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3B81C" w14:textId="77777777" w:rsidR="00ED6D0F" w:rsidRPr="005B71D7" w:rsidRDefault="00813855" w:rsidP="005B71D7">
      <w:pPr>
        <w:pStyle w:val="NoSpacing"/>
        <w:rPr>
          <w:b/>
        </w:rPr>
      </w:pPr>
      <w:r w:rsidRPr="005B71D7">
        <w:rPr>
          <w:b/>
        </w:rPr>
        <w:t>Permanent Housing Placement (PHP) Overview</w:t>
      </w:r>
      <w:r w:rsidR="00ED6D0F" w:rsidRPr="005B71D7">
        <w:rPr>
          <w:b/>
        </w:rPr>
        <w:t xml:space="preserve">: </w:t>
      </w:r>
    </w:p>
    <w:p w14:paraId="1403B81D" w14:textId="77777777" w:rsidR="00810FCE" w:rsidRDefault="00AA56D8" w:rsidP="005B71D7">
      <w:pPr>
        <w:pStyle w:val="NoSpacing"/>
      </w:pPr>
      <w:r>
        <w:t xml:space="preserve">PHP is a type of HOPWA Supportive Service, as </w:t>
      </w:r>
      <w:r w:rsidR="00A148E0">
        <w:t xml:space="preserve">established in 24 CFR 574.300. </w:t>
      </w:r>
      <w:r w:rsidR="00D753FD">
        <w:t xml:space="preserve">The goal of PHP is to </w:t>
      </w:r>
      <w:r w:rsidR="00B37125">
        <w:t xml:space="preserve">help establish </w:t>
      </w:r>
      <w:r w:rsidR="00B37125" w:rsidRPr="00A148E0">
        <w:rPr>
          <w:i/>
        </w:rPr>
        <w:t>permanent</w:t>
      </w:r>
      <w:r w:rsidR="00B37125">
        <w:t xml:space="preserve"> </w:t>
      </w:r>
      <w:r w:rsidR="00B37125" w:rsidRPr="00A148E0">
        <w:rPr>
          <w:i/>
        </w:rPr>
        <w:t>residency</w:t>
      </w:r>
      <w:r w:rsidR="00B37125">
        <w:t xml:space="preserve"> where </w:t>
      </w:r>
      <w:r w:rsidR="00B37125" w:rsidRPr="00A148E0">
        <w:rPr>
          <w:i/>
        </w:rPr>
        <w:t>continued occupancy</w:t>
      </w:r>
      <w:r w:rsidR="00B37125">
        <w:t xml:space="preserve"> </w:t>
      </w:r>
      <w:r w:rsidR="00DD5BA9">
        <w:t xml:space="preserve">in the unit is expected. PHP services are designed to assist eligible individuals or families locate safe, stable housing. </w:t>
      </w:r>
    </w:p>
    <w:p w14:paraId="1403B81E" w14:textId="77777777" w:rsidR="005B71D7" w:rsidRPr="00D753FD" w:rsidRDefault="005B71D7" w:rsidP="005B71D7">
      <w:pPr>
        <w:pStyle w:val="NoSpacing"/>
      </w:pPr>
    </w:p>
    <w:p w14:paraId="1403B81F" w14:textId="77777777" w:rsidR="00BF0142" w:rsidRPr="005B71D7" w:rsidRDefault="00DD5BA9" w:rsidP="005B71D7">
      <w:pPr>
        <w:pStyle w:val="NoSpacing"/>
        <w:rPr>
          <w:b/>
        </w:rPr>
      </w:pPr>
      <w:r w:rsidRPr="005B71D7">
        <w:rPr>
          <w:b/>
        </w:rPr>
        <w:t>What Can PHP Pay For?</w:t>
      </w:r>
    </w:p>
    <w:p w14:paraId="1403B820" w14:textId="77777777" w:rsidR="00074DD0" w:rsidRDefault="00074DD0" w:rsidP="005B71D7">
      <w:pPr>
        <w:pStyle w:val="NoSpacing"/>
        <w:numPr>
          <w:ilvl w:val="0"/>
          <w:numId w:val="15"/>
        </w:numPr>
      </w:pPr>
      <w:r>
        <w:t xml:space="preserve">Application fees </w:t>
      </w:r>
    </w:p>
    <w:p w14:paraId="1403B821" w14:textId="77777777" w:rsidR="00BF0142" w:rsidRDefault="00074DD0" w:rsidP="005B71D7">
      <w:pPr>
        <w:pStyle w:val="NoSpacing"/>
        <w:numPr>
          <w:ilvl w:val="0"/>
          <w:numId w:val="15"/>
        </w:numPr>
      </w:pPr>
      <w:r>
        <w:t>Credit check expenses</w:t>
      </w:r>
    </w:p>
    <w:p w14:paraId="1403B822" w14:textId="77777777" w:rsidR="00074DD0" w:rsidRDefault="00074DD0" w:rsidP="005B71D7">
      <w:pPr>
        <w:pStyle w:val="NoSpacing"/>
        <w:numPr>
          <w:ilvl w:val="0"/>
          <w:numId w:val="15"/>
        </w:numPr>
      </w:pPr>
      <w:r>
        <w:t xml:space="preserve">One-time utility connection fees </w:t>
      </w:r>
    </w:p>
    <w:p w14:paraId="1403B823" w14:textId="77777777" w:rsidR="00074DD0" w:rsidRDefault="00074DD0" w:rsidP="005B71D7">
      <w:pPr>
        <w:pStyle w:val="NoSpacing"/>
        <w:numPr>
          <w:ilvl w:val="0"/>
          <w:numId w:val="15"/>
        </w:numPr>
      </w:pPr>
      <w:r>
        <w:t>Security deposits</w:t>
      </w:r>
    </w:p>
    <w:p w14:paraId="1403B824" w14:textId="77777777" w:rsidR="00074DD0" w:rsidRDefault="00074DD0" w:rsidP="005B71D7">
      <w:pPr>
        <w:pStyle w:val="NoSpacing"/>
        <w:numPr>
          <w:ilvl w:val="0"/>
          <w:numId w:val="15"/>
        </w:numPr>
      </w:pPr>
      <w:r>
        <w:t>First/last month’s rent</w:t>
      </w:r>
    </w:p>
    <w:p w14:paraId="1403B825" w14:textId="77777777" w:rsidR="00074DD0" w:rsidRDefault="00074DD0" w:rsidP="005B71D7">
      <w:pPr>
        <w:pStyle w:val="NoSpacing"/>
        <w:numPr>
          <w:ilvl w:val="0"/>
          <w:numId w:val="15"/>
        </w:numPr>
      </w:pPr>
      <w:r>
        <w:t>Rent</w:t>
      </w:r>
      <w:r w:rsidR="00485741">
        <w:t>/utility</w:t>
      </w:r>
      <w:r>
        <w:t xml:space="preserve"> arrears </w:t>
      </w:r>
      <w:r w:rsidR="00B75772" w:rsidRPr="00B75772">
        <w:rPr>
          <w:i/>
        </w:rPr>
        <w:t>(when past rent debt is a barrier to accessing a new unit)</w:t>
      </w:r>
    </w:p>
    <w:p w14:paraId="1403B826" w14:textId="77777777" w:rsidR="00A148E0" w:rsidRDefault="00A148E0" w:rsidP="00BF0142">
      <w:pPr>
        <w:spacing w:after="0" w:line="240" w:lineRule="auto"/>
        <w:rPr>
          <w:b/>
        </w:rPr>
      </w:pPr>
    </w:p>
    <w:p w14:paraId="1403B827" w14:textId="77777777" w:rsidR="00DD5BA9" w:rsidRDefault="00FE2BB2" w:rsidP="00BF0142">
      <w:pPr>
        <w:spacing w:after="0" w:line="240" w:lineRule="auto"/>
        <w:rPr>
          <w:b/>
        </w:rPr>
      </w:pPr>
      <w:r>
        <w:rPr>
          <w:b/>
        </w:rPr>
        <w:t xml:space="preserve">PHP </w:t>
      </w:r>
      <w:r w:rsidR="00DD5BA9">
        <w:rPr>
          <w:b/>
        </w:rPr>
        <w:t xml:space="preserve">Best Practices and Considerations </w:t>
      </w:r>
    </w:p>
    <w:p w14:paraId="1403B828" w14:textId="77777777" w:rsidR="00074DD0" w:rsidRPr="00B75772" w:rsidRDefault="00074DD0" w:rsidP="00C60703">
      <w:pPr>
        <w:spacing w:after="0" w:line="240" w:lineRule="auto"/>
        <w:rPr>
          <w:u w:val="single"/>
        </w:rPr>
      </w:pPr>
      <w:r w:rsidRPr="00B75772">
        <w:rPr>
          <w:u w:val="single"/>
        </w:rPr>
        <w:t xml:space="preserve">Limitations on </w:t>
      </w:r>
      <w:r w:rsidR="00BC42FD">
        <w:rPr>
          <w:u w:val="single"/>
        </w:rPr>
        <w:t xml:space="preserve">using </w:t>
      </w:r>
      <w:r w:rsidRPr="00B75772">
        <w:rPr>
          <w:u w:val="single"/>
        </w:rPr>
        <w:t>PHP for rent-related assistance</w:t>
      </w:r>
    </w:p>
    <w:p w14:paraId="1403B829" w14:textId="77777777" w:rsidR="00331823" w:rsidRPr="00331823" w:rsidRDefault="00331823" w:rsidP="00331823">
      <w:pPr>
        <w:numPr>
          <w:ilvl w:val="0"/>
          <w:numId w:val="12"/>
        </w:numPr>
        <w:spacing w:after="0" w:line="240" w:lineRule="auto"/>
        <w:contextualSpacing/>
        <w:rPr>
          <w:rFonts w:eastAsia="Times New Roman"/>
        </w:rPr>
      </w:pPr>
      <w:r w:rsidRPr="00331823">
        <w:rPr>
          <w:rFonts w:eastAsia="Times New Roman"/>
        </w:rPr>
        <w:t>The total amount of PHP assistance provided to a client for first month’s rent, last month’s rent, security deposit, and/or rent arrears (to the same landlord) should not exceed the value of two (2) month’s total rent for the new unit. Anytime rent-related assistance (including deposit) is involved, this triggers the 2-month rent value limit. HUD does not cap the utility arrears, but local programs may establish further restrictions.</w:t>
      </w:r>
    </w:p>
    <w:p w14:paraId="1403B82A" w14:textId="77777777" w:rsidR="00A95B68" w:rsidRDefault="00B75772" w:rsidP="00074DD0">
      <w:pPr>
        <w:pStyle w:val="ListParagraph"/>
        <w:numPr>
          <w:ilvl w:val="0"/>
          <w:numId w:val="12"/>
        </w:numPr>
        <w:spacing w:after="0" w:line="240" w:lineRule="auto"/>
      </w:pPr>
      <w:r>
        <w:t>Eligible PHP costs not related to rent</w:t>
      </w:r>
      <w:r w:rsidR="00A95B68">
        <w:t xml:space="preserve">, such as application fees, credit checks, and utility connection fees, are not subject to this </w:t>
      </w:r>
      <w:r>
        <w:t xml:space="preserve">2-month value </w:t>
      </w:r>
      <w:r w:rsidR="00A95B68">
        <w:t>limit.</w:t>
      </w:r>
    </w:p>
    <w:p w14:paraId="1403B82B" w14:textId="77777777" w:rsidR="009F3218" w:rsidRDefault="009F3218" w:rsidP="00074DD0">
      <w:pPr>
        <w:pStyle w:val="ListParagraph"/>
        <w:numPr>
          <w:ilvl w:val="0"/>
          <w:numId w:val="12"/>
        </w:numPr>
        <w:spacing w:after="0" w:line="240" w:lineRule="auto"/>
      </w:pPr>
      <w:r>
        <w:t xml:space="preserve">Before PHP is used, HOPWA staff should verify that another rent subsidy program (HOME, Section 8/HCV, etc.) is not paying for the same cost, such as </w:t>
      </w:r>
      <w:r w:rsidR="009A7D32">
        <w:t xml:space="preserve">the client’s </w:t>
      </w:r>
      <w:r>
        <w:t>first month’s rent.</w:t>
      </w:r>
    </w:p>
    <w:p w14:paraId="1403B82C" w14:textId="77777777" w:rsidR="00EB6876" w:rsidRDefault="00EB6876" w:rsidP="00EB6876">
      <w:pPr>
        <w:pStyle w:val="NoSpacing"/>
      </w:pPr>
    </w:p>
    <w:p w14:paraId="1403B82D" w14:textId="77777777" w:rsidR="00BF0142" w:rsidRPr="00B34160" w:rsidRDefault="00EB6876" w:rsidP="00EB6876">
      <w:pPr>
        <w:pStyle w:val="NoSpacing"/>
        <w:rPr>
          <w:u w:val="single"/>
        </w:rPr>
      </w:pPr>
      <w:r w:rsidRPr="00B34160">
        <w:rPr>
          <w:u w:val="single"/>
        </w:rPr>
        <w:t>When should PHP be used?</w:t>
      </w:r>
    </w:p>
    <w:p w14:paraId="1403B82E" w14:textId="77777777" w:rsidR="00EB6876" w:rsidRDefault="00EB6876" w:rsidP="00B34160">
      <w:pPr>
        <w:pStyle w:val="NoSpacing"/>
        <w:numPr>
          <w:ilvl w:val="0"/>
          <w:numId w:val="14"/>
        </w:numPr>
      </w:pPr>
      <w:r>
        <w:t xml:space="preserve">PHP should only be used when a client’s </w:t>
      </w:r>
      <w:r w:rsidR="00B34160">
        <w:t xml:space="preserve">permanent, </w:t>
      </w:r>
      <w:r>
        <w:t>continued occupancy in the unit is expected</w:t>
      </w:r>
    </w:p>
    <w:p w14:paraId="1403B82F" w14:textId="77777777" w:rsidR="00B34160" w:rsidRDefault="00B34160" w:rsidP="00B34160">
      <w:pPr>
        <w:pStyle w:val="NoSpacing"/>
        <w:numPr>
          <w:ilvl w:val="0"/>
          <w:numId w:val="14"/>
        </w:numPr>
      </w:pPr>
      <w:r>
        <w:t>HOPWA staff should assess the client’s ability (including monthly income/budget) to maintain occupancy in the unit</w:t>
      </w:r>
    </w:p>
    <w:p w14:paraId="1403B830" w14:textId="77777777" w:rsidR="00B34160" w:rsidRDefault="00B34160" w:rsidP="00B34160">
      <w:pPr>
        <w:pStyle w:val="NoSpacing"/>
        <w:numPr>
          <w:ilvl w:val="0"/>
          <w:numId w:val="14"/>
        </w:numPr>
      </w:pPr>
      <w:r>
        <w:t>PHP can be used in conjunction with other permanent housing subsidies like TBRA or Section 8/ HCV</w:t>
      </w:r>
    </w:p>
    <w:p w14:paraId="1403B831" w14:textId="77777777" w:rsidR="005B71D7" w:rsidRDefault="005B71D7" w:rsidP="005B71D7">
      <w:pPr>
        <w:pStyle w:val="NoSpacing"/>
      </w:pPr>
    </w:p>
    <w:p w14:paraId="1403B832" w14:textId="77777777" w:rsidR="005B71D7" w:rsidRPr="009901D4" w:rsidRDefault="005B71D7" w:rsidP="005B71D7">
      <w:pPr>
        <w:pStyle w:val="NoSpacing"/>
        <w:rPr>
          <w:u w:val="single"/>
        </w:rPr>
      </w:pPr>
      <w:r w:rsidRPr="009901D4">
        <w:rPr>
          <w:u w:val="single"/>
        </w:rPr>
        <w:t>How should I track and report PHP costs?</w:t>
      </w:r>
    </w:p>
    <w:p w14:paraId="1403B833" w14:textId="77777777" w:rsidR="005B71D7" w:rsidRDefault="005B71D7" w:rsidP="005B71D7">
      <w:pPr>
        <w:pStyle w:val="NoSpacing"/>
        <w:numPr>
          <w:ilvl w:val="0"/>
          <w:numId w:val="16"/>
        </w:numPr>
      </w:pPr>
      <w:r>
        <w:t>Grantees and Project Sponsors</w:t>
      </w:r>
      <w:r w:rsidR="009901D4">
        <w:t xml:space="preserve"> should track and r</w:t>
      </w:r>
      <w:r>
        <w:t xml:space="preserve">eport PHP costs as a </w:t>
      </w:r>
      <w:r w:rsidR="00E92182">
        <w:t xml:space="preserve">separate </w:t>
      </w:r>
      <w:r>
        <w:t>HOPWA housing subsidy assistance expense for activity set-up in IDIS and year-end reporting in the APR/CAPER</w:t>
      </w:r>
    </w:p>
    <w:p w14:paraId="1403B834" w14:textId="77777777" w:rsidR="00E92182" w:rsidRDefault="00E92182" w:rsidP="005B71D7">
      <w:pPr>
        <w:pStyle w:val="NoSpacing"/>
        <w:numPr>
          <w:ilvl w:val="0"/>
          <w:numId w:val="16"/>
        </w:numPr>
      </w:pPr>
      <w:r>
        <w:t>Program income should be tracked and reported! Security deposits are program funds that must be returned to the program when the assisted tenant leaves the unit, and good faith effort must be made to recover program funds upon the departure of the beneficiary from the unit.</w:t>
      </w:r>
    </w:p>
    <w:p w14:paraId="1403B835" w14:textId="77777777" w:rsidR="00B34160" w:rsidRDefault="00B34160" w:rsidP="00EB6876">
      <w:pPr>
        <w:pStyle w:val="NoSpacing"/>
      </w:pPr>
    </w:p>
    <w:p w14:paraId="1403B836" w14:textId="77777777" w:rsidR="00D46B19" w:rsidRPr="00D46B19" w:rsidRDefault="00D46B19" w:rsidP="00325C43">
      <w:pPr>
        <w:rPr>
          <w:smallCaps/>
        </w:rPr>
      </w:pPr>
      <w:r w:rsidRPr="00D46B19">
        <w:rPr>
          <w:b/>
          <w:smallCaps/>
          <w:u w:val="single"/>
        </w:rPr>
        <w:t>Relevant HOPWA Technical Assistance Materials:</w:t>
      </w:r>
    </w:p>
    <w:p w14:paraId="1403B837" w14:textId="77777777" w:rsidR="00333BA4" w:rsidRDefault="00DD5BA9" w:rsidP="006B2C49">
      <w:r>
        <w:rPr>
          <w:b/>
        </w:rPr>
        <w:t>PHP Fact Sheet</w:t>
      </w:r>
      <w:r w:rsidR="00ED6D0F">
        <w:t>:</w:t>
      </w:r>
      <w:r w:rsidR="00ED6D0F" w:rsidRPr="00ED6D0F">
        <w:rPr>
          <w:i/>
        </w:rPr>
        <w:br/>
      </w:r>
      <w:r w:rsidR="00FE2BB2" w:rsidRPr="00FE2BB2">
        <w:rPr>
          <w:b/>
          <w:i/>
          <w:color w:val="2E74B5" w:themeColor="accent1" w:themeShade="BF"/>
          <w:u w:val="single"/>
        </w:rPr>
        <w:t>https://www.hudexchang</w:t>
      </w:r>
      <w:bookmarkStart w:id="0" w:name="_GoBack"/>
      <w:bookmarkEnd w:id="0"/>
      <w:r w:rsidR="00FE2BB2" w:rsidRPr="00FE2BB2">
        <w:rPr>
          <w:b/>
          <w:i/>
          <w:color w:val="2E74B5" w:themeColor="accent1" w:themeShade="BF"/>
          <w:u w:val="single"/>
        </w:rPr>
        <w:t>e.info/resources/documents/Permanent-Housing-Placement-Services-Fact-Sheet.pdf</w:t>
      </w:r>
    </w:p>
    <w:p w14:paraId="1403B838" w14:textId="77777777" w:rsidR="00ED6D0F" w:rsidRDefault="00DD5BA9" w:rsidP="00ED6D0F">
      <w:pPr>
        <w:spacing w:before="240" w:after="0"/>
        <w:rPr>
          <w:b/>
          <w:bCs/>
        </w:rPr>
      </w:pPr>
      <w:r>
        <w:rPr>
          <w:b/>
          <w:bCs/>
        </w:rPr>
        <w:t>Have a question about PHP? Submit it through the HOPWA AAQ!</w:t>
      </w:r>
    </w:p>
    <w:p w14:paraId="1403B839" w14:textId="77777777" w:rsidR="00ED6D0F" w:rsidRPr="00FE2BB2" w:rsidRDefault="00FE2BB2" w:rsidP="006B2C49">
      <w:pPr>
        <w:rPr>
          <w:b/>
          <w:i/>
          <w:color w:val="2E74B5" w:themeColor="accent1" w:themeShade="BF"/>
          <w:u w:val="single"/>
        </w:rPr>
      </w:pPr>
      <w:r w:rsidRPr="00FE2BB2">
        <w:rPr>
          <w:b/>
          <w:i/>
          <w:color w:val="2E74B5" w:themeColor="accent1" w:themeShade="BF"/>
          <w:u w:val="single"/>
        </w:rPr>
        <w:t>https://www.hudexchange.info/program-support/my-question/</w:t>
      </w:r>
      <w:r w:rsidR="00ED6D0F" w:rsidRPr="00FE2BB2">
        <w:rPr>
          <w:b/>
          <w:bCs/>
          <w:i/>
          <w:color w:val="2E74B5" w:themeColor="accent1" w:themeShade="BF"/>
          <w:u w:val="single"/>
        </w:rPr>
        <w:t xml:space="preserve"> </w:t>
      </w:r>
    </w:p>
    <w:sectPr w:rsidR="00ED6D0F" w:rsidRPr="00FE2BB2" w:rsidSect="00E92182">
      <w:headerReference w:type="default" r:id="rId10"/>
      <w:footerReference w:type="default" r:id="rId11"/>
      <w:pgSz w:w="12240" w:h="15840"/>
      <w:pgMar w:top="720" w:right="720" w:bottom="720" w:left="72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54840" w14:textId="77777777" w:rsidR="00F50D48" w:rsidRDefault="00F50D48" w:rsidP="00AD0B19">
      <w:pPr>
        <w:spacing w:after="0" w:line="240" w:lineRule="auto"/>
      </w:pPr>
      <w:r>
        <w:separator/>
      </w:r>
    </w:p>
  </w:endnote>
  <w:endnote w:type="continuationSeparator" w:id="0">
    <w:p w14:paraId="7CDC9AC7" w14:textId="77777777" w:rsidR="00F50D48" w:rsidRDefault="00F50D48" w:rsidP="00AD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B842" w14:textId="77777777" w:rsidR="00810FCE" w:rsidRPr="0063240A" w:rsidRDefault="00810FCE">
    <w:pPr>
      <w:pStyle w:val="Footer"/>
      <w:rPr>
        <w:rFonts w:ascii="Trebuchet MS" w:hAnsi="Trebuchet MS"/>
        <w:sz w:val="28"/>
        <w:szCs w:val="28"/>
      </w:rPr>
    </w:pPr>
    <w:r>
      <w:rPr>
        <w:rFonts w:ascii="Trebuchet MS" w:hAnsi="Trebuchet MS"/>
        <w:noProof/>
        <w:sz w:val="28"/>
        <w:szCs w:val="28"/>
      </w:rPr>
      <w:drawing>
        <wp:anchor distT="0" distB="0" distL="114300" distR="114300" simplePos="0" relativeHeight="251658240" behindDoc="1" locked="0" layoutInCell="1" allowOverlap="1" wp14:anchorId="1403B845" wp14:editId="1403B846">
          <wp:simplePos x="0" y="0"/>
          <wp:positionH relativeFrom="column">
            <wp:posOffset>-95250</wp:posOffset>
          </wp:positionH>
          <wp:positionV relativeFrom="paragraph">
            <wp:posOffset>-780415</wp:posOffset>
          </wp:positionV>
          <wp:extent cx="2552700" cy="1463040"/>
          <wp:effectExtent l="0" t="0" r="0" b="3810"/>
          <wp:wrapTight wrapText="right">
            <wp:wrapPolygon edited="0">
              <wp:start x="0" y="0"/>
              <wp:lineTo x="0" y="21375"/>
              <wp:lineTo x="21439" y="21375"/>
              <wp:lineTo x="2143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WA logo_ForContent.png"/>
                  <pic:cNvPicPr/>
                </pic:nvPicPr>
                <pic:blipFill>
                  <a:blip r:embed="rId1">
                    <a:extLst>
                      <a:ext uri="{28A0092B-C50C-407E-A947-70E740481C1C}">
                        <a14:useLocalDpi xmlns:a14="http://schemas.microsoft.com/office/drawing/2010/main" val="0"/>
                      </a:ext>
                    </a:extLst>
                  </a:blip>
                  <a:stretch>
                    <a:fillRect/>
                  </a:stretch>
                </pic:blipFill>
                <pic:spPr>
                  <a:xfrm>
                    <a:off x="0" y="0"/>
                    <a:ext cx="2552700" cy="1463040"/>
                  </a:xfrm>
                  <a:prstGeom prst="rect">
                    <a:avLst/>
                  </a:prstGeom>
                </pic:spPr>
              </pic:pic>
            </a:graphicData>
          </a:graphic>
          <wp14:sizeRelH relativeFrom="margin">
            <wp14:pctWidth>0</wp14:pctWidth>
          </wp14:sizeRelH>
          <wp14:sizeRelV relativeFrom="margin">
            <wp14:pctHeight>0</wp14:pctHeight>
          </wp14:sizeRelV>
        </wp:anchor>
      </w:drawing>
    </w:r>
  </w:p>
  <w:p w14:paraId="1403B843" w14:textId="77777777" w:rsidR="00810FCE" w:rsidRPr="00D126AA" w:rsidRDefault="00810FCE" w:rsidP="0016098B">
    <w:pPr>
      <w:pStyle w:val="Footer"/>
      <w:ind w:left="4320"/>
      <w:jc w:val="right"/>
      <w:rPr>
        <w:rFonts w:ascii="Century Gothic" w:hAnsi="Century Gothic" w:cstheme="minorHAnsi"/>
        <w:sz w:val="28"/>
        <w:szCs w:val="28"/>
      </w:rPr>
    </w:pPr>
    <w:r w:rsidRPr="00D126AA">
      <w:rPr>
        <w:rFonts w:ascii="Century Gothic" w:hAnsi="Century Gothic" w:cstheme="minorHAnsi"/>
        <w:sz w:val="28"/>
        <w:szCs w:val="28"/>
      </w:rPr>
      <w:t>National HOPWA Institute - 2017</w:t>
    </w:r>
  </w:p>
  <w:p w14:paraId="1403B844" w14:textId="77777777" w:rsidR="00810FCE" w:rsidRPr="00D126AA" w:rsidRDefault="00810FCE" w:rsidP="0016098B">
    <w:pPr>
      <w:pStyle w:val="Footer"/>
      <w:ind w:left="4320"/>
      <w:jc w:val="right"/>
      <w:rPr>
        <w:rFonts w:ascii="Century Gothic" w:hAnsi="Century Gothic" w:cstheme="minorHAnsi"/>
        <w:sz w:val="28"/>
        <w:szCs w:val="28"/>
      </w:rPr>
    </w:pPr>
    <w:r w:rsidRPr="00D126AA">
      <w:rPr>
        <w:rFonts w:ascii="Century Gothic" w:hAnsi="Century Gothic" w:cstheme="minorHAnsi"/>
        <w:sz w:val="28"/>
        <w:szCs w:val="28"/>
      </w:rPr>
      <w:t xml:space="preserve">Tampa, FL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9A12B" w14:textId="77777777" w:rsidR="00F50D48" w:rsidRDefault="00F50D48" w:rsidP="00AD0B19">
      <w:pPr>
        <w:spacing w:after="0" w:line="240" w:lineRule="auto"/>
      </w:pPr>
      <w:r>
        <w:separator/>
      </w:r>
    </w:p>
  </w:footnote>
  <w:footnote w:type="continuationSeparator" w:id="0">
    <w:p w14:paraId="74789B8C" w14:textId="77777777" w:rsidR="00F50D48" w:rsidRDefault="00F50D48" w:rsidP="00AD0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B83E" w14:textId="77777777" w:rsidR="00810FCE" w:rsidRDefault="00810FCE">
    <w:pPr>
      <w:pStyle w:val="Header"/>
      <w:rPr>
        <w:b/>
      </w:rPr>
    </w:pPr>
    <w:r w:rsidRPr="00D46B19">
      <w:rPr>
        <w:b/>
        <w:smallCaps/>
      </w:rPr>
      <w:t>Session Title</w:t>
    </w:r>
    <w:r w:rsidRPr="00D46B19">
      <w:rPr>
        <w:b/>
      </w:rPr>
      <w:t xml:space="preserve">: </w:t>
    </w:r>
    <w:r w:rsidR="00873C30">
      <w:rPr>
        <w:b/>
      </w:rPr>
      <w:t>Targeted Discussion- Permanent Housing Placement (PHP)</w:t>
    </w:r>
  </w:p>
  <w:p w14:paraId="1403B83F" w14:textId="77777777" w:rsidR="00810FCE" w:rsidRPr="00D46B19" w:rsidRDefault="00810FCE">
    <w:pPr>
      <w:pStyle w:val="Header"/>
      <w:rPr>
        <w:b/>
      </w:rPr>
    </w:pPr>
  </w:p>
  <w:p w14:paraId="1403B840" w14:textId="77777777" w:rsidR="00810FCE" w:rsidRPr="00D46B19" w:rsidRDefault="00810FCE" w:rsidP="00325C43">
    <w:pPr>
      <w:pStyle w:val="Header"/>
      <w:jc w:val="center"/>
      <w:rPr>
        <w:b/>
        <w:smallCaps/>
      </w:rPr>
    </w:pPr>
    <w:r>
      <w:rPr>
        <w:b/>
        <w:smallCaps/>
      </w:rPr>
      <w:t>Session</w:t>
    </w:r>
    <w:r w:rsidRPr="00D46B19">
      <w:rPr>
        <w:b/>
        <w:smallCaps/>
      </w:rPr>
      <w:t xml:space="preserve"> H</w:t>
    </w:r>
    <w:r>
      <w:rPr>
        <w:b/>
        <w:smallCaps/>
      </w:rPr>
      <w:t>andout</w:t>
    </w:r>
  </w:p>
  <w:p w14:paraId="1403B841" w14:textId="77777777" w:rsidR="00810FCE" w:rsidRDefault="00810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251"/>
    <w:multiLevelType w:val="hybridMultilevel"/>
    <w:tmpl w:val="1BE808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C0C30"/>
    <w:multiLevelType w:val="hybridMultilevel"/>
    <w:tmpl w:val="8D0A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8134F"/>
    <w:multiLevelType w:val="hybridMultilevel"/>
    <w:tmpl w:val="DDC8CC1E"/>
    <w:lvl w:ilvl="0" w:tplc="291ED9EE">
      <w:start w:val="1"/>
      <w:numFmt w:val="bullet"/>
      <w:lvlText w:val="•"/>
      <w:lvlJc w:val="left"/>
      <w:pPr>
        <w:tabs>
          <w:tab w:val="num" w:pos="720"/>
        </w:tabs>
        <w:ind w:left="720" w:hanging="360"/>
      </w:pPr>
      <w:rPr>
        <w:rFonts w:ascii="Arial" w:hAnsi="Arial" w:hint="default"/>
      </w:rPr>
    </w:lvl>
    <w:lvl w:ilvl="1" w:tplc="35F2E3AE" w:tentative="1">
      <w:start w:val="1"/>
      <w:numFmt w:val="bullet"/>
      <w:lvlText w:val="•"/>
      <w:lvlJc w:val="left"/>
      <w:pPr>
        <w:tabs>
          <w:tab w:val="num" w:pos="1440"/>
        </w:tabs>
        <w:ind w:left="1440" w:hanging="360"/>
      </w:pPr>
      <w:rPr>
        <w:rFonts w:ascii="Arial" w:hAnsi="Arial" w:hint="default"/>
      </w:rPr>
    </w:lvl>
    <w:lvl w:ilvl="2" w:tplc="19DC9304" w:tentative="1">
      <w:start w:val="1"/>
      <w:numFmt w:val="bullet"/>
      <w:lvlText w:val="•"/>
      <w:lvlJc w:val="left"/>
      <w:pPr>
        <w:tabs>
          <w:tab w:val="num" w:pos="2160"/>
        </w:tabs>
        <w:ind w:left="2160" w:hanging="360"/>
      </w:pPr>
      <w:rPr>
        <w:rFonts w:ascii="Arial" w:hAnsi="Arial" w:hint="default"/>
      </w:rPr>
    </w:lvl>
    <w:lvl w:ilvl="3" w:tplc="9C969DEA" w:tentative="1">
      <w:start w:val="1"/>
      <w:numFmt w:val="bullet"/>
      <w:lvlText w:val="•"/>
      <w:lvlJc w:val="left"/>
      <w:pPr>
        <w:tabs>
          <w:tab w:val="num" w:pos="2880"/>
        </w:tabs>
        <w:ind w:left="2880" w:hanging="360"/>
      </w:pPr>
      <w:rPr>
        <w:rFonts w:ascii="Arial" w:hAnsi="Arial" w:hint="default"/>
      </w:rPr>
    </w:lvl>
    <w:lvl w:ilvl="4" w:tplc="B18007EA" w:tentative="1">
      <w:start w:val="1"/>
      <w:numFmt w:val="bullet"/>
      <w:lvlText w:val="•"/>
      <w:lvlJc w:val="left"/>
      <w:pPr>
        <w:tabs>
          <w:tab w:val="num" w:pos="3600"/>
        </w:tabs>
        <w:ind w:left="3600" w:hanging="360"/>
      </w:pPr>
      <w:rPr>
        <w:rFonts w:ascii="Arial" w:hAnsi="Arial" w:hint="default"/>
      </w:rPr>
    </w:lvl>
    <w:lvl w:ilvl="5" w:tplc="0E9AA95E" w:tentative="1">
      <w:start w:val="1"/>
      <w:numFmt w:val="bullet"/>
      <w:lvlText w:val="•"/>
      <w:lvlJc w:val="left"/>
      <w:pPr>
        <w:tabs>
          <w:tab w:val="num" w:pos="4320"/>
        </w:tabs>
        <w:ind w:left="4320" w:hanging="360"/>
      </w:pPr>
      <w:rPr>
        <w:rFonts w:ascii="Arial" w:hAnsi="Arial" w:hint="default"/>
      </w:rPr>
    </w:lvl>
    <w:lvl w:ilvl="6" w:tplc="E7762A48" w:tentative="1">
      <w:start w:val="1"/>
      <w:numFmt w:val="bullet"/>
      <w:lvlText w:val="•"/>
      <w:lvlJc w:val="left"/>
      <w:pPr>
        <w:tabs>
          <w:tab w:val="num" w:pos="5040"/>
        </w:tabs>
        <w:ind w:left="5040" w:hanging="360"/>
      </w:pPr>
      <w:rPr>
        <w:rFonts w:ascii="Arial" w:hAnsi="Arial" w:hint="default"/>
      </w:rPr>
    </w:lvl>
    <w:lvl w:ilvl="7" w:tplc="7DB03A22" w:tentative="1">
      <w:start w:val="1"/>
      <w:numFmt w:val="bullet"/>
      <w:lvlText w:val="•"/>
      <w:lvlJc w:val="left"/>
      <w:pPr>
        <w:tabs>
          <w:tab w:val="num" w:pos="5760"/>
        </w:tabs>
        <w:ind w:left="5760" w:hanging="360"/>
      </w:pPr>
      <w:rPr>
        <w:rFonts w:ascii="Arial" w:hAnsi="Arial" w:hint="default"/>
      </w:rPr>
    </w:lvl>
    <w:lvl w:ilvl="8" w:tplc="B7AE2B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023D61"/>
    <w:multiLevelType w:val="hybridMultilevel"/>
    <w:tmpl w:val="FC1A207C"/>
    <w:lvl w:ilvl="0" w:tplc="9E5E296C">
      <w:start w:val="1"/>
      <w:numFmt w:val="bullet"/>
      <w:lvlText w:val="•"/>
      <w:lvlJc w:val="left"/>
      <w:pPr>
        <w:tabs>
          <w:tab w:val="num" w:pos="720"/>
        </w:tabs>
        <w:ind w:left="720" w:hanging="360"/>
      </w:pPr>
      <w:rPr>
        <w:rFonts w:ascii="Arial" w:hAnsi="Arial" w:hint="default"/>
      </w:rPr>
    </w:lvl>
    <w:lvl w:ilvl="1" w:tplc="61DCD496" w:tentative="1">
      <w:start w:val="1"/>
      <w:numFmt w:val="bullet"/>
      <w:lvlText w:val="•"/>
      <w:lvlJc w:val="left"/>
      <w:pPr>
        <w:tabs>
          <w:tab w:val="num" w:pos="1440"/>
        </w:tabs>
        <w:ind w:left="1440" w:hanging="360"/>
      </w:pPr>
      <w:rPr>
        <w:rFonts w:ascii="Arial" w:hAnsi="Arial" w:hint="default"/>
      </w:rPr>
    </w:lvl>
    <w:lvl w:ilvl="2" w:tplc="028E6498" w:tentative="1">
      <w:start w:val="1"/>
      <w:numFmt w:val="bullet"/>
      <w:lvlText w:val="•"/>
      <w:lvlJc w:val="left"/>
      <w:pPr>
        <w:tabs>
          <w:tab w:val="num" w:pos="2160"/>
        </w:tabs>
        <w:ind w:left="2160" w:hanging="360"/>
      </w:pPr>
      <w:rPr>
        <w:rFonts w:ascii="Arial" w:hAnsi="Arial" w:hint="default"/>
      </w:rPr>
    </w:lvl>
    <w:lvl w:ilvl="3" w:tplc="6FA6B8C4" w:tentative="1">
      <w:start w:val="1"/>
      <w:numFmt w:val="bullet"/>
      <w:lvlText w:val="•"/>
      <w:lvlJc w:val="left"/>
      <w:pPr>
        <w:tabs>
          <w:tab w:val="num" w:pos="2880"/>
        </w:tabs>
        <w:ind w:left="2880" w:hanging="360"/>
      </w:pPr>
      <w:rPr>
        <w:rFonts w:ascii="Arial" w:hAnsi="Arial" w:hint="default"/>
      </w:rPr>
    </w:lvl>
    <w:lvl w:ilvl="4" w:tplc="AB58BE28" w:tentative="1">
      <w:start w:val="1"/>
      <w:numFmt w:val="bullet"/>
      <w:lvlText w:val="•"/>
      <w:lvlJc w:val="left"/>
      <w:pPr>
        <w:tabs>
          <w:tab w:val="num" w:pos="3600"/>
        </w:tabs>
        <w:ind w:left="3600" w:hanging="360"/>
      </w:pPr>
      <w:rPr>
        <w:rFonts w:ascii="Arial" w:hAnsi="Arial" w:hint="default"/>
      </w:rPr>
    </w:lvl>
    <w:lvl w:ilvl="5" w:tplc="79E84322" w:tentative="1">
      <w:start w:val="1"/>
      <w:numFmt w:val="bullet"/>
      <w:lvlText w:val="•"/>
      <w:lvlJc w:val="left"/>
      <w:pPr>
        <w:tabs>
          <w:tab w:val="num" w:pos="4320"/>
        </w:tabs>
        <w:ind w:left="4320" w:hanging="360"/>
      </w:pPr>
      <w:rPr>
        <w:rFonts w:ascii="Arial" w:hAnsi="Arial" w:hint="default"/>
      </w:rPr>
    </w:lvl>
    <w:lvl w:ilvl="6" w:tplc="B9FEC6A0" w:tentative="1">
      <w:start w:val="1"/>
      <w:numFmt w:val="bullet"/>
      <w:lvlText w:val="•"/>
      <w:lvlJc w:val="left"/>
      <w:pPr>
        <w:tabs>
          <w:tab w:val="num" w:pos="5040"/>
        </w:tabs>
        <w:ind w:left="5040" w:hanging="360"/>
      </w:pPr>
      <w:rPr>
        <w:rFonts w:ascii="Arial" w:hAnsi="Arial" w:hint="default"/>
      </w:rPr>
    </w:lvl>
    <w:lvl w:ilvl="7" w:tplc="89E20B64" w:tentative="1">
      <w:start w:val="1"/>
      <w:numFmt w:val="bullet"/>
      <w:lvlText w:val="•"/>
      <w:lvlJc w:val="left"/>
      <w:pPr>
        <w:tabs>
          <w:tab w:val="num" w:pos="5760"/>
        </w:tabs>
        <w:ind w:left="5760" w:hanging="360"/>
      </w:pPr>
      <w:rPr>
        <w:rFonts w:ascii="Arial" w:hAnsi="Arial" w:hint="default"/>
      </w:rPr>
    </w:lvl>
    <w:lvl w:ilvl="8" w:tplc="3C6EA9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554793"/>
    <w:multiLevelType w:val="hybridMultilevel"/>
    <w:tmpl w:val="35A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A2FC5"/>
    <w:multiLevelType w:val="hybridMultilevel"/>
    <w:tmpl w:val="D0665F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4F0EBD"/>
    <w:multiLevelType w:val="hybridMultilevel"/>
    <w:tmpl w:val="39F26CD6"/>
    <w:lvl w:ilvl="0" w:tplc="D71CCB4A">
      <w:start w:val="1"/>
      <w:numFmt w:val="bullet"/>
      <w:lvlText w:val="•"/>
      <w:lvlJc w:val="left"/>
      <w:pPr>
        <w:tabs>
          <w:tab w:val="num" w:pos="360"/>
        </w:tabs>
        <w:ind w:left="360" w:hanging="360"/>
      </w:pPr>
      <w:rPr>
        <w:rFonts w:ascii="Arial" w:hAnsi="Arial" w:hint="default"/>
      </w:rPr>
    </w:lvl>
    <w:lvl w:ilvl="1" w:tplc="559C9CC0">
      <w:numFmt w:val="bullet"/>
      <w:lvlText w:val=""/>
      <w:lvlJc w:val="left"/>
      <w:pPr>
        <w:tabs>
          <w:tab w:val="num" w:pos="1080"/>
        </w:tabs>
        <w:ind w:left="1080" w:hanging="360"/>
      </w:pPr>
      <w:rPr>
        <w:rFonts w:ascii="Wingdings" w:hAnsi="Wingdings" w:hint="default"/>
      </w:rPr>
    </w:lvl>
    <w:lvl w:ilvl="2" w:tplc="07D6E1A0" w:tentative="1">
      <w:start w:val="1"/>
      <w:numFmt w:val="bullet"/>
      <w:lvlText w:val="•"/>
      <w:lvlJc w:val="left"/>
      <w:pPr>
        <w:tabs>
          <w:tab w:val="num" w:pos="1800"/>
        </w:tabs>
        <w:ind w:left="1800" w:hanging="360"/>
      </w:pPr>
      <w:rPr>
        <w:rFonts w:ascii="Arial" w:hAnsi="Arial" w:hint="default"/>
      </w:rPr>
    </w:lvl>
    <w:lvl w:ilvl="3" w:tplc="6FC8B8D2" w:tentative="1">
      <w:start w:val="1"/>
      <w:numFmt w:val="bullet"/>
      <w:lvlText w:val="•"/>
      <w:lvlJc w:val="left"/>
      <w:pPr>
        <w:tabs>
          <w:tab w:val="num" w:pos="2520"/>
        </w:tabs>
        <w:ind w:left="2520" w:hanging="360"/>
      </w:pPr>
      <w:rPr>
        <w:rFonts w:ascii="Arial" w:hAnsi="Arial" w:hint="default"/>
      </w:rPr>
    </w:lvl>
    <w:lvl w:ilvl="4" w:tplc="D4624CEC" w:tentative="1">
      <w:start w:val="1"/>
      <w:numFmt w:val="bullet"/>
      <w:lvlText w:val="•"/>
      <w:lvlJc w:val="left"/>
      <w:pPr>
        <w:tabs>
          <w:tab w:val="num" w:pos="3240"/>
        </w:tabs>
        <w:ind w:left="3240" w:hanging="360"/>
      </w:pPr>
      <w:rPr>
        <w:rFonts w:ascii="Arial" w:hAnsi="Arial" w:hint="default"/>
      </w:rPr>
    </w:lvl>
    <w:lvl w:ilvl="5" w:tplc="6148A596" w:tentative="1">
      <w:start w:val="1"/>
      <w:numFmt w:val="bullet"/>
      <w:lvlText w:val="•"/>
      <w:lvlJc w:val="left"/>
      <w:pPr>
        <w:tabs>
          <w:tab w:val="num" w:pos="3960"/>
        </w:tabs>
        <w:ind w:left="3960" w:hanging="360"/>
      </w:pPr>
      <w:rPr>
        <w:rFonts w:ascii="Arial" w:hAnsi="Arial" w:hint="default"/>
      </w:rPr>
    </w:lvl>
    <w:lvl w:ilvl="6" w:tplc="F3688C2A" w:tentative="1">
      <w:start w:val="1"/>
      <w:numFmt w:val="bullet"/>
      <w:lvlText w:val="•"/>
      <w:lvlJc w:val="left"/>
      <w:pPr>
        <w:tabs>
          <w:tab w:val="num" w:pos="4680"/>
        </w:tabs>
        <w:ind w:left="4680" w:hanging="360"/>
      </w:pPr>
      <w:rPr>
        <w:rFonts w:ascii="Arial" w:hAnsi="Arial" w:hint="default"/>
      </w:rPr>
    </w:lvl>
    <w:lvl w:ilvl="7" w:tplc="8E327D24" w:tentative="1">
      <w:start w:val="1"/>
      <w:numFmt w:val="bullet"/>
      <w:lvlText w:val="•"/>
      <w:lvlJc w:val="left"/>
      <w:pPr>
        <w:tabs>
          <w:tab w:val="num" w:pos="5400"/>
        </w:tabs>
        <w:ind w:left="5400" w:hanging="360"/>
      </w:pPr>
      <w:rPr>
        <w:rFonts w:ascii="Arial" w:hAnsi="Arial" w:hint="default"/>
      </w:rPr>
    </w:lvl>
    <w:lvl w:ilvl="8" w:tplc="65BA2F2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7E91E71"/>
    <w:multiLevelType w:val="hybridMultilevel"/>
    <w:tmpl w:val="F7CCD9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567000"/>
    <w:multiLevelType w:val="hybridMultilevel"/>
    <w:tmpl w:val="0546CE4E"/>
    <w:lvl w:ilvl="0" w:tplc="45C40258">
      <w:start w:val="1"/>
      <w:numFmt w:val="bullet"/>
      <w:lvlText w:val="•"/>
      <w:lvlJc w:val="left"/>
      <w:pPr>
        <w:tabs>
          <w:tab w:val="num" w:pos="720"/>
        </w:tabs>
        <w:ind w:left="720" w:hanging="360"/>
      </w:pPr>
      <w:rPr>
        <w:rFonts w:ascii="Arial" w:hAnsi="Arial" w:hint="default"/>
      </w:rPr>
    </w:lvl>
    <w:lvl w:ilvl="1" w:tplc="69D69CFC" w:tentative="1">
      <w:start w:val="1"/>
      <w:numFmt w:val="bullet"/>
      <w:lvlText w:val="•"/>
      <w:lvlJc w:val="left"/>
      <w:pPr>
        <w:tabs>
          <w:tab w:val="num" w:pos="1440"/>
        </w:tabs>
        <w:ind w:left="1440" w:hanging="360"/>
      </w:pPr>
      <w:rPr>
        <w:rFonts w:ascii="Arial" w:hAnsi="Arial" w:hint="default"/>
      </w:rPr>
    </w:lvl>
    <w:lvl w:ilvl="2" w:tplc="1382E35E" w:tentative="1">
      <w:start w:val="1"/>
      <w:numFmt w:val="bullet"/>
      <w:lvlText w:val="•"/>
      <w:lvlJc w:val="left"/>
      <w:pPr>
        <w:tabs>
          <w:tab w:val="num" w:pos="2160"/>
        </w:tabs>
        <w:ind w:left="2160" w:hanging="360"/>
      </w:pPr>
      <w:rPr>
        <w:rFonts w:ascii="Arial" w:hAnsi="Arial" w:hint="default"/>
      </w:rPr>
    </w:lvl>
    <w:lvl w:ilvl="3" w:tplc="4CAA95A0" w:tentative="1">
      <w:start w:val="1"/>
      <w:numFmt w:val="bullet"/>
      <w:lvlText w:val="•"/>
      <w:lvlJc w:val="left"/>
      <w:pPr>
        <w:tabs>
          <w:tab w:val="num" w:pos="2880"/>
        </w:tabs>
        <w:ind w:left="2880" w:hanging="360"/>
      </w:pPr>
      <w:rPr>
        <w:rFonts w:ascii="Arial" w:hAnsi="Arial" w:hint="default"/>
      </w:rPr>
    </w:lvl>
    <w:lvl w:ilvl="4" w:tplc="AB240650" w:tentative="1">
      <w:start w:val="1"/>
      <w:numFmt w:val="bullet"/>
      <w:lvlText w:val="•"/>
      <w:lvlJc w:val="left"/>
      <w:pPr>
        <w:tabs>
          <w:tab w:val="num" w:pos="3600"/>
        </w:tabs>
        <w:ind w:left="3600" w:hanging="360"/>
      </w:pPr>
      <w:rPr>
        <w:rFonts w:ascii="Arial" w:hAnsi="Arial" w:hint="default"/>
      </w:rPr>
    </w:lvl>
    <w:lvl w:ilvl="5" w:tplc="77CC655A" w:tentative="1">
      <w:start w:val="1"/>
      <w:numFmt w:val="bullet"/>
      <w:lvlText w:val="•"/>
      <w:lvlJc w:val="left"/>
      <w:pPr>
        <w:tabs>
          <w:tab w:val="num" w:pos="4320"/>
        </w:tabs>
        <w:ind w:left="4320" w:hanging="360"/>
      </w:pPr>
      <w:rPr>
        <w:rFonts w:ascii="Arial" w:hAnsi="Arial" w:hint="default"/>
      </w:rPr>
    </w:lvl>
    <w:lvl w:ilvl="6" w:tplc="A2D42818" w:tentative="1">
      <w:start w:val="1"/>
      <w:numFmt w:val="bullet"/>
      <w:lvlText w:val="•"/>
      <w:lvlJc w:val="left"/>
      <w:pPr>
        <w:tabs>
          <w:tab w:val="num" w:pos="5040"/>
        </w:tabs>
        <w:ind w:left="5040" w:hanging="360"/>
      </w:pPr>
      <w:rPr>
        <w:rFonts w:ascii="Arial" w:hAnsi="Arial" w:hint="default"/>
      </w:rPr>
    </w:lvl>
    <w:lvl w:ilvl="7" w:tplc="76BC77E8" w:tentative="1">
      <w:start w:val="1"/>
      <w:numFmt w:val="bullet"/>
      <w:lvlText w:val="•"/>
      <w:lvlJc w:val="left"/>
      <w:pPr>
        <w:tabs>
          <w:tab w:val="num" w:pos="5760"/>
        </w:tabs>
        <w:ind w:left="5760" w:hanging="360"/>
      </w:pPr>
      <w:rPr>
        <w:rFonts w:ascii="Arial" w:hAnsi="Arial" w:hint="default"/>
      </w:rPr>
    </w:lvl>
    <w:lvl w:ilvl="8" w:tplc="A2900A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E72DA2"/>
    <w:multiLevelType w:val="hybridMultilevel"/>
    <w:tmpl w:val="B3AE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D587D"/>
    <w:multiLevelType w:val="hybridMultilevel"/>
    <w:tmpl w:val="1DB03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80765"/>
    <w:multiLevelType w:val="hybridMultilevel"/>
    <w:tmpl w:val="A9966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5253F"/>
    <w:multiLevelType w:val="hybridMultilevel"/>
    <w:tmpl w:val="4528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1354C"/>
    <w:multiLevelType w:val="hybridMultilevel"/>
    <w:tmpl w:val="F24867BC"/>
    <w:lvl w:ilvl="0" w:tplc="CF9400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237F"/>
    <w:multiLevelType w:val="hybridMultilevel"/>
    <w:tmpl w:val="CAFE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23E8C"/>
    <w:multiLevelType w:val="hybridMultilevel"/>
    <w:tmpl w:val="9AF89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8"/>
  </w:num>
  <w:num w:numId="4">
    <w:abstractNumId w:val="12"/>
  </w:num>
  <w:num w:numId="5">
    <w:abstractNumId w:val="3"/>
  </w:num>
  <w:num w:numId="6">
    <w:abstractNumId w:val="1"/>
  </w:num>
  <w:num w:numId="7">
    <w:abstractNumId w:val="4"/>
  </w:num>
  <w:num w:numId="8">
    <w:abstractNumId w:val="9"/>
  </w:num>
  <w:num w:numId="9">
    <w:abstractNumId w:val="6"/>
  </w:num>
  <w:num w:numId="10">
    <w:abstractNumId w:val="14"/>
  </w:num>
  <w:num w:numId="11">
    <w:abstractNumId w:val="13"/>
  </w:num>
  <w:num w:numId="12">
    <w:abstractNumId w:val="0"/>
  </w:num>
  <w:num w:numId="13">
    <w:abstractNumId w:val="11"/>
  </w:num>
  <w:num w:numId="14">
    <w:abstractNumId w:val="7"/>
  </w:num>
  <w:num w:numId="15">
    <w:abstractNumId w:val="10"/>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19"/>
    <w:rsid w:val="00002E0D"/>
    <w:rsid w:val="00074DD0"/>
    <w:rsid w:val="00106D1E"/>
    <w:rsid w:val="0016098B"/>
    <w:rsid w:val="00285E6A"/>
    <w:rsid w:val="002C0418"/>
    <w:rsid w:val="00325C43"/>
    <w:rsid w:val="00331823"/>
    <w:rsid w:val="00333BA4"/>
    <w:rsid w:val="00360D8A"/>
    <w:rsid w:val="003D08C1"/>
    <w:rsid w:val="003E0F16"/>
    <w:rsid w:val="00450918"/>
    <w:rsid w:val="00485741"/>
    <w:rsid w:val="004F51E0"/>
    <w:rsid w:val="00516917"/>
    <w:rsid w:val="005304F5"/>
    <w:rsid w:val="005456AA"/>
    <w:rsid w:val="005631A0"/>
    <w:rsid w:val="005A2455"/>
    <w:rsid w:val="005B2DBF"/>
    <w:rsid w:val="005B71D7"/>
    <w:rsid w:val="005E70BF"/>
    <w:rsid w:val="0063240A"/>
    <w:rsid w:val="006B2C49"/>
    <w:rsid w:val="0072337B"/>
    <w:rsid w:val="0073093C"/>
    <w:rsid w:val="00790FE0"/>
    <w:rsid w:val="00810FCE"/>
    <w:rsid w:val="00813855"/>
    <w:rsid w:val="00852D06"/>
    <w:rsid w:val="00873C30"/>
    <w:rsid w:val="008E2F90"/>
    <w:rsid w:val="009901D4"/>
    <w:rsid w:val="009954C7"/>
    <w:rsid w:val="009A7D32"/>
    <w:rsid w:val="009D4EC4"/>
    <w:rsid w:val="009F3218"/>
    <w:rsid w:val="00A0266C"/>
    <w:rsid w:val="00A148E0"/>
    <w:rsid w:val="00A8636A"/>
    <w:rsid w:val="00A95B68"/>
    <w:rsid w:val="00AA56D8"/>
    <w:rsid w:val="00AB054F"/>
    <w:rsid w:val="00AD0B19"/>
    <w:rsid w:val="00AD3250"/>
    <w:rsid w:val="00B01E98"/>
    <w:rsid w:val="00B33383"/>
    <w:rsid w:val="00B34160"/>
    <w:rsid w:val="00B37125"/>
    <w:rsid w:val="00B43205"/>
    <w:rsid w:val="00B75772"/>
    <w:rsid w:val="00BC42FD"/>
    <w:rsid w:val="00BF0142"/>
    <w:rsid w:val="00C60703"/>
    <w:rsid w:val="00CB4664"/>
    <w:rsid w:val="00D126AA"/>
    <w:rsid w:val="00D46B19"/>
    <w:rsid w:val="00D6131A"/>
    <w:rsid w:val="00D74977"/>
    <w:rsid w:val="00D753FD"/>
    <w:rsid w:val="00DB73A6"/>
    <w:rsid w:val="00DD5BA9"/>
    <w:rsid w:val="00E04E82"/>
    <w:rsid w:val="00E16707"/>
    <w:rsid w:val="00E214F3"/>
    <w:rsid w:val="00E833D9"/>
    <w:rsid w:val="00E92182"/>
    <w:rsid w:val="00EB6876"/>
    <w:rsid w:val="00ED6D0F"/>
    <w:rsid w:val="00F2260A"/>
    <w:rsid w:val="00F50D48"/>
    <w:rsid w:val="00FE2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03B8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B19"/>
  </w:style>
  <w:style w:type="paragraph" w:styleId="Footer">
    <w:name w:val="footer"/>
    <w:basedOn w:val="Normal"/>
    <w:link w:val="FooterChar"/>
    <w:uiPriority w:val="99"/>
    <w:unhideWhenUsed/>
    <w:rsid w:val="00AD0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B19"/>
  </w:style>
  <w:style w:type="paragraph" w:styleId="ListParagraph">
    <w:name w:val="List Paragraph"/>
    <w:basedOn w:val="Normal"/>
    <w:uiPriority w:val="34"/>
    <w:qFormat/>
    <w:rsid w:val="00E833D9"/>
    <w:pPr>
      <w:ind w:left="720"/>
      <w:contextualSpacing/>
    </w:pPr>
  </w:style>
  <w:style w:type="character" w:styleId="Hyperlink">
    <w:name w:val="Hyperlink"/>
    <w:basedOn w:val="DefaultParagraphFont"/>
    <w:uiPriority w:val="99"/>
    <w:unhideWhenUsed/>
    <w:rsid w:val="006B2C49"/>
    <w:rPr>
      <w:color w:val="0563C1" w:themeColor="hyperlink"/>
      <w:u w:val="single"/>
    </w:rPr>
  </w:style>
  <w:style w:type="paragraph" w:styleId="NormalWeb">
    <w:name w:val="Normal (Web)"/>
    <w:basedOn w:val="Normal"/>
    <w:uiPriority w:val="99"/>
    <w:semiHidden/>
    <w:unhideWhenUsed/>
    <w:rsid w:val="00C60703"/>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EB6876"/>
    <w:pPr>
      <w:spacing w:after="0" w:line="240" w:lineRule="auto"/>
    </w:pPr>
  </w:style>
  <w:style w:type="paragraph" w:styleId="BalloonText">
    <w:name w:val="Balloon Text"/>
    <w:basedOn w:val="Normal"/>
    <w:link w:val="BalloonTextChar"/>
    <w:uiPriority w:val="99"/>
    <w:semiHidden/>
    <w:unhideWhenUsed/>
    <w:rsid w:val="00730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93C"/>
    <w:rPr>
      <w:rFonts w:ascii="Segoe UI" w:hAnsi="Segoe UI" w:cs="Segoe UI"/>
      <w:sz w:val="18"/>
      <w:szCs w:val="18"/>
    </w:rPr>
  </w:style>
  <w:style w:type="character" w:styleId="CommentReference">
    <w:name w:val="annotation reference"/>
    <w:basedOn w:val="DefaultParagraphFont"/>
    <w:uiPriority w:val="99"/>
    <w:semiHidden/>
    <w:unhideWhenUsed/>
    <w:rsid w:val="0073093C"/>
    <w:rPr>
      <w:sz w:val="16"/>
      <w:szCs w:val="16"/>
    </w:rPr>
  </w:style>
  <w:style w:type="paragraph" w:styleId="CommentText">
    <w:name w:val="annotation text"/>
    <w:basedOn w:val="Normal"/>
    <w:link w:val="CommentTextChar"/>
    <w:uiPriority w:val="99"/>
    <w:semiHidden/>
    <w:unhideWhenUsed/>
    <w:rsid w:val="0073093C"/>
    <w:pPr>
      <w:spacing w:line="240" w:lineRule="auto"/>
    </w:pPr>
    <w:rPr>
      <w:sz w:val="20"/>
      <w:szCs w:val="20"/>
    </w:rPr>
  </w:style>
  <w:style w:type="character" w:customStyle="1" w:styleId="CommentTextChar">
    <w:name w:val="Comment Text Char"/>
    <w:basedOn w:val="DefaultParagraphFont"/>
    <w:link w:val="CommentText"/>
    <w:uiPriority w:val="99"/>
    <w:semiHidden/>
    <w:rsid w:val="0073093C"/>
    <w:rPr>
      <w:sz w:val="20"/>
      <w:szCs w:val="20"/>
    </w:rPr>
  </w:style>
  <w:style w:type="paragraph" w:styleId="CommentSubject">
    <w:name w:val="annotation subject"/>
    <w:basedOn w:val="CommentText"/>
    <w:next w:val="CommentText"/>
    <w:link w:val="CommentSubjectChar"/>
    <w:uiPriority w:val="99"/>
    <w:semiHidden/>
    <w:unhideWhenUsed/>
    <w:rsid w:val="0073093C"/>
    <w:rPr>
      <w:b/>
      <w:bCs/>
    </w:rPr>
  </w:style>
  <w:style w:type="character" w:customStyle="1" w:styleId="CommentSubjectChar">
    <w:name w:val="Comment Subject Char"/>
    <w:basedOn w:val="CommentTextChar"/>
    <w:link w:val="CommentSubject"/>
    <w:uiPriority w:val="99"/>
    <w:semiHidden/>
    <w:rsid w:val="007309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85504">
      <w:bodyDiv w:val="1"/>
      <w:marLeft w:val="0"/>
      <w:marRight w:val="0"/>
      <w:marTop w:val="0"/>
      <w:marBottom w:val="0"/>
      <w:divBdr>
        <w:top w:val="none" w:sz="0" w:space="0" w:color="auto"/>
        <w:left w:val="none" w:sz="0" w:space="0" w:color="auto"/>
        <w:bottom w:val="none" w:sz="0" w:space="0" w:color="auto"/>
        <w:right w:val="none" w:sz="0" w:space="0" w:color="auto"/>
      </w:divBdr>
      <w:divsChild>
        <w:div w:id="204946850">
          <w:marLeft w:val="547"/>
          <w:marRight w:val="0"/>
          <w:marTop w:val="125"/>
          <w:marBottom w:val="0"/>
          <w:divBdr>
            <w:top w:val="none" w:sz="0" w:space="0" w:color="auto"/>
            <w:left w:val="none" w:sz="0" w:space="0" w:color="auto"/>
            <w:bottom w:val="none" w:sz="0" w:space="0" w:color="auto"/>
            <w:right w:val="none" w:sz="0" w:space="0" w:color="auto"/>
          </w:divBdr>
        </w:div>
      </w:divsChild>
    </w:div>
    <w:div w:id="362176111">
      <w:bodyDiv w:val="1"/>
      <w:marLeft w:val="0"/>
      <w:marRight w:val="0"/>
      <w:marTop w:val="0"/>
      <w:marBottom w:val="0"/>
      <w:divBdr>
        <w:top w:val="none" w:sz="0" w:space="0" w:color="auto"/>
        <w:left w:val="none" w:sz="0" w:space="0" w:color="auto"/>
        <w:bottom w:val="none" w:sz="0" w:space="0" w:color="auto"/>
        <w:right w:val="none" w:sz="0" w:space="0" w:color="auto"/>
      </w:divBdr>
    </w:div>
    <w:div w:id="447354367">
      <w:bodyDiv w:val="1"/>
      <w:marLeft w:val="0"/>
      <w:marRight w:val="0"/>
      <w:marTop w:val="0"/>
      <w:marBottom w:val="0"/>
      <w:divBdr>
        <w:top w:val="none" w:sz="0" w:space="0" w:color="auto"/>
        <w:left w:val="none" w:sz="0" w:space="0" w:color="auto"/>
        <w:bottom w:val="none" w:sz="0" w:space="0" w:color="auto"/>
        <w:right w:val="none" w:sz="0" w:space="0" w:color="auto"/>
      </w:divBdr>
      <w:divsChild>
        <w:div w:id="97532692">
          <w:marLeft w:val="547"/>
          <w:marRight w:val="0"/>
          <w:marTop w:val="240"/>
          <w:marBottom w:val="0"/>
          <w:divBdr>
            <w:top w:val="none" w:sz="0" w:space="0" w:color="auto"/>
            <w:left w:val="none" w:sz="0" w:space="0" w:color="auto"/>
            <w:bottom w:val="none" w:sz="0" w:space="0" w:color="auto"/>
            <w:right w:val="none" w:sz="0" w:space="0" w:color="auto"/>
          </w:divBdr>
        </w:div>
      </w:divsChild>
    </w:div>
    <w:div w:id="672729157">
      <w:bodyDiv w:val="1"/>
      <w:marLeft w:val="0"/>
      <w:marRight w:val="0"/>
      <w:marTop w:val="0"/>
      <w:marBottom w:val="0"/>
      <w:divBdr>
        <w:top w:val="none" w:sz="0" w:space="0" w:color="auto"/>
        <w:left w:val="none" w:sz="0" w:space="0" w:color="auto"/>
        <w:bottom w:val="none" w:sz="0" w:space="0" w:color="auto"/>
        <w:right w:val="none" w:sz="0" w:space="0" w:color="auto"/>
      </w:divBdr>
      <w:divsChild>
        <w:div w:id="1450005783">
          <w:marLeft w:val="547"/>
          <w:marRight w:val="0"/>
          <w:marTop w:val="240"/>
          <w:marBottom w:val="0"/>
          <w:divBdr>
            <w:top w:val="none" w:sz="0" w:space="0" w:color="auto"/>
            <w:left w:val="none" w:sz="0" w:space="0" w:color="auto"/>
            <w:bottom w:val="none" w:sz="0" w:space="0" w:color="auto"/>
            <w:right w:val="none" w:sz="0" w:space="0" w:color="auto"/>
          </w:divBdr>
        </w:div>
        <w:div w:id="1251044316">
          <w:marLeft w:val="1166"/>
          <w:marRight w:val="0"/>
          <w:marTop w:val="120"/>
          <w:marBottom w:val="0"/>
          <w:divBdr>
            <w:top w:val="none" w:sz="0" w:space="0" w:color="auto"/>
            <w:left w:val="none" w:sz="0" w:space="0" w:color="auto"/>
            <w:bottom w:val="none" w:sz="0" w:space="0" w:color="auto"/>
            <w:right w:val="none" w:sz="0" w:space="0" w:color="auto"/>
          </w:divBdr>
        </w:div>
        <w:div w:id="485903283">
          <w:marLeft w:val="1166"/>
          <w:marRight w:val="0"/>
          <w:marTop w:val="120"/>
          <w:marBottom w:val="0"/>
          <w:divBdr>
            <w:top w:val="none" w:sz="0" w:space="0" w:color="auto"/>
            <w:left w:val="none" w:sz="0" w:space="0" w:color="auto"/>
            <w:bottom w:val="none" w:sz="0" w:space="0" w:color="auto"/>
            <w:right w:val="none" w:sz="0" w:space="0" w:color="auto"/>
          </w:divBdr>
        </w:div>
        <w:div w:id="967853659">
          <w:marLeft w:val="1166"/>
          <w:marRight w:val="0"/>
          <w:marTop w:val="120"/>
          <w:marBottom w:val="0"/>
          <w:divBdr>
            <w:top w:val="none" w:sz="0" w:space="0" w:color="auto"/>
            <w:left w:val="none" w:sz="0" w:space="0" w:color="auto"/>
            <w:bottom w:val="none" w:sz="0" w:space="0" w:color="auto"/>
            <w:right w:val="none" w:sz="0" w:space="0" w:color="auto"/>
          </w:divBdr>
        </w:div>
      </w:divsChild>
    </w:div>
    <w:div w:id="787240529">
      <w:bodyDiv w:val="1"/>
      <w:marLeft w:val="0"/>
      <w:marRight w:val="0"/>
      <w:marTop w:val="0"/>
      <w:marBottom w:val="0"/>
      <w:divBdr>
        <w:top w:val="none" w:sz="0" w:space="0" w:color="auto"/>
        <w:left w:val="none" w:sz="0" w:space="0" w:color="auto"/>
        <w:bottom w:val="none" w:sz="0" w:space="0" w:color="auto"/>
        <w:right w:val="none" w:sz="0" w:space="0" w:color="auto"/>
      </w:divBdr>
    </w:div>
    <w:div w:id="955600174">
      <w:bodyDiv w:val="1"/>
      <w:marLeft w:val="0"/>
      <w:marRight w:val="0"/>
      <w:marTop w:val="0"/>
      <w:marBottom w:val="0"/>
      <w:divBdr>
        <w:top w:val="none" w:sz="0" w:space="0" w:color="auto"/>
        <w:left w:val="none" w:sz="0" w:space="0" w:color="auto"/>
        <w:bottom w:val="none" w:sz="0" w:space="0" w:color="auto"/>
        <w:right w:val="none" w:sz="0" w:space="0" w:color="auto"/>
      </w:divBdr>
    </w:div>
    <w:div w:id="1492136459">
      <w:bodyDiv w:val="1"/>
      <w:marLeft w:val="0"/>
      <w:marRight w:val="0"/>
      <w:marTop w:val="0"/>
      <w:marBottom w:val="0"/>
      <w:divBdr>
        <w:top w:val="none" w:sz="0" w:space="0" w:color="auto"/>
        <w:left w:val="none" w:sz="0" w:space="0" w:color="auto"/>
        <w:bottom w:val="none" w:sz="0" w:space="0" w:color="auto"/>
        <w:right w:val="none" w:sz="0" w:space="0" w:color="auto"/>
      </w:divBdr>
    </w:div>
    <w:div w:id="1789465472">
      <w:bodyDiv w:val="1"/>
      <w:marLeft w:val="0"/>
      <w:marRight w:val="0"/>
      <w:marTop w:val="0"/>
      <w:marBottom w:val="0"/>
      <w:divBdr>
        <w:top w:val="none" w:sz="0" w:space="0" w:color="auto"/>
        <w:left w:val="none" w:sz="0" w:space="0" w:color="auto"/>
        <w:bottom w:val="none" w:sz="0" w:space="0" w:color="auto"/>
        <w:right w:val="none" w:sz="0" w:space="0" w:color="auto"/>
      </w:divBdr>
    </w:div>
    <w:div w:id="2129428063">
      <w:bodyDiv w:val="1"/>
      <w:marLeft w:val="0"/>
      <w:marRight w:val="0"/>
      <w:marTop w:val="0"/>
      <w:marBottom w:val="0"/>
      <w:divBdr>
        <w:top w:val="none" w:sz="0" w:space="0" w:color="auto"/>
        <w:left w:val="none" w:sz="0" w:space="0" w:color="auto"/>
        <w:bottom w:val="none" w:sz="0" w:space="0" w:color="auto"/>
        <w:right w:val="none" w:sz="0" w:space="0" w:color="auto"/>
      </w:divBdr>
      <w:divsChild>
        <w:div w:id="1963918021">
          <w:marLeft w:val="547"/>
          <w:marRight w:val="0"/>
          <w:marTop w:val="115"/>
          <w:marBottom w:val="0"/>
          <w:divBdr>
            <w:top w:val="none" w:sz="0" w:space="0" w:color="auto"/>
            <w:left w:val="none" w:sz="0" w:space="0" w:color="auto"/>
            <w:bottom w:val="none" w:sz="0" w:space="0" w:color="auto"/>
            <w:right w:val="none" w:sz="0" w:space="0" w:color="auto"/>
          </w:divBdr>
        </w:div>
        <w:div w:id="1896428934">
          <w:marLeft w:val="547"/>
          <w:marRight w:val="0"/>
          <w:marTop w:val="115"/>
          <w:marBottom w:val="0"/>
          <w:divBdr>
            <w:top w:val="none" w:sz="0" w:space="0" w:color="auto"/>
            <w:left w:val="none" w:sz="0" w:space="0" w:color="auto"/>
            <w:bottom w:val="none" w:sz="0" w:space="0" w:color="auto"/>
            <w:right w:val="none" w:sz="0" w:space="0" w:color="auto"/>
          </w:divBdr>
        </w:div>
        <w:div w:id="1149521612">
          <w:marLeft w:val="547"/>
          <w:marRight w:val="0"/>
          <w:marTop w:val="115"/>
          <w:marBottom w:val="0"/>
          <w:divBdr>
            <w:top w:val="none" w:sz="0" w:space="0" w:color="auto"/>
            <w:left w:val="none" w:sz="0" w:space="0" w:color="auto"/>
            <w:bottom w:val="none" w:sz="0" w:space="0" w:color="auto"/>
            <w:right w:val="none" w:sz="0" w:space="0" w:color="auto"/>
          </w:divBdr>
        </w:div>
        <w:div w:id="320426194">
          <w:marLeft w:val="547"/>
          <w:marRight w:val="0"/>
          <w:marTop w:val="115"/>
          <w:marBottom w:val="0"/>
          <w:divBdr>
            <w:top w:val="none" w:sz="0" w:space="0" w:color="auto"/>
            <w:left w:val="none" w:sz="0" w:space="0" w:color="auto"/>
            <w:bottom w:val="none" w:sz="0" w:space="0" w:color="auto"/>
            <w:right w:val="none" w:sz="0" w:space="0" w:color="auto"/>
          </w:divBdr>
        </w:div>
        <w:div w:id="516887056">
          <w:marLeft w:val="547"/>
          <w:marRight w:val="0"/>
          <w:marTop w:val="115"/>
          <w:marBottom w:val="0"/>
          <w:divBdr>
            <w:top w:val="none" w:sz="0" w:space="0" w:color="auto"/>
            <w:left w:val="none" w:sz="0" w:space="0" w:color="auto"/>
            <w:bottom w:val="none" w:sz="0" w:space="0" w:color="auto"/>
            <w:right w:val="none" w:sz="0" w:space="0" w:color="auto"/>
          </w:divBdr>
        </w:div>
        <w:div w:id="214857850">
          <w:marLeft w:val="547"/>
          <w:marRight w:val="0"/>
          <w:marTop w:val="115"/>
          <w:marBottom w:val="0"/>
          <w:divBdr>
            <w:top w:val="none" w:sz="0" w:space="0" w:color="auto"/>
            <w:left w:val="none" w:sz="0" w:space="0" w:color="auto"/>
            <w:bottom w:val="none" w:sz="0" w:space="0" w:color="auto"/>
            <w:right w:val="none" w:sz="0" w:space="0" w:color="auto"/>
          </w:divBdr>
        </w:div>
        <w:div w:id="14245666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5E1ACDAD5B7141B1C2E5128E439AC6" ma:contentTypeVersion="10" ma:contentTypeDescription="Create a new document." ma:contentTypeScope="" ma:versionID="b97b36e8992ce4cdeb89da6d6413de1c">
  <xsd:schema xmlns:xsd="http://www.w3.org/2001/XMLSchema" xmlns:xs="http://www.w3.org/2001/XMLSchema" xmlns:p="http://schemas.microsoft.com/office/2006/metadata/properties" xmlns:ns1="http://schemas.microsoft.com/sharepoint/v3" xmlns:ns2="64b08b27-79e0-4628-95d5-a129e2fbaa3d" xmlns:ns3="76d1086e-b42f-4121-9d38-e85f28b73fe8" targetNamespace="http://schemas.microsoft.com/office/2006/metadata/properties" ma:root="true" ma:fieldsID="75f3d96ec128587c01b0f7907ff095b4" ns1:_="" ns2:_="" ns3:_="">
    <xsd:import namespace="http://schemas.microsoft.com/sharepoint/v3"/>
    <xsd:import namespace="64b08b27-79e0-4628-95d5-a129e2fbaa3d"/>
    <xsd:import namespace="76d1086e-b42f-4121-9d38-e85f28b73fe8"/>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b08b27-79e0-4628-95d5-a129e2fbaa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d1086e-b42f-4121-9d38-e85f28b73fe8"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66181-EEEF-4150-8512-AC1E88C09AED}">
  <ds:schemaRefs>
    <ds:schemaRef ds:uri="http://schemas.openxmlformats.org/package/2006/metadata/core-properties"/>
    <ds:schemaRef ds:uri="http://schemas.microsoft.com/sharepoint/v3"/>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76d1086e-b42f-4121-9d38-e85f28b73fe8"/>
    <ds:schemaRef ds:uri="64b08b27-79e0-4628-95d5-a129e2fbaa3d"/>
    <ds:schemaRef ds:uri="http://purl.org/dc/terms/"/>
  </ds:schemaRefs>
</ds:datastoreItem>
</file>

<file path=customXml/itemProps2.xml><?xml version="1.0" encoding="utf-8"?>
<ds:datastoreItem xmlns:ds="http://schemas.openxmlformats.org/officeDocument/2006/customXml" ds:itemID="{58C56905-FCEE-4DCD-ABD1-0246A8E84501}">
  <ds:schemaRefs>
    <ds:schemaRef ds:uri="http://schemas.microsoft.com/sharepoint/v3/contenttype/forms"/>
  </ds:schemaRefs>
</ds:datastoreItem>
</file>

<file path=customXml/itemProps3.xml><?xml version="1.0" encoding="utf-8"?>
<ds:datastoreItem xmlns:ds="http://schemas.openxmlformats.org/officeDocument/2006/customXml" ds:itemID="{3D4BBBD6-D7D1-4DC9-B244-9B25951E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b08b27-79e0-4628-95d5-a129e2fbaa3d"/>
    <ds:schemaRef ds:uri="76d1086e-b42f-4121-9d38-e85f28b73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Sherwood</dc:creator>
  <cp:keywords/>
  <dc:description/>
  <cp:lastModifiedBy>Harvinder Makkar</cp:lastModifiedBy>
  <cp:revision>2</cp:revision>
  <cp:lastPrinted>2017-07-31T16:51:00Z</cp:lastPrinted>
  <dcterms:created xsi:type="dcterms:W3CDTF">2018-04-24T16:14:00Z</dcterms:created>
  <dcterms:modified xsi:type="dcterms:W3CDTF">2018-04-24T16:14:00Z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0x0101005C5E1ACDAD5B7141B1C2E5128E439AC6</vt:lpwstr>
  </property>
</Properties>
</file>