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8E63" w14:textId="51DE8A41" w:rsidR="002A7CD2" w:rsidRPr="00A938F4" w:rsidRDefault="00AE3836" w:rsidP="000078D6">
      <w:pPr>
        <w:spacing w:after="0"/>
        <w:jc w:val="center"/>
        <w:rPr>
          <w:rFonts w:ascii="Times New Roman" w:hAnsi="Times New Roman" w:cs="Times New Roman"/>
        </w:rPr>
      </w:pPr>
      <w:r w:rsidRPr="00A938F4">
        <w:rPr>
          <w:rFonts w:ascii="Times New Roman" w:hAnsi="Times New Roman" w:cs="Times New Roman"/>
        </w:rPr>
        <w:softHyphen/>
      </w:r>
      <w:r w:rsidR="00441946" w:rsidRPr="00A938F4">
        <w:rPr>
          <w:rFonts w:ascii="Times New Roman" w:hAnsi="Times New Roman" w:cs="Times New Roman"/>
          <w:noProof/>
        </w:rPr>
        <w:drawing>
          <wp:inline distT="0" distB="0" distL="0" distR="0" wp14:anchorId="1353F54E" wp14:editId="11839CD7">
            <wp:extent cx="3850110" cy="13744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9724" cy="1410004"/>
                    </a:xfrm>
                    <a:prstGeom prst="rect">
                      <a:avLst/>
                    </a:prstGeom>
                    <a:noFill/>
                    <a:ln>
                      <a:noFill/>
                    </a:ln>
                  </pic:spPr>
                </pic:pic>
              </a:graphicData>
            </a:graphic>
          </wp:inline>
        </w:drawing>
      </w:r>
    </w:p>
    <w:p w14:paraId="617F9DA5" w14:textId="3158A147" w:rsidR="00616EA5" w:rsidRPr="00A938F4" w:rsidRDefault="00277840" w:rsidP="00F70795">
      <w:pPr>
        <w:spacing w:after="0"/>
        <w:jc w:val="center"/>
        <w:rPr>
          <w:rFonts w:ascii="Times New Roman" w:hAnsi="Times New Roman" w:cs="Times New Roman"/>
          <w:b/>
          <w:sz w:val="32"/>
          <w:szCs w:val="32"/>
        </w:rPr>
      </w:pPr>
      <w:r w:rsidRPr="00A938F4">
        <w:rPr>
          <w:rFonts w:ascii="Times New Roman" w:hAnsi="Times New Roman" w:cs="Times New Roman"/>
          <w:b/>
          <w:sz w:val="32"/>
          <w:szCs w:val="32"/>
        </w:rPr>
        <w:t>202</w:t>
      </w:r>
      <w:r w:rsidR="00741177" w:rsidRPr="00A938F4">
        <w:rPr>
          <w:rFonts w:ascii="Times New Roman" w:hAnsi="Times New Roman" w:cs="Times New Roman"/>
          <w:b/>
          <w:sz w:val="32"/>
          <w:szCs w:val="32"/>
        </w:rPr>
        <w:t>2</w:t>
      </w:r>
      <w:r w:rsidRPr="00A938F4">
        <w:rPr>
          <w:rFonts w:ascii="Times New Roman" w:hAnsi="Times New Roman" w:cs="Times New Roman"/>
          <w:b/>
          <w:sz w:val="32"/>
          <w:szCs w:val="32"/>
        </w:rPr>
        <w:t xml:space="preserve"> </w:t>
      </w:r>
      <w:r w:rsidR="008C0345" w:rsidRPr="00A938F4">
        <w:rPr>
          <w:rFonts w:ascii="Times New Roman" w:hAnsi="Times New Roman" w:cs="Times New Roman"/>
          <w:b/>
          <w:sz w:val="32"/>
          <w:szCs w:val="32"/>
        </w:rPr>
        <w:t xml:space="preserve">Housing Tax Credit </w:t>
      </w:r>
      <w:r w:rsidR="00F5717C">
        <w:rPr>
          <w:rFonts w:ascii="Times New Roman" w:hAnsi="Times New Roman" w:cs="Times New Roman"/>
          <w:b/>
          <w:sz w:val="32"/>
          <w:szCs w:val="32"/>
        </w:rPr>
        <w:t xml:space="preserve">Program </w:t>
      </w:r>
    </w:p>
    <w:p w14:paraId="2BB5916B" w14:textId="42A8FD8D" w:rsidR="00226B34" w:rsidRPr="00A938F4" w:rsidRDefault="00226B34" w:rsidP="00616EA5">
      <w:pPr>
        <w:pBdr>
          <w:bottom w:val="single" w:sz="6" w:space="1" w:color="auto"/>
        </w:pBdr>
        <w:spacing w:after="0"/>
        <w:jc w:val="center"/>
        <w:rPr>
          <w:rFonts w:ascii="Times New Roman" w:hAnsi="Times New Roman" w:cs="Times New Roman"/>
          <w:b/>
          <w:sz w:val="32"/>
          <w:szCs w:val="32"/>
        </w:rPr>
      </w:pPr>
      <w:r w:rsidRPr="00A938F4">
        <w:rPr>
          <w:rFonts w:ascii="Times New Roman" w:hAnsi="Times New Roman" w:cs="Times New Roman"/>
          <w:b/>
          <w:sz w:val="32"/>
          <w:szCs w:val="32"/>
        </w:rPr>
        <w:t>Questions and Answers</w:t>
      </w:r>
      <w:r w:rsidR="00D93FAE" w:rsidRPr="00A938F4">
        <w:rPr>
          <w:rFonts w:ascii="Times New Roman" w:hAnsi="Times New Roman" w:cs="Times New Roman"/>
          <w:b/>
          <w:sz w:val="32"/>
          <w:szCs w:val="32"/>
        </w:rPr>
        <w:t xml:space="preserve"> </w:t>
      </w:r>
    </w:p>
    <w:p w14:paraId="0407AE8F" w14:textId="4D500D0E" w:rsidR="007C0246" w:rsidRDefault="009A3438" w:rsidP="006D7569">
      <w:pPr>
        <w:spacing w:after="0"/>
        <w:rPr>
          <w:rFonts w:ascii="Times New Roman" w:hAnsi="Times New Roman" w:cs="Times New Roman"/>
          <w:noProof/>
        </w:rPr>
      </w:pPr>
      <w:r w:rsidRPr="00A938F4">
        <w:rPr>
          <w:rFonts w:ascii="Times New Roman" w:hAnsi="Times New Roman" w:cs="Times New Roman"/>
          <w:color w:val="A6A6A6" w:themeColor="background1" w:themeShade="A6"/>
        </w:rPr>
        <w:t>Published</w:t>
      </w:r>
      <w:r w:rsidR="00741177" w:rsidRPr="00A938F4">
        <w:rPr>
          <w:rFonts w:ascii="Times New Roman" w:hAnsi="Times New Roman" w:cs="Times New Roman"/>
          <w:color w:val="A6A6A6" w:themeColor="background1" w:themeShade="A6"/>
        </w:rPr>
        <w:t xml:space="preserve"> </w:t>
      </w:r>
      <w:r w:rsidR="0048024C" w:rsidRPr="000C19AE">
        <w:rPr>
          <w:rFonts w:ascii="Times New Roman" w:hAnsi="Times New Roman" w:cs="Times New Roman"/>
          <w:color w:val="A6A6A6" w:themeColor="background1" w:themeShade="A6"/>
        </w:rPr>
        <w:t>February 25</w:t>
      </w:r>
      <w:r w:rsidR="007C0246" w:rsidRPr="00A938F4">
        <w:rPr>
          <w:rFonts w:ascii="Times New Roman" w:hAnsi="Times New Roman" w:cs="Times New Roman"/>
          <w:color w:val="A6A6A6" w:themeColor="background1" w:themeShade="A6"/>
        </w:rPr>
        <w:t>, 202</w:t>
      </w:r>
      <w:r w:rsidR="00E91E6E" w:rsidRPr="00A938F4">
        <w:rPr>
          <w:rFonts w:ascii="Times New Roman" w:hAnsi="Times New Roman" w:cs="Times New Roman"/>
          <w:color w:val="A6A6A6" w:themeColor="background1" w:themeShade="A6"/>
        </w:rPr>
        <w:t>2</w:t>
      </w:r>
      <w:r w:rsidR="007C0246" w:rsidRPr="00A938F4">
        <w:rPr>
          <w:rFonts w:ascii="Times New Roman" w:hAnsi="Times New Roman" w:cs="Times New Roman"/>
          <w:noProof/>
        </w:rPr>
        <w:t xml:space="preserve"> </w:t>
      </w:r>
    </w:p>
    <w:p w14:paraId="30CF66E2" w14:textId="5C586228" w:rsidR="00CE5ADE" w:rsidRPr="00CD388A" w:rsidRDefault="009C799D" w:rsidP="006D7569">
      <w:pPr>
        <w:spacing w:after="0"/>
        <w:rPr>
          <w:rFonts w:ascii="Times New Roman" w:hAnsi="Times New Roman" w:cs="Times New Roman"/>
          <w:noProof/>
          <w:color w:val="A6A6A6" w:themeColor="background1" w:themeShade="A6"/>
        </w:rPr>
      </w:pPr>
      <w:r w:rsidRPr="00CD388A">
        <w:rPr>
          <w:rFonts w:ascii="Times New Roman" w:hAnsi="Times New Roman" w:cs="Times New Roman"/>
          <w:noProof/>
          <w:color w:val="A6A6A6" w:themeColor="background1" w:themeShade="A6"/>
        </w:rPr>
        <w:t xml:space="preserve">Updated </w:t>
      </w:r>
      <w:r w:rsidR="005E680F">
        <w:rPr>
          <w:rFonts w:ascii="Times New Roman" w:hAnsi="Times New Roman" w:cs="Times New Roman"/>
          <w:noProof/>
          <w:color w:val="A6A6A6" w:themeColor="background1" w:themeShade="A6"/>
        </w:rPr>
        <w:t>May</w:t>
      </w:r>
      <w:r w:rsidR="002F548E">
        <w:rPr>
          <w:rFonts w:ascii="Times New Roman" w:hAnsi="Times New Roman" w:cs="Times New Roman"/>
          <w:noProof/>
          <w:color w:val="A6A6A6" w:themeColor="background1" w:themeShade="A6"/>
        </w:rPr>
        <w:t xml:space="preserve"> </w:t>
      </w:r>
      <w:r w:rsidR="002505ED">
        <w:rPr>
          <w:rFonts w:ascii="Times New Roman" w:hAnsi="Times New Roman" w:cs="Times New Roman"/>
          <w:noProof/>
          <w:color w:val="A6A6A6" w:themeColor="background1" w:themeShade="A6"/>
        </w:rPr>
        <w:t>2</w:t>
      </w:r>
      <w:r w:rsidR="00C35195">
        <w:rPr>
          <w:rFonts w:ascii="Times New Roman" w:hAnsi="Times New Roman" w:cs="Times New Roman"/>
          <w:noProof/>
          <w:color w:val="A6A6A6" w:themeColor="background1" w:themeShade="A6"/>
        </w:rPr>
        <w:t>7</w:t>
      </w:r>
      <w:r w:rsidR="0080150C">
        <w:rPr>
          <w:rFonts w:ascii="Times New Roman" w:hAnsi="Times New Roman" w:cs="Times New Roman"/>
          <w:noProof/>
          <w:color w:val="A6A6A6" w:themeColor="background1" w:themeShade="A6"/>
        </w:rPr>
        <w:t xml:space="preserve">, 2022 </w:t>
      </w:r>
    </w:p>
    <w:p w14:paraId="3BAA02D4" w14:textId="7E6F77E5" w:rsidR="00E90677" w:rsidRPr="00A938F4" w:rsidRDefault="00EF4055" w:rsidP="00C80CAC">
      <w:pPr>
        <w:rPr>
          <w:rFonts w:ascii="Times New Roman" w:hAnsi="Times New Roman" w:cs="Times New Roman"/>
        </w:rPr>
      </w:pPr>
      <w:r w:rsidRPr="00A938F4">
        <w:rPr>
          <w:rFonts w:ascii="Times New Roman" w:hAnsi="Times New Roman" w:cs="Times New Roman"/>
        </w:rPr>
        <w:t xml:space="preserve"> </w:t>
      </w:r>
      <w:r w:rsidR="003E3AE5" w:rsidRPr="00A938F4">
        <w:rPr>
          <w:rFonts w:ascii="Times New Roman" w:hAnsi="Times New Roman" w:cs="Times New Roman"/>
        </w:rPr>
        <w:t xml:space="preserve"> </w:t>
      </w:r>
    </w:p>
    <w:p w14:paraId="0CFBFD79" w14:textId="27FE0838" w:rsidR="005A42ED" w:rsidRPr="00A938F4" w:rsidRDefault="000F162F" w:rsidP="00C80CAC">
      <w:pPr>
        <w:rPr>
          <w:rFonts w:ascii="Times New Roman" w:hAnsi="Times New Roman" w:cs="Times New Roman"/>
        </w:rPr>
      </w:pPr>
      <w:r w:rsidRPr="00A938F4">
        <w:rPr>
          <w:rFonts w:ascii="Times New Roman" w:hAnsi="Times New Roman" w:cs="Times New Roman"/>
        </w:rPr>
        <w:t xml:space="preserve">The pages that follow </w:t>
      </w:r>
      <w:proofErr w:type="gramStart"/>
      <w:r w:rsidR="00C80CAC" w:rsidRPr="00A938F4">
        <w:rPr>
          <w:rFonts w:ascii="Times New Roman" w:hAnsi="Times New Roman" w:cs="Times New Roman"/>
        </w:rPr>
        <w:t>are</w:t>
      </w:r>
      <w:proofErr w:type="gramEnd"/>
      <w:r w:rsidR="00C80CAC" w:rsidRPr="00A938F4">
        <w:rPr>
          <w:rFonts w:ascii="Times New Roman" w:hAnsi="Times New Roman" w:cs="Times New Roman"/>
        </w:rPr>
        <w:t xml:space="preserve"> </w:t>
      </w:r>
      <w:r w:rsidR="009F2161" w:rsidRPr="00A938F4">
        <w:rPr>
          <w:rFonts w:ascii="Times New Roman" w:hAnsi="Times New Roman" w:cs="Times New Roman"/>
        </w:rPr>
        <w:t xml:space="preserve">DCA </w:t>
      </w:r>
      <w:r w:rsidR="00C80CAC" w:rsidRPr="00A938F4">
        <w:rPr>
          <w:rFonts w:ascii="Times New Roman" w:hAnsi="Times New Roman" w:cs="Times New Roman"/>
        </w:rPr>
        <w:t xml:space="preserve">responses to questions pertaining to </w:t>
      </w:r>
      <w:r w:rsidR="000657A6">
        <w:rPr>
          <w:rFonts w:ascii="Times New Roman" w:hAnsi="Times New Roman" w:cs="Times New Roman"/>
        </w:rPr>
        <w:t xml:space="preserve">the </w:t>
      </w:r>
      <w:r w:rsidR="00F01542" w:rsidRPr="00A938F4">
        <w:rPr>
          <w:rFonts w:ascii="Times New Roman" w:hAnsi="Times New Roman" w:cs="Times New Roman"/>
        </w:rPr>
        <w:t>Housing Tax Credit</w:t>
      </w:r>
      <w:r w:rsidR="00E94F24">
        <w:rPr>
          <w:rFonts w:ascii="Times New Roman" w:hAnsi="Times New Roman" w:cs="Times New Roman"/>
        </w:rPr>
        <w:t xml:space="preserve"> program</w:t>
      </w:r>
      <w:r w:rsidR="00F01542" w:rsidRPr="00A938F4">
        <w:rPr>
          <w:rFonts w:ascii="Times New Roman" w:hAnsi="Times New Roman" w:cs="Times New Roman"/>
        </w:rPr>
        <w:t>.</w:t>
      </w:r>
      <w:r w:rsidR="00402C8E" w:rsidRPr="00A938F4">
        <w:rPr>
          <w:rFonts w:ascii="Times New Roman" w:hAnsi="Times New Roman" w:cs="Times New Roman"/>
        </w:rPr>
        <w:t xml:space="preserve"> </w:t>
      </w:r>
    </w:p>
    <w:p w14:paraId="3FE01ED7" w14:textId="0885E8B7" w:rsidR="005A266F" w:rsidRPr="00A938F4" w:rsidRDefault="005A266F" w:rsidP="005A266F">
      <w:pPr>
        <w:pStyle w:val="Heading1"/>
        <w:rPr>
          <w:rFonts w:cs="Times New Roman"/>
        </w:rPr>
      </w:pPr>
      <w:r w:rsidRPr="00A938F4">
        <w:rPr>
          <w:rFonts w:cs="Times New Roman"/>
        </w:rPr>
        <w:t>Part I: Overview</w:t>
      </w:r>
    </w:p>
    <w:p w14:paraId="2F289F9B" w14:textId="386378C6" w:rsidR="006704F3" w:rsidRPr="00A938F4" w:rsidRDefault="006704F3" w:rsidP="006704F3">
      <w:pPr>
        <w:pStyle w:val="Heading2"/>
        <w:rPr>
          <w:rFonts w:cs="Times New Roman"/>
        </w:rPr>
      </w:pPr>
      <w:r w:rsidRPr="00A938F4">
        <w:rPr>
          <w:rFonts w:cs="Times New Roman"/>
        </w:rPr>
        <w:t>Submit</w:t>
      </w:r>
      <w:r w:rsidR="00CD1C00" w:rsidRPr="00A938F4">
        <w:rPr>
          <w:rFonts w:cs="Times New Roman"/>
        </w:rPr>
        <w:t>ting</w:t>
      </w:r>
      <w:r w:rsidRPr="00A938F4">
        <w:rPr>
          <w:rFonts w:cs="Times New Roman"/>
        </w:rPr>
        <w:t xml:space="preserve"> Questions</w:t>
      </w:r>
    </w:p>
    <w:p w14:paraId="5B270D2B" w14:textId="01A7251F" w:rsidR="004C6455" w:rsidRPr="00A938F4" w:rsidRDefault="00865369" w:rsidP="00C80CAC">
      <w:pPr>
        <w:rPr>
          <w:rFonts w:ascii="Times New Roman" w:hAnsi="Times New Roman" w:cs="Times New Roman"/>
        </w:rPr>
      </w:pPr>
      <w:r w:rsidRPr="00A938F4">
        <w:rPr>
          <w:rFonts w:ascii="Times New Roman" w:hAnsi="Times New Roman" w:cs="Times New Roman"/>
        </w:rPr>
        <w:t>Q</w:t>
      </w:r>
      <w:r w:rsidR="00C80CAC" w:rsidRPr="00A938F4">
        <w:rPr>
          <w:rFonts w:ascii="Times New Roman" w:hAnsi="Times New Roman" w:cs="Times New Roman"/>
        </w:rPr>
        <w:t xml:space="preserve">uestions must be submitted through the online </w:t>
      </w:r>
      <w:r w:rsidR="003F2D75" w:rsidRPr="00FE47C0">
        <w:rPr>
          <w:rFonts w:ascii="Times New Roman" w:hAnsi="Times New Roman" w:cs="Times New Roman"/>
        </w:rPr>
        <w:t>2022</w:t>
      </w:r>
      <w:r w:rsidR="00C67543" w:rsidRPr="00FE47C0">
        <w:rPr>
          <w:rFonts w:ascii="Times New Roman" w:hAnsi="Times New Roman" w:cs="Times New Roman"/>
        </w:rPr>
        <w:t xml:space="preserve"> </w:t>
      </w:r>
      <w:r w:rsidR="001344B0" w:rsidRPr="00A938F4">
        <w:rPr>
          <w:rFonts w:ascii="Times New Roman" w:hAnsi="Times New Roman" w:cs="Times New Roman"/>
        </w:rPr>
        <w:t>Housing Tax Credit</w:t>
      </w:r>
      <w:r w:rsidR="00A56DE6" w:rsidRPr="00A938F4">
        <w:rPr>
          <w:rFonts w:ascii="Times New Roman" w:hAnsi="Times New Roman" w:cs="Times New Roman"/>
        </w:rPr>
        <w:t xml:space="preserve"> </w:t>
      </w:r>
      <w:r w:rsidR="00A93549">
        <w:rPr>
          <w:rFonts w:ascii="Times New Roman" w:hAnsi="Times New Roman" w:cs="Times New Roman"/>
        </w:rPr>
        <w:t xml:space="preserve">program </w:t>
      </w:r>
      <w:r w:rsidR="00C80CAC" w:rsidRPr="00A938F4">
        <w:rPr>
          <w:rFonts w:ascii="Times New Roman" w:hAnsi="Times New Roman" w:cs="Times New Roman"/>
        </w:rPr>
        <w:t xml:space="preserve">Q&amp;A </w:t>
      </w:r>
      <w:r w:rsidR="004B66C7">
        <w:rPr>
          <w:rFonts w:ascii="Times New Roman" w:hAnsi="Times New Roman" w:cs="Times New Roman"/>
        </w:rPr>
        <w:t xml:space="preserve">survey </w:t>
      </w:r>
      <w:r w:rsidR="00C80CAC" w:rsidRPr="00A938F4">
        <w:rPr>
          <w:rFonts w:ascii="Times New Roman" w:hAnsi="Times New Roman" w:cs="Times New Roman"/>
        </w:rPr>
        <w:t xml:space="preserve">hosted on the </w:t>
      </w:r>
      <w:r w:rsidR="00140B5A">
        <w:rPr>
          <w:rFonts w:ascii="Times New Roman" w:hAnsi="Times New Roman" w:cs="Times New Roman"/>
        </w:rPr>
        <w:t>“</w:t>
      </w:r>
      <w:r w:rsidR="00C80CAC" w:rsidRPr="00A938F4">
        <w:rPr>
          <w:rFonts w:ascii="Times New Roman" w:hAnsi="Times New Roman" w:cs="Times New Roman"/>
        </w:rPr>
        <w:t>202</w:t>
      </w:r>
      <w:r w:rsidR="0046638A" w:rsidRPr="00A938F4">
        <w:rPr>
          <w:rFonts w:ascii="Times New Roman" w:hAnsi="Times New Roman" w:cs="Times New Roman"/>
        </w:rPr>
        <w:t>2</w:t>
      </w:r>
      <w:r w:rsidR="00C80CAC" w:rsidRPr="00A938F4">
        <w:rPr>
          <w:rFonts w:ascii="Times New Roman" w:hAnsi="Times New Roman" w:cs="Times New Roman"/>
        </w:rPr>
        <w:t xml:space="preserve"> QAP and Related Documents</w:t>
      </w:r>
      <w:r w:rsidR="00140B5A">
        <w:rPr>
          <w:rFonts w:ascii="Times New Roman" w:hAnsi="Times New Roman" w:cs="Times New Roman"/>
        </w:rPr>
        <w:t>”</w:t>
      </w:r>
      <w:r w:rsidR="00C80CAC" w:rsidRPr="00A938F4">
        <w:rPr>
          <w:rFonts w:ascii="Times New Roman" w:hAnsi="Times New Roman" w:cs="Times New Roman"/>
        </w:rPr>
        <w:t xml:space="preserve"> webpage </w:t>
      </w:r>
      <w:r w:rsidR="004D60EA">
        <w:rPr>
          <w:rFonts w:ascii="Times New Roman" w:hAnsi="Times New Roman" w:cs="Times New Roman"/>
        </w:rPr>
        <w:t xml:space="preserve">of the DCA website </w:t>
      </w:r>
      <w:r w:rsidR="00C80CAC" w:rsidRPr="00A938F4">
        <w:rPr>
          <w:rFonts w:ascii="Times New Roman" w:hAnsi="Times New Roman" w:cs="Times New Roman"/>
        </w:rPr>
        <w:t>(</w:t>
      </w:r>
      <w:hyperlink r:id="rId12" w:history="1">
        <w:r w:rsidR="00C80CAC" w:rsidRPr="00A938F4">
          <w:rPr>
            <w:rStyle w:val="Hyperlink"/>
            <w:rFonts w:ascii="Times New Roman" w:hAnsi="Times New Roman" w:cs="Times New Roman"/>
          </w:rPr>
          <w:t>click here</w:t>
        </w:r>
      </w:hyperlink>
      <w:r w:rsidR="00C80CAC" w:rsidRPr="00A938F4">
        <w:rPr>
          <w:rFonts w:ascii="Times New Roman" w:hAnsi="Times New Roman" w:cs="Times New Roman"/>
        </w:rPr>
        <w:t xml:space="preserve">). </w:t>
      </w:r>
    </w:p>
    <w:p w14:paraId="2E528202" w14:textId="23FCA9B0" w:rsidR="004C6455" w:rsidRPr="00A938F4" w:rsidRDefault="003F1CA0" w:rsidP="00486905">
      <w:pPr>
        <w:pStyle w:val="ListParagraph"/>
        <w:numPr>
          <w:ilvl w:val="0"/>
          <w:numId w:val="2"/>
        </w:numPr>
        <w:rPr>
          <w:rFonts w:ascii="Times New Roman" w:hAnsi="Times New Roman" w:cs="Times New Roman"/>
        </w:rPr>
      </w:pPr>
      <w:r w:rsidRPr="00A938F4">
        <w:rPr>
          <w:rFonts w:ascii="Times New Roman" w:hAnsi="Times New Roman" w:cs="Times New Roman"/>
          <w:b/>
          <w:bCs/>
        </w:rPr>
        <w:t xml:space="preserve">Having </w:t>
      </w:r>
      <w:r w:rsidR="004E7E05" w:rsidRPr="00A938F4">
        <w:rPr>
          <w:rFonts w:ascii="Times New Roman" w:hAnsi="Times New Roman" w:cs="Times New Roman"/>
          <w:b/>
          <w:bCs/>
        </w:rPr>
        <w:t xml:space="preserve">issues using the </w:t>
      </w:r>
      <w:r w:rsidRPr="00A938F4">
        <w:rPr>
          <w:rFonts w:ascii="Times New Roman" w:hAnsi="Times New Roman" w:cs="Times New Roman"/>
          <w:b/>
          <w:bCs/>
        </w:rPr>
        <w:t xml:space="preserve">online </w:t>
      </w:r>
      <w:r w:rsidR="004E7E05" w:rsidRPr="00A938F4">
        <w:rPr>
          <w:rFonts w:ascii="Times New Roman" w:hAnsi="Times New Roman" w:cs="Times New Roman"/>
          <w:b/>
          <w:bCs/>
        </w:rPr>
        <w:t>survey?</w:t>
      </w:r>
      <w:r w:rsidR="004E7E05" w:rsidRPr="00A938F4">
        <w:rPr>
          <w:rFonts w:ascii="Times New Roman" w:hAnsi="Times New Roman" w:cs="Times New Roman"/>
        </w:rPr>
        <w:t xml:space="preserve"> P</w:t>
      </w:r>
      <w:r w:rsidR="00CD140E" w:rsidRPr="00A938F4">
        <w:rPr>
          <w:rFonts w:ascii="Times New Roman" w:hAnsi="Times New Roman" w:cs="Times New Roman"/>
        </w:rPr>
        <w:t xml:space="preserve">lease email </w:t>
      </w:r>
      <w:hyperlink r:id="rId13" w:history="1">
        <w:r w:rsidR="00CD140E" w:rsidRPr="00A938F4">
          <w:rPr>
            <w:rStyle w:val="Hyperlink"/>
            <w:rFonts w:ascii="Times New Roman" w:hAnsi="Times New Roman" w:cs="Times New Roman"/>
          </w:rPr>
          <w:t>hfdround@dca.ga.gov</w:t>
        </w:r>
      </w:hyperlink>
      <w:r w:rsidR="00CD140E" w:rsidRPr="00A938F4">
        <w:rPr>
          <w:rFonts w:ascii="Times New Roman" w:hAnsi="Times New Roman" w:cs="Times New Roman"/>
        </w:rPr>
        <w:t xml:space="preserve">. </w:t>
      </w:r>
    </w:p>
    <w:p w14:paraId="28DE8BF9" w14:textId="718DC267" w:rsidR="00B75985" w:rsidRPr="00A938F4" w:rsidRDefault="009E0E40" w:rsidP="00486905">
      <w:pPr>
        <w:pStyle w:val="ListParagraph"/>
        <w:numPr>
          <w:ilvl w:val="0"/>
          <w:numId w:val="2"/>
        </w:numPr>
        <w:rPr>
          <w:rFonts w:ascii="Times New Roman" w:hAnsi="Times New Roman" w:cs="Times New Roman"/>
        </w:rPr>
      </w:pPr>
      <w:r w:rsidRPr="00A938F4">
        <w:rPr>
          <w:rFonts w:ascii="Times New Roman" w:hAnsi="Times New Roman" w:cs="Times New Roman"/>
          <w:b/>
          <w:bCs/>
        </w:rPr>
        <w:t xml:space="preserve">Concerned </w:t>
      </w:r>
      <w:r w:rsidR="00935E6E" w:rsidRPr="00A938F4">
        <w:rPr>
          <w:rFonts w:ascii="Times New Roman" w:hAnsi="Times New Roman" w:cs="Times New Roman"/>
          <w:b/>
          <w:bCs/>
        </w:rPr>
        <w:t xml:space="preserve">about the timing of DCA’s response? </w:t>
      </w:r>
    </w:p>
    <w:p w14:paraId="102A8AA8" w14:textId="3C56A5DA" w:rsidR="00943A93" w:rsidRPr="001A1D47" w:rsidRDefault="009E51D1" w:rsidP="001A1D47">
      <w:pPr>
        <w:pStyle w:val="ListParagraph"/>
        <w:numPr>
          <w:ilvl w:val="1"/>
          <w:numId w:val="2"/>
        </w:numPr>
        <w:rPr>
          <w:rFonts w:ascii="Times New Roman" w:hAnsi="Times New Roman" w:cs="Times New Roman"/>
        </w:rPr>
      </w:pPr>
      <w:r>
        <w:rPr>
          <w:rFonts w:ascii="Times New Roman" w:hAnsi="Times New Roman" w:cs="Times New Roman"/>
        </w:rPr>
        <w:t xml:space="preserve">At this time, </w:t>
      </w:r>
      <w:r w:rsidR="00F20E15">
        <w:rPr>
          <w:rFonts w:ascii="Times New Roman" w:hAnsi="Times New Roman" w:cs="Times New Roman"/>
        </w:rPr>
        <w:t>DCA is prioritizing questions pertaining to the Pre-Application deadline</w:t>
      </w:r>
      <w:r w:rsidR="004E6D40">
        <w:rPr>
          <w:rFonts w:ascii="Times New Roman" w:hAnsi="Times New Roman" w:cs="Times New Roman"/>
        </w:rPr>
        <w:t xml:space="preserve"> and </w:t>
      </w:r>
      <w:r w:rsidR="006F0805">
        <w:rPr>
          <w:rFonts w:ascii="Times New Roman" w:hAnsi="Times New Roman" w:cs="Times New Roman"/>
        </w:rPr>
        <w:t>site selection</w:t>
      </w:r>
      <w:r w:rsidR="00F20E15">
        <w:rPr>
          <w:rFonts w:ascii="Times New Roman" w:hAnsi="Times New Roman" w:cs="Times New Roman"/>
        </w:rPr>
        <w:t xml:space="preserve">. </w:t>
      </w:r>
      <w:r w:rsidR="00EF5AD0">
        <w:rPr>
          <w:rFonts w:ascii="Times New Roman" w:hAnsi="Times New Roman" w:cs="Times New Roman"/>
        </w:rPr>
        <w:t xml:space="preserve">For all other questions, please expect </w:t>
      </w:r>
      <w:r w:rsidR="00E06292">
        <w:rPr>
          <w:rFonts w:ascii="Times New Roman" w:hAnsi="Times New Roman" w:cs="Times New Roman"/>
        </w:rPr>
        <w:t xml:space="preserve">at least </w:t>
      </w:r>
      <w:r w:rsidR="003A4865">
        <w:rPr>
          <w:rFonts w:ascii="Times New Roman" w:hAnsi="Times New Roman" w:cs="Times New Roman"/>
        </w:rPr>
        <w:t xml:space="preserve">two </w:t>
      </w:r>
      <w:r w:rsidR="00CD1FAF">
        <w:rPr>
          <w:rFonts w:ascii="Times New Roman" w:hAnsi="Times New Roman" w:cs="Times New Roman"/>
        </w:rPr>
        <w:t xml:space="preserve">weeks </w:t>
      </w:r>
      <w:r w:rsidR="003A6B47">
        <w:rPr>
          <w:rFonts w:ascii="Times New Roman" w:hAnsi="Times New Roman" w:cs="Times New Roman"/>
        </w:rPr>
        <w:t xml:space="preserve">to see a posted response. </w:t>
      </w:r>
    </w:p>
    <w:p w14:paraId="0E30F057" w14:textId="2AB91C0B" w:rsidR="00ED26AE" w:rsidRPr="00A938F4" w:rsidRDefault="00CA4A26" w:rsidP="00486905">
      <w:pPr>
        <w:pStyle w:val="ListParagraph"/>
        <w:numPr>
          <w:ilvl w:val="1"/>
          <w:numId w:val="2"/>
        </w:numPr>
        <w:rPr>
          <w:rFonts w:ascii="Times New Roman" w:hAnsi="Times New Roman" w:cs="Times New Roman"/>
        </w:rPr>
      </w:pPr>
      <w:r w:rsidRPr="00A938F4">
        <w:rPr>
          <w:rFonts w:ascii="Times New Roman" w:hAnsi="Times New Roman" w:cs="Times New Roman"/>
        </w:rPr>
        <w:t xml:space="preserve">If you have concerns related to response timing, please email </w:t>
      </w:r>
      <w:hyperlink r:id="rId14" w:history="1">
        <w:r w:rsidR="00305E3C" w:rsidRPr="00A938F4">
          <w:rPr>
            <w:rStyle w:val="Hyperlink"/>
            <w:rFonts w:ascii="Times New Roman" w:hAnsi="Times New Roman" w:cs="Times New Roman"/>
          </w:rPr>
          <w:t>hfdround@dca.ga.gov</w:t>
        </w:r>
      </w:hyperlink>
      <w:r w:rsidR="00305E3C" w:rsidRPr="00A938F4">
        <w:rPr>
          <w:rFonts w:ascii="Times New Roman" w:hAnsi="Times New Roman" w:cs="Times New Roman"/>
        </w:rPr>
        <w:t xml:space="preserve"> </w:t>
      </w:r>
    </w:p>
    <w:p w14:paraId="483D250E" w14:textId="53501754" w:rsidR="0026322C" w:rsidRPr="00A938F4" w:rsidRDefault="00ED26AE" w:rsidP="00486905">
      <w:pPr>
        <w:pStyle w:val="ListParagraph"/>
        <w:numPr>
          <w:ilvl w:val="0"/>
          <w:numId w:val="2"/>
        </w:numPr>
        <w:rPr>
          <w:rFonts w:ascii="Times New Roman" w:hAnsi="Times New Roman" w:cs="Times New Roman"/>
        </w:rPr>
      </w:pPr>
      <w:r w:rsidRPr="00A938F4">
        <w:rPr>
          <w:rFonts w:ascii="Times New Roman" w:hAnsi="Times New Roman" w:cs="Times New Roman"/>
          <w:b/>
          <w:bCs/>
        </w:rPr>
        <w:t>Have a project-specific question?</w:t>
      </w:r>
      <w:r w:rsidRPr="00A938F4">
        <w:rPr>
          <w:rFonts w:ascii="Times New Roman" w:hAnsi="Times New Roman" w:cs="Times New Roman"/>
        </w:rPr>
        <w:t xml:space="preserve"> </w:t>
      </w:r>
      <w:r w:rsidR="00037557" w:rsidRPr="00A938F4">
        <w:rPr>
          <w:rFonts w:ascii="Times New Roman" w:hAnsi="Times New Roman" w:cs="Times New Roman"/>
        </w:rPr>
        <w:t xml:space="preserve">There is no separate option for “project-specific” questions. </w:t>
      </w:r>
      <w:r w:rsidR="008F7D71" w:rsidRPr="00A938F4">
        <w:rPr>
          <w:rFonts w:ascii="Times New Roman" w:hAnsi="Times New Roman" w:cs="Times New Roman"/>
        </w:rPr>
        <w:t>Currently</w:t>
      </w:r>
      <w:r w:rsidR="002E6451" w:rsidRPr="00A938F4">
        <w:rPr>
          <w:rFonts w:ascii="Times New Roman" w:hAnsi="Times New Roman" w:cs="Times New Roman"/>
        </w:rPr>
        <w:t>,</w:t>
      </w:r>
      <w:r w:rsidR="00A42788" w:rsidRPr="00A938F4">
        <w:rPr>
          <w:rFonts w:ascii="Times New Roman" w:hAnsi="Times New Roman" w:cs="Times New Roman"/>
        </w:rPr>
        <w:t xml:space="preserve"> </w:t>
      </w:r>
      <w:r w:rsidR="003F73AF" w:rsidRPr="00A938F4">
        <w:rPr>
          <w:rFonts w:ascii="Times New Roman" w:hAnsi="Times New Roman" w:cs="Times New Roman"/>
        </w:rPr>
        <w:t xml:space="preserve">all questions </w:t>
      </w:r>
      <w:r w:rsidR="00281571" w:rsidRPr="00A938F4">
        <w:rPr>
          <w:rFonts w:ascii="Times New Roman" w:hAnsi="Times New Roman" w:cs="Times New Roman"/>
        </w:rPr>
        <w:t>go through the same</w:t>
      </w:r>
      <w:r w:rsidR="00A879AB" w:rsidRPr="00A938F4">
        <w:rPr>
          <w:rFonts w:ascii="Times New Roman" w:hAnsi="Times New Roman" w:cs="Times New Roman"/>
        </w:rPr>
        <w:t xml:space="preserve"> approval and publication process. </w:t>
      </w:r>
      <w:r w:rsidR="005B2371" w:rsidRPr="00A938F4">
        <w:rPr>
          <w:rFonts w:ascii="Times New Roman" w:hAnsi="Times New Roman" w:cs="Times New Roman"/>
        </w:rPr>
        <w:t xml:space="preserve"> </w:t>
      </w:r>
      <w:r w:rsidR="002E6451" w:rsidRPr="00A938F4">
        <w:rPr>
          <w:rFonts w:ascii="Times New Roman" w:hAnsi="Times New Roman" w:cs="Times New Roman"/>
        </w:rPr>
        <w:t xml:space="preserve"> </w:t>
      </w:r>
    </w:p>
    <w:p w14:paraId="429BCD4E" w14:textId="5994FD4E" w:rsidR="00320169" w:rsidRPr="00A938F4" w:rsidRDefault="00320169" w:rsidP="00486905">
      <w:pPr>
        <w:pStyle w:val="ListParagraph"/>
        <w:numPr>
          <w:ilvl w:val="0"/>
          <w:numId w:val="2"/>
        </w:numPr>
        <w:rPr>
          <w:rFonts w:ascii="Times New Roman" w:hAnsi="Times New Roman" w:cs="Times New Roman"/>
        </w:rPr>
      </w:pPr>
      <w:r w:rsidRPr="00A938F4">
        <w:rPr>
          <w:rFonts w:ascii="Times New Roman" w:hAnsi="Times New Roman" w:cs="Times New Roman"/>
          <w:b/>
          <w:bCs/>
        </w:rPr>
        <w:t xml:space="preserve">Want to </w:t>
      </w:r>
      <w:r w:rsidR="00D80A78" w:rsidRPr="00A938F4">
        <w:rPr>
          <w:rFonts w:ascii="Times New Roman" w:hAnsi="Times New Roman" w:cs="Times New Roman"/>
          <w:b/>
          <w:bCs/>
        </w:rPr>
        <w:t xml:space="preserve">add context to </w:t>
      </w:r>
      <w:r w:rsidRPr="00A938F4">
        <w:rPr>
          <w:rFonts w:ascii="Times New Roman" w:hAnsi="Times New Roman" w:cs="Times New Roman"/>
          <w:b/>
          <w:bCs/>
        </w:rPr>
        <w:t xml:space="preserve">a </w:t>
      </w:r>
      <w:proofErr w:type="gramStart"/>
      <w:r w:rsidRPr="00A938F4">
        <w:rPr>
          <w:rFonts w:ascii="Times New Roman" w:hAnsi="Times New Roman" w:cs="Times New Roman"/>
          <w:b/>
          <w:bCs/>
        </w:rPr>
        <w:t>previously</w:t>
      </w:r>
      <w:r w:rsidR="00243C0C" w:rsidRPr="00A938F4">
        <w:rPr>
          <w:rFonts w:ascii="Times New Roman" w:hAnsi="Times New Roman" w:cs="Times New Roman"/>
          <w:b/>
          <w:bCs/>
        </w:rPr>
        <w:t>-</w:t>
      </w:r>
      <w:r w:rsidRPr="00A938F4">
        <w:rPr>
          <w:rFonts w:ascii="Times New Roman" w:hAnsi="Times New Roman" w:cs="Times New Roman"/>
          <w:b/>
          <w:bCs/>
        </w:rPr>
        <w:t>submitted</w:t>
      </w:r>
      <w:proofErr w:type="gramEnd"/>
      <w:r w:rsidRPr="00A938F4">
        <w:rPr>
          <w:rFonts w:ascii="Times New Roman" w:hAnsi="Times New Roman" w:cs="Times New Roman"/>
          <w:b/>
          <w:bCs/>
        </w:rPr>
        <w:t xml:space="preserve"> question? </w:t>
      </w:r>
      <w:r w:rsidR="00EA4A6E" w:rsidRPr="00A938F4">
        <w:rPr>
          <w:rFonts w:ascii="Times New Roman" w:hAnsi="Times New Roman" w:cs="Times New Roman"/>
        </w:rPr>
        <w:t xml:space="preserve">DCA updates </w:t>
      </w:r>
      <w:r w:rsidR="00526338" w:rsidRPr="00A938F4">
        <w:rPr>
          <w:rFonts w:ascii="Times New Roman" w:hAnsi="Times New Roman" w:cs="Times New Roman"/>
        </w:rPr>
        <w:t>the Q&amp;A postings based on what has been submitted through the online survey. To ensure your comment is considered, please</w:t>
      </w:r>
      <w:r w:rsidR="00EA4A6E" w:rsidRPr="00A938F4">
        <w:rPr>
          <w:rFonts w:ascii="Times New Roman" w:hAnsi="Times New Roman" w:cs="Times New Roman"/>
        </w:rPr>
        <w:t xml:space="preserve"> </w:t>
      </w:r>
      <w:r w:rsidR="00756E57" w:rsidRPr="00A938F4">
        <w:rPr>
          <w:rFonts w:ascii="Times New Roman" w:hAnsi="Times New Roman" w:cs="Times New Roman"/>
        </w:rPr>
        <w:t xml:space="preserve">do not email individual DCA staff. Instead, please submit your additional context through the online survey </w:t>
      </w:r>
      <w:r w:rsidR="00CC47B6" w:rsidRPr="00A938F4">
        <w:rPr>
          <w:rFonts w:ascii="Times New Roman" w:hAnsi="Times New Roman" w:cs="Times New Roman"/>
        </w:rPr>
        <w:t xml:space="preserve">and reference the </w:t>
      </w:r>
      <w:proofErr w:type="gramStart"/>
      <w:r w:rsidR="00CC47B6" w:rsidRPr="00A938F4">
        <w:rPr>
          <w:rFonts w:ascii="Times New Roman" w:hAnsi="Times New Roman" w:cs="Times New Roman"/>
        </w:rPr>
        <w:t>previously-submitted</w:t>
      </w:r>
      <w:proofErr w:type="gramEnd"/>
      <w:r w:rsidR="00CC47B6" w:rsidRPr="00A938F4">
        <w:rPr>
          <w:rFonts w:ascii="Times New Roman" w:hAnsi="Times New Roman" w:cs="Times New Roman"/>
        </w:rPr>
        <w:t xml:space="preserve"> question.</w:t>
      </w:r>
      <w:r w:rsidR="00447698" w:rsidRPr="00A938F4">
        <w:rPr>
          <w:rFonts w:ascii="Times New Roman" w:hAnsi="Times New Roman" w:cs="Times New Roman"/>
        </w:rPr>
        <w:t xml:space="preserve"> </w:t>
      </w:r>
      <w:r w:rsidRPr="00A938F4">
        <w:rPr>
          <w:rFonts w:ascii="Times New Roman" w:hAnsi="Times New Roman" w:cs="Times New Roman"/>
        </w:rPr>
        <w:t xml:space="preserve"> </w:t>
      </w:r>
    </w:p>
    <w:p w14:paraId="568508D4" w14:textId="16C441B5" w:rsidR="004C6455" w:rsidRPr="00A938F4" w:rsidRDefault="004C6455" w:rsidP="00ED26AE">
      <w:pPr>
        <w:rPr>
          <w:rFonts w:ascii="Times New Roman" w:hAnsi="Times New Roman" w:cs="Times New Roman"/>
        </w:rPr>
      </w:pPr>
    </w:p>
    <w:p w14:paraId="16987001" w14:textId="35B544C5" w:rsidR="003658C9" w:rsidRPr="00A938F4" w:rsidRDefault="0029286B" w:rsidP="0029286B">
      <w:pPr>
        <w:pStyle w:val="Heading2"/>
        <w:rPr>
          <w:rFonts w:cs="Times New Roman"/>
        </w:rPr>
      </w:pPr>
      <w:r w:rsidRPr="00A938F4">
        <w:rPr>
          <w:rFonts w:cs="Times New Roman"/>
        </w:rPr>
        <w:lastRenderedPageBreak/>
        <w:t>Deadline to Submit Questions</w:t>
      </w:r>
    </w:p>
    <w:p w14:paraId="52B2F71A" w14:textId="497B4C86" w:rsidR="00131FA9" w:rsidRDefault="00591E07" w:rsidP="00C80CAC">
      <w:pPr>
        <w:rPr>
          <w:rFonts w:ascii="Times New Roman" w:hAnsi="Times New Roman" w:cs="Times New Roman"/>
        </w:rPr>
      </w:pPr>
      <w:r w:rsidRPr="00A938F4">
        <w:rPr>
          <w:rFonts w:ascii="Times New Roman" w:hAnsi="Times New Roman" w:cs="Times New Roman"/>
        </w:rPr>
        <w:t xml:space="preserve">The deadline to submit questions is </w:t>
      </w:r>
      <w:r w:rsidR="00131FA9">
        <w:rPr>
          <w:rFonts w:ascii="Times New Roman" w:hAnsi="Times New Roman" w:cs="Times New Roman"/>
        </w:rPr>
        <w:t>the later of the following</w:t>
      </w:r>
      <w:r w:rsidR="005231E4">
        <w:rPr>
          <w:rFonts w:ascii="Times New Roman" w:hAnsi="Times New Roman" w:cs="Times New Roman"/>
        </w:rPr>
        <w:t xml:space="preserve"> two</w:t>
      </w:r>
      <w:r w:rsidR="00F61AA8">
        <w:rPr>
          <w:rFonts w:ascii="Times New Roman" w:hAnsi="Times New Roman" w:cs="Times New Roman"/>
        </w:rPr>
        <w:t xml:space="preserve"> dates:</w:t>
      </w:r>
      <w:r w:rsidR="00131FA9">
        <w:rPr>
          <w:rFonts w:ascii="Times New Roman" w:hAnsi="Times New Roman" w:cs="Times New Roman"/>
        </w:rPr>
        <w:t xml:space="preserve"> </w:t>
      </w:r>
    </w:p>
    <w:p w14:paraId="3525455B" w14:textId="401F2DC1" w:rsidR="00131FA9" w:rsidRDefault="00591E07" w:rsidP="00F32AC6">
      <w:pPr>
        <w:pStyle w:val="ListParagraph"/>
        <w:numPr>
          <w:ilvl w:val="0"/>
          <w:numId w:val="6"/>
        </w:numPr>
        <w:rPr>
          <w:rFonts w:ascii="Times New Roman" w:hAnsi="Times New Roman" w:cs="Times New Roman"/>
        </w:rPr>
      </w:pPr>
      <w:r w:rsidRPr="00FC6303">
        <w:rPr>
          <w:rFonts w:ascii="Times New Roman" w:hAnsi="Times New Roman" w:cs="Times New Roman"/>
        </w:rPr>
        <w:t>Monday, April 2</w:t>
      </w:r>
      <w:r w:rsidR="00754CC8" w:rsidRPr="00FC6303">
        <w:rPr>
          <w:rFonts w:ascii="Times New Roman" w:hAnsi="Times New Roman" w:cs="Times New Roman"/>
        </w:rPr>
        <w:t>5</w:t>
      </w:r>
      <w:r w:rsidRPr="00FC6303">
        <w:rPr>
          <w:rFonts w:ascii="Times New Roman" w:hAnsi="Times New Roman" w:cs="Times New Roman"/>
        </w:rPr>
        <w:t>, 2</w:t>
      </w:r>
      <w:r w:rsidRPr="00131FA9">
        <w:rPr>
          <w:rFonts w:ascii="Times New Roman" w:hAnsi="Times New Roman" w:cs="Times New Roman"/>
        </w:rPr>
        <w:t>02</w:t>
      </w:r>
      <w:r w:rsidR="00E91E6E" w:rsidRPr="00131FA9">
        <w:rPr>
          <w:rFonts w:ascii="Times New Roman" w:hAnsi="Times New Roman" w:cs="Times New Roman"/>
        </w:rPr>
        <w:t>2</w:t>
      </w:r>
      <w:r w:rsidR="0094425C" w:rsidRPr="00131FA9">
        <w:rPr>
          <w:rFonts w:ascii="Times New Roman" w:hAnsi="Times New Roman" w:cs="Times New Roman"/>
        </w:rPr>
        <w:t xml:space="preserve"> </w:t>
      </w:r>
    </w:p>
    <w:p w14:paraId="062F8E27" w14:textId="664DF35D" w:rsidR="00D46D92" w:rsidRDefault="0046399A" w:rsidP="00F32AC6">
      <w:pPr>
        <w:pStyle w:val="ListParagraph"/>
        <w:numPr>
          <w:ilvl w:val="0"/>
          <w:numId w:val="6"/>
        </w:numPr>
        <w:rPr>
          <w:rFonts w:ascii="Times New Roman" w:hAnsi="Times New Roman" w:cs="Times New Roman"/>
        </w:rPr>
      </w:pPr>
      <w:r>
        <w:rPr>
          <w:rFonts w:ascii="Times New Roman" w:hAnsi="Times New Roman" w:cs="Times New Roman"/>
        </w:rPr>
        <w:t xml:space="preserve">One week following the </w:t>
      </w:r>
      <w:r w:rsidR="00AF1E58">
        <w:rPr>
          <w:rFonts w:ascii="Times New Roman" w:hAnsi="Times New Roman" w:cs="Times New Roman"/>
        </w:rPr>
        <w:t xml:space="preserve">posting of the </w:t>
      </w:r>
      <w:proofErr w:type="spellStart"/>
      <w:r w:rsidR="00AF1E58">
        <w:rPr>
          <w:rFonts w:ascii="Times New Roman" w:hAnsi="Times New Roman" w:cs="Times New Roman"/>
        </w:rPr>
        <w:t>Emphasys</w:t>
      </w:r>
      <w:proofErr w:type="spellEnd"/>
      <w:r w:rsidR="00AF1E58">
        <w:rPr>
          <w:rFonts w:ascii="Times New Roman" w:hAnsi="Times New Roman" w:cs="Times New Roman"/>
        </w:rPr>
        <w:t xml:space="preserve"> application</w:t>
      </w:r>
      <w:r w:rsidR="006B7B27">
        <w:rPr>
          <w:rFonts w:ascii="Times New Roman" w:hAnsi="Times New Roman" w:cs="Times New Roman"/>
        </w:rPr>
        <w:t xml:space="preserve"> for 9% Credit application preparation</w:t>
      </w:r>
      <w:r w:rsidR="00F454E7">
        <w:rPr>
          <w:rFonts w:ascii="Times New Roman" w:hAnsi="Times New Roman" w:cs="Times New Roman"/>
        </w:rPr>
        <w:t xml:space="preserve"> </w:t>
      </w:r>
    </w:p>
    <w:p w14:paraId="372C529F" w14:textId="64CE9BCA" w:rsidR="00F93A97" w:rsidRPr="00805D6D" w:rsidRDefault="004D7806" w:rsidP="00805D6D">
      <w:pPr>
        <w:rPr>
          <w:rFonts w:ascii="Times New Roman" w:hAnsi="Times New Roman" w:cs="Times New Roman"/>
        </w:rPr>
      </w:pPr>
      <w:r w:rsidRPr="00805D6D">
        <w:rPr>
          <w:rFonts w:ascii="Times New Roman" w:hAnsi="Times New Roman" w:cs="Times New Roman"/>
        </w:rPr>
        <w:t>This deadline is to ensure that</w:t>
      </w:r>
      <w:r w:rsidR="000D7DA3" w:rsidRPr="00805D6D">
        <w:rPr>
          <w:rFonts w:ascii="Times New Roman" w:hAnsi="Times New Roman" w:cs="Times New Roman"/>
        </w:rPr>
        <w:t xml:space="preserve"> all applicants have sufficient time to</w:t>
      </w:r>
      <w:r w:rsidR="00081752" w:rsidRPr="00805D6D">
        <w:rPr>
          <w:rFonts w:ascii="Times New Roman" w:hAnsi="Times New Roman" w:cs="Times New Roman"/>
        </w:rPr>
        <w:t xml:space="preserve"> </w:t>
      </w:r>
      <w:r w:rsidR="003E2E40" w:rsidRPr="00805D6D">
        <w:rPr>
          <w:rFonts w:ascii="Times New Roman" w:hAnsi="Times New Roman" w:cs="Times New Roman"/>
        </w:rPr>
        <w:t xml:space="preserve">react </w:t>
      </w:r>
      <w:r w:rsidR="00081752" w:rsidRPr="00805D6D">
        <w:rPr>
          <w:rFonts w:ascii="Times New Roman" w:hAnsi="Times New Roman" w:cs="Times New Roman"/>
        </w:rPr>
        <w:t xml:space="preserve">to </w:t>
      </w:r>
      <w:r w:rsidR="00A029B5" w:rsidRPr="00805D6D">
        <w:rPr>
          <w:rFonts w:ascii="Times New Roman" w:hAnsi="Times New Roman" w:cs="Times New Roman"/>
        </w:rPr>
        <w:t xml:space="preserve">posted DCA responses </w:t>
      </w:r>
      <w:r w:rsidR="00322065" w:rsidRPr="00805D6D">
        <w:rPr>
          <w:rFonts w:ascii="Times New Roman" w:hAnsi="Times New Roman" w:cs="Times New Roman"/>
        </w:rPr>
        <w:t xml:space="preserve">before the </w:t>
      </w:r>
      <w:r w:rsidR="00F4227F" w:rsidRPr="00E11C7E">
        <w:rPr>
          <w:rFonts w:ascii="Times New Roman" w:hAnsi="Times New Roman" w:cs="Times New Roman"/>
        </w:rPr>
        <w:t>May 2</w:t>
      </w:r>
      <w:r w:rsidR="00615202" w:rsidRPr="00E11C7E">
        <w:rPr>
          <w:rFonts w:ascii="Times New Roman" w:hAnsi="Times New Roman" w:cs="Times New Roman"/>
        </w:rPr>
        <w:t>0</w:t>
      </w:r>
      <w:r w:rsidR="00615202">
        <w:rPr>
          <w:rFonts w:ascii="Times New Roman" w:hAnsi="Times New Roman" w:cs="Times New Roman"/>
          <w:vertAlign w:val="superscript"/>
        </w:rPr>
        <w:t xml:space="preserve"> </w:t>
      </w:r>
      <w:r w:rsidR="00322065" w:rsidRPr="00805D6D">
        <w:rPr>
          <w:rFonts w:ascii="Times New Roman" w:hAnsi="Times New Roman" w:cs="Times New Roman"/>
        </w:rPr>
        <w:t>application submission deadline</w:t>
      </w:r>
      <w:r w:rsidR="00CB5B83">
        <w:rPr>
          <w:rFonts w:ascii="Times New Roman" w:hAnsi="Times New Roman" w:cs="Times New Roman"/>
        </w:rPr>
        <w:t xml:space="preserve">. </w:t>
      </w:r>
    </w:p>
    <w:p w14:paraId="70C79854" w14:textId="7CF4E7E7" w:rsidR="00321263" w:rsidRPr="00A938F4" w:rsidRDefault="00321263" w:rsidP="00C80CAC">
      <w:pPr>
        <w:rPr>
          <w:rFonts w:ascii="Times New Roman" w:hAnsi="Times New Roman" w:cs="Times New Roman"/>
        </w:rPr>
      </w:pPr>
      <w:r w:rsidRPr="00A938F4">
        <w:rPr>
          <w:rFonts w:ascii="Times New Roman" w:hAnsi="Times New Roman" w:cs="Times New Roman"/>
        </w:rPr>
        <w:t xml:space="preserve">After this deadline, DCA will only respond to questions pertaining to the mechanics of application submission (e.g., </w:t>
      </w:r>
      <w:r w:rsidR="00A77D26" w:rsidRPr="00A938F4">
        <w:rPr>
          <w:rFonts w:ascii="Times New Roman" w:hAnsi="Times New Roman" w:cs="Times New Roman"/>
        </w:rPr>
        <w:t xml:space="preserve">issues </w:t>
      </w:r>
      <w:r w:rsidR="002D6F1A" w:rsidRPr="00A938F4">
        <w:rPr>
          <w:rFonts w:ascii="Times New Roman" w:hAnsi="Times New Roman" w:cs="Times New Roman"/>
        </w:rPr>
        <w:t>accessing the online application portal</w:t>
      </w:r>
      <w:r w:rsidR="008C2106">
        <w:rPr>
          <w:rFonts w:ascii="Times New Roman" w:hAnsi="Times New Roman" w:cs="Times New Roman"/>
        </w:rPr>
        <w:t xml:space="preserve">, </w:t>
      </w:r>
      <w:proofErr w:type="spellStart"/>
      <w:r w:rsidR="008C2106">
        <w:rPr>
          <w:rFonts w:ascii="Times New Roman" w:hAnsi="Times New Roman" w:cs="Times New Roman"/>
        </w:rPr>
        <w:t>Emphasys</w:t>
      </w:r>
      <w:proofErr w:type="spellEnd"/>
      <w:r w:rsidR="002D6F1A" w:rsidRPr="00A938F4">
        <w:rPr>
          <w:rFonts w:ascii="Times New Roman" w:hAnsi="Times New Roman" w:cs="Times New Roman"/>
        </w:rPr>
        <w:t xml:space="preserve">). </w:t>
      </w:r>
    </w:p>
    <w:p w14:paraId="0343A782" w14:textId="05D2FF4D" w:rsidR="003E4094" w:rsidRPr="00A938F4" w:rsidRDefault="004007BE" w:rsidP="004007BE">
      <w:pPr>
        <w:pStyle w:val="Heading2"/>
        <w:rPr>
          <w:rFonts w:cs="Times New Roman"/>
        </w:rPr>
      </w:pPr>
      <w:r w:rsidRPr="00A938F4">
        <w:rPr>
          <w:rFonts w:cs="Times New Roman"/>
        </w:rPr>
        <w:t xml:space="preserve">Q&amp;A Document Update Process  </w:t>
      </w:r>
    </w:p>
    <w:p w14:paraId="01F7CC9B" w14:textId="77777777" w:rsidR="00F6468A" w:rsidRPr="00A938F4" w:rsidRDefault="00C80CAC" w:rsidP="00C80CAC">
      <w:pPr>
        <w:rPr>
          <w:rFonts w:ascii="Times New Roman" w:hAnsi="Times New Roman" w:cs="Times New Roman"/>
        </w:rPr>
      </w:pPr>
      <w:r w:rsidRPr="00A938F4">
        <w:rPr>
          <w:rFonts w:ascii="Times New Roman" w:hAnsi="Times New Roman" w:cs="Times New Roman"/>
        </w:rPr>
        <w:t xml:space="preserve">DCA will update the Q&amp;A document </w:t>
      </w:r>
      <w:r w:rsidR="00DD5513" w:rsidRPr="00A938F4">
        <w:rPr>
          <w:rFonts w:ascii="Times New Roman" w:hAnsi="Times New Roman" w:cs="Times New Roman"/>
        </w:rPr>
        <w:t xml:space="preserve">in small, incremental </w:t>
      </w:r>
      <w:r w:rsidR="006C26C3" w:rsidRPr="00A938F4">
        <w:rPr>
          <w:rFonts w:ascii="Times New Roman" w:hAnsi="Times New Roman" w:cs="Times New Roman"/>
        </w:rPr>
        <w:t xml:space="preserve">response </w:t>
      </w:r>
      <w:r w:rsidR="008C4E1D" w:rsidRPr="00A938F4">
        <w:rPr>
          <w:rFonts w:ascii="Times New Roman" w:hAnsi="Times New Roman" w:cs="Times New Roman"/>
        </w:rPr>
        <w:t>sets</w:t>
      </w:r>
      <w:r w:rsidR="008D68BE" w:rsidRPr="00A938F4">
        <w:rPr>
          <w:rFonts w:ascii="Times New Roman" w:hAnsi="Times New Roman" w:cs="Times New Roman"/>
        </w:rPr>
        <w:t xml:space="preserve">. </w:t>
      </w:r>
      <w:r w:rsidRPr="00A938F4">
        <w:rPr>
          <w:rFonts w:ascii="Times New Roman" w:hAnsi="Times New Roman" w:cs="Times New Roman"/>
        </w:rPr>
        <w:t xml:space="preserve">As this will increase the number of updates to the document relative to prior years, DCA will not send an email notification each time the Q&amp;A document is updated. </w:t>
      </w:r>
    </w:p>
    <w:p w14:paraId="4087F9F7" w14:textId="4023BE0A" w:rsidR="00C80CAC" w:rsidRPr="00A938F4" w:rsidRDefault="00C80CAC" w:rsidP="00C80CAC">
      <w:pPr>
        <w:rPr>
          <w:rFonts w:ascii="Times New Roman" w:hAnsi="Times New Roman" w:cs="Times New Roman"/>
        </w:rPr>
      </w:pPr>
      <w:r w:rsidRPr="00A938F4">
        <w:rPr>
          <w:rFonts w:ascii="Times New Roman" w:hAnsi="Times New Roman" w:cs="Times New Roman"/>
        </w:rPr>
        <w:t xml:space="preserve">Please monitor the “Updated” date by the Q&amp;A document on the DCA website to track when DCA has released additional responses. </w:t>
      </w:r>
      <w:r w:rsidR="00C02D9E" w:rsidRPr="00A938F4">
        <w:rPr>
          <w:rFonts w:ascii="Times New Roman" w:hAnsi="Times New Roman" w:cs="Times New Roman"/>
        </w:rPr>
        <w:t xml:space="preserve">By default, the table below will be sorted such that the most recent responses are at the top. </w:t>
      </w:r>
    </w:p>
    <w:p w14:paraId="3B8D43A9" w14:textId="4CF53CC9" w:rsidR="00C80CAC" w:rsidRPr="00A938F4" w:rsidRDefault="00C80CAC" w:rsidP="00035F89">
      <w:pPr>
        <w:pStyle w:val="Heading2"/>
        <w:rPr>
          <w:rFonts w:cs="Times New Roman"/>
        </w:rPr>
      </w:pPr>
      <w:r w:rsidRPr="00A938F4">
        <w:rPr>
          <w:rFonts w:cs="Times New Roman"/>
        </w:rPr>
        <w:t>Navigating</w:t>
      </w:r>
      <w:r w:rsidR="0095013A" w:rsidRPr="00A938F4">
        <w:rPr>
          <w:rFonts w:cs="Times New Roman"/>
        </w:rPr>
        <w:t xml:space="preserve"> the Q&amp;A Table</w:t>
      </w:r>
      <w:r w:rsidRPr="00A938F4">
        <w:rPr>
          <w:rFonts w:cs="Times New Roman"/>
        </w:rPr>
        <w:t xml:space="preserve"> </w:t>
      </w:r>
    </w:p>
    <w:p w14:paraId="0B956C17" w14:textId="1E3CC9A3" w:rsidR="00804F23" w:rsidRPr="00A938F4" w:rsidRDefault="00C80CAC" w:rsidP="00785F6D">
      <w:pPr>
        <w:rPr>
          <w:rFonts w:ascii="Times New Roman" w:hAnsi="Times New Roman" w:cs="Times New Roman"/>
        </w:rPr>
      </w:pPr>
      <w:r w:rsidRPr="00A938F4">
        <w:rPr>
          <w:rFonts w:ascii="Times New Roman" w:hAnsi="Times New Roman" w:cs="Times New Roman"/>
        </w:rPr>
        <w:t xml:space="preserve">The below table, as posted to the DCA website, is sorted in descending order by date posted. </w:t>
      </w:r>
      <w:r w:rsidR="002235D3" w:rsidRPr="00A938F4">
        <w:rPr>
          <w:rFonts w:ascii="Times New Roman" w:hAnsi="Times New Roman" w:cs="Times New Roman"/>
        </w:rPr>
        <w:t xml:space="preserve">If preferred, the </w:t>
      </w:r>
      <w:r w:rsidR="00382A45" w:rsidRPr="00A938F4">
        <w:rPr>
          <w:rFonts w:ascii="Times New Roman" w:hAnsi="Times New Roman" w:cs="Times New Roman"/>
        </w:rPr>
        <w:t xml:space="preserve">document </w:t>
      </w:r>
      <w:r w:rsidRPr="00A938F4">
        <w:rPr>
          <w:rFonts w:ascii="Times New Roman" w:hAnsi="Times New Roman" w:cs="Times New Roman"/>
        </w:rPr>
        <w:t xml:space="preserve">can </w:t>
      </w:r>
      <w:r w:rsidR="00DD4B22" w:rsidRPr="00A938F4">
        <w:rPr>
          <w:rFonts w:ascii="Times New Roman" w:hAnsi="Times New Roman" w:cs="Times New Roman"/>
        </w:rPr>
        <w:t xml:space="preserve">also </w:t>
      </w:r>
      <w:r w:rsidRPr="00A938F4">
        <w:rPr>
          <w:rFonts w:ascii="Times New Roman" w:hAnsi="Times New Roman" w:cs="Times New Roman"/>
        </w:rPr>
        <w:t>be sorted by category</w:t>
      </w:r>
      <w:r w:rsidR="00A32665" w:rsidRPr="00A938F4">
        <w:rPr>
          <w:rFonts w:ascii="Times New Roman" w:hAnsi="Times New Roman" w:cs="Times New Roman"/>
        </w:rPr>
        <w:t xml:space="preserve"> (in Microsoft Word, </w:t>
      </w:r>
      <w:r w:rsidR="00E85598" w:rsidRPr="00A938F4">
        <w:rPr>
          <w:rFonts w:ascii="Times New Roman" w:hAnsi="Times New Roman" w:cs="Times New Roman"/>
        </w:rPr>
        <w:t xml:space="preserve">select the full table, </w:t>
      </w:r>
      <w:r w:rsidR="00A32665" w:rsidRPr="00A938F4">
        <w:rPr>
          <w:rFonts w:ascii="Times New Roman" w:hAnsi="Times New Roman" w:cs="Times New Roman"/>
        </w:rPr>
        <w:t xml:space="preserve">select “Home” </w:t>
      </w:r>
      <w:r w:rsidR="0070417D" w:rsidRPr="000A6953">
        <w:rPr>
          <w:rFonts w:ascii="Wingdings" w:eastAsia="Wingdings" w:hAnsi="Wingdings" w:cs="Wingdings"/>
        </w:rPr>
        <w:t>à</w:t>
      </w:r>
      <w:r w:rsidR="00A32665" w:rsidRPr="00A938F4">
        <w:rPr>
          <w:rFonts w:ascii="Times New Roman" w:hAnsi="Times New Roman" w:cs="Times New Roman"/>
        </w:rPr>
        <w:t xml:space="preserve"> </w:t>
      </w:r>
      <w:r w:rsidR="001C1B3F" w:rsidRPr="00A938F4">
        <w:rPr>
          <w:rFonts w:ascii="Times New Roman" w:hAnsi="Times New Roman" w:cs="Times New Roman"/>
        </w:rPr>
        <w:t>“Sort”</w:t>
      </w:r>
      <w:r w:rsidR="00B82A7F" w:rsidRPr="00A938F4">
        <w:rPr>
          <w:rFonts w:ascii="Times New Roman" w:hAnsi="Times New Roman" w:cs="Times New Roman"/>
        </w:rPr>
        <w:t xml:space="preserve">, </w:t>
      </w:r>
      <w:r w:rsidR="001C1B3F" w:rsidRPr="00A938F4">
        <w:rPr>
          <w:rFonts w:ascii="Times New Roman" w:hAnsi="Times New Roman" w:cs="Times New Roman"/>
        </w:rPr>
        <w:t xml:space="preserve">under </w:t>
      </w:r>
      <w:r w:rsidR="008B470F" w:rsidRPr="00A938F4">
        <w:rPr>
          <w:rFonts w:ascii="Times New Roman" w:hAnsi="Times New Roman" w:cs="Times New Roman"/>
        </w:rPr>
        <w:t xml:space="preserve">the </w:t>
      </w:r>
      <w:r w:rsidR="001C1B3F" w:rsidRPr="00A938F4">
        <w:rPr>
          <w:rFonts w:ascii="Times New Roman" w:hAnsi="Times New Roman" w:cs="Times New Roman"/>
        </w:rPr>
        <w:t>Paragraph section</w:t>
      </w:r>
      <w:r w:rsidR="00B82A7F" w:rsidRPr="00A938F4">
        <w:rPr>
          <w:rFonts w:ascii="Times New Roman" w:hAnsi="Times New Roman" w:cs="Times New Roman"/>
        </w:rPr>
        <w:t>)</w:t>
      </w:r>
      <w:r w:rsidRPr="00A938F4">
        <w:rPr>
          <w:rFonts w:ascii="Times New Roman" w:hAnsi="Times New Roman" w:cs="Times New Roman"/>
        </w:rPr>
        <w:t xml:space="preserve">. </w:t>
      </w:r>
    </w:p>
    <w:p w14:paraId="578628CE" w14:textId="00FB6021" w:rsidR="00A4436B" w:rsidRPr="00A938F4" w:rsidRDefault="00A4436B" w:rsidP="00785F6D">
      <w:pPr>
        <w:rPr>
          <w:rFonts w:ascii="Times New Roman" w:hAnsi="Times New Roman" w:cs="Times New Roman"/>
        </w:rPr>
      </w:pPr>
      <w:r w:rsidRPr="00A938F4">
        <w:rPr>
          <w:rFonts w:ascii="Times New Roman" w:hAnsi="Times New Roman" w:cs="Times New Roman"/>
        </w:rPr>
        <w:t>In the window that pops up, select the following:</w:t>
      </w:r>
    </w:p>
    <w:p w14:paraId="6F90EB88" w14:textId="61707B93" w:rsidR="00CC5812" w:rsidRPr="00A938F4" w:rsidRDefault="0015268E" w:rsidP="00F32AC6">
      <w:pPr>
        <w:pStyle w:val="ListParagraph"/>
        <w:numPr>
          <w:ilvl w:val="0"/>
          <w:numId w:val="4"/>
        </w:numPr>
        <w:rPr>
          <w:rFonts w:ascii="Times New Roman" w:hAnsi="Times New Roman" w:cs="Times New Roman"/>
        </w:rPr>
      </w:pPr>
      <w:r w:rsidRPr="00A938F4">
        <w:rPr>
          <w:rFonts w:ascii="Times New Roman" w:hAnsi="Times New Roman" w:cs="Times New Roman"/>
        </w:rPr>
        <w:t xml:space="preserve">The </w:t>
      </w:r>
      <w:r w:rsidRPr="00A938F4">
        <w:rPr>
          <w:rFonts w:ascii="Times New Roman" w:hAnsi="Times New Roman" w:cs="Times New Roman"/>
          <w:b/>
          <w:bCs/>
        </w:rPr>
        <w:t>Date</w:t>
      </w:r>
      <w:r w:rsidRPr="00A938F4">
        <w:rPr>
          <w:rFonts w:ascii="Times New Roman" w:hAnsi="Times New Roman" w:cs="Times New Roman"/>
        </w:rPr>
        <w:t xml:space="preserve"> </w:t>
      </w:r>
      <w:r w:rsidR="00F13F1A" w:rsidRPr="00A938F4">
        <w:rPr>
          <w:rFonts w:ascii="Times New Roman" w:hAnsi="Times New Roman" w:cs="Times New Roman"/>
          <w:b/>
          <w:bCs/>
        </w:rPr>
        <w:t>Posted</w:t>
      </w:r>
      <w:r w:rsidR="00F13F1A" w:rsidRPr="00A938F4">
        <w:rPr>
          <w:rFonts w:ascii="Times New Roman" w:hAnsi="Times New Roman" w:cs="Times New Roman"/>
        </w:rPr>
        <w:t xml:space="preserve"> column </w:t>
      </w:r>
      <w:r w:rsidRPr="00A938F4">
        <w:rPr>
          <w:rFonts w:ascii="Times New Roman" w:hAnsi="Times New Roman" w:cs="Times New Roman"/>
        </w:rPr>
        <w:t>should be sorted by “Type: Date”</w:t>
      </w:r>
    </w:p>
    <w:p w14:paraId="20EC5B97" w14:textId="43A84189" w:rsidR="0015268E" w:rsidRPr="00A938F4" w:rsidRDefault="0015268E" w:rsidP="00F32AC6">
      <w:pPr>
        <w:pStyle w:val="ListParagraph"/>
        <w:numPr>
          <w:ilvl w:val="0"/>
          <w:numId w:val="4"/>
        </w:numPr>
        <w:rPr>
          <w:rFonts w:ascii="Times New Roman" w:hAnsi="Times New Roman" w:cs="Times New Roman"/>
        </w:rPr>
      </w:pPr>
      <w:r w:rsidRPr="00A938F4">
        <w:rPr>
          <w:rFonts w:ascii="Times New Roman" w:hAnsi="Times New Roman" w:cs="Times New Roman"/>
        </w:rPr>
        <w:t xml:space="preserve">The </w:t>
      </w:r>
      <w:r w:rsidR="00F13F1A" w:rsidRPr="00A938F4">
        <w:rPr>
          <w:rFonts w:ascii="Times New Roman" w:hAnsi="Times New Roman" w:cs="Times New Roman"/>
          <w:b/>
          <w:bCs/>
        </w:rPr>
        <w:t>Category</w:t>
      </w:r>
      <w:r w:rsidR="00F13F1A" w:rsidRPr="00A938F4">
        <w:rPr>
          <w:rFonts w:ascii="Times New Roman" w:hAnsi="Times New Roman" w:cs="Times New Roman"/>
        </w:rPr>
        <w:t xml:space="preserve"> </w:t>
      </w:r>
      <w:r w:rsidR="00E45BA3" w:rsidRPr="00A938F4">
        <w:rPr>
          <w:rFonts w:ascii="Times New Roman" w:hAnsi="Times New Roman" w:cs="Times New Roman"/>
        </w:rPr>
        <w:t>column should be sorted by “Type: Number”</w:t>
      </w:r>
    </w:p>
    <w:p w14:paraId="29F1DB44" w14:textId="078E0062" w:rsidR="00C80CAC" w:rsidRPr="00A938F4" w:rsidRDefault="00BC6305" w:rsidP="00785F6D">
      <w:pPr>
        <w:rPr>
          <w:rFonts w:ascii="Times New Roman" w:hAnsi="Times New Roman" w:cs="Times New Roman"/>
        </w:rPr>
      </w:pPr>
      <w:r w:rsidRPr="00A938F4">
        <w:rPr>
          <w:rFonts w:ascii="Times New Roman" w:hAnsi="Times New Roman" w:cs="Times New Roman"/>
        </w:rPr>
        <w:t xml:space="preserve">Question categories are assigned a number </w:t>
      </w:r>
      <w:r w:rsidR="00C07BB7" w:rsidRPr="00A938F4">
        <w:rPr>
          <w:rFonts w:ascii="Times New Roman" w:hAnsi="Times New Roman" w:cs="Times New Roman"/>
        </w:rPr>
        <w:t xml:space="preserve">for purposes of </w:t>
      </w:r>
      <w:r w:rsidR="005B23E3" w:rsidRPr="00A938F4">
        <w:rPr>
          <w:rFonts w:ascii="Times New Roman" w:hAnsi="Times New Roman" w:cs="Times New Roman"/>
        </w:rPr>
        <w:t xml:space="preserve">table sorting. </w:t>
      </w:r>
      <w:r w:rsidR="005F0863" w:rsidRPr="00A938F4">
        <w:rPr>
          <w:rFonts w:ascii="Times New Roman" w:hAnsi="Times New Roman" w:cs="Times New Roman"/>
        </w:rPr>
        <w:t xml:space="preserve">Below are the category </w:t>
      </w:r>
      <w:r w:rsidR="00C563EB" w:rsidRPr="00A938F4">
        <w:rPr>
          <w:rFonts w:ascii="Times New Roman" w:hAnsi="Times New Roman" w:cs="Times New Roman"/>
        </w:rPr>
        <w:t xml:space="preserve">breakdowns in the Q&amp;A table: </w:t>
      </w:r>
    </w:p>
    <w:p w14:paraId="3E75901A" w14:textId="2FD3AF56"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1-Core Plan</w:t>
      </w:r>
    </w:p>
    <w:p w14:paraId="3F260B77" w14:textId="66FA2FEF"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2-Threshold</w:t>
      </w:r>
    </w:p>
    <w:p w14:paraId="31929BCA" w14:textId="270DDEC9"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3-Scoring</w:t>
      </w:r>
    </w:p>
    <w:p w14:paraId="606F59C4" w14:textId="56D405F9"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4-Compliance Appendix</w:t>
      </w:r>
    </w:p>
    <w:p w14:paraId="2AD395B0" w14:textId="4B420565"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5-Manuals</w:t>
      </w:r>
    </w:p>
    <w:p w14:paraId="3ED5D95F" w14:textId="1EBDB4CE" w:rsidR="00110808" w:rsidRPr="00A938F4" w:rsidRDefault="00110808" w:rsidP="00486905">
      <w:pPr>
        <w:pStyle w:val="ListParagraph"/>
        <w:numPr>
          <w:ilvl w:val="0"/>
          <w:numId w:val="1"/>
        </w:numPr>
        <w:rPr>
          <w:rFonts w:ascii="Times New Roman" w:hAnsi="Times New Roman" w:cs="Times New Roman"/>
        </w:rPr>
      </w:pPr>
      <w:r w:rsidRPr="00A938F4">
        <w:rPr>
          <w:rFonts w:ascii="Times New Roman" w:hAnsi="Times New Roman" w:cs="Times New Roman"/>
        </w:rPr>
        <w:t>6-</w:t>
      </w:r>
      <w:r w:rsidR="00C72428" w:rsidRPr="00A938F4">
        <w:rPr>
          <w:rFonts w:ascii="Times New Roman" w:hAnsi="Times New Roman" w:cs="Times New Roman"/>
        </w:rPr>
        <w:t xml:space="preserve">Emphasys </w:t>
      </w:r>
      <w:r w:rsidR="00A056E8" w:rsidRPr="00A938F4">
        <w:rPr>
          <w:rFonts w:ascii="Times New Roman" w:hAnsi="Times New Roman" w:cs="Times New Roman"/>
        </w:rPr>
        <w:t xml:space="preserve">Application Portal </w:t>
      </w:r>
    </w:p>
    <w:p w14:paraId="1222407B" w14:textId="40F8C772" w:rsidR="00C80CAC" w:rsidRPr="00A938F4" w:rsidRDefault="00A913C8" w:rsidP="00486905">
      <w:pPr>
        <w:pStyle w:val="ListParagraph"/>
        <w:numPr>
          <w:ilvl w:val="0"/>
          <w:numId w:val="1"/>
        </w:numPr>
        <w:rPr>
          <w:rFonts w:ascii="Times New Roman" w:hAnsi="Times New Roman" w:cs="Times New Roman"/>
        </w:rPr>
      </w:pPr>
      <w:r w:rsidRPr="00A938F4">
        <w:rPr>
          <w:rFonts w:ascii="Times New Roman" w:hAnsi="Times New Roman" w:cs="Times New Roman"/>
        </w:rPr>
        <w:t>7</w:t>
      </w:r>
      <w:r w:rsidR="00C80CAC" w:rsidRPr="00A938F4">
        <w:rPr>
          <w:rFonts w:ascii="Times New Roman" w:hAnsi="Times New Roman" w:cs="Times New Roman"/>
        </w:rPr>
        <w:t>-Application Materials</w:t>
      </w:r>
      <w:r w:rsidR="00182630" w:rsidRPr="00A938F4">
        <w:rPr>
          <w:rFonts w:ascii="Times New Roman" w:hAnsi="Times New Roman" w:cs="Times New Roman"/>
        </w:rPr>
        <w:t xml:space="preserve"> (Forms, etc.)</w:t>
      </w:r>
    </w:p>
    <w:p w14:paraId="230848B7" w14:textId="6F3C34D1" w:rsidR="00B74C3B" w:rsidRPr="00A938F4" w:rsidRDefault="00B74C3B" w:rsidP="00486905">
      <w:pPr>
        <w:pStyle w:val="ListParagraph"/>
        <w:numPr>
          <w:ilvl w:val="0"/>
          <w:numId w:val="1"/>
        </w:numPr>
        <w:rPr>
          <w:rFonts w:ascii="Times New Roman" w:hAnsi="Times New Roman" w:cs="Times New Roman"/>
        </w:rPr>
      </w:pPr>
      <w:r w:rsidRPr="00A938F4">
        <w:rPr>
          <w:rFonts w:ascii="Times New Roman" w:hAnsi="Times New Roman" w:cs="Times New Roman"/>
        </w:rPr>
        <w:lastRenderedPageBreak/>
        <w:t>8-</w:t>
      </w:r>
      <w:r w:rsidR="001414D9" w:rsidRPr="00A938F4">
        <w:rPr>
          <w:rFonts w:ascii="Times New Roman" w:hAnsi="Times New Roman" w:cs="Times New Roman"/>
        </w:rPr>
        <w:t xml:space="preserve">Post-Award Clarifications </w:t>
      </w:r>
      <w:r w:rsidR="008D4F7D" w:rsidRPr="00A938F4">
        <w:rPr>
          <w:rFonts w:ascii="Times New Roman" w:hAnsi="Times New Roman" w:cs="Times New Roman"/>
        </w:rPr>
        <w:t>(</w:t>
      </w:r>
      <w:r w:rsidR="001C6A3C" w:rsidRPr="00A938F4">
        <w:rPr>
          <w:rFonts w:ascii="Times New Roman" w:hAnsi="Times New Roman" w:cs="Times New Roman"/>
        </w:rPr>
        <w:t xml:space="preserve">for </w:t>
      </w:r>
      <w:r w:rsidR="00783CA7" w:rsidRPr="00A938F4">
        <w:rPr>
          <w:rFonts w:ascii="Times New Roman" w:hAnsi="Times New Roman" w:cs="Times New Roman"/>
        </w:rPr>
        <w:t xml:space="preserve">developments </w:t>
      </w:r>
      <w:r w:rsidR="001C6A3C" w:rsidRPr="00A938F4">
        <w:rPr>
          <w:rFonts w:ascii="Times New Roman" w:hAnsi="Times New Roman" w:cs="Times New Roman"/>
        </w:rPr>
        <w:t xml:space="preserve">that have not </w:t>
      </w:r>
      <w:r w:rsidR="000E463E" w:rsidRPr="00A938F4">
        <w:rPr>
          <w:rFonts w:ascii="Times New Roman" w:hAnsi="Times New Roman" w:cs="Times New Roman"/>
        </w:rPr>
        <w:t xml:space="preserve">yet </w:t>
      </w:r>
      <w:r w:rsidR="001C6A3C" w:rsidRPr="00A938F4">
        <w:rPr>
          <w:rFonts w:ascii="Times New Roman" w:hAnsi="Times New Roman" w:cs="Times New Roman"/>
        </w:rPr>
        <w:t>received 8609s</w:t>
      </w:r>
      <w:r w:rsidR="00820DFD" w:rsidRPr="00A938F4">
        <w:rPr>
          <w:rFonts w:ascii="Times New Roman" w:hAnsi="Times New Roman" w:cs="Times New Roman"/>
        </w:rPr>
        <w:t xml:space="preserve">) </w:t>
      </w:r>
      <w:r w:rsidR="008D4F7D" w:rsidRPr="00A938F4">
        <w:rPr>
          <w:rFonts w:ascii="Times New Roman" w:hAnsi="Times New Roman" w:cs="Times New Roman"/>
        </w:rPr>
        <w:t xml:space="preserve"> </w:t>
      </w:r>
    </w:p>
    <w:p w14:paraId="4D63FE65" w14:textId="7D8EEC49" w:rsidR="00E023E6" w:rsidRPr="00A938F4" w:rsidRDefault="000F54F9" w:rsidP="00486905">
      <w:pPr>
        <w:pStyle w:val="ListParagraph"/>
        <w:numPr>
          <w:ilvl w:val="0"/>
          <w:numId w:val="1"/>
        </w:numPr>
        <w:rPr>
          <w:rFonts w:ascii="Times New Roman" w:hAnsi="Times New Roman" w:cs="Times New Roman"/>
        </w:rPr>
      </w:pPr>
      <w:r w:rsidRPr="00A938F4">
        <w:rPr>
          <w:rFonts w:ascii="Times New Roman" w:hAnsi="Times New Roman" w:cs="Times New Roman"/>
        </w:rPr>
        <w:t>9</w:t>
      </w:r>
      <w:r w:rsidR="00C80CAC" w:rsidRPr="00A938F4">
        <w:rPr>
          <w:rFonts w:ascii="Times New Roman" w:hAnsi="Times New Roman" w:cs="Times New Roman"/>
        </w:rPr>
        <w:t xml:space="preserve">-Other </w:t>
      </w:r>
    </w:p>
    <w:p w14:paraId="036C49B6" w14:textId="77777777" w:rsidR="00B6442F" w:rsidRPr="00A938F4" w:rsidRDefault="005D7CF0" w:rsidP="00C965C9">
      <w:pPr>
        <w:rPr>
          <w:rFonts w:ascii="Times New Roman" w:hAnsi="Times New Roman" w:cs="Times New Roman"/>
        </w:rPr>
      </w:pPr>
      <w:r w:rsidRPr="00A938F4">
        <w:rPr>
          <w:rFonts w:ascii="Times New Roman" w:hAnsi="Times New Roman" w:cs="Times New Roman"/>
        </w:rPr>
        <w:t xml:space="preserve">Category numbers take the </w:t>
      </w:r>
      <w:r w:rsidR="00B6442F" w:rsidRPr="00A938F4">
        <w:rPr>
          <w:rFonts w:ascii="Times New Roman" w:hAnsi="Times New Roman" w:cs="Times New Roman"/>
        </w:rPr>
        <w:t xml:space="preserve">following </w:t>
      </w:r>
      <w:r w:rsidRPr="00A938F4">
        <w:rPr>
          <w:rFonts w:ascii="Times New Roman" w:hAnsi="Times New Roman" w:cs="Times New Roman"/>
        </w:rPr>
        <w:t>form</w:t>
      </w:r>
      <w:r w:rsidR="00B6442F" w:rsidRPr="00A938F4">
        <w:rPr>
          <w:rFonts w:ascii="Times New Roman" w:hAnsi="Times New Roman" w:cs="Times New Roman"/>
        </w:rPr>
        <w:t>:</w:t>
      </w:r>
      <w:r w:rsidRPr="00A938F4">
        <w:rPr>
          <w:rFonts w:ascii="Times New Roman" w:hAnsi="Times New Roman" w:cs="Times New Roman"/>
        </w:rPr>
        <w:t xml:space="preserve"> </w:t>
      </w:r>
    </w:p>
    <w:p w14:paraId="7A53DB4B" w14:textId="698B7CC6" w:rsidR="00B6442F" w:rsidRPr="00A938F4" w:rsidRDefault="005D7CF0" w:rsidP="00F95A96">
      <w:pPr>
        <w:jc w:val="center"/>
        <w:rPr>
          <w:rFonts w:ascii="Times New Roman" w:hAnsi="Times New Roman" w:cs="Times New Roman"/>
        </w:rPr>
      </w:pPr>
      <w:r w:rsidRPr="00A938F4">
        <w:rPr>
          <w:rFonts w:ascii="Times New Roman" w:hAnsi="Times New Roman" w:cs="Times New Roman"/>
          <w:i/>
          <w:iCs/>
        </w:rPr>
        <w:t>[Category number</w:t>
      </w:r>
      <w:proofErr w:type="gramStart"/>
      <w:r w:rsidRPr="00A938F4">
        <w:rPr>
          <w:rFonts w:ascii="Times New Roman" w:hAnsi="Times New Roman" w:cs="Times New Roman"/>
          <w:i/>
          <w:iCs/>
        </w:rPr>
        <w:t xml:space="preserve">] </w:t>
      </w:r>
      <w:r w:rsidRPr="00A938F4">
        <w:rPr>
          <w:rFonts w:ascii="Times New Roman" w:hAnsi="Times New Roman" w:cs="Times New Roman"/>
          <w:b/>
          <w:bCs/>
          <w:i/>
          <w:iCs/>
        </w:rPr>
        <w:t>.</w:t>
      </w:r>
      <w:proofErr w:type="gramEnd"/>
      <w:r w:rsidRPr="00A938F4">
        <w:rPr>
          <w:rFonts w:ascii="Times New Roman" w:hAnsi="Times New Roman" w:cs="Times New Roman"/>
          <w:i/>
          <w:iCs/>
        </w:rPr>
        <w:t xml:space="preserve"> [subsection #]</w:t>
      </w:r>
    </w:p>
    <w:p w14:paraId="5E0DCD06" w14:textId="2DA5D5AC" w:rsidR="00C965C9" w:rsidRPr="00A938F4" w:rsidRDefault="001B2E62" w:rsidP="00C965C9">
      <w:pPr>
        <w:rPr>
          <w:rFonts w:ascii="Times New Roman" w:hAnsi="Times New Roman" w:cs="Times New Roman"/>
        </w:rPr>
      </w:pPr>
      <w:r w:rsidRPr="00A938F4">
        <w:rPr>
          <w:rFonts w:ascii="Times New Roman" w:hAnsi="Times New Roman" w:cs="Times New Roman"/>
        </w:rPr>
        <w:t>For example,</w:t>
      </w:r>
      <w:r w:rsidR="00860482">
        <w:rPr>
          <w:rFonts w:ascii="Times New Roman" w:hAnsi="Times New Roman" w:cs="Times New Roman"/>
        </w:rPr>
        <w:t xml:space="preserve"> the 6</w:t>
      </w:r>
      <w:r w:rsidR="00860482" w:rsidRPr="00860482">
        <w:rPr>
          <w:rFonts w:ascii="Times New Roman" w:hAnsi="Times New Roman" w:cs="Times New Roman"/>
          <w:vertAlign w:val="superscript"/>
        </w:rPr>
        <w:t>th</w:t>
      </w:r>
      <w:r w:rsidR="00860482">
        <w:rPr>
          <w:rFonts w:ascii="Times New Roman" w:hAnsi="Times New Roman" w:cs="Times New Roman"/>
        </w:rPr>
        <w:t xml:space="preserve"> section of</w:t>
      </w:r>
      <w:r w:rsidRPr="00A938F4">
        <w:rPr>
          <w:rFonts w:ascii="Times New Roman" w:hAnsi="Times New Roman" w:cs="Times New Roman"/>
        </w:rPr>
        <w:t xml:space="preserve"> </w:t>
      </w:r>
      <w:r w:rsidR="005A388A" w:rsidRPr="00A938F4">
        <w:rPr>
          <w:rFonts w:ascii="Times New Roman" w:hAnsi="Times New Roman" w:cs="Times New Roman"/>
          <w:i/>
          <w:iCs/>
        </w:rPr>
        <w:t>Core Plan</w:t>
      </w:r>
      <w:r w:rsidR="002B1FA3">
        <w:rPr>
          <w:rFonts w:ascii="Times New Roman" w:hAnsi="Times New Roman" w:cs="Times New Roman"/>
          <w:i/>
          <w:iCs/>
        </w:rPr>
        <w:t xml:space="preserve"> </w:t>
      </w:r>
      <w:r w:rsidR="002B1FA3" w:rsidRPr="002B1FA3">
        <w:rPr>
          <w:rFonts w:ascii="Times New Roman" w:hAnsi="Times New Roman" w:cs="Times New Roman"/>
        </w:rPr>
        <w:t>is</w:t>
      </w:r>
      <w:r w:rsidR="005A388A" w:rsidRPr="00A938F4">
        <w:rPr>
          <w:rFonts w:ascii="Times New Roman" w:hAnsi="Times New Roman" w:cs="Times New Roman"/>
          <w:i/>
          <w:iCs/>
        </w:rPr>
        <w:t xml:space="preserve"> </w:t>
      </w:r>
      <w:r w:rsidR="006E06E2" w:rsidRPr="00A938F4">
        <w:rPr>
          <w:rFonts w:ascii="Times New Roman" w:hAnsi="Times New Roman" w:cs="Times New Roman"/>
          <w:i/>
          <w:iCs/>
        </w:rPr>
        <w:t>9% Round Set Asides</w:t>
      </w:r>
      <w:r w:rsidR="002B1FA3">
        <w:rPr>
          <w:rFonts w:ascii="Times New Roman" w:hAnsi="Times New Roman" w:cs="Times New Roman"/>
        </w:rPr>
        <w:t xml:space="preserve">. This section </w:t>
      </w:r>
      <w:r w:rsidR="006E06E2" w:rsidRPr="00A938F4">
        <w:rPr>
          <w:rFonts w:ascii="Times New Roman" w:hAnsi="Times New Roman" w:cs="Times New Roman"/>
        </w:rPr>
        <w:t xml:space="preserve">is </w:t>
      </w:r>
      <w:r w:rsidR="0085392D" w:rsidRPr="00A938F4">
        <w:rPr>
          <w:rFonts w:ascii="Times New Roman" w:hAnsi="Times New Roman" w:cs="Times New Roman"/>
        </w:rPr>
        <w:t xml:space="preserve">numbered as </w:t>
      </w:r>
      <w:r w:rsidR="005B4BDE" w:rsidRPr="00A938F4">
        <w:rPr>
          <w:rFonts w:ascii="Times New Roman" w:hAnsi="Times New Roman" w:cs="Times New Roman"/>
        </w:rPr>
        <w:t>“</w:t>
      </w:r>
      <w:r w:rsidR="0085392D" w:rsidRPr="00A938F4">
        <w:rPr>
          <w:rFonts w:ascii="Times New Roman" w:hAnsi="Times New Roman" w:cs="Times New Roman"/>
        </w:rPr>
        <w:t>1.</w:t>
      </w:r>
      <w:r w:rsidR="00C15AF0" w:rsidRPr="00A938F4">
        <w:rPr>
          <w:rFonts w:ascii="Times New Roman" w:hAnsi="Times New Roman" w:cs="Times New Roman"/>
        </w:rPr>
        <w:t>0</w:t>
      </w:r>
      <w:r w:rsidR="00001721">
        <w:rPr>
          <w:rFonts w:ascii="Times New Roman" w:hAnsi="Times New Roman" w:cs="Times New Roman"/>
        </w:rPr>
        <w:t>6</w:t>
      </w:r>
      <w:r w:rsidR="005B4BDE" w:rsidRPr="00A938F4">
        <w:rPr>
          <w:rFonts w:ascii="Times New Roman" w:hAnsi="Times New Roman" w:cs="Times New Roman"/>
        </w:rPr>
        <w:t>”</w:t>
      </w:r>
      <w:r w:rsidR="00CF519E" w:rsidRPr="00A938F4">
        <w:rPr>
          <w:rFonts w:ascii="Times New Roman" w:hAnsi="Times New Roman" w:cs="Times New Roman"/>
        </w:rPr>
        <w:t xml:space="preserve"> </w:t>
      </w:r>
      <w:r w:rsidR="001E676A">
        <w:rPr>
          <w:rFonts w:ascii="Times New Roman" w:hAnsi="Times New Roman" w:cs="Times New Roman"/>
        </w:rPr>
        <w:t xml:space="preserve">in the Q&amp;A table. </w:t>
      </w:r>
    </w:p>
    <w:p w14:paraId="74E0315E" w14:textId="6C93D75F" w:rsidR="00176327" w:rsidRPr="00A938F4" w:rsidRDefault="00CF0051" w:rsidP="00CC2BB6">
      <w:pPr>
        <w:pStyle w:val="Heading2"/>
        <w:rPr>
          <w:rFonts w:cs="Times New Roman"/>
        </w:rPr>
      </w:pPr>
      <w:r w:rsidRPr="00A938F4">
        <w:rPr>
          <w:rFonts w:cs="Times New Roman"/>
        </w:rPr>
        <w:t xml:space="preserve">Log of </w:t>
      </w:r>
      <w:r w:rsidR="001E0ADE" w:rsidRPr="00A938F4">
        <w:rPr>
          <w:rFonts w:cs="Times New Roman"/>
        </w:rPr>
        <w:t>Updates</w:t>
      </w:r>
      <w:r w:rsidR="00845192" w:rsidRPr="00A938F4">
        <w:rPr>
          <w:rFonts w:cs="Times New Roman"/>
        </w:rPr>
        <w:t xml:space="preserve"> to this Q&amp;A Document</w:t>
      </w:r>
    </w:p>
    <w:p w14:paraId="3E3AEE31" w14:textId="263ABEE5" w:rsidR="00292828" w:rsidRPr="00A938F4" w:rsidRDefault="00D77ADA" w:rsidP="00176327">
      <w:pPr>
        <w:rPr>
          <w:rFonts w:ascii="Times New Roman" w:hAnsi="Times New Roman" w:cs="Times New Roman"/>
        </w:rPr>
      </w:pPr>
      <w:r w:rsidRPr="00A938F4">
        <w:rPr>
          <w:rFonts w:ascii="Times New Roman" w:hAnsi="Times New Roman" w:cs="Times New Roman"/>
        </w:rPr>
        <w:t xml:space="preserve">This section </w:t>
      </w:r>
      <w:r w:rsidR="00D84E39" w:rsidRPr="00A938F4">
        <w:rPr>
          <w:rFonts w:ascii="Times New Roman" w:hAnsi="Times New Roman" w:cs="Times New Roman"/>
        </w:rPr>
        <w:t xml:space="preserve">provides a high-level description of </w:t>
      </w:r>
      <w:r w:rsidR="005306AE" w:rsidRPr="00A938F4">
        <w:rPr>
          <w:rFonts w:ascii="Times New Roman" w:hAnsi="Times New Roman" w:cs="Times New Roman"/>
        </w:rPr>
        <w:t>changes</w:t>
      </w:r>
      <w:r w:rsidR="004A29D5" w:rsidRPr="00A938F4">
        <w:rPr>
          <w:rFonts w:ascii="Times New Roman" w:hAnsi="Times New Roman" w:cs="Times New Roman"/>
        </w:rPr>
        <w:t xml:space="preserve"> made to the document from one version to the next.</w:t>
      </w:r>
    </w:p>
    <w:tbl>
      <w:tblPr>
        <w:tblStyle w:val="TableGrid"/>
        <w:tblW w:w="0" w:type="auto"/>
        <w:jc w:val="center"/>
        <w:tblLook w:val="04A0" w:firstRow="1" w:lastRow="0" w:firstColumn="1" w:lastColumn="0" w:noHBand="0" w:noVBand="1"/>
      </w:tblPr>
      <w:tblGrid>
        <w:gridCol w:w="1165"/>
        <w:gridCol w:w="8010"/>
      </w:tblGrid>
      <w:tr w:rsidR="00BA7622" w:rsidRPr="00A938F4" w14:paraId="73439BA0" w14:textId="77777777" w:rsidTr="00815B6A">
        <w:trPr>
          <w:jc w:val="center"/>
        </w:trPr>
        <w:tc>
          <w:tcPr>
            <w:tcW w:w="1165" w:type="dxa"/>
            <w:shd w:val="clear" w:color="auto" w:fill="D9D9D9" w:themeFill="background1" w:themeFillShade="D9"/>
            <w:tcMar>
              <w:top w:w="72" w:type="dxa"/>
              <w:left w:w="115" w:type="dxa"/>
              <w:bottom w:w="72" w:type="dxa"/>
              <w:right w:w="115" w:type="dxa"/>
            </w:tcMar>
            <w:vAlign w:val="center"/>
          </w:tcPr>
          <w:p w14:paraId="68960264" w14:textId="319B9684" w:rsidR="00BA7622" w:rsidRPr="00A938F4" w:rsidRDefault="00BA7622" w:rsidP="00820378">
            <w:pPr>
              <w:keepNext/>
              <w:jc w:val="center"/>
              <w:rPr>
                <w:rFonts w:ascii="Times New Roman" w:hAnsi="Times New Roman" w:cs="Times New Roman"/>
                <w:b/>
                <w:bCs/>
              </w:rPr>
            </w:pPr>
            <w:r w:rsidRPr="00A938F4">
              <w:rPr>
                <w:rFonts w:ascii="Times New Roman" w:hAnsi="Times New Roman" w:cs="Times New Roman"/>
                <w:b/>
                <w:bCs/>
              </w:rPr>
              <w:t>Update</w:t>
            </w:r>
          </w:p>
        </w:tc>
        <w:tc>
          <w:tcPr>
            <w:tcW w:w="8010" w:type="dxa"/>
            <w:shd w:val="clear" w:color="auto" w:fill="D9D9D9" w:themeFill="background1" w:themeFillShade="D9"/>
            <w:tcMar>
              <w:top w:w="72" w:type="dxa"/>
              <w:left w:w="115" w:type="dxa"/>
              <w:bottom w:w="72" w:type="dxa"/>
              <w:right w:w="115" w:type="dxa"/>
            </w:tcMar>
            <w:vAlign w:val="center"/>
          </w:tcPr>
          <w:p w14:paraId="5DE69DE1" w14:textId="4961E60C" w:rsidR="00BA7622" w:rsidRPr="00A938F4" w:rsidRDefault="00B64656" w:rsidP="00820378">
            <w:pPr>
              <w:keepNext/>
              <w:jc w:val="center"/>
              <w:rPr>
                <w:rFonts w:ascii="Times New Roman" w:hAnsi="Times New Roman" w:cs="Times New Roman"/>
                <w:b/>
                <w:bCs/>
              </w:rPr>
            </w:pPr>
            <w:r w:rsidRPr="00A938F4">
              <w:rPr>
                <w:rFonts w:ascii="Times New Roman" w:hAnsi="Times New Roman" w:cs="Times New Roman"/>
                <w:b/>
                <w:bCs/>
              </w:rPr>
              <w:t>Changes</w:t>
            </w:r>
          </w:p>
        </w:tc>
      </w:tr>
      <w:tr w:rsidR="00B64656" w:rsidRPr="00A938F4" w14:paraId="1AF854EC" w14:textId="77777777" w:rsidTr="00815B6A">
        <w:trPr>
          <w:jc w:val="center"/>
        </w:trPr>
        <w:tc>
          <w:tcPr>
            <w:tcW w:w="1165" w:type="dxa"/>
            <w:tcMar>
              <w:top w:w="72" w:type="dxa"/>
              <w:left w:w="115" w:type="dxa"/>
              <w:bottom w:w="72" w:type="dxa"/>
              <w:right w:w="115" w:type="dxa"/>
            </w:tcMar>
            <w:vAlign w:val="center"/>
          </w:tcPr>
          <w:p w14:paraId="649C1526" w14:textId="054C8096" w:rsidR="00B64656" w:rsidRPr="00A938F4" w:rsidRDefault="00B432C2" w:rsidP="00820378">
            <w:pPr>
              <w:keepNext/>
              <w:rPr>
                <w:rFonts w:ascii="Times New Roman" w:hAnsi="Times New Roman" w:cs="Times New Roman"/>
              </w:rPr>
            </w:pPr>
            <w:r>
              <w:rPr>
                <w:rFonts w:ascii="Times New Roman" w:hAnsi="Times New Roman" w:cs="Times New Roman"/>
              </w:rPr>
              <w:t>2/25/22</w:t>
            </w:r>
          </w:p>
        </w:tc>
        <w:tc>
          <w:tcPr>
            <w:tcW w:w="8010" w:type="dxa"/>
            <w:tcMar>
              <w:top w:w="72" w:type="dxa"/>
              <w:left w:w="115" w:type="dxa"/>
              <w:bottom w:w="72" w:type="dxa"/>
              <w:right w:w="115" w:type="dxa"/>
            </w:tcMar>
            <w:vAlign w:val="center"/>
          </w:tcPr>
          <w:p w14:paraId="417CA875" w14:textId="0D472CCF" w:rsidR="00C84B0F" w:rsidRDefault="00B432C2" w:rsidP="00F32AC6">
            <w:pPr>
              <w:pStyle w:val="ListParagraph"/>
              <w:keepNext/>
              <w:numPr>
                <w:ilvl w:val="0"/>
                <w:numId w:val="3"/>
              </w:numPr>
              <w:rPr>
                <w:rFonts w:ascii="Times New Roman" w:hAnsi="Times New Roman" w:cs="Times New Roman"/>
              </w:rPr>
            </w:pPr>
            <w:r>
              <w:rPr>
                <w:rFonts w:ascii="Times New Roman" w:hAnsi="Times New Roman" w:cs="Times New Roman"/>
              </w:rPr>
              <w:t xml:space="preserve">Initial </w:t>
            </w:r>
            <w:r w:rsidR="00C84B0F">
              <w:rPr>
                <w:rFonts w:ascii="Times New Roman" w:hAnsi="Times New Roman" w:cs="Times New Roman"/>
              </w:rPr>
              <w:t xml:space="preserve">document </w:t>
            </w:r>
            <w:r w:rsidR="001F4E30">
              <w:rPr>
                <w:rFonts w:ascii="Times New Roman" w:hAnsi="Times New Roman" w:cs="Times New Roman"/>
              </w:rPr>
              <w:t xml:space="preserve">publication </w:t>
            </w:r>
          </w:p>
          <w:p w14:paraId="52E44A04" w14:textId="274B3C00" w:rsidR="00B64656" w:rsidRPr="00A938F4" w:rsidRDefault="00DC20D7" w:rsidP="00F32AC6">
            <w:pPr>
              <w:pStyle w:val="ListParagraph"/>
              <w:keepNext/>
              <w:numPr>
                <w:ilvl w:val="0"/>
                <w:numId w:val="3"/>
              </w:numPr>
              <w:rPr>
                <w:rFonts w:ascii="Times New Roman" w:hAnsi="Times New Roman" w:cs="Times New Roman"/>
              </w:rPr>
            </w:pPr>
            <w:r>
              <w:rPr>
                <w:rFonts w:ascii="Times New Roman" w:hAnsi="Times New Roman" w:cs="Times New Roman"/>
              </w:rPr>
              <w:t xml:space="preserve">Posted first </w:t>
            </w:r>
            <w:r w:rsidR="00C84B0F">
              <w:rPr>
                <w:rFonts w:ascii="Times New Roman" w:hAnsi="Times New Roman" w:cs="Times New Roman"/>
              </w:rPr>
              <w:t xml:space="preserve">Q&amp;A </w:t>
            </w:r>
            <w:r w:rsidR="00031A24">
              <w:rPr>
                <w:rFonts w:ascii="Times New Roman" w:hAnsi="Times New Roman" w:cs="Times New Roman"/>
              </w:rPr>
              <w:t>set</w:t>
            </w:r>
            <w:r w:rsidR="00C84B0F">
              <w:rPr>
                <w:rFonts w:ascii="Times New Roman" w:hAnsi="Times New Roman" w:cs="Times New Roman"/>
              </w:rPr>
              <w:t xml:space="preserve"> </w:t>
            </w:r>
          </w:p>
        </w:tc>
      </w:tr>
      <w:tr w:rsidR="006B5063" w:rsidRPr="00A938F4" w14:paraId="3F9C3B04" w14:textId="77777777" w:rsidTr="00815B6A">
        <w:trPr>
          <w:jc w:val="center"/>
        </w:trPr>
        <w:tc>
          <w:tcPr>
            <w:tcW w:w="1165" w:type="dxa"/>
            <w:tcMar>
              <w:top w:w="72" w:type="dxa"/>
              <w:left w:w="115" w:type="dxa"/>
              <w:bottom w:w="72" w:type="dxa"/>
              <w:right w:w="115" w:type="dxa"/>
            </w:tcMar>
            <w:vAlign w:val="center"/>
          </w:tcPr>
          <w:p w14:paraId="09125CCD" w14:textId="3B098638" w:rsidR="006B5063" w:rsidRDefault="006B5063" w:rsidP="00820378">
            <w:pPr>
              <w:keepNext/>
              <w:rPr>
                <w:rFonts w:ascii="Times New Roman" w:hAnsi="Times New Roman" w:cs="Times New Roman"/>
              </w:rPr>
            </w:pPr>
            <w:r>
              <w:rPr>
                <w:rFonts w:ascii="Times New Roman" w:hAnsi="Times New Roman" w:cs="Times New Roman"/>
              </w:rPr>
              <w:t>3/</w:t>
            </w:r>
            <w:r w:rsidR="0090202B">
              <w:rPr>
                <w:rFonts w:ascii="Times New Roman" w:hAnsi="Times New Roman" w:cs="Times New Roman"/>
              </w:rPr>
              <w:t>3</w:t>
            </w:r>
            <w:r>
              <w:rPr>
                <w:rFonts w:ascii="Times New Roman" w:hAnsi="Times New Roman" w:cs="Times New Roman"/>
              </w:rPr>
              <w:t>/22</w:t>
            </w:r>
          </w:p>
        </w:tc>
        <w:tc>
          <w:tcPr>
            <w:tcW w:w="8010" w:type="dxa"/>
            <w:tcMar>
              <w:top w:w="72" w:type="dxa"/>
              <w:left w:w="115" w:type="dxa"/>
              <w:bottom w:w="72" w:type="dxa"/>
              <w:right w:w="115" w:type="dxa"/>
            </w:tcMar>
            <w:vAlign w:val="center"/>
          </w:tcPr>
          <w:p w14:paraId="207EE823" w14:textId="26696F3B" w:rsidR="006B5063" w:rsidRDefault="00400246" w:rsidP="00F32AC6">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00B21963" w:rsidRPr="00A938F4" w14:paraId="3BB4A2F2" w14:textId="77777777" w:rsidTr="00815B6A">
        <w:trPr>
          <w:jc w:val="center"/>
        </w:trPr>
        <w:tc>
          <w:tcPr>
            <w:tcW w:w="1165" w:type="dxa"/>
            <w:tcMar>
              <w:top w:w="72" w:type="dxa"/>
              <w:left w:w="115" w:type="dxa"/>
              <w:bottom w:w="72" w:type="dxa"/>
              <w:right w:w="115" w:type="dxa"/>
            </w:tcMar>
            <w:vAlign w:val="center"/>
          </w:tcPr>
          <w:p w14:paraId="6596BB3B" w14:textId="41C16BEC" w:rsidR="00B21963" w:rsidRDefault="00B21963" w:rsidP="00820378">
            <w:pPr>
              <w:keepNext/>
              <w:rPr>
                <w:rFonts w:ascii="Times New Roman" w:hAnsi="Times New Roman" w:cs="Times New Roman"/>
              </w:rPr>
            </w:pPr>
            <w:r>
              <w:rPr>
                <w:rFonts w:ascii="Times New Roman" w:hAnsi="Times New Roman" w:cs="Times New Roman"/>
              </w:rPr>
              <w:t>3/7/22</w:t>
            </w:r>
          </w:p>
        </w:tc>
        <w:tc>
          <w:tcPr>
            <w:tcW w:w="8010" w:type="dxa"/>
            <w:tcMar>
              <w:top w:w="72" w:type="dxa"/>
              <w:left w:w="115" w:type="dxa"/>
              <w:bottom w:w="72" w:type="dxa"/>
              <w:right w:w="115" w:type="dxa"/>
            </w:tcMar>
            <w:vAlign w:val="center"/>
          </w:tcPr>
          <w:p w14:paraId="6299A750" w14:textId="39332820" w:rsidR="00B21963" w:rsidRDefault="00B21963" w:rsidP="00F32AC6">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009716F1" w:rsidRPr="00A938F4" w14:paraId="3BEE959A" w14:textId="77777777" w:rsidTr="00815B6A">
        <w:trPr>
          <w:jc w:val="center"/>
        </w:trPr>
        <w:tc>
          <w:tcPr>
            <w:tcW w:w="1165" w:type="dxa"/>
            <w:tcMar>
              <w:top w:w="72" w:type="dxa"/>
              <w:left w:w="115" w:type="dxa"/>
              <w:bottom w:w="72" w:type="dxa"/>
              <w:right w:w="115" w:type="dxa"/>
            </w:tcMar>
            <w:vAlign w:val="center"/>
          </w:tcPr>
          <w:p w14:paraId="368430D1" w14:textId="3B69F567" w:rsidR="009716F1" w:rsidRDefault="009716F1" w:rsidP="00820378">
            <w:pPr>
              <w:keepNext/>
              <w:rPr>
                <w:rFonts w:ascii="Times New Roman" w:hAnsi="Times New Roman" w:cs="Times New Roman"/>
              </w:rPr>
            </w:pPr>
            <w:r>
              <w:rPr>
                <w:rFonts w:ascii="Times New Roman" w:hAnsi="Times New Roman" w:cs="Times New Roman"/>
              </w:rPr>
              <w:t>3/8/22</w:t>
            </w:r>
          </w:p>
        </w:tc>
        <w:tc>
          <w:tcPr>
            <w:tcW w:w="8010" w:type="dxa"/>
            <w:tcMar>
              <w:top w:w="72" w:type="dxa"/>
              <w:left w:w="115" w:type="dxa"/>
              <w:bottom w:w="72" w:type="dxa"/>
              <w:right w:w="115" w:type="dxa"/>
            </w:tcMar>
            <w:vAlign w:val="center"/>
          </w:tcPr>
          <w:p w14:paraId="08518F2E" w14:textId="1D00051F" w:rsidR="009716F1" w:rsidRDefault="009716F1" w:rsidP="00F32AC6">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001B0651" w:rsidRPr="00A938F4" w14:paraId="4BDF7C84" w14:textId="77777777" w:rsidTr="00815B6A">
        <w:trPr>
          <w:jc w:val="center"/>
        </w:trPr>
        <w:tc>
          <w:tcPr>
            <w:tcW w:w="1165" w:type="dxa"/>
            <w:tcMar>
              <w:top w:w="72" w:type="dxa"/>
              <w:left w:w="115" w:type="dxa"/>
              <w:bottom w:w="72" w:type="dxa"/>
              <w:right w:w="115" w:type="dxa"/>
            </w:tcMar>
            <w:vAlign w:val="center"/>
          </w:tcPr>
          <w:p w14:paraId="7B30B736" w14:textId="3A3E9EF1" w:rsidR="001B0651" w:rsidRDefault="001B0651" w:rsidP="00820378">
            <w:pPr>
              <w:keepNext/>
              <w:rPr>
                <w:rFonts w:ascii="Times New Roman" w:hAnsi="Times New Roman" w:cs="Times New Roman"/>
              </w:rPr>
            </w:pPr>
            <w:r>
              <w:rPr>
                <w:rFonts w:ascii="Times New Roman" w:hAnsi="Times New Roman" w:cs="Times New Roman"/>
              </w:rPr>
              <w:t>3/9/22</w:t>
            </w:r>
          </w:p>
        </w:tc>
        <w:tc>
          <w:tcPr>
            <w:tcW w:w="8010" w:type="dxa"/>
            <w:tcMar>
              <w:top w:w="72" w:type="dxa"/>
              <w:left w:w="115" w:type="dxa"/>
              <w:bottom w:w="72" w:type="dxa"/>
              <w:right w:w="115" w:type="dxa"/>
            </w:tcMar>
            <w:vAlign w:val="center"/>
          </w:tcPr>
          <w:p w14:paraId="16F18DF4" w14:textId="3273D886" w:rsidR="001B0651" w:rsidRDefault="001B0651" w:rsidP="00F32AC6">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1995616E" w14:paraId="2BEB48AC" w14:textId="77777777" w:rsidTr="1995616E">
        <w:trPr>
          <w:jc w:val="center"/>
        </w:trPr>
        <w:tc>
          <w:tcPr>
            <w:tcW w:w="1165" w:type="dxa"/>
            <w:tcMar>
              <w:top w:w="72" w:type="dxa"/>
              <w:left w:w="115" w:type="dxa"/>
              <w:bottom w:w="72" w:type="dxa"/>
              <w:right w:w="115" w:type="dxa"/>
            </w:tcMar>
            <w:vAlign w:val="center"/>
          </w:tcPr>
          <w:p w14:paraId="355D3F1D" w14:textId="671CCB26" w:rsidR="1995616E" w:rsidRDefault="1995616E" w:rsidP="1995616E">
            <w:pPr>
              <w:rPr>
                <w:rFonts w:ascii="Times New Roman" w:hAnsi="Times New Roman" w:cs="Times New Roman"/>
              </w:rPr>
            </w:pPr>
            <w:r w:rsidRPr="1995616E">
              <w:rPr>
                <w:rFonts w:ascii="Times New Roman" w:hAnsi="Times New Roman" w:cs="Times New Roman"/>
              </w:rPr>
              <w:t>3/10/22</w:t>
            </w:r>
          </w:p>
        </w:tc>
        <w:tc>
          <w:tcPr>
            <w:tcW w:w="8010" w:type="dxa"/>
            <w:tcMar>
              <w:top w:w="72" w:type="dxa"/>
              <w:left w:w="115" w:type="dxa"/>
              <w:bottom w:w="72" w:type="dxa"/>
              <w:right w:w="115" w:type="dxa"/>
            </w:tcMar>
            <w:vAlign w:val="center"/>
          </w:tcPr>
          <w:p w14:paraId="604A9CA1" w14:textId="0AB5E5A3" w:rsidR="1995616E" w:rsidRPr="000A6953" w:rsidRDefault="1995616E" w:rsidP="00F32AC6">
            <w:pPr>
              <w:pStyle w:val="ListParagraph"/>
              <w:numPr>
                <w:ilvl w:val="0"/>
                <w:numId w:val="3"/>
              </w:numPr>
              <w:rPr>
                <w:rFonts w:ascii="Times New Roman" w:eastAsiaTheme="minorEastAsia" w:hAnsi="Times New Roman" w:cs="Times New Roman"/>
              </w:rPr>
            </w:pPr>
            <w:r w:rsidRPr="1995616E">
              <w:rPr>
                <w:rFonts w:ascii="Times New Roman" w:hAnsi="Times New Roman" w:cs="Times New Roman"/>
              </w:rPr>
              <w:t>New Q&amp;A set posted</w:t>
            </w:r>
          </w:p>
        </w:tc>
      </w:tr>
      <w:tr w:rsidR="009B714B" w:rsidRPr="000A6953" w14:paraId="47885BE0" w14:textId="77777777" w:rsidTr="1995616E">
        <w:trPr>
          <w:jc w:val="center"/>
        </w:trPr>
        <w:tc>
          <w:tcPr>
            <w:tcW w:w="1165" w:type="dxa"/>
            <w:tcMar>
              <w:top w:w="72" w:type="dxa"/>
              <w:left w:w="115" w:type="dxa"/>
              <w:bottom w:w="72" w:type="dxa"/>
              <w:right w:w="115" w:type="dxa"/>
            </w:tcMar>
            <w:vAlign w:val="center"/>
          </w:tcPr>
          <w:p w14:paraId="33DE2B05" w14:textId="15C56181" w:rsidR="009B714B" w:rsidRPr="000A6953" w:rsidRDefault="009B714B" w:rsidP="1995616E">
            <w:pPr>
              <w:rPr>
                <w:rFonts w:ascii="Times New Roman" w:hAnsi="Times New Roman" w:cs="Times New Roman"/>
              </w:rPr>
            </w:pPr>
            <w:r w:rsidRPr="000A6953">
              <w:rPr>
                <w:rFonts w:ascii="Times New Roman" w:hAnsi="Times New Roman" w:cs="Times New Roman"/>
              </w:rPr>
              <w:t>3/2</w:t>
            </w:r>
            <w:r w:rsidR="006C1EB3">
              <w:rPr>
                <w:rFonts w:ascii="Times New Roman" w:hAnsi="Times New Roman" w:cs="Times New Roman"/>
              </w:rPr>
              <w:t>2</w:t>
            </w:r>
            <w:r w:rsidRPr="000A6953">
              <w:rPr>
                <w:rFonts w:ascii="Times New Roman" w:hAnsi="Times New Roman" w:cs="Times New Roman"/>
              </w:rPr>
              <w:t>/22</w:t>
            </w:r>
          </w:p>
        </w:tc>
        <w:tc>
          <w:tcPr>
            <w:tcW w:w="8010" w:type="dxa"/>
            <w:tcMar>
              <w:top w:w="72" w:type="dxa"/>
              <w:left w:w="115" w:type="dxa"/>
              <w:bottom w:w="72" w:type="dxa"/>
              <w:right w:w="115" w:type="dxa"/>
            </w:tcMar>
            <w:vAlign w:val="center"/>
          </w:tcPr>
          <w:p w14:paraId="6D2535A8" w14:textId="588F6050" w:rsidR="009B714B" w:rsidRPr="000A6953" w:rsidRDefault="009B714B"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DC52D1" w:rsidRPr="000A6953" w14:paraId="5E2BB2E9" w14:textId="77777777" w:rsidTr="1995616E">
        <w:trPr>
          <w:jc w:val="center"/>
        </w:trPr>
        <w:tc>
          <w:tcPr>
            <w:tcW w:w="1165" w:type="dxa"/>
            <w:tcMar>
              <w:top w:w="72" w:type="dxa"/>
              <w:left w:w="115" w:type="dxa"/>
              <w:bottom w:w="72" w:type="dxa"/>
              <w:right w:w="115" w:type="dxa"/>
            </w:tcMar>
            <w:vAlign w:val="center"/>
          </w:tcPr>
          <w:p w14:paraId="27D491A2" w14:textId="56F401C6" w:rsidR="00DC52D1" w:rsidRPr="000A6953" w:rsidRDefault="00DC52D1" w:rsidP="1995616E">
            <w:pPr>
              <w:rPr>
                <w:rFonts w:ascii="Times New Roman" w:hAnsi="Times New Roman" w:cs="Times New Roman"/>
              </w:rPr>
            </w:pPr>
            <w:r>
              <w:rPr>
                <w:rFonts w:ascii="Times New Roman" w:hAnsi="Times New Roman" w:cs="Times New Roman"/>
              </w:rPr>
              <w:t>3/31/22</w:t>
            </w:r>
          </w:p>
        </w:tc>
        <w:tc>
          <w:tcPr>
            <w:tcW w:w="8010" w:type="dxa"/>
            <w:tcMar>
              <w:top w:w="72" w:type="dxa"/>
              <w:left w:w="115" w:type="dxa"/>
              <w:bottom w:w="72" w:type="dxa"/>
              <w:right w:w="115" w:type="dxa"/>
            </w:tcMar>
            <w:vAlign w:val="center"/>
          </w:tcPr>
          <w:p w14:paraId="20E3CC92" w14:textId="0E570CA9" w:rsidR="00DC52D1" w:rsidRPr="000A6953" w:rsidRDefault="00DC52D1"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E82BB7" w:rsidRPr="000A6953" w14:paraId="4F9FD03D" w14:textId="77777777" w:rsidTr="1995616E">
        <w:trPr>
          <w:jc w:val="center"/>
        </w:trPr>
        <w:tc>
          <w:tcPr>
            <w:tcW w:w="1165" w:type="dxa"/>
            <w:tcMar>
              <w:top w:w="72" w:type="dxa"/>
              <w:left w:w="115" w:type="dxa"/>
              <w:bottom w:w="72" w:type="dxa"/>
              <w:right w:w="115" w:type="dxa"/>
            </w:tcMar>
            <w:vAlign w:val="center"/>
          </w:tcPr>
          <w:p w14:paraId="3CC844FC" w14:textId="0F905EFE" w:rsidR="00E82BB7" w:rsidRDefault="00E82BB7" w:rsidP="1995616E">
            <w:pPr>
              <w:rPr>
                <w:rFonts w:ascii="Times New Roman" w:hAnsi="Times New Roman" w:cs="Times New Roman"/>
              </w:rPr>
            </w:pPr>
            <w:r>
              <w:rPr>
                <w:rFonts w:ascii="Times New Roman" w:hAnsi="Times New Roman" w:cs="Times New Roman"/>
              </w:rPr>
              <w:t>4/5/22</w:t>
            </w:r>
          </w:p>
        </w:tc>
        <w:tc>
          <w:tcPr>
            <w:tcW w:w="8010" w:type="dxa"/>
            <w:tcMar>
              <w:top w:w="72" w:type="dxa"/>
              <w:left w:w="115" w:type="dxa"/>
              <w:bottom w:w="72" w:type="dxa"/>
              <w:right w:w="115" w:type="dxa"/>
            </w:tcMar>
            <w:vAlign w:val="center"/>
          </w:tcPr>
          <w:p w14:paraId="6A0B53EE" w14:textId="0EBFBC14" w:rsidR="00E82BB7" w:rsidRPr="000A6953" w:rsidRDefault="006D59F5"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5B3B1C" w:rsidRPr="000A6953" w14:paraId="47F78D9D" w14:textId="77777777" w:rsidTr="1995616E">
        <w:trPr>
          <w:jc w:val="center"/>
        </w:trPr>
        <w:tc>
          <w:tcPr>
            <w:tcW w:w="1165" w:type="dxa"/>
            <w:tcMar>
              <w:top w:w="72" w:type="dxa"/>
              <w:left w:w="115" w:type="dxa"/>
              <w:bottom w:w="72" w:type="dxa"/>
              <w:right w:w="115" w:type="dxa"/>
            </w:tcMar>
            <w:vAlign w:val="center"/>
          </w:tcPr>
          <w:p w14:paraId="57317577" w14:textId="0220E683" w:rsidR="005B3B1C" w:rsidRDefault="005B3B1C" w:rsidP="1995616E">
            <w:pPr>
              <w:rPr>
                <w:rFonts w:ascii="Times New Roman" w:hAnsi="Times New Roman" w:cs="Times New Roman"/>
              </w:rPr>
            </w:pPr>
            <w:r>
              <w:rPr>
                <w:rFonts w:ascii="Times New Roman" w:hAnsi="Times New Roman" w:cs="Times New Roman"/>
              </w:rPr>
              <w:t>4/7/22</w:t>
            </w:r>
          </w:p>
        </w:tc>
        <w:tc>
          <w:tcPr>
            <w:tcW w:w="8010" w:type="dxa"/>
            <w:tcMar>
              <w:top w:w="72" w:type="dxa"/>
              <w:left w:w="115" w:type="dxa"/>
              <w:bottom w:w="72" w:type="dxa"/>
              <w:right w:w="115" w:type="dxa"/>
            </w:tcMar>
            <w:vAlign w:val="center"/>
          </w:tcPr>
          <w:p w14:paraId="1F7433E5" w14:textId="5B0F0605" w:rsidR="005B3B1C" w:rsidRPr="000A6953" w:rsidRDefault="005B3B1C"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270CB9" w:rsidRPr="000A6953" w14:paraId="6A2859E6" w14:textId="77777777" w:rsidTr="1995616E">
        <w:trPr>
          <w:jc w:val="center"/>
        </w:trPr>
        <w:tc>
          <w:tcPr>
            <w:tcW w:w="1165" w:type="dxa"/>
            <w:tcMar>
              <w:top w:w="72" w:type="dxa"/>
              <w:left w:w="115" w:type="dxa"/>
              <w:bottom w:w="72" w:type="dxa"/>
              <w:right w:w="115" w:type="dxa"/>
            </w:tcMar>
            <w:vAlign w:val="center"/>
          </w:tcPr>
          <w:p w14:paraId="1B45BFD0" w14:textId="6D9D3A72" w:rsidR="00270CB9" w:rsidRDefault="00270CB9" w:rsidP="1995616E">
            <w:pPr>
              <w:rPr>
                <w:rFonts w:ascii="Times New Roman" w:hAnsi="Times New Roman" w:cs="Times New Roman"/>
              </w:rPr>
            </w:pPr>
            <w:r>
              <w:rPr>
                <w:rFonts w:ascii="Times New Roman" w:hAnsi="Times New Roman" w:cs="Times New Roman"/>
              </w:rPr>
              <w:t>4/1</w:t>
            </w:r>
            <w:r w:rsidR="000D1449">
              <w:rPr>
                <w:rFonts w:ascii="Times New Roman" w:hAnsi="Times New Roman" w:cs="Times New Roman"/>
              </w:rPr>
              <w:t>4</w:t>
            </w:r>
            <w:r>
              <w:rPr>
                <w:rFonts w:ascii="Times New Roman" w:hAnsi="Times New Roman" w:cs="Times New Roman"/>
              </w:rPr>
              <w:t>/22</w:t>
            </w:r>
          </w:p>
        </w:tc>
        <w:tc>
          <w:tcPr>
            <w:tcW w:w="8010" w:type="dxa"/>
            <w:tcMar>
              <w:top w:w="72" w:type="dxa"/>
              <w:left w:w="115" w:type="dxa"/>
              <w:bottom w:w="72" w:type="dxa"/>
              <w:right w:w="115" w:type="dxa"/>
            </w:tcMar>
            <w:vAlign w:val="center"/>
          </w:tcPr>
          <w:p w14:paraId="5DDC5EA9" w14:textId="296E572B" w:rsidR="00270CB9" w:rsidRPr="000A6953" w:rsidRDefault="00270CB9"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441484" w:rsidRPr="000A6953" w14:paraId="30572C6C" w14:textId="77777777" w:rsidTr="1995616E">
        <w:trPr>
          <w:jc w:val="center"/>
        </w:trPr>
        <w:tc>
          <w:tcPr>
            <w:tcW w:w="1165" w:type="dxa"/>
            <w:tcMar>
              <w:top w:w="72" w:type="dxa"/>
              <w:left w:w="115" w:type="dxa"/>
              <w:bottom w:w="72" w:type="dxa"/>
              <w:right w:w="115" w:type="dxa"/>
            </w:tcMar>
            <w:vAlign w:val="center"/>
          </w:tcPr>
          <w:p w14:paraId="4E34CF70" w14:textId="6145EA69" w:rsidR="00441484" w:rsidRDefault="00441484" w:rsidP="1995616E">
            <w:pPr>
              <w:rPr>
                <w:rFonts w:ascii="Times New Roman" w:hAnsi="Times New Roman" w:cs="Times New Roman"/>
              </w:rPr>
            </w:pPr>
            <w:r>
              <w:rPr>
                <w:rFonts w:ascii="Times New Roman" w:hAnsi="Times New Roman" w:cs="Times New Roman"/>
              </w:rPr>
              <w:t>4/2</w:t>
            </w:r>
            <w:r w:rsidR="00675F81">
              <w:rPr>
                <w:rFonts w:ascii="Times New Roman" w:hAnsi="Times New Roman" w:cs="Times New Roman"/>
              </w:rPr>
              <w:t>1</w:t>
            </w:r>
            <w:r>
              <w:rPr>
                <w:rFonts w:ascii="Times New Roman" w:hAnsi="Times New Roman" w:cs="Times New Roman"/>
              </w:rPr>
              <w:t>/22</w:t>
            </w:r>
          </w:p>
        </w:tc>
        <w:tc>
          <w:tcPr>
            <w:tcW w:w="8010" w:type="dxa"/>
            <w:tcMar>
              <w:top w:w="72" w:type="dxa"/>
              <w:left w:w="115" w:type="dxa"/>
              <w:bottom w:w="72" w:type="dxa"/>
              <w:right w:w="115" w:type="dxa"/>
            </w:tcMar>
            <w:vAlign w:val="center"/>
          </w:tcPr>
          <w:p w14:paraId="5B06D646" w14:textId="54FE7CB2" w:rsidR="00441484" w:rsidRPr="000A6953" w:rsidRDefault="00441484"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BE2EC7" w:rsidRPr="000A6953" w14:paraId="23D02164" w14:textId="77777777" w:rsidTr="1995616E">
        <w:trPr>
          <w:jc w:val="center"/>
        </w:trPr>
        <w:tc>
          <w:tcPr>
            <w:tcW w:w="1165" w:type="dxa"/>
            <w:tcMar>
              <w:top w:w="72" w:type="dxa"/>
              <w:left w:w="115" w:type="dxa"/>
              <w:bottom w:w="72" w:type="dxa"/>
              <w:right w:w="115" w:type="dxa"/>
            </w:tcMar>
            <w:vAlign w:val="center"/>
          </w:tcPr>
          <w:p w14:paraId="48F3F75E" w14:textId="50DB6374" w:rsidR="00BE2EC7" w:rsidRDefault="00BE2EC7" w:rsidP="1995616E">
            <w:pPr>
              <w:rPr>
                <w:rFonts w:ascii="Times New Roman" w:hAnsi="Times New Roman" w:cs="Times New Roman"/>
              </w:rPr>
            </w:pPr>
            <w:r>
              <w:rPr>
                <w:rFonts w:ascii="Times New Roman" w:hAnsi="Times New Roman" w:cs="Times New Roman"/>
              </w:rPr>
              <w:t>4/22/22</w:t>
            </w:r>
          </w:p>
        </w:tc>
        <w:tc>
          <w:tcPr>
            <w:tcW w:w="8010" w:type="dxa"/>
            <w:tcMar>
              <w:top w:w="72" w:type="dxa"/>
              <w:left w:w="115" w:type="dxa"/>
              <w:bottom w:w="72" w:type="dxa"/>
              <w:right w:w="115" w:type="dxa"/>
            </w:tcMar>
            <w:vAlign w:val="center"/>
          </w:tcPr>
          <w:p w14:paraId="5265BB52" w14:textId="246229D1" w:rsidR="00BE2EC7" w:rsidRDefault="00BE2EC7"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2D7256" w:rsidRPr="000A6953" w14:paraId="561715F6" w14:textId="77777777" w:rsidTr="1995616E">
        <w:trPr>
          <w:jc w:val="center"/>
        </w:trPr>
        <w:tc>
          <w:tcPr>
            <w:tcW w:w="1165" w:type="dxa"/>
            <w:tcMar>
              <w:top w:w="72" w:type="dxa"/>
              <w:left w:w="115" w:type="dxa"/>
              <w:bottom w:w="72" w:type="dxa"/>
              <w:right w:w="115" w:type="dxa"/>
            </w:tcMar>
            <w:vAlign w:val="center"/>
          </w:tcPr>
          <w:p w14:paraId="238DFAD4" w14:textId="23748406" w:rsidR="002D7256" w:rsidRDefault="002D7256" w:rsidP="1995616E">
            <w:pPr>
              <w:rPr>
                <w:rFonts w:ascii="Times New Roman" w:hAnsi="Times New Roman" w:cs="Times New Roman"/>
              </w:rPr>
            </w:pPr>
            <w:r>
              <w:rPr>
                <w:rFonts w:ascii="Times New Roman" w:hAnsi="Times New Roman" w:cs="Times New Roman"/>
              </w:rPr>
              <w:lastRenderedPageBreak/>
              <w:t>4/2</w:t>
            </w:r>
            <w:r w:rsidR="005926F9">
              <w:rPr>
                <w:rFonts w:ascii="Times New Roman" w:hAnsi="Times New Roman" w:cs="Times New Roman"/>
              </w:rPr>
              <w:t>7</w:t>
            </w:r>
            <w:r>
              <w:rPr>
                <w:rFonts w:ascii="Times New Roman" w:hAnsi="Times New Roman" w:cs="Times New Roman"/>
              </w:rPr>
              <w:t>/22</w:t>
            </w:r>
          </w:p>
        </w:tc>
        <w:tc>
          <w:tcPr>
            <w:tcW w:w="8010" w:type="dxa"/>
            <w:tcMar>
              <w:top w:w="72" w:type="dxa"/>
              <w:left w:w="115" w:type="dxa"/>
              <w:bottom w:w="72" w:type="dxa"/>
              <w:right w:w="115" w:type="dxa"/>
            </w:tcMar>
            <w:vAlign w:val="center"/>
          </w:tcPr>
          <w:p w14:paraId="18DC4A32" w14:textId="214DA6D4" w:rsidR="002D7256" w:rsidRDefault="002D7256"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2133F9" w:rsidRPr="000A6953" w14:paraId="04A398C6" w14:textId="77777777" w:rsidTr="1995616E">
        <w:trPr>
          <w:jc w:val="center"/>
        </w:trPr>
        <w:tc>
          <w:tcPr>
            <w:tcW w:w="1165" w:type="dxa"/>
            <w:tcMar>
              <w:top w:w="72" w:type="dxa"/>
              <w:left w:w="115" w:type="dxa"/>
              <w:bottom w:w="72" w:type="dxa"/>
              <w:right w:w="115" w:type="dxa"/>
            </w:tcMar>
            <w:vAlign w:val="center"/>
          </w:tcPr>
          <w:p w14:paraId="4B6A4C66" w14:textId="5AF56BA6" w:rsidR="002133F9" w:rsidRDefault="002133F9" w:rsidP="1995616E">
            <w:pPr>
              <w:rPr>
                <w:rFonts w:ascii="Times New Roman" w:hAnsi="Times New Roman" w:cs="Times New Roman"/>
              </w:rPr>
            </w:pPr>
            <w:r>
              <w:rPr>
                <w:rFonts w:ascii="Times New Roman" w:hAnsi="Times New Roman" w:cs="Times New Roman"/>
              </w:rPr>
              <w:t>5/6/22</w:t>
            </w:r>
          </w:p>
        </w:tc>
        <w:tc>
          <w:tcPr>
            <w:tcW w:w="8010" w:type="dxa"/>
            <w:tcMar>
              <w:top w:w="72" w:type="dxa"/>
              <w:left w:w="115" w:type="dxa"/>
              <w:bottom w:w="72" w:type="dxa"/>
              <w:right w:w="115" w:type="dxa"/>
            </w:tcMar>
            <w:vAlign w:val="center"/>
          </w:tcPr>
          <w:p w14:paraId="4801B5AD" w14:textId="61426341" w:rsidR="002133F9" w:rsidRDefault="002133F9"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1B2A0B" w:rsidRPr="000A6953" w14:paraId="3ACD47F0" w14:textId="77777777" w:rsidTr="1995616E">
        <w:trPr>
          <w:jc w:val="center"/>
        </w:trPr>
        <w:tc>
          <w:tcPr>
            <w:tcW w:w="1165" w:type="dxa"/>
            <w:tcMar>
              <w:top w:w="72" w:type="dxa"/>
              <w:left w:w="115" w:type="dxa"/>
              <w:bottom w:w="72" w:type="dxa"/>
              <w:right w:w="115" w:type="dxa"/>
            </w:tcMar>
            <w:vAlign w:val="center"/>
          </w:tcPr>
          <w:p w14:paraId="6BB1CC95" w14:textId="50C454EF" w:rsidR="001B2A0B" w:rsidRDefault="001B2A0B" w:rsidP="1995616E">
            <w:pPr>
              <w:rPr>
                <w:rFonts w:ascii="Times New Roman" w:hAnsi="Times New Roman" w:cs="Times New Roman"/>
              </w:rPr>
            </w:pPr>
            <w:r>
              <w:rPr>
                <w:rFonts w:ascii="Times New Roman" w:hAnsi="Times New Roman" w:cs="Times New Roman"/>
              </w:rPr>
              <w:t>5/11/22</w:t>
            </w:r>
          </w:p>
        </w:tc>
        <w:tc>
          <w:tcPr>
            <w:tcW w:w="8010" w:type="dxa"/>
            <w:tcMar>
              <w:top w:w="72" w:type="dxa"/>
              <w:left w:w="115" w:type="dxa"/>
              <w:bottom w:w="72" w:type="dxa"/>
              <w:right w:w="115" w:type="dxa"/>
            </w:tcMar>
            <w:vAlign w:val="center"/>
          </w:tcPr>
          <w:p w14:paraId="1F026AF0" w14:textId="0723ADF9" w:rsidR="001B2A0B" w:rsidRDefault="001B2A0B"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7C06B0" w:rsidRPr="000A6953" w14:paraId="3706BD2F" w14:textId="77777777" w:rsidTr="1995616E">
        <w:trPr>
          <w:jc w:val="center"/>
        </w:trPr>
        <w:tc>
          <w:tcPr>
            <w:tcW w:w="1165" w:type="dxa"/>
            <w:tcMar>
              <w:top w:w="72" w:type="dxa"/>
              <w:left w:w="115" w:type="dxa"/>
              <w:bottom w:w="72" w:type="dxa"/>
              <w:right w:w="115" w:type="dxa"/>
            </w:tcMar>
            <w:vAlign w:val="center"/>
          </w:tcPr>
          <w:p w14:paraId="25394397" w14:textId="506CF545" w:rsidR="007C06B0" w:rsidRDefault="007C06B0" w:rsidP="1995616E">
            <w:pPr>
              <w:rPr>
                <w:rFonts w:ascii="Times New Roman" w:hAnsi="Times New Roman" w:cs="Times New Roman"/>
              </w:rPr>
            </w:pPr>
            <w:r>
              <w:rPr>
                <w:rFonts w:ascii="Times New Roman" w:hAnsi="Times New Roman" w:cs="Times New Roman"/>
              </w:rPr>
              <w:t>5/16/22</w:t>
            </w:r>
          </w:p>
        </w:tc>
        <w:tc>
          <w:tcPr>
            <w:tcW w:w="8010" w:type="dxa"/>
            <w:tcMar>
              <w:top w:w="72" w:type="dxa"/>
              <w:left w:w="115" w:type="dxa"/>
              <w:bottom w:w="72" w:type="dxa"/>
              <w:right w:w="115" w:type="dxa"/>
            </w:tcMar>
            <w:vAlign w:val="center"/>
          </w:tcPr>
          <w:p w14:paraId="20E2C75B" w14:textId="1945DE3F" w:rsidR="007C06B0" w:rsidRDefault="007C06B0"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0179D3" w:rsidRPr="000A6953" w14:paraId="14E64FE4" w14:textId="77777777" w:rsidTr="1995616E">
        <w:trPr>
          <w:jc w:val="center"/>
        </w:trPr>
        <w:tc>
          <w:tcPr>
            <w:tcW w:w="1165" w:type="dxa"/>
            <w:tcMar>
              <w:top w:w="72" w:type="dxa"/>
              <w:left w:w="115" w:type="dxa"/>
              <w:bottom w:w="72" w:type="dxa"/>
              <w:right w:w="115" w:type="dxa"/>
            </w:tcMar>
            <w:vAlign w:val="center"/>
          </w:tcPr>
          <w:p w14:paraId="1ECE1416" w14:textId="2C7DC838" w:rsidR="000179D3" w:rsidRDefault="000179D3" w:rsidP="1995616E">
            <w:pPr>
              <w:rPr>
                <w:rFonts w:ascii="Times New Roman" w:hAnsi="Times New Roman" w:cs="Times New Roman"/>
              </w:rPr>
            </w:pPr>
            <w:r>
              <w:rPr>
                <w:rFonts w:ascii="Times New Roman" w:hAnsi="Times New Roman" w:cs="Times New Roman"/>
              </w:rPr>
              <w:t>5/1</w:t>
            </w:r>
            <w:r w:rsidR="006D6E5B">
              <w:rPr>
                <w:rFonts w:ascii="Times New Roman" w:hAnsi="Times New Roman" w:cs="Times New Roman"/>
              </w:rPr>
              <w:t>9</w:t>
            </w:r>
            <w:r>
              <w:rPr>
                <w:rFonts w:ascii="Times New Roman" w:hAnsi="Times New Roman" w:cs="Times New Roman"/>
              </w:rPr>
              <w:t>/22</w:t>
            </w:r>
          </w:p>
        </w:tc>
        <w:tc>
          <w:tcPr>
            <w:tcW w:w="8010" w:type="dxa"/>
            <w:tcMar>
              <w:top w:w="72" w:type="dxa"/>
              <w:left w:w="115" w:type="dxa"/>
              <w:bottom w:w="72" w:type="dxa"/>
              <w:right w:w="115" w:type="dxa"/>
            </w:tcMar>
            <w:vAlign w:val="center"/>
          </w:tcPr>
          <w:p w14:paraId="62E561D0" w14:textId="77777777" w:rsidR="000179D3" w:rsidRDefault="000179D3"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DA6CA5" w:rsidRPr="000A6953" w14:paraId="351D43FA" w14:textId="77777777" w:rsidTr="1995616E">
        <w:trPr>
          <w:jc w:val="center"/>
        </w:trPr>
        <w:tc>
          <w:tcPr>
            <w:tcW w:w="1165" w:type="dxa"/>
            <w:tcMar>
              <w:top w:w="72" w:type="dxa"/>
              <w:left w:w="115" w:type="dxa"/>
              <w:bottom w:w="72" w:type="dxa"/>
              <w:right w:w="115" w:type="dxa"/>
            </w:tcMar>
            <w:vAlign w:val="center"/>
          </w:tcPr>
          <w:p w14:paraId="0ADCF6BB" w14:textId="23647459" w:rsidR="00DA6CA5" w:rsidRDefault="00DA6CA5" w:rsidP="1995616E">
            <w:pPr>
              <w:rPr>
                <w:rFonts w:ascii="Times New Roman" w:hAnsi="Times New Roman" w:cs="Times New Roman"/>
              </w:rPr>
            </w:pPr>
            <w:r>
              <w:rPr>
                <w:rFonts w:ascii="Times New Roman" w:hAnsi="Times New Roman" w:cs="Times New Roman"/>
              </w:rPr>
              <w:t>5/24/22</w:t>
            </w:r>
          </w:p>
        </w:tc>
        <w:tc>
          <w:tcPr>
            <w:tcW w:w="8010" w:type="dxa"/>
            <w:tcMar>
              <w:top w:w="72" w:type="dxa"/>
              <w:left w:w="115" w:type="dxa"/>
              <w:bottom w:w="72" w:type="dxa"/>
              <w:right w:w="115" w:type="dxa"/>
            </w:tcMar>
            <w:vAlign w:val="center"/>
          </w:tcPr>
          <w:p w14:paraId="59F207AC" w14:textId="5373ED99" w:rsidR="00DA6CA5" w:rsidRDefault="00DA6CA5"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2E543D" w:rsidRPr="000A6953" w14:paraId="1B0643F1" w14:textId="77777777" w:rsidTr="1995616E">
        <w:trPr>
          <w:jc w:val="center"/>
        </w:trPr>
        <w:tc>
          <w:tcPr>
            <w:tcW w:w="1165" w:type="dxa"/>
            <w:tcMar>
              <w:top w:w="72" w:type="dxa"/>
              <w:left w:w="115" w:type="dxa"/>
              <w:bottom w:w="72" w:type="dxa"/>
              <w:right w:w="115" w:type="dxa"/>
            </w:tcMar>
            <w:vAlign w:val="center"/>
          </w:tcPr>
          <w:p w14:paraId="1E7E303D" w14:textId="1D916EE0" w:rsidR="002E543D" w:rsidRDefault="002E543D" w:rsidP="1995616E">
            <w:pPr>
              <w:rPr>
                <w:rFonts w:ascii="Times New Roman" w:hAnsi="Times New Roman" w:cs="Times New Roman"/>
              </w:rPr>
            </w:pPr>
            <w:r>
              <w:rPr>
                <w:rFonts w:ascii="Times New Roman" w:hAnsi="Times New Roman" w:cs="Times New Roman"/>
              </w:rPr>
              <w:t>5/</w:t>
            </w:r>
            <w:r w:rsidR="00C35195">
              <w:rPr>
                <w:rFonts w:ascii="Times New Roman" w:hAnsi="Times New Roman" w:cs="Times New Roman"/>
              </w:rPr>
              <w:t>27</w:t>
            </w:r>
            <w:r>
              <w:rPr>
                <w:rFonts w:ascii="Times New Roman" w:hAnsi="Times New Roman" w:cs="Times New Roman"/>
              </w:rPr>
              <w:t>/22</w:t>
            </w:r>
          </w:p>
        </w:tc>
        <w:tc>
          <w:tcPr>
            <w:tcW w:w="8010" w:type="dxa"/>
            <w:tcMar>
              <w:top w:w="72" w:type="dxa"/>
              <w:left w:w="115" w:type="dxa"/>
              <w:bottom w:w="72" w:type="dxa"/>
              <w:right w:w="115" w:type="dxa"/>
            </w:tcMar>
            <w:vAlign w:val="center"/>
          </w:tcPr>
          <w:p w14:paraId="6A0D4B15" w14:textId="1FBB66E5" w:rsidR="002E543D" w:rsidRDefault="002E543D" w:rsidP="00F32AC6">
            <w:pPr>
              <w:pStyle w:val="ListParagraph"/>
              <w:numPr>
                <w:ilvl w:val="0"/>
                <w:numId w:val="3"/>
              </w:numPr>
              <w:rPr>
                <w:rFonts w:ascii="Times New Roman" w:hAnsi="Times New Roman" w:cs="Times New Roman"/>
              </w:rPr>
            </w:pPr>
            <w:r w:rsidRPr="002E543D">
              <w:rPr>
                <w:rFonts w:ascii="Times New Roman" w:hAnsi="Times New Roman" w:cs="Times New Roman"/>
              </w:rPr>
              <w:t>New Q&amp;A set posted</w:t>
            </w:r>
          </w:p>
        </w:tc>
      </w:tr>
    </w:tbl>
    <w:p w14:paraId="09C9DF0C" w14:textId="028B2F61" w:rsidR="005873CE" w:rsidRPr="000A6953" w:rsidRDefault="005873CE">
      <w:pPr>
        <w:rPr>
          <w:rFonts w:ascii="Times New Roman" w:hAnsi="Times New Roman" w:cs="Times New Roman"/>
        </w:rPr>
      </w:pPr>
    </w:p>
    <w:p w14:paraId="6863E81D" w14:textId="702C3FD5" w:rsidR="00A75466" w:rsidRPr="000A6953" w:rsidRDefault="00E54915" w:rsidP="00D477ED">
      <w:pPr>
        <w:pStyle w:val="Heading1"/>
        <w:rPr>
          <w:rFonts w:cs="Times New Roman"/>
        </w:rPr>
      </w:pPr>
      <w:r w:rsidRPr="000A6953">
        <w:rPr>
          <w:rFonts w:cs="Times New Roman"/>
        </w:rPr>
        <w:t xml:space="preserve">Part II: </w:t>
      </w:r>
      <w:r w:rsidR="00137597" w:rsidRPr="000A6953">
        <w:rPr>
          <w:rFonts w:cs="Times New Roman"/>
        </w:rPr>
        <w:t>Question and Answer Table</w:t>
      </w:r>
      <w:r w:rsidR="00D477ED" w:rsidRPr="000A6953">
        <w:rPr>
          <w:rFonts w:cs="Times New Roman"/>
        </w:rPr>
        <w:br/>
      </w:r>
    </w:p>
    <w:tbl>
      <w:tblPr>
        <w:tblStyle w:val="TableGrid"/>
        <w:tblW w:w="13945" w:type="dxa"/>
        <w:jc w:val="center"/>
        <w:tblLook w:val="04A0" w:firstRow="1" w:lastRow="0" w:firstColumn="1" w:lastColumn="0" w:noHBand="0" w:noVBand="1"/>
      </w:tblPr>
      <w:tblGrid>
        <w:gridCol w:w="1697"/>
        <w:gridCol w:w="2663"/>
        <w:gridCol w:w="9585"/>
      </w:tblGrid>
      <w:tr w:rsidR="000C6319" w:rsidRPr="00661725" w14:paraId="3AD2E7AD" w14:textId="77777777" w:rsidTr="00151230">
        <w:trPr>
          <w:jc w:val="center"/>
        </w:trPr>
        <w:tc>
          <w:tcPr>
            <w:tcW w:w="1697" w:type="dxa"/>
            <w:shd w:val="clear" w:color="auto" w:fill="D9D9D9" w:themeFill="background1" w:themeFillShade="D9"/>
            <w:tcMar>
              <w:top w:w="72" w:type="dxa"/>
              <w:left w:w="115" w:type="dxa"/>
              <w:bottom w:w="72" w:type="dxa"/>
              <w:right w:w="115" w:type="dxa"/>
            </w:tcMar>
            <w:vAlign w:val="center"/>
          </w:tcPr>
          <w:p w14:paraId="3443895E" w14:textId="77777777" w:rsidR="000C6319" w:rsidRPr="00661725" w:rsidRDefault="000C6319" w:rsidP="00163089">
            <w:pPr>
              <w:jc w:val="center"/>
              <w:rPr>
                <w:rFonts w:ascii="Times New Roman" w:hAnsi="Times New Roman" w:cs="Times New Roman"/>
                <w:b/>
                <w:bCs/>
                <w:noProof/>
              </w:rPr>
            </w:pPr>
            <w:r w:rsidRPr="00661725">
              <w:rPr>
                <w:rFonts w:ascii="Times New Roman" w:hAnsi="Times New Roman" w:cs="Times New Roman"/>
                <w:b/>
                <w:bCs/>
                <w:noProof/>
              </w:rPr>
              <w:t>Date</w:t>
            </w:r>
          </w:p>
          <w:p w14:paraId="1DF9B331" w14:textId="77777777" w:rsidR="000C6319" w:rsidRPr="00661725" w:rsidRDefault="000C6319" w:rsidP="00163089">
            <w:pPr>
              <w:jc w:val="center"/>
              <w:rPr>
                <w:rFonts w:ascii="Times New Roman" w:hAnsi="Times New Roman" w:cs="Times New Roman"/>
                <w:b/>
                <w:bCs/>
                <w:noProof/>
              </w:rPr>
            </w:pPr>
            <w:r w:rsidRPr="00661725">
              <w:rPr>
                <w:rFonts w:ascii="Times New Roman" w:hAnsi="Times New Roman" w:cs="Times New Roman"/>
                <w:b/>
                <w:bCs/>
                <w:noProof/>
              </w:rPr>
              <w:t>Posted</w:t>
            </w:r>
          </w:p>
        </w:tc>
        <w:tc>
          <w:tcPr>
            <w:tcW w:w="2663" w:type="dxa"/>
            <w:shd w:val="clear" w:color="auto" w:fill="D9D9D9" w:themeFill="background1" w:themeFillShade="D9"/>
            <w:tcMar>
              <w:top w:w="72" w:type="dxa"/>
              <w:left w:w="115" w:type="dxa"/>
              <w:bottom w:w="72" w:type="dxa"/>
              <w:right w:w="115" w:type="dxa"/>
            </w:tcMar>
            <w:vAlign w:val="center"/>
          </w:tcPr>
          <w:p w14:paraId="0F5C22B0" w14:textId="77777777" w:rsidR="000C6319" w:rsidRPr="00661725" w:rsidRDefault="000C6319" w:rsidP="00163089">
            <w:pPr>
              <w:jc w:val="center"/>
              <w:rPr>
                <w:rFonts w:ascii="Times New Roman" w:hAnsi="Times New Roman" w:cs="Times New Roman"/>
                <w:b/>
                <w:bCs/>
                <w:noProof/>
              </w:rPr>
            </w:pPr>
            <w:r w:rsidRPr="00661725">
              <w:rPr>
                <w:rFonts w:ascii="Times New Roman" w:hAnsi="Times New Roman" w:cs="Times New Roman"/>
                <w:b/>
                <w:bCs/>
                <w:noProof/>
              </w:rPr>
              <w:t>Category</w:t>
            </w:r>
          </w:p>
        </w:tc>
        <w:tc>
          <w:tcPr>
            <w:tcW w:w="9585" w:type="dxa"/>
            <w:shd w:val="clear" w:color="auto" w:fill="D9D9D9" w:themeFill="background1" w:themeFillShade="D9"/>
            <w:tcMar>
              <w:top w:w="72" w:type="dxa"/>
              <w:left w:w="115" w:type="dxa"/>
              <w:bottom w:w="72" w:type="dxa"/>
              <w:right w:w="115" w:type="dxa"/>
            </w:tcMar>
            <w:vAlign w:val="center"/>
          </w:tcPr>
          <w:p w14:paraId="5CAB8324" w14:textId="77777777" w:rsidR="000C6319" w:rsidRPr="00661725" w:rsidRDefault="000C6319" w:rsidP="00163089">
            <w:pPr>
              <w:jc w:val="center"/>
              <w:rPr>
                <w:rFonts w:ascii="Times New Roman" w:hAnsi="Times New Roman" w:cs="Times New Roman"/>
                <w:b/>
                <w:bCs/>
                <w:noProof/>
              </w:rPr>
            </w:pPr>
            <w:r w:rsidRPr="00661725">
              <w:rPr>
                <w:rFonts w:ascii="Times New Roman" w:hAnsi="Times New Roman" w:cs="Times New Roman"/>
                <w:b/>
                <w:bCs/>
                <w:noProof/>
              </w:rPr>
              <w:t>Question and Answer</w:t>
            </w:r>
          </w:p>
        </w:tc>
      </w:tr>
      <w:tr w:rsidR="000C6319" w:rsidRPr="00661725" w14:paraId="19CDEAD6" w14:textId="77777777" w:rsidTr="00151230">
        <w:trPr>
          <w:jc w:val="center"/>
        </w:trPr>
        <w:tc>
          <w:tcPr>
            <w:tcW w:w="1697" w:type="dxa"/>
            <w:shd w:val="clear" w:color="auto" w:fill="auto"/>
            <w:tcMar>
              <w:top w:w="72" w:type="dxa"/>
              <w:left w:w="115" w:type="dxa"/>
              <w:bottom w:w="72" w:type="dxa"/>
              <w:right w:w="115" w:type="dxa"/>
            </w:tcMar>
            <w:vAlign w:val="center"/>
          </w:tcPr>
          <w:p w14:paraId="480EAB64"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75D20978"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1.07</w:t>
            </w:r>
          </w:p>
          <w:p w14:paraId="15C24140"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Core </w:t>
            </w:r>
            <w:proofErr w:type="gramStart"/>
            <w:r w:rsidRPr="00661725">
              <w:rPr>
                <w:rFonts w:ascii="Times New Roman" w:hAnsi="Times New Roman" w:cs="Times New Roman"/>
                <w:sz w:val="20"/>
                <w:szCs w:val="20"/>
              </w:rPr>
              <w:t>Plan;</w:t>
            </w:r>
            <w:proofErr w:type="gramEnd"/>
          </w:p>
          <w:p w14:paraId="584DE314"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State-Designated Basis Boost</w:t>
            </w:r>
          </w:p>
        </w:tc>
        <w:tc>
          <w:tcPr>
            <w:tcW w:w="9585" w:type="dxa"/>
            <w:shd w:val="clear" w:color="auto" w:fill="auto"/>
            <w:tcMar>
              <w:top w:w="72" w:type="dxa"/>
              <w:left w:w="115" w:type="dxa"/>
              <w:bottom w:w="72" w:type="dxa"/>
              <w:right w:w="115" w:type="dxa"/>
            </w:tcMar>
            <w:vAlign w:val="center"/>
          </w:tcPr>
          <w:p w14:paraId="3F0D6443" w14:textId="77777777" w:rsidR="000C6319" w:rsidRPr="00661725" w:rsidRDefault="000C6319" w:rsidP="00175C71">
            <w:pPr>
              <w:contextualSpacing/>
              <w:rPr>
                <w:rFonts w:ascii="Times New Roman" w:hAnsi="Times New Roman" w:cs="Times New Roman"/>
                <w:sz w:val="20"/>
                <w:szCs w:val="20"/>
              </w:rPr>
            </w:pPr>
            <w:r w:rsidRPr="00661725">
              <w:rPr>
                <w:rFonts w:ascii="Times New Roman" w:hAnsi="Times New Roman" w:cs="Times New Roman"/>
                <w:b/>
                <w:bCs/>
                <w:sz w:val="20"/>
                <w:szCs w:val="20"/>
              </w:rPr>
              <w:t>Question</w:t>
            </w:r>
            <w:r w:rsidRPr="00661725">
              <w:rPr>
                <w:rFonts w:ascii="Times New Roman" w:hAnsi="Times New Roman" w:cs="Times New Roman"/>
                <w:sz w:val="20"/>
                <w:szCs w:val="20"/>
              </w:rPr>
              <w:t>: Q22_0520_06</w:t>
            </w:r>
          </w:p>
          <w:p w14:paraId="7FCC2AB0" w14:textId="77777777" w:rsidR="000C6319" w:rsidRPr="00661725" w:rsidRDefault="000C6319" w:rsidP="00175C71">
            <w:pPr>
              <w:rPr>
                <w:rFonts w:ascii="Times New Roman" w:eastAsia="Times New Roman" w:hAnsi="Times New Roman" w:cs="Times New Roman"/>
                <w:color w:val="000000"/>
                <w:sz w:val="20"/>
                <w:szCs w:val="20"/>
              </w:rPr>
            </w:pPr>
            <w:r w:rsidRPr="00661725">
              <w:rPr>
                <w:rFonts w:ascii="Times New Roman" w:eastAsia="Times New Roman" w:hAnsi="Times New Roman" w:cs="Times New Roman"/>
                <w:color w:val="000000" w:themeColor="text1"/>
                <w:sz w:val="20"/>
                <w:szCs w:val="20"/>
              </w:rPr>
              <w:t>Can you confirm what is required to apply for a state basis boost for a project that qualifies for at least 2 points under Stable Communities? Do we need to do/provide anything aside from requesting the state basis boost on line 165 of the "Part IV-A-Uses of Funds" tab of the core application and receiving 2 points in Stable Communities by providing the appropriate documentation for those two points?</w:t>
            </w:r>
          </w:p>
          <w:p w14:paraId="568EA5A9" w14:textId="77777777" w:rsidR="000C6319" w:rsidRPr="00661725" w:rsidRDefault="000C6319" w:rsidP="00175C71">
            <w:pPr>
              <w:contextualSpacing/>
              <w:rPr>
                <w:rFonts w:ascii="Times New Roman" w:hAnsi="Times New Roman" w:cs="Times New Roman"/>
                <w:sz w:val="20"/>
                <w:szCs w:val="20"/>
              </w:rPr>
            </w:pPr>
          </w:p>
          <w:p w14:paraId="39762AD2" w14:textId="77777777" w:rsidR="000C6319" w:rsidRPr="00661725" w:rsidRDefault="000C6319" w:rsidP="00175C71">
            <w:pPr>
              <w:contextualSpacing/>
              <w:rPr>
                <w:rFonts w:ascii="Times New Roman" w:hAnsi="Times New Roman" w:cs="Times New Roman"/>
                <w:sz w:val="20"/>
                <w:szCs w:val="20"/>
              </w:rPr>
            </w:pPr>
            <w:r w:rsidRPr="00661725">
              <w:rPr>
                <w:rFonts w:ascii="Times New Roman" w:hAnsi="Times New Roman" w:cs="Times New Roman"/>
                <w:b/>
                <w:bCs/>
                <w:sz w:val="20"/>
                <w:szCs w:val="20"/>
              </w:rPr>
              <w:t>Answer</w:t>
            </w:r>
            <w:r w:rsidRPr="00661725">
              <w:rPr>
                <w:rFonts w:ascii="Times New Roman" w:hAnsi="Times New Roman" w:cs="Times New Roman"/>
                <w:sz w:val="20"/>
                <w:szCs w:val="20"/>
              </w:rPr>
              <w:t>:</w:t>
            </w:r>
          </w:p>
          <w:p w14:paraId="05559FBF" w14:textId="77777777" w:rsidR="000C6319" w:rsidRPr="00661725" w:rsidRDefault="000C6319" w:rsidP="00175C71">
            <w:pPr>
              <w:rPr>
                <w:rFonts w:ascii="Times New Roman" w:hAnsi="Times New Roman" w:cs="Times New Roman"/>
                <w:sz w:val="20"/>
                <w:szCs w:val="20"/>
              </w:rPr>
            </w:pPr>
            <w:r w:rsidRPr="00661725">
              <w:rPr>
                <w:rFonts w:ascii="Times New Roman" w:hAnsi="Times New Roman" w:cs="Times New Roman"/>
                <w:b/>
                <w:bCs/>
                <w:sz w:val="20"/>
                <w:szCs w:val="20"/>
              </w:rPr>
              <w:t>(Core Plan) State-Designation Basis Boost</w:t>
            </w:r>
            <w:r w:rsidRPr="00661725">
              <w:rPr>
                <w:rFonts w:ascii="Times New Roman" w:hAnsi="Times New Roman" w:cs="Times New Roman"/>
                <w:sz w:val="20"/>
                <w:szCs w:val="20"/>
              </w:rPr>
              <w:t xml:space="preserve"> states, “All requests for state-designated basis boost must indicate which category (or categories) and include any supporting documentation.” For the </w:t>
            </w:r>
            <w:r w:rsidRPr="00661725">
              <w:rPr>
                <w:rFonts w:ascii="Times New Roman" w:hAnsi="Times New Roman" w:cs="Times New Roman"/>
                <w:b/>
                <w:bCs/>
                <w:sz w:val="20"/>
                <w:szCs w:val="20"/>
              </w:rPr>
              <w:t xml:space="preserve">Stable Communities </w:t>
            </w:r>
            <w:r w:rsidRPr="00661725">
              <w:rPr>
                <w:rFonts w:ascii="Times New Roman" w:hAnsi="Times New Roman" w:cs="Times New Roman"/>
                <w:sz w:val="20"/>
                <w:szCs w:val="20"/>
              </w:rPr>
              <w:t xml:space="preserve">option, there is no need to do anything further than: </w:t>
            </w:r>
          </w:p>
          <w:p w14:paraId="40DE139D" w14:textId="77777777" w:rsidR="000C6319" w:rsidRPr="00661725" w:rsidRDefault="000C6319" w:rsidP="00175C71">
            <w:pPr>
              <w:rPr>
                <w:rFonts w:ascii="Times New Roman" w:hAnsi="Times New Roman" w:cs="Times New Roman"/>
                <w:sz w:val="20"/>
                <w:szCs w:val="20"/>
              </w:rPr>
            </w:pPr>
          </w:p>
          <w:p w14:paraId="22A354D7" w14:textId="77777777" w:rsidR="000C6319" w:rsidRPr="00661725" w:rsidRDefault="000C6319" w:rsidP="00175C71">
            <w:pPr>
              <w:pStyle w:val="ListParagraph"/>
              <w:numPr>
                <w:ilvl w:val="0"/>
                <w:numId w:val="74"/>
              </w:numPr>
              <w:rPr>
                <w:rFonts w:ascii="Times New Roman" w:eastAsiaTheme="minorEastAsia" w:hAnsi="Times New Roman" w:cs="Times New Roman"/>
                <w:sz w:val="20"/>
                <w:szCs w:val="20"/>
              </w:rPr>
            </w:pPr>
            <w:r w:rsidRPr="00661725">
              <w:rPr>
                <w:rFonts w:ascii="Times New Roman" w:hAnsi="Times New Roman" w:cs="Times New Roman"/>
                <w:sz w:val="20"/>
                <w:szCs w:val="20"/>
              </w:rPr>
              <w:t>Indicate the category of eligibility in line 165 of the “Part IV-A-Uses of Funds” tab (dropdown below “If State Designated Boost Selected, indicate Category of Eligibility”)</w:t>
            </w:r>
          </w:p>
          <w:p w14:paraId="6EFA77AC" w14:textId="77777777" w:rsidR="000C6319" w:rsidRPr="00661725" w:rsidRDefault="000C6319" w:rsidP="00175C71">
            <w:pPr>
              <w:pStyle w:val="ListParagraph"/>
              <w:numPr>
                <w:ilvl w:val="0"/>
                <w:numId w:val="74"/>
              </w:numPr>
              <w:rPr>
                <w:rFonts w:ascii="Times New Roman" w:hAnsi="Times New Roman" w:cs="Times New Roman"/>
                <w:sz w:val="20"/>
                <w:szCs w:val="20"/>
              </w:rPr>
            </w:pPr>
            <w:r w:rsidRPr="00661725">
              <w:rPr>
                <w:rFonts w:ascii="Times New Roman" w:hAnsi="Times New Roman" w:cs="Times New Roman"/>
                <w:sz w:val="20"/>
                <w:szCs w:val="20"/>
              </w:rPr>
              <w:t xml:space="preserve">Complete the </w:t>
            </w:r>
            <w:r w:rsidRPr="00661725">
              <w:rPr>
                <w:rFonts w:ascii="Times New Roman" w:hAnsi="Times New Roman" w:cs="Times New Roman"/>
                <w:b/>
                <w:bCs/>
                <w:sz w:val="20"/>
                <w:szCs w:val="20"/>
              </w:rPr>
              <w:t xml:space="preserve">Stable Communities </w:t>
            </w:r>
            <w:r w:rsidRPr="00661725">
              <w:rPr>
                <w:rFonts w:ascii="Times New Roman" w:hAnsi="Times New Roman" w:cs="Times New Roman"/>
                <w:sz w:val="20"/>
                <w:szCs w:val="20"/>
              </w:rPr>
              <w:t xml:space="preserve">portion of the application in its entirety (comments and any documentation) </w:t>
            </w:r>
          </w:p>
        </w:tc>
      </w:tr>
      <w:tr w:rsidR="000C6319" w:rsidRPr="00661725" w14:paraId="2E78C824" w14:textId="77777777" w:rsidTr="00151230">
        <w:trPr>
          <w:jc w:val="center"/>
        </w:trPr>
        <w:tc>
          <w:tcPr>
            <w:tcW w:w="1697" w:type="dxa"/>
            <w:shd w:val="clear" w:color="auto" w:fill="auto"/>
            <w:tcMar>
              <w:top w:w="72" w:type="dxa"/>
              <w:left w:w="115" w:type="dxa"/>
              <w:bottom w:w="72" w:type="dxa"/>
              <w:right w:w="115" w:type="dxa"/>
            </w:tcMar>
            <w:vAlign w:val="center"/>
          </w:tcPr>
          <w:p w14:paraId="0BB6D635"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00446728"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1.13</w:t>
            </w:r>
          </w:p>
          <w:p w14:paraId="5B3609F9"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Core </w:t>
            </w:r>
            <w:proofErr w:type="gramStart"/>
            <w:r w:rsidRPr="00661725">
              <w:rPr>
                <w:rFonts w:ascii="Times New Roman" w:hAnsi="Times New Roman" w:cs="Times New Roman"/>
                <w:sz w:val="20"/>
                <w:szCs w:val="20"/>
              </w:rPr>
              <w:t>Plan;</w:t>
            </w:r>
            <w:proofErr w:type="gramEnd"/>
          </w:p>
          <w:p w14:paraId="43298840"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lastRenderedPageBreak/>
              <w:t>Submission Requirements and Award Limitations</w:t>
            </w:r>
          </w:p>
        </w:tc>
        <w:tc>
          <w:tcPr>
            <w:tcW w:w="9585" w:type="dxa"/>
            <w:shd w:val="clear" w:color="auto" w:fill="auto"/>
            <w:tcMar>
              <w:top w:w="72" w:type="dxa"/>
              <w:left w:w="115" w:type="dxa"/>
              <w:bottom w:w="72" w:type="dxa"/>
              <w:right w:w="115" w:type="dxa"/>
            </w:tcMar>
            <w:vAlign w:val="center"/>
          </w:tcPr>
          <w:p w14:paraId="2B5CCB9B" w14:textId="77777777" w:rsidR="000C6319" w:rsidRPr="00661725" w:rsidRDefault="000C6319" w:rsidP="001E2E47">
            <w:pPr>
              <w:pStyle w:val="paragraph"/>
              <w:spacing w:before="0" w:beforeAutospacing="0" w:after="0" w:afterAutospacing="0"/>
              <w:textAlignment w:val="baseline"/>
              <w:rPr>
                <w:sz w:val="20"/>
                <w:szCs w:val="20"/>
              </w:rPr>
            </w:pPr>
            <w:r w:rsidRPr="00661725">
              <w:rPr>
                <w:rStyle w:val="normaltextrun"/>
                <w:b/>
                <w:bCs/>
                <w:sz w:val="20"/>
                <w:szCs w:val="20"/>
              </w:rPr>
              <w:lastRenderedPageBreak/>
              <w:t>Question</w:t>
            </w:r>
            <w:r w:rsidRPr="00661725">
              <w:rPr>
                <w:rStyle w:val="normaltextrun"/>
                <w:sz w:val="20"/>
                <w:szCs w:val="20"/>
              </w:rPr>
              <w:t>: Q22_0520_07</w:t>
            </w:r>
            <w:r w:rsidRPr="00661725">
              <w:rPr>
                <w:rStyle w:val="eop"/>
                <w:sz w:val="20"/>
                <w:szCs w:val="20"/>
              </w:rPr>
              <w:t> </w:t>
            </w:r>
          </w:p>
          <w:p w14:paraId="21FBB04F" w14:textId="77777777" w:rsidR="000C6319" w:rsidRPr="00661725" w:rsidRDefault="000C6319" w:rsidP="001E2E47">
            <w:pPr>
              <w:pStyle w:val="paragraph"/>
              <w:spacing w:before="0" w:beforeAutospacing="0" w:after="0" w:afterAutospacing="0"/>
              <w:textAlignment w:val="baseline"/>
              <w:rPr>
                <w:sz w:val="20"/>
                <w:szCs w:val="20"/>
              </w:rPr>
            </w:pPr>
            <w:r w:rsidRPr="00661725">
              <w:rPr>
                <w:rStyle w:val="normaltextrun"/>
                <w:color w:val="000000"/>
                <w:sz w:val="20"/>
                <w:szCs w:val="20"/>
              </w:rPr>
              <w:lastRenderedPageBreak/>
              <w:t>If we were to submit 3 Atlanta Metro new construction applications, can we model two projects assuming the maximum $1,150,000 award amount or would we risk losing one of our awards if our two awarded projects exceed the combined total Federal Credit award limit of $2,100,000? In other words, is the only way to avoid putting a potential award in jeopardy ensuring that the combined award amounts of any two applications does not exceed $2,100,000?</w:t>
            </w:r>
            <w:r w:rsidRPr="00661725">
              <w:rPr>
                <w:rStyle w:val="eop"/>
                <w:color w:val="000000"/>
                <w:sz w:val="20"/>
                <w:szCs w:val="20"/>
              </w:rPr>
              <w:t> </w:t>
            </w:r>
          </w:p>
          <w:p w14:paraId="4FA7869D" w14:textId="77777777" w:rsidR="000C6319" w:rsidRPr="00661725" w:rsidRDefault="000C6319" w:rsidP="001E2E47">
            <w:pPr>
              <w:pStyle w:val="paragraph"/>
              <w:spacing w:before="0" w:beforeAutospacing="0" w:after="0" w:afterAutospacing="0"/>
              <w:textAlignment w:val="baseline"/>
              <w:rPr>
                <w:sz w:val="20"/>
                <w:szCs w:val="20"/>
              </w:rPr>
            </w:pPr>
            <w:r w:rsidRPr="00661725">
              <w:rPr>
                <w:rStyle w:val="eop"/>
                <w:sz w:val="20"/>
                <w:szCs w:val="20"/>
              </w:rPr>
              <w:t> </w:t>
            </w:r>
          </w:p>
          <w:p w14:paraId="68E40C8D" w14:textId="77777777" w:rsidR="000C6319" w:rsidRPr="00661725" w:rsidRDefault="000C6319" w:rsidP="001E2E47">
            <w:pPr>
              <w:pStyle w:val="paragraph"/>
              <w:spacing w:before="0" w:beforeAutospacing="0" w:after="0" w:afterAutospacing="0"/>
              <w:textAlignment w:val="baseline"/>
              <w:rPr>
                <w:sz w:val="20"/>
                <w:szCs w:val="20"/>
              </w:rPr>
            </w:pPr>
            <w:r w:rsidRPr="00661725">
              <w:rPr>
                <w:rStyle w:val="normaltextrun"/>
                <w:b/>
                <w:bCs/>
                <w:sz w:val="20"/>
                <w:szCs w:val="20"/>
              </w:rPr>
              <w:t>Answer</w:t>
            </w:r>
            <w:r w:rsidRPr="00661725">
              <w:rPr>
                <w:rStyle w:val="normaltextrun"/>
                <w:sz w:val="20"/>
                <w:szCs w:val="20"/>
              </w:rPr>
              <w:t xml:space="preserve">: </w:t>
            </w:r>
            <w:r w:rsidRPr="00661725">
              <w:rPr>
                <w:rStyle w:val="eop"/>
                <w:sz w:val="20"/>
                <w:szCs w:val="20"/>
              </w:rPr>
              <w:t> </w:t>
            </w:r>
          </w:p>
          <w:p w14:paraId="0FC25D0F" w14:textId="77777777" w:rsidR="000C6319" w:rsidRPr="00661725" w:rsidRDefault="000C6319" w:rsidP="001E2E47">
            <w:pPr>
              <w:pStyle w:val="paragraph"/>
              <w:spacing w:before="0" w:beforeAutospacing="0" w:after="0" w:afterAutospacing="0"/>
              <w:textAlignment w:val="baseline"/>
              <w:rPr>
                <w:sz w:val="20"/>
                <w:szCs w:val="20"/>
              </w:rPr>
            </w:pPr>
            <w:r w:rsidRPr="00661725">
              <w:rPr>
                <w:rStyle w:val="normaltextrun"/>
                <w:sz w:val="20"/>
                <w:szCs w:val="20"/>
              </w:rPr>
              <w:t>The only way to avoid putting a potential award in jeopardy is to ensure that the combined award amounts of any two applications does not exceed $2,100,000. As stated in</w:t>
            </w:r>
            <w:r w:rsidRPr="00661725">
              <w:rPr>
                <w:rStyle w:val="normaltextrun"/>
                <w:b/>
                <w:bCs/>
                <w:sz w:val="20"/>
                <w:szCs w:val="20"/>
              </w:rPr>
              <w:t xml:space="preserve"> (Core Plan) Submission Requirements and Award Limitations</w:t>
            </w:r>
            <w:r w:rsidRPr="00661725">
              <w:rPr>
                <w:rStyle w:val="normaltextrun"/>
                <w:sz w:val="20"/>
                <w:szCs w:val="20"/>
              </w:rPr>
              <w:t>, “Applicants may have direct or indirect Ownership/Development interest in a maximum of two (2) selected projects in which the combined total Federal Credit from the 2022 competitive funding round cannot exceed $2,100,000…”</w:t>
            </w:r>
            <w:r w:rsidRPr="00661725">
              <w:rPr>
                <w:rStyle w:val="eop"/>
                <w:sz w:val="20"/>
                <w:szCs w:val="20"/>
              </w:rPr>
              <w:t> </w:t>
            </w:r>
          </w:p>
        </w:tc>
      </w:tr>
      <w:tr w:rsidR="000C6319" w:rsidRPr="00661725" w14:paraId="73CADC5C" w14:textId="77777777" w:rsidTr="00151230">
        <w:trPr>
          <w:jc w:val="center"/>
        </w:trPr>
        <w:tc>
          <w:tcPr>
            <w:tcW w:w="1697" w:type="dxa"/>
            <w:shd w:val="clear" w:color="auto" w:fill="auto"/>
            <w:tcMar>
              <w:top w:w="72" w:type="dxa"/>
              <w:left w:w="115" w:type="dxa"/>
              <w:bottom w:w="72" w:type="dxa"/>
              <w:right w:w="115" w:type="dxa"/>
            </w:tcMar>
            <w:vAlign w:val="center"/>
          </w:tcPr>
          <w:p w14:paraId="6AA2CFB0"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03067F23"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2.02</w:t>
            </w:r>
          </w:p>
          <w:p w14:paraId="2B482048"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p>
          <w:p w14:paraId="090B3757"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Project Feasibility, Viability Analysis &amp; Conformance with Plan</w:t>
            </w:r>
          </w:p>
          <w:p w14:paraId="0E56AC2C" w14:textId="77777777" w:rsidR="000C6319" w:rsidRPr="00661725" w:rsidRDefault="000C6319" w:rsidP="00304B2F">
            <w:pPr>
              <w:rPr>
                <w:rFonts w:ascii="Times New Roman" w:hAnsi="Times New Roman" w:cs="Times New Roman"/>
                <w:sz w:val="20"/>
                <w:szCs w:val="20"/>
              </w:rPr>
            </w:pPr>
          </w:p>
          <w:p w14:paraId="2E17C3DD" w14:textId="77777777" w:rsidR="000C6319" w:rsidRPr="00661725" w:rsidRDefault="000C6319" w:rsidP="00304B2F">
            <w:pPr>
              <w:rPr>
                <w:rFonts w:ascii="Times New Roman" w:hAnsi="Times New Roman" w:cs="Times New Roman"/>
                <w:sz w:val="20"/>
                <w:szCs w:val="20"/>
              </w:rPr>
            </w:pPr>
          </w:p>
          <w:p w14:paraId="60C1D1BF"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w:t>
            </w:r>
            <w:proofErr w:type="gramStart"/>
            <w:r w:rsidRPr="00661725">
              <w:rPr>
                <w:rFonts w:ascii="Times New Roman" w:hAnsi="Times New Roman" w:cs="Times New Roman"/>
                <w:sz w:val="20"/>
                <w:szCs w:val="20"/>
              </w:rPr>
              <w:t>also</w:t>
            </w:r>
            <w:proofErr w:type="gramEnd"/>
            <w:r w:rsidRPr="00661725">
              <w:rPr>
                <w:rFonts w:ascii="Times New Roman" w:hAnsi="Times New Roman" w:cs="Times New Roman"/>
                <w:sz w:val="20"/>
                <w:szCs w:val="20"/>
              </w:rPr>
              <w:t xml:space="preserve"> 2.14 Threshold; Community Service Facilities)</w:t>
            </w:r>
          </w:p>
        </w:tc>
        <w:tc>
          <w:tcPr>
            <w:tcW w:w="9585" w:type="dxa"/>
            <w:shd w:val="clear" w:color="auto" w:fill="auto"/>
            <w:tcMar>
              <w:top w:w="72" w:type="dxa"/>
              <w:left w:w="115" w:type="dxa"/>
              <w:bottom w:w="72" w:type="dxa"/>
              <w:right w:w="115" w:type="dxa"/>
            </w:tcMar>
            <w:vAlign w:val="center"/>
          </w:tcPr>
          <w:p w14:paraId="06986BC6" w14:textId="77777777" w:rsidR="000C6319" w:rsidRPr="00566ACA" w:rsidRDefault="000C6319" w:rsidP="00566ACA">
            <w:pPr>
              <w:textAlignment w:val="baseline"/>
              <w:rPr>
                <w:rFonts w:ascii="Times New Roman" w:eastAsia="Times New Roman" w:hAnsi="Times New Roman" w:cs="Times New Roman"/>
                <w:sz w:val="20"/>
                <w:szCs w:val="20"/>
              </w:rPr>
            </w:pPr>
            <w:r w:rsidRPr="00566ACA">
              <w:rPr>
                <w:rFonts w:ascii="Times New Roman" w:eastAsia="Times New Roman" w:hAnsi="Times New Roman" w:cs="Times New Roman"/>
                <w:b/>
                <w:bCs/>
                <w:sz w:val="20"/>
                <w:szCs w:val="20"/>
              </w:rPr>
              <w:t>Question</w:t>
            </w:r>
            <w:r w:rsidRPr="00566ACA">
              <w:rPr>
                <w:rFonts w:ascii="Times New Roman" w:eastAsia="Times New Roman" w:hAnsi="Times New Roman" w:cs="Times New Roman"/>
                <w:sz w:val="20"/>
                <w:szCs w:val="20"/>
              </w:rPr>
              <w:t>: Q22_0525_19 </w:t>
            </w:r>
          </w:p>
          <w:p w14:paraId="206B472D" w14:textId="77777777" w:rsidR="000C6319" w:rsidRPr="00566ACA" w:rsidRDefault="000C6319" w:rsidP="00566ACA">
            <w:pPr>
              <w:textAlignment w:val="baseline"/>
              <w:rPr>
                <w:rFonts w:ascii="Times New Roman" w:eastAsia="Times New Roman" w:hAnsi="Times New Roman" w:cs="Times New Roman"/>
                <w:sz w:val="20"/>
                <w:szCs w:val="20"/>
              </w:rPr>
            </w:pPr>
            <w:r w:rsidRPr="00566ACA">
              <w:rPr>
                <w:rFonts w:ascii="Times New Roman" w:eastAsia="Times New Roman" w:hAnsi="Times New Roman" w:cs="Times New Roman"/>
                <w:color w:val="000000"/>
                <w:sz w:val="20"/>
                <w:szCs w:val="20"/>
              </w:rPr>
              <w:t>The Revenues &amp; Expenses tab of the Core Application does not have a line for commercial space square footage. How should commercial space square footage be reflected in the Excel Core Application? </w:t>
            </w:r>
          </w:p>
          <w:p w14:paraId="4E963E52" w14:textId="77777777" w:rsidR="000C6319" w:rsidRPr="00566ACA" w:rsidRDefault="000C6319" w:rsidP="00566ACA">
            <w:pPr>
              <w:textAlignment w:val="baseline"/>
              <w:rPr>
                <w:rFonts w:ascii="Times New Roman" w:eastAsia="Times New Roman" w:hAnsi="Times New Roman" w:cs="Times New Roman"/>
                <w:sz w:val="20"/>
                <w:szCs w:val="20"/>
              </w:rPr>
            </w:pPr>
            <w:r w:rsidRPr="00566ACA">
              <w:rPr>
                <w:rFonts w:ascii="Times New Roman" w:eastAsia="Times New Roman" w:hAnsi="Times New Roman" w:cs="Times New Roman"/>
                <w:sz w:val="20"/>
                <w:szCs w:val="20"/>
              </w:rPr>
              <w:t> </w:t>
            </w:r>
          </w:p>
          <w:p w14:paraId="74E1B9BC" w14:textId="77777777" w:rsidR="000C6319" w:rsidRPr="00566ACA" w:rsidRDefault="000C6319" w:rsidP="00566ACA">
            <w:pPr>
              <w:textAlignment w:val="baseline"/>
              <w:rPr>
                <w:rFonts w:ascii="Times New Roman" w:eastAsia="Times New Roman" w:hAnsi="Times New Roman" w:cs="Times New Roman"/>
                <w:sz w:val="20"/>
                <w:szCs w:val="20"/>
              </w:rPr>
            </w:pPr>
            <w:r w:rsidRPr="00566ACA">
              <w:rPr>
                <w:rFonts w:ascii="Times New Roman" w:eastAsia="Times New Roman" w:hAnsi="Times New Roman" w:cs="Times New Roman"/>
                <w:b/>
                <w:bCs/>
                <w:sz w:val="20"/>
                <w:szCs w:val="20"/>
              </w:rPr>
              <w:t>Answer</w:t>
            </w:r>
            <w:r w:rsidRPr="00566ACA">
              <w:rPr>
                <w:rFonts w:ascii="Times New Roman" w:eastAsia="Times New Roman" w:hAnsi="Times New Roman" w:cs="Times New Roman"/>
                <w:sz w:val="20"/>
                <w:szCs w:val="20"/>
              </w:rPr>
              <w:t>:  </w:t>
            </w:r>
          </w:p>
          <w:p w14:paraId="129F5B5C" w14:textId="77777777" w:rsidR="000C6319" w:rsidRPr="00566ACA" w:rsidRDefault="000C6319" w:rsidP="00566ACA">
            <w:pPr>
              <w:textAlignment w:val="baseline"/>
              <w:rPr>
                <w:rFonts w:ascii="Times New Roman" w:eastAsia="Times New Roman" w:hAnsi="Times New Roman" w:cs="Times New Roman"/>
                <w:sz w:val="20"/>
                <w:szCs w:val="20"/>
              </w:rPr>
            </w:pPr>
            <w:r w:rsidRPr="00566ACA">
              <w:rPr>
                <w:rFonts w:ascii="Times New Roman" w:eastAsia="Times New Roman" w:hAnsi="Times New Roman" w:cs="Times New Roman"/>
                <w:b/>
                <w:bCs/>
                <w:sz w:val="20"/>
                <w:szCs w:val="20"/>
              </w:rPr>
              <w:t>(Threshold Criteria) Project Feasibility</w:t>
            </w:r>
            <w:r w:rsidRPr="00566ACA">
              <w:rPr>
                <w:rFonts w:ascii="Times New Roman" w:eastAsia="Times New Roman" w:hAnsi="Times New Roman" w:cs="Times New Roman"/>
                <w:sz w:val="20"/>
                <w:szCs w:val="20"/>
              </w:rPr>
              <w:t xml:space="preserve"> subsection </w:t>
            </w:r>
            <w:r w:rsidRPr="00566ACA">
              <w:rPr>
                <w:rFonts w:ascii="Times New Roman" w:eastAsia="Times New Roman" w:hAnsi="Times New Roman" w:cs="Times New Roman"/>
                <w:b/>
                <w:bCs/>
                <w:sz w:val="20"/>
                <w:szCs w:val="20"/>
              </w:rPr>
              <w:t>2. Income</w:t>
            </w:r>
            <w:r w:rsidRPr="00566ACA">
              <w:rPr>
                <w:rFonts w:ascii="Times New Roman" w:eastAsia="Times New Roman" w:hAnsi="Times New Roman" w:cs="Times New Roman"/>
                <w:sz w:val="20"/>
                <w:szCs w:val="20"/>
              </w:rPr>
              <w:t xml:space="preserve"> states that for purposes of ancillary income, “income from commercial space…will not be considered.” Therefore, commercial space square footage should not be reflected on the </w:t>
            </w:r>
            <w:r w:rsidRPr="00566ACA">
              <w:rPr>
                <w:rFonts w:ascii="Times New Roman" w:eastAsia="Times New Roman" w:hAnsi="Times New Roman" w:cs="Times New Roman"/>
                <w:i/>
                <w:iCs/>
                <w:sz w:val="20"/>
                <w:szCs w:val="20"/>
              </w:rPr>
              <w:t>Revenues and Expenses</w:t>
            </w:r>
            <w:r w:rsidRPr="00566ACA">
              <w:rPr>
                <w:rFonts w:ascii="Times New Roman" w:eastAsia="Times New Roman" w:hAnsi="Times New Roman" w:cs="Times New Roman"/>
                <w:sz w:val="20"/>
                <w:szCs w:val="20"/>
              </w:rPr>
              <w:t xml:space="preserve"> tab. </w:t>
            </w:r>
          </w:p>
          <w:p w14:paraId="068087DB" w14:textId="77777777" w:rsidR="000C6319" w:rsidRPr="00566ACA" w:rsidRDefault="000C6319" w:rsidP="00566ACA">
            <w:pPr>
              <w:textAlignment w:val="baseline"/>
              <w:rPr>
                <w:rFonts w:ascii="Times New Roman" w:eastAsia="Times New Roman" w:hAnsi="Times New Roman" w:cs="Times New Roman"/>
                <w:sz w:val="20"/>
                <w:szCs w:val="20"/>
              </w:rPr>
            </w:pPr>
            <w:r w:rsidRPr="00566ACA">
              <w:rPr>
                <w:rFonts w:ascii="Times New Roman" w:eastAsia="Times New Roman" w:hAnsi="Times New Roman" w:cs="Times New Roman"/>
                <w:sz w:val="20"/>
                <w:szCs w:val="20"/>
              </w:rPr>
              <w:t> </w:t>
            </w:r>
          </w:p>
          <w:p w14:paraId="0BE88F37" w14:textId="77777777" w:rsidR="000C6319" w:rsidRPr="00661725" w:rsidRDefault="000C6319" w:rsidP="00566ACA">
            <w:pPr>
              <w:textAlignment w:val="baseline"/>
              <w:rPr>
                <w:rFonts w:ascii="Times New Roman" w:eastAsia="Times New Roman" w:hAnsi="Times New Roman" w:cs="Times New Roman"/>
                <w:sz w:val="20"/>
                <w:szCs w:val="20"/>
              </w:rPr>
            </w:pPr>
            <w:r w:rsidRPr="00566ACA">
              <w:rPr>
                <w:rFonts w:ascii="Times New Roman" w:eastAsia="Times New Roman" w:hAnsi="Times New Roman" w:cs="Times New Roman"/>
                <w:sz w:val="20"/>
                <w:szCs w:val="20"/>
              </w:rPr>
              <w:t xml:space="preserve">Applicants proposing a commercial space that qualifies as a Community Service Facility for purposes of </w:t>
            </w:r>
            <w:r w:rsidRPr="00566ACA">
              <w:rPr>
                <w:rFonts w:ascii="Times New Roman" w:eastAsia="Times New Roman" w:hAnsi="Times New Roman" w:cs="Times New Roman"/>
                <w:b/>
                <w:bCs/>
                <w:sz w:val="20"/>
                <w:szCs w:val="20"/>
              </w:rPr>
              <w:t>(Threshold Criteria) Community Service Facilities</w:t>
            </w:r>
            <w:r w:rsidRPr="00566ACA">
              <w:rPr>
                <w:rFonts w:ascii="Times New Roman" w:eastAsia="Times New Roman" w:hAnsi="Times New Roman" w:cs="Times New Roman"/>
                <w:sz w:val="20"/>
                <w:szCs w:val="20"/>
              </w:rPr>
              <w:t xml:space="preserve"> should review the documentation requirements for that section. For all other types of commercial spaces, applicants can detail the square footage and any other relevant information in the “Applicant Comments and Clarifications” box of the </w:t>
            </w:r>
            <w:r w:rsidRPr="00566ACA">
              <w:rPr>
                <w:rFonts w:ascii="Times New Roman" w:eastAsia="Times New Roman" w:hAnsi="Times New Roman" w:cs="Times New Roman"/>
                <w:i/>
                <w:iCs/>
                <w:sz w:val="20"/>
                <w:szCs w:val="20"/>
              </w:rPr>
              <w:t>Uses of Funds</w:t>
            </w:r>
            <w:r w:rsidRPr="00566ACA">
              <w:rPr>
                <w:rFonts w:ascii="Times New Roman" w:eastAsia="Times New Roman" w:hAnsi="Times New Roman" w:cs="Times New Roman"/>
                <w:sz w:val="20"/>
                <w:szCs w:val="20"/>
              </w:rPr>
              <w:t xml:space="preserve"> tab in the Excel Core Application. DCA underwriters may request additional information regarding commercial spaces through the clarifications process.  </w:t>
            </w:r>
          </w:p>
        </w:tc>
      </w:tr>
      <w:tr w:rsidR="000C6319" w:rsidRPr="00661725" w14:paraId="36DDA35E" w14:textId="77777777" w:rsidTr="00151230">
        <w:trPr>
          <w:jc w:val="center"/>
        </w:trPr>
        <w:tc>
          <w:tcPr>
            <w:tcW w:w="1697" w:type="dxa"/>
            <w:shd w:val="clear" w:color="auto" w:fill="auto"/>
            <w:tcMar>
              <w:top w:w="72" w:type="dxa"/>
              <w:left w:w="115" w:type="dxa"/>
              <w:bottom w:w="72" w:type="dxa"/>
              <w:right w:w="115" w:type="dxa"/>
            </w:tcMar>
            <w:vAlign w:val="center"/>
          </w:tcPr>
          <w:p w14:paraId="4874BC25"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4162A1B2"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2.02</w:t>
            </w:r>
          </w:p>
          <w:p w14:paraId="7FE203B9"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p>
          <w:p w14:paraId="1CB5DD26"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Project Feasibility, Viability Analysis &amp; Conformance with Plan</w:t>
            </w:r>
          </w:p>
          <w:p w14:paraId="07F1C7E9" w14:textId="77777777" w:rsidR="000C6319" w:rsidRPr="00661725" w:rsidRDefault="000C6319" w:rsidP="00304B2F">
            <w:pPr>
              <w:rPr>
                <w:rFonts w:ascii="Times New Roman" w:hAnsi="Times New Roman" w:cs="Times New Roman"/>
                <w:sz w:val="20"/>
                <w:szCs w:val="20"/>
              </w:rPr>
            </w:pPr>
          </w:p>
          <w:p w14:paraId="618EE599" w14:textId="77777777" w:rsidR="000C6319" w:rsidRPr="00661725" w:rsidRDefault="000C6319" w:rsidP="00304B2F">
            <w:pPr>
              <w:rPr>
                <w:rFonts w:ascii="Times New Roman" w:hAnsi="Times New Roman" w:cs="Times New Roman"/>
                <w:sz w:val="20"/>
                <w:szCs w:val="20"/>
              </w:rPr>
            </w:pPr>
          </w:p>
          <w:p w14:paraId="420B0203"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w:t>
            </w:r>
            <w:proofErr w:type="gramStart"/>
            <w:r w:rsidRPr="00661725">
              <w:rPr>
                <w:rFonts w:ascii="Times New Roman" w:hAnsi="Times New Roman" w:cs="Times New Roman"/>
                <w:sz w:val="20"/>
                <w:szCs w:val="20"/>
              </w:rPr>
              <w:t>also</w:t>
            </w:r>
            <w:proofErr w:type="gramEnd"/>
            <w:r w:rsidRPr="00661725">
              <w:rPr>
                <w:rFonts w:ascii="Times New Roman" w:hAnsi="Times New Roman" w:cs="Times New Roman"/>
                <w:sz w:val="20"/>
                <w:szCs w:val="20"/>
              </w:rPr>
              <w:t xml:space="preserve"> 2.06 Threshold; Appraisals)</w:t>
            </w:r>
          </w:p>
        </w:tc>
        <w:tc>
          <w:tcPr>
            <w:tcW w:w="9585" w:type="dxa"/>
            <w:shd w:val="clear" w:color="auto" w:fill="auto"/>
            <w:tcMar>
              <w:top w:w="72" w:type="dxa"/>
              <w:left w:w="115" w:type="dxa"/>
              <w:bottom w:w="72" w:type="dxa"/>
              <w:right w:w="115" w:type="dxa"/>
            </w:tcMar>
            <w:vAlign w:val="center"/>
          </w:tcPr>
          <w:p w14:paraId="3B59085A" w14:textId="77777777" w:rsidR="000C6319" w:rsidRPr="00E74FF6" w:rsidRDefault="000C6319" w:rsidP="00E74FF6">
            <w:pPr>
              <w:contextualSpacing/>
              <w:rPr>
                <w:rFonts w:ascii="Times New Roman" w:hAnsi="Times New Roman" w:cs="Times New Roman"/>
                <w:sz w:val="20"/>
                <w:szCs w:val="20"/>
              </w:rPr>
            </w:pPr>
            <w:r w:rsidRPr="00E74FF6">
              <w:rPr>
                <w:rFonts w:ascii="Times New Roman" w:hAnsi="Times New Roman" w:cs="Times New Roman"/>
                <w:b/>
                <w:bCs/>
                <w:sz w:val="20"/>
                <w:szCs w:val="20"/>
              </w:rPr>
              <w:t>Question</w:t>
            </w:r>
            <w:r w:rsidRPr="00E74FF6">
              <w:rPr>
                <w:rFonts w:ascii="Times New Roman" w:hAnsi="Times New Roman" w:cs="Times New Roman"/>
                <w:sz w:val="20"/>
                <w:szCs w:val="20"/>
              </w:rPr>
              <w:t>: Q22_0520_05a</w:t>
            </w:r>
          </w:p>
          <w:p w14:paraId="61A247AD" w14:textId="77777777" w:rsidR="000C6319" w:rsidRPr="00E74FF6" w:rsidRDefault="000C6319" w:rsidP="00E74FF6">
            <w:pPr>
              <w:rPr>
                <w:rFonts w:ascii="Times New Roman" w:eastAsia="Times New Roman" w:hAnsi="Times New Roman" w:cs="Times New Roman"/>
                <w:color w:val="000000" w:themeColor="text1"/>
                <w:sz w:val="20"/>
                <w:szCs w:val="20"/>
              </w:rPr>
            </w:pPr>
            <w:r w:rsidRPr="00E74FF6">
              <w:rPr>
                <w:rFonts w:ascii="Times New Roman" w:eastAsia="Times New Roman" w:hAnsi="Times New Roman" w:cs="Times New Roman"/>
                <w:color w:val="000000" w:themeColor="text1"/>
                <w:sz w:val="20"/>
                <w:szCs w:val="20"/>
              </w:rPr>
              <w:t>We are proposing an urban infill/mixed use/mixed-income development with significant commercial space required due to codes - No minimum parking requirement. We have several questions related to the planned parking and commercial components:</w:t>
            </w:r>
            <w:r>
              <w:rPr>
                <w:rFonts w:ascii="Times New Roman" w:eastAsia="Times New Roman" w:hAnsi="Times New Roman" w:cs="Times New Roman"/>
                <w:color w:val="000000" w:themeColor="text1"/>
                <w:sz w:val="20"/>
                <w:szCs w:val="20"/>
              </w:rPr>
              <w:br/>
            </w:r>
          </w:p>
          <w:p w14:paraId="29A48FAA" w14:textId="77777777" w:rsidR="000C6319" w:rsidRPr="00E74FF6" w:rsidRDefault="000C6319" w:rsidP="00E74FF6">
            <w:pPr>
              <w:numPr>
                <w:ilvl w:val="1"/>
                <w:numId w:val="75"/>
              </w:numPr>
              <w:contextualSpacing/>
              <w:rPr>
                <w:rFonts w:ascii="Times New Roman" w:eastAsiaTheme="minorEastAsia"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N</w:t>
            </w:r>
            <w:r w:rsidRPr="00E74FF6">
              <w:rPr>
                <w:rFonts w:ascii="Times New Roman" w:eastAsia="Times New Roman" w:hAnsi="Times New Roman" w:cs="Times New Roman"/>
                <w:color w:val="000000" w:themeColor="text1"/>
                <w:sz w:val="20"/>
                <w:szCs w:val="20"/>
              </w:rPr>
              <w:t>on-Required Parking for Affordable Units: We would like to build parking because we think some (but not all) tenants may desire parking. This parking would be available at an additional cost to affordable tenants. Can we include costs or income associated with this parking into our model?</w:t>
            </w:r>
            <w:r w:rsidRPr="00E74FF6">
              <w:rPr>
                <w:rFonts w:ascii="Times New Roman" w:eastAsia="Times New Roman" w:hAnsi="Times New Roman" w:cs="Times New Roman"/>
                <w:color w:val="000000" w:themeColor="text1"/>
                <w:sz w:val="20"/>
                <w:szCs w:val="20"/>
              </w:rPr>
              <w:br/>
            </w:r>
          </w:p>
          <w:p w14:paraId="2928421A" w14:textId="77777777" w:rsidR="000C6319" w:rsidRPr="00E74FF6" w:rsidRDefault="000C6319" w:rsidP="00E74FF6">
            <w:pPr>
              <w:numPr>
                <w:ilvl w:val="1"/>
                <w:numId w:val="75"/>
              </w:numPr>
              <w:contextualSpacing/>
              <w:rPr>
                <w:rFonts w:ascii="Times New Roman" w:hAnsi="Times New Roman" w:cs="Times New Roman"/>
                <w:color w:val="000000" w:themeColor="text1"/>
                <w:sz w:val="20"/>
                <w:szCs w:val="20"/>
              </w:rPr>
            </w:pPr>
            <w:r w:rsidRPr="00E74FF6">
              <w:rPr>
                <w:rFonts w:ascii="Times New Roman" w:eastAsia="Times New Roman" w:hAnsi="Times New Roman" w:cs="Times New Roman"/>
                <w:color w:val="000000" w:themeColor="text1"/>
                <w:sz w:val="20"/>
                <w:szCs w:val="20"/>
              </w:rPr>
              <w:lastRenderedPageBreak/>
              <w:t>Non-Required Parking for Market Units: To achieve market rents we'd also like to build parking which would be available at an additional cost to market rate tenants. Can we include costs or income associated with this parking into our model?</w:t>
            </w:r>
          </w:p>
          <w:p w14:paraId="087CB504" w14:textId="77777777" w:rsidR="000C6319" w:rsidRPr="00E74FF6" w:rsidRDefault="000C6319" w:rsidP="00E74FF6">
            <w:pPr>
              <w:ind w:left="1440"/>
              <w:contextualSpacing/>
              <w:rPr>
                <w:rFonts w:ascii="Times New Roman" w:hAnsi="Times New Roman" w:cs="Times New Roman"/>
                <w:color w:val="000000" w:themeColor="text1"/>
                <w:sz w:val="20"/>
                <w:szCs w:val="20"/>
              </w:rPr>
            </w:pPr>
          </w:p>
          <w:p w14:paraId="33391E90" w14:textId="77777777" w:rsidR="000C6319" w:rsidRPr="00E74FF6" w:rsidRDefault="000C6319" w:rsidP="00E74FF6">
            <w:pPr>
              <w:numPr>
                <w:ilvl w:val="1"/>
                <w:numId w:val="75"/>
              </w:numPr>
              <w:contextualSpacing/>
              <w:rPr>
                <w:rFonts w:ascii="Times New Roman" w:hAnsi="Times New Roman" w:cs="Times New Roman"/>
                <w:color w:val="000000" w:themeColor="text1"/>
                <w:sz w:val="20"/>
                <w:szCs w:val="20"/>
              </w:rPr>
            </w:pPr>
            <w:r w:rsidRPr="00E74FF6">
              <w:rPr>
                <w:rFonts w:ascii="Times New Roman" w:eastAsia="Times New Roman" w:hAnsi="Times New Roman" w:cs="Times New Roman"/>
                <w:color w:val="000000" w:themeColor="text1"/>
                <w:sz w:val="20"/>
                <w:szCs w:val="20"/>
              </w:rPr>
              <w:t>Non-Required Commercial Parking: We expect additional parking demand from the required commercial component of our project (as well as from our urban neighbors). Can we include costs or income associated with this parking into our model?</w:t>
            </w:r>
          </w:p>
          <w:p w14:paraId="3156586C" w14:textId="77777777" w:rsidR="000C6319" w:rsidRPr="00E74FF6" w:rsidRDefault="000C6319" w:rsidP="00E74FF6">
            <w:pPr>
              <w:ind w:left="720"/>
              <w:contextualSpacing/>
              <w:rPr>
                <w:rFonts w:ascii="Times New Roman" w:hAnsi="Times New Roman" w:cs="Times New Roman"/>
                <w:color w:val="000000" w:themeColor="text1"/>
                <w:sz w:val="20"/>
                <w:szCs w:val="20"/>
              </w:rPr>
            </w:pPr>
          </w:p>
          <w:p w14:paraId="588B0678" w14:textId="77777777" w:rsidR="000C6319" w:rsidRPr="00E74FF6" w:rsidRDefault="000C6319" w:rsidP="00E74FF6">
            <w:pPr>
              <w:numPr>
                <w:ilvl w:val="0"/>
                <w:numId w:val="77"/>
              </w:numPr>
              <w:contextualSpacing/>
              <w:rPr>
                <w:rFonts w:ascii="Times New Roman" w:hAnsi="Times New Roman" w:cs="Times New Roman"/>
                <w:color w:val="000000" w:themeColor="text1"/>
                <w:sz w:val="20"/>
                <w:szCs w:val="20"/>
              </w:rPr>
            </w:pPr>
            <w:r w:rsidRPr="00E74FF6">
              <w:rPr>
                <w:rFonts w:ascii="Times New Roman" w:eastAsia="Times New Roman" w:hAnsi="Times New Roman" w:cs="Times New Roman"/>
                <w:color w:val="000000" w:themeColor="text1"/>
                <w:sz w:val="20"/>
                <w:szCs w:val="20"/>
              </w:rPr>
              <w:t>If we are not allowed to incorporate these components into our application model, can we instead condo these components so that neither the costs nor the income is included in our model?</w:t>
            </w:r>
          </w:p>
          <w:p w14:paraId="6883FE43" w14:textId="77777777" w:rsidR="000C6319" w:rsidRPr="00E74FF6" w:rsidRDefault="000C6319" w:rsidP="00E74FF6">
            <w:pPr>
              <w:rPr>
                <w:rFonts w:ascii="Times New Roman" w:hAnsi="Times New Roman" w:cs="Times New Roman"/>
                <w:color w:val="000000" w:themeColor="text1"/>
                <w:sz w:val="20"/>
                <w:szCs w:val="20"/>
              </w:rPr>
            </w:pPr>
          </w:p>
          <w:p w14:paraId="2ABE33EC" w14:textId="77777777" w:rsidR="000C6319" w:rsidRPr="00E74FF6" w:rsidRDefault="000C6319" w:rsidP="00E74FF6">
            <w:pPr>
              <w:numPr>
                <w:ilvl w:val="0"/>
                <w:numId w:val="77"/>
              </w:numPr>
              <w:contextualSpacing/>
              <w:rPr>
                <w:rFonts w:ascii="Times New Roman" w:hAnsi="Times New Roman" w:cs="Times New Roman"/>
                <w:color w:val="000000" w:themeColor="text1"/>
                <w:sz w:val="20"/>
                <w:szCs w:val="20"/>
              </w:rPr>
            </w:pPr>
            <w:r w:rsidRPr="00E74FF6">
              <w:rPr>
                <w:rFonts w:ascii="Times New Roman" w:eastAsia="Times New Roman" w:hAnsi="Times New Roman" w:cs="Times New Roman"/>
                <w:color w:val="000000" w:themeColor="text1"/>
                <w:sz w:val="20"/>
                <w:szCs w:val="20"/>
              </w:rPr>
              <w:t xml:space="preserve">If so, what information should we provide on the </w:t>
            </w:r>
            <w:proofErr w:type="spellStart"/>
            <w:r w:rsidRPr="00E74FF6">
              <w:rPr>
                <w:rFonts w:ascii="Times New Roman" w:eastAsia="Times New Roman" w:hAnsi="Times New Roman" w:cs="Times New Roman"/>
                <w:color w:val="000000" w:themeColor="text1"/>
                <w:sz w:val="20"/>
                <w:szCs w:val="20"/>
              </w:rPr>
              <w:t>condoed</w:t>
            </w:r>
            <w:proofErr w:type="spellEnd"/>
            <w:r w:rsidRPr="00E74FF6">
              <w:rPr>
                <w:rFonts w:ascii="Times New Roman" w:eastAsia="Times New Roman" w:hAnsi="Times New Roman" w:cs="Times New Roman"/>
                <w:color w:val="000000" w:themeColor="text1"/>
                <w:sz w:val="20"/>
                <w:szCs w:val="20"/>
              </w:rPr>
              <w:t xml:space="preserve"> out components? </w:t>
            </w:r>
          </w:p>
          <w:p w14:paraId="5DDAA792" w14:textId="77777777" w:rsidR="000C6319" w:rsidRPr="00E74FF6" w:rsidRDefault="000C6319" w:rsidP="00E74FF6">
            <w:pPr>
              <w:rPr>
                <w:rFonts w:ascii="Times New Roman" w:hAnsi="Times New Roman" w:cs="Times New Roman"/>
                <w:color w:val="000000" w:themeColor="text1"/>
                <w:sz w:val="20"/>
                <w:szCs w:val="20"/>
              </w:rPr>
            </w:pPr>
          </w:p>
          <w:p w14:paraId="285B66C7" w14:textId="77777777" w:rsidR="000C6319" w:rsidRPr="00E74FF6" w:rsidRDefault="000C6319" w:rsidP="00E74FF6">
            <w:pPr>
              <w:numPr>
                <w:ilvl w:val="0"/>
                <w:numId w:val="77"/>
              </w:numPr>
              <w:contextualSpacing/>
              <w:rPr>
                <w:rFonts w:ascii="Times New Roman" w:hAnsi="Times New Roman" w:cs="Times New Roman"/>
                <w:color w:val="000000" w:themeColor="text1"/>
                <w:sz w:val="20"/>
                <w:szCs w:val="20"/>
              </w:rPr>
            </w:pPr>
            <w:r w:rsidRPr="00E74FF6">
              <w:rPr>
                <w:rFonts w:ascii="Times New Roman" w:eastAsia="Times New Roman" w:hAnsi="Times New Roman" w:cs="Times New Roman"/>
                <w:color w:val="000000" w:themeColor="text1"/>
                <w:sz w:val="20"/>
                <w:szCs w:val="20"/>
              </w:rPr>
              <w:t xml:space="preserve">Do you have any required method for allocating land costs across the component of the development included in our application and the </w:t>
            </w:r>
            <w:proofErr w:type="spellStart"/>
            <w:r w:rsidRPr="00E74FF6">
              <w:rPr>
                <w:rFonts w:ascii="Times New Roman" w:eastAsia="Times New Roman" w:hAnsi="Times New Roman" w:cs="Times New Roman"/>
                <w:color w:val="000000" w:themeColor="text1"/>
                <w:sz w:val="20"/>
                <w:szCs w:val="20"/>
              </w:rPr>
              <w:t>condoed</w:t>
            </w:r>
            <w:proofErr w:type="spellEnd"/>
            <w:r w:rsidRPr="00E74FF6">
              <w:rPr>
                <w:rFonts w:ascii="Times New Roman" w:eastAsia="Times New Roman" w:hAnsi="Times New Roman" w:cs="Times New Roman"/>
                <w:color w:val="000000" w:themeColor="text1"/>
                <w:sz w:val="20"/>
                <w:szCs w:val="20"/>
              </w:rPr>
              <w:t xml:space="preserve"> out component? Is a pro rata allocation based on land area acceptable?</w:t>
            </w:r>
          </w:p>
          <w:p w14:paraId="5582B8DB" w14:textId="77777777" w:rsidR="000C6319" w:rsidRPr="00E74FF6" w:rsidRDefault="000C6319" w:rsidP="00E74FF6">
            <w:pPr>
              <w:contextualSpacing/>
              <w:rPr>
                <w:rFonts w:ascii="Times New Roman" w:hAnsi="Times New Roman" w:cs="Times New Roman"/>
                <w:sz w:val="20"/>
                <w:szCs w:val="20"/>
              </w:rPr>
            </w:pPr>
          </w:p>
          <w:p w14:paraId="12FA9E3A" w14:textId="77777777" w:rsidR="000C6319" w:rsidRPr="00E74FF6" w:rsidRDefault="000C6319" w:rsidP="00E74FF6">
            <w:pPr>
              <w:contextualSpacing/>
              <w:rPr>
                <w:rFonts w:ascii="Times New Roman" w:hAnsi="Times New Roman" w:cs="Times New Roman"/>
                <w:sz w:val="20"/>
                <w:szCs w:val="20"/>
              </w:rPr>
            </w:pPr>
            <w:r w:rsidRPr="00E74FF6">
              <w:rPr>
                <w:rFonts w:ascii="Times New Roman" w:hAnsi="Times New Roman" w:cs="Times New Roman"/>
                <w:b/>
                <w:bCs/>
                <w:sz w:val="20"/>
                <w:szCs w:val="20"/>
              </w:rPr>
              <w:t>Answer</w:t>
            </w:r>
            <w:r w:rsidRPr="00E74FF6">
              <w:rPr>
                <w:rFonts w:ascii="Times New Roman" w:hAnsi="Times New Roman" w:cs="Times New Roman"/>
                <w:sz w:val="20"/>
                <w:szCs w:val="20"/>
              </w:rPr>
              <w:t xml:space="preserve">:   </w:t>
            </w:r>
          </w:p>
          <w:p w14:paraId="3394C36E" w14:textId="77777777" w:rsidR="000C6319" w:rsidRPr="00E74FF6" w:rsidRDefault="000C6319" w:rsidP="00E74FF6">
            <w:pPr>
              <w:rPr>
                <w:rFonts w:ascii="Times New Roman" w:hAnsi="Times New Roman" w:cs="Times New Roman"/>
                <w:sz w:val="20"/>
                <w:szCs w:val="20"/>
              </w:rPr>
            </w:pPr>
          </w:p>
          <w:p w14:paraId="6D1A1AD1" w14:textId="77777777" w:rsidR="000C6319" w:rsidRPr="00E74FF6" w:rsidRDefault="000C6319" w:rsidP="00E74FF6">
            <w:pPr>
              <w:rPr>
                <w:rFonts w:ascii="Times New Roman" w:hAnsi="Times New Roman" w:cs="Times New Roman"/>
                <w:sz w:val="20"/>
                <w:szCs w:val="20"/>
              </w:rPr>
            </w:pPr>
            <w:r w:rsidRPr="00E74FF6">
              <w:rPr>
                <w:rFonts w:ascii="Times New Roman" w:hAnsi="Times New Roman" w:cs="Times New Roman"/>
                <w:b/>
                <w:bCs/>
                <w:sz w:val="20"/>
                <w:szCs w:val="20"/>
                <w:u w:val="single"/>
              </w:rPr>
              <w:t>Parking income</w:t>
            </w:r>
            <w:r w:rsidRPr="00E74FF6">
              <w:rPr>
                <w:rFonts w:ascii="Times New Roman" w:hAnsi="Times New Roman" w:cs="Times New Roman"/>
                <w:sz w:val="20"/>
                <w:szCs w:val="20"/>
              </w:rPr>
              <w:t xml:space="preserve">: Regarding the inclusion of parking income as a source of revenue in the application’s financial model, </w:t>
            </w:r>
            <w:r w:rsidRPr="00E74FF6">
              <w:rPr>
                <w:rFonts w:ascii="Times New Roman" w:hAnsi="Times New Roman" w:cs="Times New Roman"/>
                <w:b/>
                <w:bCs/>
                <w:sz w:val="20"/>
                <w:szCs w:val="20"/>
              </w:rPr>
              <w:t>(Threshold Criteria) Project Feasibility</w:t>
            </w:r>
            <w:r w:rsidRPr="00E74FF6">
              <w:rPr>
                <w:rFonts w:ascii="Times New Roman" w:hAnsi="Times New Roman" w:cs="Times New Roman"/>
                <w:sz w:val="20"/>
                <w:szCs w:val="20"/>
              </w:rPr>
              <w:t xml:space="preserve">, subsection </w:t>
            </w:r>
            <w:r w:rsidRPr="00E74FF6">
              <w:rPr>
                <w:rFonts w:ascii="Times New Roman" w:hAnsi="Times New Roman" w:cs="Times New Roman"/>
                <w:b/>
                <w:bCs/>
                <w:sz w:val="20"/>
                <w:szCs w:val="20"/>
              </w:rPr>
              <w:t>2. Income</w:t>
            </w:r>
            <w:r w:rsidRPr="00E74FF6">
              <w:rPr>
                <w:rFonts w:ascii="Times New Roman" w:hAnsi="Times New Roman" w:cs="Times New Roman"/>
                <w:sz w:val="20"/>
                <w:szCs w:val="20"/>
              </w:rPr>
              <w:t xml:space="preserve"> states that income from fees (including parking fees) cannot be included in the model (“</w:t>
            </w:r>
            <w:r w:rsidRPr="00E74FF6">
              <w:rPr>
                <w:rFonts w:ascii="Times New Roman" w:hAnsi="Times New Roman" w:cs="Times New Roman"/>
                <w:i/>
                <w:iCs/>
                <w:sz w:val="20"/>
                <w:szCs w:val="20"/>
              </w:rPr>
              <w:t>[For] Rental income plus ancillary income…income from…fees…will not be considered</w:t>
            </w:r>
            <w:r w:rsidRPr="00E74FF6">
              <w:rPr>
                <w:rFonts w:ascii="Times New Roman" w:hAnsi="Times New Roman" w:cs="Times New Roman"/>
                <w:sz w:val="20"/>
                <w:szCs w:val="20"/>
              </w:rPr>
              <w:t xml:space="preserve">”).  </w:t>
            </w:r>
          </w:p>
          <w:p w14:paraId="1D83A52F" w14:textId="77777777" w:rsidR="000C6319" w:rsidRPr="00E74FF6" w:rsidRDefault="000C6319" w:rsidP="00E74FF6">
            <w:pPr>
              <w:rPr>
                <w:rFonts w:ascii="Times New Roman" w:hAnsi="Times New Roman" w:cs="Times New Roman"/>
                <w:sz w:val="20"/>
                <w:szCs w:val="20"/>
              </w:rPr>
            </w:pPr>
          </w:p>
          <w:p w14:paraId="5E64CD38" w14:textId="77777777" w:rsidR="000C6319" w:rsidRPr="00E74FF6" w:rsidRDefault="000C6319" w:rsidP="00E74FF6">
            <w:pPr>
              <w:rPr>
                <w:rFonts w:ascii="Times New Roman" w:hAnsi="Times New Roman" w:cs="Times New Roman"/>
                <w:sz w:val="20"/>
                <w:szCs w:val="20"/>
              </w:rPr>
            </w:pPr>
            <w:r w:rsidRPr="00E74FF6">
              <w:rPr>
                <w:rFonts w:ascii="Times New Roman" w:hAnsi="Times New Roman" w:cs="Times New Roman"/>
                <w:b/>
                <w:bCs/>
                <w:sz w:val="20"/>
                <w:szCs w:val="20"/>
                <w:u w:val="single"/>
              </w:rPr>
              <w:t>Parking for affordable units</w:t>
            </w:r>
            <w:r w:rsidRPr="00E74FF6">
              <w:rPr>
                <w:rFonts w:ascii="Times New Roman" w:hAnsi="Times New Roman" w:cs="Times New Roman"/>
                <w:sz w:val="20"/>
                <w:szCs w:val="20"/>
              </w:rPr>
              <w:t xml:space="preserve">: Regarding the inclusion of development costs for parking intended to serve affordable units, DCA does not have a position that is different from IRC Section 42. </w:t>
            </w:r>
          </w:p>
          <w:p w14:paraId="5C21D2AE" w14:textId="77777777" w:rsidR="000C6319" w:rsidRPr="00E74FF6" w:rsidRDefault="000C6319" w:rsidP="00E74FF6">
            <w:pPr>
              <w:rPr>
                <w:rFonts w:ascii="Times New Roman" w:hAnsi="Times New Roman" w:cs="Times New Roman"/>
                <w:sz w:val="20"/>
                <w:szCs w:val="20"/>
              </w:rPr>
            </w:pPr>
          </w:p>
          <w:p w14:paraId="189C4849" w14:textId="77777777" w:rsidR="000C6319" w:rsidRPr="00E74FF6" w:rsidRDefault="000C6319" w:rsidP="00E74FF6">
            <w:pPr>
              <w:rPr>
                <w:rFonts w:ascii="Times New Roman" w:hAnsi="Times New Roman" w:cs="Times New Roman"/>
                <w:sz w:val="20"/>
                <w:szCs w:val="20"/>
              </w:rPr>
            </w:pPr>
            <w:r w:rsidRPr="00E74FF6">
              <w:rPr>
                <w:rFonts w:ascii="Times New Roman" w:hAnsi="Times New Roman" w:cs="Times New Roman"/>
                <w:b/>
                <w:bCs/>
                <w:sz w:val="20"/>
                <w:szCs w:val="20"/>
                <w:u w:val="single"/>
              </w:rPr>
              <w:t>Parking for commercial and market units</w:t>
            </w:r>
            <w:r w:rsidRPr="00E74FF6">
              <w:rPr>
                <w:rFonts w:ascii="Times New Roman" w:hAnsi="Times New Roman" w:cs="Times New Roman"/>
                <w:sz w:val="20"/>
                <w:szCs w:val="20"/>
              </w:rPr>
              <w:t xml:space="preserve">: Regarding the inclusion of development costs for parking intended to serve market units or commercial spaces, these costs should not be included in the development budget. </w:t>
            </w:r>
            <w:r w:rsidRPr="00E74FF6">
              <w:rPr>
                <w:rFonts w:ascii="Times New Roman" w:hAnsi="Times New Roman" w:cs="Times New Roman"/>
                <w:sz w:val="20"/>
                <w:szCs w:val="20"/>
              </w:rPr>
              <w:br/>
            </w:r>
          </w:p>
          <w:p w14:paraId="3E8DE1A6" w14:textId="77777777" w:rsidR="000C6319" w:rsidRPr="00E74FF6" w:rsidRDefault="000C6319" w:rsidP="00E74FF6">
            <w:pPr>
              <w:numPr>
                <w:ilvl w:val="0"/>
                <w:numId w:val="76"/>
              </w:numPr>
              <w:contextualSpacing/>
              <w:rPr>
                <w:rFonts w:ascii="Times New Roman" w:hAnsi="Times New Roman" w:cs="Times New Roman"/>
                <w:sz w:val="20"/>
                <w:szCs w:val="20"/>
              </w:rPr>
            </w:pPr>
            <w:r w:rsidRPr="00E74FF6">
              <w:rPr>
                <w:rFonts w:ascii="Times New Roman" w:hAnsi="Times New Roman" w:cs="Times New Roman"/>
                <w:sz w:val="20"/>
                <w:szCs w:val="20"/>
              </w:rPr>
              <w:t xml:space="preserve">As stated in </w:t>
            </w:r>
            <w:r w:rsidRPr="00E74FF6">
              <w:rPr>
                <w:rFonts w:ascii="Times New Roman" w:hAnsi="Times New Roman" w:cs="Times New Roman"/>
                <w:b/>
                <w:bCs/>
                <w:sz w:val="20"/>
                <w:szCs w:val="20"/>
              </w:rPr>
              <w:t>(Threshold Criteria) Project Feasibility</w:t>
            </w:r>
            <w:r w:rsidRPr="00E74FF6">
              <w:rPr>
                <w:rFonts w:ascii="Times New Roman" w:hAnsi="Times New Roman" w:cs="Times New Roman"/>
                <w:sz w:val="20"/>
                <w:szCs w:val="20"/>
              </w:rPr>
              <w:t xml:space="preserve">, the intent of DCA staff’s underwriting review is to ensure that the “housing credit dollar amount allocated to a project not exceed the amount that DCA determines is necessary for the financial feasibility of the project and its viability as a qualified low-income housing project through the credit period.” </w:t>
            </w:r>
            <w:r w:rsidRPr="00E74FF6">
              <w:rPr>
                <w:rFonts w:ascii="Times New Roman" w:hAnsi="Times New Roman" w:cs="Times New Roman"/>
                <w:sz w:val="20"/>
                <w:szCs w:val="20"/>
              </w:rPr>
              <w:br/>
            </w:r>
          </w:p>
          <w:p w14:paraId="641681EE" w14:textId="77777777" w:rsidR="000C6319" w:rsidRPr="00E74FF6" w:rsidRDefault="000C6319" w:rsidP="00E74FF6">
            <w:pPr>
              <w:numPr>
                <w:ilvl w:val="0"/>
                <w:numId w:val="76"/>
              </w:numPr>
              <w:contextualSpacing/>
              <w:rPr>
                <w:rFonts w:ascii="Times New Roman" w:hAnsi="Times New Roman" w:cs="Times New Roman"/>
                <w:sz w:val="20"/>
                <w:szCs w:val="20"/>
              </w:rPr>
            </w:pPr>
            <w:r w:rsidRPr="00E74FF6">
              <w:rPr>
                <w:rFonts w:ascii="Times New Roman" w:hAnsi="Times New Roman" w:cs="Times New Roman"/>
                <w:sz w:val="20"/>
                <w:szCs w:val="20"/>
              </w:rPr>
              <w:t xml:space="preserve">Therefore, except where the QAP states otherwise (e.g., subsection </w:t>
            </w:r>
            <w:r w:rsidRPr="00E74FF6">
              <w:rPr>
                <w:rFonts w:ascii="Times New Roman" w:hAnsi="Times New Roman" w:cs="Times New Roman"/>
                <w:b/>
                <w:bCs/>
                <w:sz w:val="20"/>
                <w:szCs w:val="20"/>
              </w:rPr>
              <w:t xml:space="preserve">10. Market Units </w:t>
            </w:r>
            <w:r w:rsidRPr="00E74FF6">
              <w:rPr>
                <w:rFonts w:ascii="Times New Roman" w:hAnsi="Times New Roman" w:cs="Times New Roman"/>
                <w:sz w:val="20"/>
                <w:szCs w:val="20"/>
              </w:rPr>
              <w:t xml:space="preserve">relating to the costs and expenses associated with market units), line items that do not directly support or reflect the development or operations of the low-income housing should not be included in the </w:t>
            </w:r>
            <w:r w:rsidRPr="00E74FF6">
              <w:rPr>
                <w:rFonts w:ascii="Times New Roman" w:hAnsi="Times New Roman" w:cs="Times New Roman"/>
                <w:i/>
                <w:iCs/>
                <w:sz w:val="20"/>
                <w:szCs w:val="20"/>
              </w:rPr>
              <w:t>Uses of Funds</w:t>
            </w:r>
            <w:r w:rsidRPr="00E74FF6">
              <w:rPr>
                <w:rFonts w:ascii="Times New Roman" w:hAnsi="Times New Roman" w:cs="Times New Roman"/>
                <w:sz w:val="20"/>
                <w:szCs w:val="20"/>
              </w:rPr>
              <w:t xml:space="preserve"> or </w:t>
            </w:r>
            <w:r w:rsidRPr="00E74FF6">
              <w:rPr>
                <w:rFonts w:ascii="Times New Roman" w:hAnsi="Times New Roman" w:cs="Times New Roman"/>
                <w:i/>
                <w:iCs/>
                <w:sz w:val="20"/>
                <w:szCs w:val="20"/>
              </w:rPr>
              <w:lastRenderedPageBreak/>
              <w:t>Revenues &amp; Expenses</w:t>
            </w:r>
            <w:r w:rsidRPr="00E74FF6">
              <w:rPr>
                <w:rFonts w:ascii="Times New Roman" w:hAnsi="Times New Roman" w:cs="Times New Roman"/>
                <w:sz w:val="20"/>
                <w:szCs w:val="20"/>
              </w:rPr>
              <w:t xml:space="preserve"> tabs of the Excel Core Application. </w:t>
            </w:r>
            <w:r w:rsidRPr="00E74FF6">
              <w:rPr>
                <w:rFonts w:ascii="Times New Roman" w:hAnsi="Times New Roman" w:cs="Times New Roman"/>
                <w:sz w:val="20"/>
                <w:szCs w:val="20"/>
              </w:rPr>
              <w:br/>
            </w:r>
          </w:p>
          <w:p w14:paraId="4E83857D" w14:textId="77777777" w:rsidR="000C6319" w:rsidRPr="00E74FF6" w:rsidRDefault="000C6319" w:rsidP="00E74FF6">
            <w:pPr>
              <w:numPr>
                <w:ilvl w:val="0"/>
                <w:numId w:val="76"/>
              </w:numPr>
              <w:contextualSpacing/>
              <w:rPr>
                <w:rFonts w:ascii="Times New Roman" w:hAnsi="Times New Roman" w:cs="Times New Roman"/>
                <w:sz w:val="20"/>
                <w:szCs w:val="20"/>
              </w:rPr>
            </w:pPr>
            <w:r w:rsidRPr="00E74FF6">
              <w:rPr>
                <w:rFonts w:ascii="Times New Roman" w:hAnsi="Times New Roman" w:cs="Times New Roman"/>
                <w:sz w:val="20"/>
                <w:szCs w:val="20"/>
              </w:rPr>
              <w:t xml:space="preserve">Please provide a description of the portions of the development not included directly in the budget of the application (e.g., in the comments box of the </w:t>
            </w:r>
            <w:r w:rsidRPr="00E74FF6">
              <w:rPr>
                <w:rFonts w:ascii="Times New Roman" w:hAnsi="Times New Roman" w:cs="Times New Roman"/>
                <w:i/>
                <w:iCs/>
                <w:sz w:val="20"/>
                <w:szCs w:val="20"/>
              </w:rPr>
              <w:t>Uses of Funds</w:t>
            </w:r>
            <w:r w:rsidRPr="00E74FF6">
              <w:rPr>
                <w:rFonts w:ascii="Times New Roman" w:hAnsi="Times New Roman" w:cs="Times New Roman"/>
                <w:sz w:val="20"/>
                <w:szCs w:val="20"/>
              </w:rPr>
              <w:t xml:space="preserve"> tab). If DCA staff determine that the financial and market feasibility of the low-income housing development is dependent on activities not included in the model (e.g., a commercial space), DCA may request additional information through the clarifications process. </w:t>
            </w:r>
          </w:p>
          <w:p w14:paraId="26A4FA2F" w14:textId="77777777" w:rsidR="000C6319" w:rsidRPr="00E74FF6" w:rsidRDefault="000C6319" w:rsidP="00E74FF6">
            <w:pPr>
              <w:rPr>
                <w:rFonts w:ascii="Times New Roman" w:hAnsi="Times New Roman" w:cs="Times New Roman"/>
                <w:sz w:val="20"/>
                <w:szCs w:val="20"/>
              </w:rPr>
            </w:pPr>
          </w:p>
          <w:p w14:paraId="221E9486" w14:textId="77777777" w:rsidR="000C6319" w:rsidRPr="00E74FF6" w:rsidRDefault="000C6319" w:rsidP="00E74FF6">
            <w:pPr>
              <w:rPr>
                <w:rFonts w:ascii="Times New Roman" w:hAnsi="Times New Roman" w:cs="Times New Roman"/>
                <w:sz w:val="20"/>
                <w:szCs w:val="20"/>
              </w:rPr>
            </w:pPr>
            <w:r w:rsidRPr="00E74FF6">
              <w:rPr>
                <w:rFonts w:ascii="Times New Roman" w:hAnsi="Times New Roman" w:cs="Times New Roman"/>
                <w:b/>
                <w:bCs/>
                <w:sz w:val="20"/>
                <w:szCs w:val="20"/>
                <w:u w:val="single"/>
              </w:rPr>
              <w:t>Non-required parking</w:t>
            </w:r>
            <w:r w:rsidRPr="00E74FF6">
              <w:rPr>
                <w:rFonts w:ascii="Times New Roman" w:hAnsi="Times New Roman" w:cs="Times New Roman"/>
                <w:sz w:val="20"/>
                <w:szCs w:val="20"/>
              </w:rPr>
              <w:t>: This question includes the statement that the local government does not require any parking. Please note that even if the local government does not require parking for residential units, DCA will assess whether the proposed level of parking for all restricted and unrestricted residential units is appropriate given market feasibility considerations.</w:t>
            </w:r>
          </w:p>
          <w:p w14:paraId="0A349C0B" w14:textId="77777777" w:rsidR="000C6319" w:rsidRPr="00E74FF6" w:rsidRDefault="000C6319" w:rsidP="00E74FF6">
            <w:pPr>
              <w:rPr>
                <w:rFonts w:ascii="Times New Roman" w:hAnsi="Times New Roman" w:cs="Times New Roman"/>
                <w:sz w:val="20"/>
                <w:szCs w:val="20"/>
              </w:rPr>
            </w:pPr>
          </w:p>
          <w:p w14:paraId="1F5310CA" w14:textId="77777777" w:rsidR="000C6319" w:rsidRDefault="000C6319" w:rsidP="00E74FF6">
            <w:pPr>
              <w:rPr>
                <w:rFonts w:ascii="Times New Roman" w:hAnsi="Times New Roman" w:cs="Times New Roman"/>
                <w:sz w:val="20"/>
                <w:szCs w:val="20"/>
              </w:rPr>
            </w:pPr>
            <w:r w:rsidRPr="00E74FF6">
              <w:rPr>
                <w:rFonts w:ascii="Times New Roman" w:hAnsi="Times New Roman" w:cs="Times New Roman"/>
                <w:b/>
                <w:bCs/>
                <w:sz w:val="20"/>
                <w:szCs w:val="20"/>
                <w:u w:val="single"/>
              </w:rPr>
              <w:t>Requirements for allocating land costs</w:t>
            </w:r>
            <w:r w:rsidRPr="00E74FF6">
              <w:rPr>
                <w:rFonts w:ascii="Times New Roman" w:hAnsi="Times New Roman" w:cs="Times New Roman"/>
                <w:sz w:val="20"/>
                <w:szCs w:val="20"/>
              </w:rPr>
              <w:t xml:space="preserve">: The answer to this question depends on the specifics of the development. Applicants should allocate costs proportionally and describe the methodology for doing so in detail so that DCA underwriters can replicate it. If DCA staff determine upon reviewing the development information that an adjustment to the methodology is required, DCA staff will reach out to the applicant through the clarifications process. </w:t>
            </w:r>
          </w:p>
          <w:p w14:paraId="50B7D11A" w14:textId="77777777" w:rsidR="000C6319" w:rsidRPr="007F5A0F" w:rsidRDefault="000C6319" w:rsidP="007F5A0F">
            <w:pPr>
              <w:pStyle w:val="ListParagraph"/>
              <w:numPr>
                <w:ilvl w:val="0"/>
                <w:numId w:val="79"/>
              </w:numPr>
              <w:rPr>
                <w:rFonts w:ascii="Times New Roman" w:hAnsi="Times New Roman" w:cs="Times New Roman"/>
                <w:sz w:val="20"/>
                <w:szCs w:val="20"/>
              </w:rPr>
            </w:pPr>
            <w:r w:rsidRPr="007F5A0F">
              <w:rPr>
                <w:rFonts w:ascii="Times New Roman" w:hAnsi="Times New Roman" w:cs="Times New Roman"/>
                <w:sz w:val="20"/>
                <w:szCs w:val="20"/>
              </w:rPr>
              <w:t xml:space="preserve">Please also note that, per </w:t>
            </w:r>
            <w:r w:rsidRPr="007F5A0F">
              <w:rPr>
                <w:rFonts w:ascii="Times New Roman" w:hAnsi="Times New Roman" w:cs="Times New Roman"/>
                <w:b/>
                <w:bCs/>
                <w:sz w:val="20"/>
                <w:szCs w:val="20"/>
              </w:rPr>
              <w:t>(Threshold Criteria) Appraisals</w:t>
            </w:r>
            <w:r w:rsidRPr="007F5A0F">
              <w:rPr>
                <w:rFonts w:ascii="Times New Roman" w:hAnsi="Times New Roman" w:cs="Times New Roman"/>
                <w:sz w:val="20"/>
                <w:szCs w:val="20"/>
              </w:rPr>
              <w:t>, “DCA may also commission an appraisal for a tax credit only project in order to confirm that the proposed purchase price is reasonable and the valuation assumptions within the application are valid.”</w:t>
            </w:r>
          </w:p>
        </w:tc>
      </w:tr>
      <w:tr w:rsidR="000C6319" w:rsidRPr="00661725" w14:paraId="4EAAA858" w14:textId="77777777" w:rsidTr="00151230">
        <w:trPr>
          <w:jc w:val="center"/>
        </w:trPr>
        <w:tc>
          <w:tcPr>
            <w:tcW w:w="1697" w:type="dxa"/>
            <w:shd w:val="clear" w:color="auto" w:fill="auto"/>
            <w:tcMar>
              <w:top w:w="72" w:type="dxa"/>
              <w:left w:w="115" w:type="dxa"/>
              <w:bottom w:w="72" w:type="dxa"/>
              <w:right w:w="115" w:type="dxa"/>
            </w:tcMar>
            <w:vAlign w:val="center"/>
          </w:tcPr>
          <w:p w14:paraId="6FD12D94"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46CE7E34"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2.08</w:t>
            </w:r>
          </w:p>
          <w:p w14:paraId="7ACC590B"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p>
          <w:p w14:paraId="0C80F821"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Site Control</w:t>
            </w:r>
          </w:p>
        </w:tc>
        <w:tc>
          <w:tcPr>
            <w:tcW w:w="9585" w:type="dxa"/>
            <w:shd w:val="clear" w:color="auto" w:fill="auto"/>
            <w:tcMar>
              <w:top w:w="72" w:type="dxa"/>
              <w:left w:w="115" w:type="dxa"/>
              <w:bottom w:w="72" w:type="dxa"/>
              <w:right w:w="115" w:type="dxa"/>
            </w:tcMar>
            <w:vAlign w:val="center"/>
          </w:tcPr>
          <w:p w14:paraId="4ABBCAA7" w14:textId="77777777" w:rsidR="000C6319" w:rsidRPr="00661725" w:rsidRDefault="000C6319" w:rsidP="00890078">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Q22_0517_04 </w:t>
            </w:r>
          </w:p>
          <w:p w14:paraId="215A3925" w14:textId="77777777" w:rsidR="000C6319" w:rsidRPr="00661725" w:rsidRDefault="000C6319" w:rsidP="00890078">
            <w:pPr>
              <w:textAlignment w:val="baseline"/>
              <w:rPr>
                <w:rFonts w:ascii="Times New Roman" w:eastAsia="Times New Roman" w:hAnsi="Times New Roman" w:cs="Times New Roman"/>
                <w:color w:val="000000"/>
                <w:sz w:val="20"/>
                <w:szCs w:val="20"/>
              </w:rPr>
            </w:pPr>
            <w:r w:rsidRPr="00661725">
              <w:rPr>
                <w:rFonts w:ascii="Times New Roman" w:eastAsia="Times New Roman" w:hAnsi="Times New Roman" w:cs="Times New Roman"/>
                <w:color w:val="000000"/>
                <w:sz w:val="20"/>
                <w:szCs w:val="20"/>
              </w:rPr>
              <w:t>Our site control is in the form of a legally binding contract.  Do we also need to include a warranty deed from the current property owner, or does having the legally binding contract fulfill the site control requirement?  </w:t>
            </w:r>
          </w:p>
          <w:p w14:paraId="1D4EF711" w14:textId="77777777" w:rsidR="000C6319" w:rsidRPr="00661725" w:rsidRDefault="000C6319" w:rsidP="00890078">
            <w:pPr>
              <w:textAlignment w:val="baseline"/>
              <w:rPr>
                <w:rFonts w:ascii="Times New Roman" w:eastAsia="Times New Roman" w:hAnsi="Times New Roman" w:cs="Times New Roman"/>
                <w:color w:val="000000"/>
                <w:sz w:val="20"/>
                <w:szCs w:val="20"/>
              </w:rPr>
            </w:pPr>
          </w:p>
          <w:p w14:paraId="79690A9C" w14:textId="77777777" w:rsidR="000C6319" w:rsidRPr="00A34AC8" w:rsidRDefault="000C6319" w:rsidP="00A34AC8">
            <w:pPr>
              <w:textAlignment w:val="baseline"/>
              <w:rPr>
                <w:rFonts w:ascii="Times New Roman" w:eastAsia="Times New Roman" w:hAnsi="Times New Roman" w:cs="Times New Roman"/>
                <w:sz w:val="20"/>
                <w:szCs w:val="20"/>
              </w:rPr>
            </w:pPr>
            <w:r w:rsidRPr="00A34AC8">
              <w:rPr>
                <w:rFonts w:ascii="Times New Roman" w:eastAsia="Times New Roman" w:hAnsi="Times New Roman" w:cs="Times New Roman"/>
                <w:b/>
                <w:bCs/>
                <w:sz w:val="20"/>
                <w:szCs w:val="20"/>
              </w:rPr>
              <w:t>Answer</w:t>
            </w:r>
            <w:r w:rsidRPr="00A34AC8">
              <w:rPr>
                <w:rFonts w:ascii="Times New Roman" w:eastAsia="Times New Roman" w:hAnsi="Times New Roman" w:cs="Times New Roman"/>
                <w:sz w:val="20"/>
                <w:szCs w:val="20"/>
              </w:rPr>
              <w:t>: </w:t>
            </w:r>
          </w:p>
          <w:p w14:paraId="4DC8EECB" w14:textId="77777777" w:rsidR="000C6319" w:rsidRPr="00A34AC8" w:rsidRDefault="000C6319" w:rsidP="00A34AC8">
            <w:pPr>
              <w:textAlignment w:val="baseline"/>
              <w:rPr>
                <w:rFonts w:ascii="Times New Roman" w:eastAsia="Times New Roman" w:hAnsi="Times New Roman" w:cs="Times New Roman"/>
                <w:sz w:val="20"/>
                <w:szCs w:val="20"/>
              </w:rPr>
            </w:pPr>
            <w:r w:rsidRPr="00A34AC8">
              <w:rPr>
                <w:rFonts w:ascii="Times New Roman" w:eastAsia="Times New Roman" w:hAnsi="Times New Roman" w:cs="Times New Roman"/>
                <w:sz w:val="20"/>
                <w:szCs w:val="20"/>
              </w:rPr>
              <w:t xml:space="preserve">(May 27, </w:t>
            </w:r>
            <w:proofErr w:type="gramStart"/>
            <w:r w:rsidRPr="00A34AC8">
              <w:rPr>
                <w:rFonts w:ascii="Times New Roman" w:eastAsia="Times New Roman" w:hAnsi="Times New Roman" w:cs="Times New Roman"/>
                <w:sz w:val="20"/>
                <w:szCs w:val="20"/>
              </w:rPr>
              <w:t>2022</w:t>
            </w:r>
            <w:proofErr w:type="gramEnd"/>
            <w:r w:rsidRPr="00A34AC8">
              <w:rPr>
                <w:rFonts w:ascii="Times New Roman" w:eastAsia="Times New Roman" w:hAnsi="Times New Roman" w:cs="Times New Roman"/>
                <w:sz w:val="20"/>
                <w:szCs w:val="20"/>
              </w:rPr>
              <w:t xml:space="preserve"> update) </w:t>
            </w:r>
          </w:p>
          <w:p w14:paraId="307DBFC8" w14:textId="77777777" w:rsidR="000C6319" w:rsidRPr="00A34AC8" w:rsidRDefault="000C6319" w:rsidP="00A34AC8">
            <w:pPr>
              <w:textAlignment w:val="baseline"/>
              <w:rPr>
                <w:rFonts w:ascii="Times New Roman" w:eastAsia="Times New Roman" w:hAnsi="Times New Roman" w:cs="Times New Roman"/>
                <w:sz w:val="20"/>
                <w:szCs w:val="20"/>
              </w:rPr>
            </w:pPr>
            <w:r w:rsidRPr="00A34AC8">
              <w:rPr>
                <w:rFonts w:ascii="Times New Roman" w:eastAsia="Times New Roman" w:hAnsi="Times New Roman" w:cs="Times New Roman"/>
                <w:sz w:val="20"/>
                <w:szCs w:val="20"/>
              </w:rPr>
              <w:t>On May 24, 2022, DCA responded to this question, stating that a settlement statement or warranty deed from the current property owner is required. DCA then received a follow-up question, stating that the response was incorrect given the QAP language. Internal discussion covered the following: </w:t>
            </w:r>
          </w:p>
          <w:p w14:paraId="633333EC" w14:textId="77777777" w:rsidR="000C6319" w:rsidRPr="00A34AC8" w:rsidRDefault="000C6319" w:rsidP="00A34AC8">
            <w:pPr>
              <w:textAlignment w:val="baseline"/>
              <w:rPr>
                <w:rFonts w:ascii="Times New Roman" w:eastAsia="Times New Roman" w:hAnsi="Times New Roman" w:cs="Times New Roman"/>
                <w:sz w:val="20"/>
                <w:szCs w:val="20"/>
              </w:rPr>
            </w:pPr>
            <w:r w:rsidRPr="00A34AC8">
              <w:rPr>
                <w:rFonts w:ascii="Times New Roman" w:eastAsia="Times New Roman" w:hAnsi="Times New Roman" w:cs="Times New Roman"/>
                <w:sz w:val="20"/>
                <w:szCs w:val="20"/>
              </w:rPr>
              <w:t> </w:t>
            </w:r>
          </w:p>
          <w:p w14:paraId="3E5BBD86" w14:textId="77777777" w:rsidR="000C6319" w:rsidRPr="009D2DFF" w:rsidRDefault="000C6319" w:rsidP="009D2DFF">
            <w:pPr>
              <w:pStyle w:val="ListParagraph"/>
              <w:numPr>
                <w:ilvl w:val="0"/>
                <w:numId w:val="79"/>
              </w:numPr>
              <w:textAlignment w:val="baseline"/>
              <w:rPr>
                <w:rFonts w:ascii="Times New Roman" w:eastAsia="Times New Roman" w:hAnsi="Times New Roman" w:cs="Times New Roman"/>
                <w:sz w:val="20"/>
                <w:szCs w:val="20"/>
              </w:rPr>
            </w:pPr>
            <w:r w:rsidRPr="009D2DFF">
              <w:rPr>
                <w:rFonts w:ascii="Times New Roman" w:eastAsia="Times New Roman" w:hAnsi="Times New Roman" w:cs="Times New Roman"/>
                <w:sz w:val="20"/>
                <w:szCs w:val="20"/>
              </w:rPr>
              <w:t xml:space="preserve">The original response is consistent with both the language and intent of the Minimum Documentation requirements listed under </w:t>
            </w:r>
            <w:r w:rsidRPr="009D2DFF">
              <w:rPr>
                <w:rFonts w:ascii="Times New Roman" w:eastAsia="Times New Roman" w:hAnsi="Times New Roman" w:cs="Times New Roman"/>
                <w:b/>
                <w:bCs/>
                <w:sz w:val="20"/>
                <w:szCs w:val="20"/>
              </w:rPr>
              <w:t>(Threshold Criteria) Site Control</w:t>
            </w:r>
            <w:r w:rsidRPr="009D2DFF">
              <w:rPr>
                <w:rFonts w:ascii="Times New Roman" w:eastAsia="Times New Roman" w:hAnsi="Times New Roman" w:cs="Times New Roman"/>
                <w:sz w:val="20"/>
                <w:szCs w:val="20"/>
              </w:rPr>
              <w:t>. </w:t>
            </w:r>
          </w:p>
          <w:p w14:paraId="6082A0E2" w14:textId="77777777" w:rsidR="000C6319" w:rsidRPr="009D2DFF" w:rsidRDefault="000C6319" w:rsidP="009D2DFF">
            <w:pPr>
              <w:pStyle w:val="ListParagraph"/>
              <w:numPr>
                <w:ilvl w:val="0"/>
                <w:numId w:val="79"/>
              </w:numPr>
              <w:textAlignment w:val="baseline"/>
              <w:rPr>
                <w:rFonts w:ascii="Times New Roman" w:eastAsia="Times New Roman" w:hAnsi="Times New Roman" w:cs="Times New Roman"/>
                <w:sz w:val="20"/>
                <w:szCs w:val="20"/>
              </w:rPr>
            </w:pPr>
            <w:r w:rsidRPr="009D2DFF">
              <w:rPr>
                <w:rFonts w:ascii="Times New Roman" w:eastAsia="Times New Roman" w:hAnsi="Times New Roman" w:cs="Times New Roman"/>
                <w:sz w:val="20"/>
                <w:szCs w:val="20"/>
              </w:rPr>
              <w:t>However, in the past applicants have misunderstood this requirement. During the 2021 9% Competitive Round, so many applicants misunderstood this requirement that the requirement was not enforced.  </w:t>
            </w:r>
          </w:p>
          <w:p w14:paraId="0E62EAD3" w14:textId="77777777" w:rsidR="000C6319" w:rsidRPr="009D2DFF" w:rsidRDefault="000C6319" w:rsidP="009D2DFF">
            <w:pPr>
              <w:pStyle w:val="ListParagraph"/>
              <w:numPr>
                <w:ilvl w:val="0"/>
                <w:numId w:val="79"/>
              </w:numPr>
              <w:textAlignment w:val="baseline"/>
              <w:rPr>
                <w:rFonts w:ascii="Times New Roman" w:eastAsia="Times New Roman" w:hAnsi="Times New Roman" w:cs="Times New Roman"/>
                <w:sz w:val="20"/>
                <w:szCs w:val="20"/>
              </w:rPr>
            </w:pPr>
            <w:r w:rsidRPr="009D2DFF">
              <w:rPr>
                <w:rFonts w:ascii="Times New Roman" w:eastAsia="Times New Roman" w:hAnsi="Times New Roman" w:cs="Times New Roman"/>
                <w:sz w:val="20"/>
                <w:szCs w:val="20"/>
              </w:rPr>
              <w:t>The QAP language did not change from the 2021 QAP to the 2022 QAP to clarify this provision. </w:t>
            </w:r>
          </w:p>
          <w:p w14:paraId="03D769A3" w14:textId="77777777" w:rsidR="000C6319" w:rsidRPr="009D2DFF" w:rsidRDefault="000C6319" w:rsidP="009D2DFF">
            <w:pPr>
              <w:pStyle w:val="ListParagraph"/>
              <w:numPr>
                <w:ilvl w:val="0"/>
                <w:numId w:val="79"/>
              </w:numPr>
              <w:textAlignment w:val="baseline"/>
              <w:rPr>
                <w:rFonts w:ascii="Times New Roman" w:eastAsia="Times New Roman" w:hAnsi="Times New Roman" w:cs="Times New Roman"/>
                <w:sz w:val="20"/>
                <w:szCs w:val="20"/>
              </w:rPr>
            </w:pPr>
            <w:r w:rsidRPr="009D2DFF">
              <w:rPr>
                <w:rFonts w:ascii="Times New Roman" w:eastAsia="Times New Roman" w:hAnsi="Times New Roman" w:cs="Times New Roman"/>
                <w:sz w:val="20"/>
                <w:szCs w:val="20"/>
              </w:rPr>
              <w:lastRenderedPageBreak/>
              <w:t>For the many applicants who did not receive a missing documentation notice during the 2021 9% Competitive Round, this is functionally a change in policy that was issued one week before the 2022 9% Competitive Round deadline.  </w:t>
            </w:r>
          </w:p>
          <w:p w14:paraId="79FC428A" w14:textId="77777777" w:rsidR="000C6319" w:rsidRPr="00A34AC8" w:rsidRDefault="000C6319" w:rsidP="00A34AC8">
            <w:pPr>
              <w:textAlignment w:val="baseline"/>
              <w:rPr>
                <w:rFonts w:ascii="Times New Roman" w:eastAsia="Times New Roman" w:hAnsi="Times New Roman" w:cs="Times New Roman"/>
                <w:sz w:val="20"/>
                <w:szCs w:val="20"/>
              </w:rPr>
            </w:pPr>
            <w:r w:rsidRPr="00A34AC8">
              <w:rPr>
                <w:rFonts w:ascii="Times New Roman" w:eastAsia="Times New Roman" w:hAnsi="Times New Roman" w:cs="Times New Roman"/>
                <w:sz w:val="20"/>
                <w:szCs w:val="20"/>
              </w:rPr>
              <w:t> </w:t>
            </w:r>
          </w:p>
          <w:p w14:paraId="5D91AE67" w14:textId="77777777" w:rsidR="000C6319" w:rsidRPr="00661725" w:rsidRDefault="000C6319" w:rsidP="00890078">
            <w:pPr>
              <w:textAlignment w:val="baseline"/>
              <w:rPr>
                <w:rFonts w:ascii="Times New Roman" w:eastAsia="Times New Roman" w:hAnsi="Times New Roman" w:cs="Times New Roman"/>
                <w:sz w:val="20"/>
                <w:szCs w:val="20"/>
              </w:rPr>
            </w:pPr>
            <w:r w:rsidRPr="00A34AC8">
              <w:rPr>
                <w:rFonts w:ascii="Times New Roman" w:eastAsia="Times New Roman" w:hAnsi="Times New Roman" w:cs="Times New Roman"/>
                <w:sz w:val="20"/>
                <w:szCs w:val="20"/>
              </w:rPr>
              <w:t xml:space="preserve">Therefore, for purposes of the 2022 9% Competitive Round, DCA will not require a settlement statement or warranty deed by default. Please note that the primary purpose of this requirement is to help DCA underwriters assess how the land should be valued given how long the property has “been in the control of the Applicant or a related party” (see </w:t>
            </w:r>
            <w:r w:rsidRPr="00A34AC8">
              <w:rPr>
                <w:rFonts w:ascii="Times New Roman" w:eastAsia="Times New Roman" w:hAnsi="Times New Roman" w:cs="Times New Roman"/>
                <w:b/>
                <w:bCs/>
                <w:sz w:val="20"/>
                <w:szCs w:val="20"/>
              </w:rPr>
              <w:t>(Threshold Criteria) Appraisals</w:t>
            </w:r>
            <w:r w:rsidRPr="00A34AC8">
              <w:rPr>
                <w:rFonts w:ascii="Times New Roman" w:eastAsia="Times New Roman" w:hAnsi="Times New Roman" w:cs="Times New Roman"/>
                <w:sz w:val="20"/>
                <w:szCs w:val="20"/>
              </w:rPr>
              <w:t xml:space="preserve"> for more information). DCA reserves the right to request evidence to confirm this through the clarifications process during the 2022 9% Competitive Round.  </w:t>
            </w:r>
          </w:p>
          <w:p w14:paraId="38DC9270" w14:textId="77777777" w:rsidR="000C6319" w:rsidRPr="00FF00BB" w:rsidRDefault="000C6319" w:rsidP="00890078">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00EAB78C" w14:textId="77777777" w:rsidR="000C6319" w:rsidRPr="00661725" w:rsidRDefault="000C6319" w:rsidP="00890078">
            <w:pPr>
              <w:textAlignment w:val="baseline"/>
              <w:rPr>
                <w:rFonts w:ascii="Times New Roman" w:eastAsia="Times New Roman" w:hAnsi="Times New Roman" w:cs="Times New Roman"/>
                <w:i/>
                <w:iCs/>
                <w:sz w:val="20"/>
                <w:szCs w:val="20"/>
              </w:rPr>
            </w:pPr>
          </w:p>
          <w:p w14:paraId="479015B4" w14:textId="77777777" w:rsidR="000C6319" w:rsidRDefault="000C6319" w:rsidP="00890078">
            <w:pP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Below is the o</w:t>
            </w:r>
            <w:r w:rsidRPr="00FF00BB">
              <w:rPr>
                <w:rFonts w:ascii="Times New Roman" w:eastAsia="Times New Roman" w:hAnsi="Times New Roman" w:cs="Times New Roman"/>
                <w:sz w:val="20"/>
                <w:szCs w:val="20"/>
              </w:rPr>
              <w:t>riginal answer, posted May 24, 2022</w:t>
            </w:r>
            <w:r>
              <w:rPr>
                <w:rFonts w:ascii="Times New Roman" w:eastAsia="Times New Roman" w:hAnsi="Times New Roman" w:cs="Times New Roman"/>
                <w:sz w:val="20"/>
                <w:szCs w:val="20"/>
              </w:rPr>
              <w:t>:</w:t>
            </w:r>
          </w:p>
          <w:p w14:paraId="7D9D7BCC" w14:textId="77777777" w:rsidR="000C6319" w:rsidRPr="00FF00BB" w:rsidRDefault="000C6319" w:rsidP="00890078">
            <w:pPr>
              <w:textAlignment w:val="baseline"/>
              <w:rPr>
                <w:rFonts w:ascii="Times New Roman" w:eastAsia="Times New Roman" w:hAnsi="Times New Roman" w:cs="Times New Roman"/>
                <w:sz w:val="20"/>
                <w:szCs w:val="20"/>
              </w:rPr>
            </w:pPr>
          </w:p>
          <w:p w14:paraId="1DA32B83" w14:textId="77777777" w:rsidR="000C6319" w:rsidRPr="00661725" w:rsidRDefault="000C6319" w:rsidP="00890078">
            <w:pPr>
              <w:textAlignment w:val="baseline"/>
              <w:rPr>
                <w:rFonts w:ascii="Times New Roman" w:eastAsia="Times New Roman" w:hAnsi="Times New Roman" w:cs="Times New Roman"/>
                <w:i/>
                <w:iCs/>
                <w:sz w:val="20"/>
                <w:szCs w:val="20"/>
              </w:rPr>
            </w:pPr>
            <w:r w:rsidRPr="00661725">
              <w:rPr>
                <w:rFonts w:ascii="Times New Roman" w:eastAsia="Times New Roman" w:hAnsi="Times New Roman" w:cs="Times New Roman"/>
                <w:i/>
                <w:iCs/>
                <w:sz w:val="20"/>
                <w:szCs w:val="20"/>
              </w:rPr>
              <w:t xml:space="preserve">Per </w:t>
            </w:r>
            <w:r w:rsidRPr="00661725">
              <w:rPr>
                <w:rFonts w:ascii="Times New Roman" w:eastAsia="Times New Roman" w:hAnsi="Times New Roman" w:cs="Times New Roman"/>
                <w:b/>
                <w:bCs/>
                <w:i/>
                <w:iCs/>
                <w:sz w:val="20"/>
                <w:szCs w:val="20"/>
              </w:rPr>
              <w:t xml:space="preserve">(Threshold) Site Control, </w:t>
            </w:r>
            <w:r w:rsidRPr="00661725">
              <w:rPr>
                <w:rFonts w:ascii="Times New Roman" w:eastAsia="Times New Roman" w:hAnsi="Times New Roman" w:cs="Times New Roman"/>
                <w:i/>
                <w:iCs/>
                <w:sz w:val="20"/>
                <w:szCs w:val="20"/>
              </w:rPr>
              <w:t>in addition to the legally binding contract, a settlement statement or warranty deed from the current property owner must be submitted.   </w:t>
            </w:r>
          </w:p>
          <w:p w14:paraId="17C8F15F" w14:textId="77777777" w:rsidR="000C6319" w:rsidRPr="00661725" w:rsidRDefault="000C6319" w:rsidP="00890078">
            <w:pPr>
              <w:textAlignment w:val="baseline"/>
              <w:rPr>
                <w:rFonts w:ascii="Times New Roman" w:eastAsia="Times New Roman" w:hAnsi="Times New Roman" w:cs="Times New Roman"/>
                <w:i/>
                <w:iCs/>
                <w:sz w:val="20"/>
                <w:szCs w:val="20"/>
              </w:rPr>
            </w:pPr>
            <w:r w:rsidRPr="00661725">
              <w:rPr>
                <w:rFonts w:ascii="Times New Roman" w:eastAsia="Times New Roman" w:hAnsi="Times New Roman" w:cs="Times New Roman"/>
                <w:i/>
                <w:iCs/>
                <w:sz w:val="20"/>
                <w:szCs w:val="20"/>
              </w:rPr>
              <w:t> </w:t>
            </w:r>
          </w:p>
          <w:p w14:paraId="12E08682" w14:textId="77777777" w:rsidR="000C6319" w:rsidRPr="00661725" w:rsidRDefault="000C6319" w:rsidP="00890078">
            <w:pPr>
              <w:textAlignment w:val="baseline"/>
              <w:rPr>
                <w:rFonts w:ascii="Times New Roman" w:eastAsia="Times New Roman" w:hAnsi="Times New Roman" w:cs="Times New Roman"/>
                <w:i/>
                <w:iCs/>
                <w:sz w:val="20"/>
                <w:szCs w:val="20"/>
              </w:rPr>
            </w:pPr>
            <w:r w:rsidRPr="00661725">
              <w:rPr>
                <w:rFonts w:ascii="Times New Roman" w:eastAsia="Times New Roman" w:hAnsi="Times New Roman" w:cs="Times New Roman"/>
                <w:i/>
                <w:iCs/>
                <w:sz w:val="20"/>
                <w:szCs w:val="20"/>
              </w:rPr>
              <w:t>Minimum Documentation: </w:t>
            </w:r>
          </w:p>
          <w:p w14:paraId="4A94D728" w14:textId="77777777" w:rsidR="000C6319" w:rsidRPr="00661725" w:rsidRDefault="000C6319" w:rsidP="00890078">
            <w:pPr>
              <w:textAlignment w:val="baseline"/>
              <w:rPr>
                <w:rFonts w:ascii="Times New Roman" w:eastAsia="Times New Roman" w:hAnsi="Times New Roman" w:cs="Times New Roman"/>
                <w:i/>
                <w:iCs/>
                <w:sz w:val="20"/>
                <w:szCs w:val="20"/>
              </w:rPr>
            </w:pPr>
            <w:r w:rsidRPr="00661725">
              <w:rPr>
                <w:rFonts w:ascii="Times New Roman" w:eastAsia="Times New Roman" w:hAnsi="Times New Roman" w:cs="Times New Roman"/>
                <w:i/>
                <w:iCs/>
                <w:sz w:val="20"/>
                <w:szCs w:val="20"/>
              </w:rPr>
              <w:t>• Settlement statement or warranty deed from current property owner </w:t>
            </w:r>
          </w:p>
          <w:p w14:paraId="4B0F00A2" w14:textId="77777777" w:rsidR="000C6319" w:rsidRPr="00661725" w:rsidRDefault="000C6319" w:rsidP="00890078">
            <w:pPr>
              <w:textAlignment w:val="baseline"/>
              <w:rPr>
                <w:rFonts w:ascii="Times New Roman" w:eastAsia="Times New Roman" w:hAnsi="Times New Roman" w:cs="Times New Roman"/>
                <w:i/>
                <w:iCs/>
                <w:sz w:val="20"/>
                <w:szCs w:val="20"/>
              </w:rPr>
            </w:pPr>
            <w:r w:rsidRPr="00661725">
              <w:rPr>
                <w:rFonts w:ascii="Times New Roman" w:eastAsia="Times New Roman" w:hAnsi="Times New Roman" w:cs="Times New Roman"/>
                <w:i/>
                <w:iCs/>
                <w:sz w:val="20"/>
                <w:szCs w:val="20"/>
              </w:rPr>
              <w:t>• Warranty Deed; legally binding Contract; or legally binding, long-term Ground Lease or Option </w:t>
            </w:r>
          </w:p>
          <w:p w14:paraId="19981E4C" w14:textId="77777777" w:rsidR="000C6319" w:rsidRPr="00661725" w:rsidRDefault="000C6319" w:rsidP="00890078">
            <w:pPr>
              <w:textAlignment w:val="baseline"/>
              <w:rPr>
                <w:rFonts w:ascii="Times New Roman" w:eastAsia="Times New Roman" w:hAnsi="Times New Roman" w:cs="Times New Roman"/>
                <w:i/>
                <w:iCs/>
                <w:sz w:val="20"/>
                <w:szCs w:val="20"/>
              </w:rPr>
            </w:pPr>
            <w:r w:rsidRPr="00661725">
              <w:rPr>
                <w:rFonts w:ascii="Times New Roman" w:eastAsia="Times New Roman" w:hAnsi="Times New Roman" w:cs="Times New Roman"/>
                <w:i/>
                <w:iCs/>
                <w:sz w:val="20"/>
                <w:szCs w:val="20"/>
              </w:rPr>
              <w:t>• Legal description </w:t>
            </w:r>
          </w:p>
          <w:p w14:paraId="7BCEFC1C" w14:textId="77777777" w:rsidR="000C6319" w:rsidRPr="00661725" w:rsidRDefault="000C6319" w:rsidP="00890078">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i/>
                <w:iCs/>
                <w:sz w:val="20"/>
                <w:szCs w:val="20"/>
              </w:rPr>
              <w:t>• Evidence of RFP selection</w:t>
            </w:r>
            <w:r w:rsidRPr="00661725">
              <w:rPr>
                <w:rFonts w:ascii="Times New Roman" w:eastAsia="Times New Roman" w:hAnsi="Times New Roman" w:cs="Times New Roman"/>
                <w:sz w:val="20"/>
                <w:szCs w:val="20"/>
              </w:rPr>
              <w:t> </w:t>
            </w:r>
          </w:p>
        </w:tc>
      </w:tr>
      <w:tr w:rsidR="000C6319" w:rsidRPr="00661725" w14:paraId="039A83C7" w14:textId="77777777" w:rsidTr="00151230">
        <w:trPr>
          <w:jc w:val="center"/>
        </w:trPr>
        <w:tc>
          <w:tcPr>
            <w:tcW w:w="1697" w:type="dxa"/>
            <w:shd w:val="clear" w:color="auto" w:fill="auto"/>
            <w:tcMar>
              <w:top w:w="72" w:type="dxa"/>
              <w:left w:w="115" w:type="dxa"/>
              <w:bottom w:w="72" w:type="dxa"/>
              <w:right w:w="115" w:type="dxa"/>
            </w:tcMar>
            <w:vAlign w:val="center"/>
          </w:tcPr>
          <w:p w14:paraId="040920A6"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6D362A43"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2.13</w:t>
            </w:r>
          </w:p>
          <w:p w14:paraId="520041C0"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p>
          <w:p w14:paraId="6EE754DD"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Required Amenities</w:t>
            </w:r>
          </w:p>
        </w:tc>
        <w:tc>
          <w:tcPr>
            <w:tcW w:w="9585" w:type="dxa"/>
            <w:shd w:val="clear" w:color="auto" w:fill="auto"/>
            <w:tcMar>
              <w:top w:w="72" w:type="dxa"/>
              <w:left w:w="115" w:type="dxa"/>
              <w:bottom w:w="72" w:type="dxa"/>
              <w:right w:w="115" w:type="dxa"/>
            </w:tcMar>
            <w:vAlign w:val="center"/>
          </w:tcPr>
          <w:p w14:paraId="3BAF94A0" w14:textId="77777777" w:rsidR="000C6319" w:rsidRPr="00661725" w:rsidRDefault="000C6319" w:rsidP="0001491E">
            <w:pPr>
              <w:pStyle w:val="paragraph"/>
              <w:spacing w:before="0" w:beforeAutospacing="0" w:after="0" w:afterAutospacing="0"/>
              <w:textAlignment w:val="baseline"/>
              <w:rPr>
                <w:sz w:val="20"/>
                <w:szCs w:val="20"/>
              </w:rPr>
            </w:pPr>
            <w:r w:rsidRPr="00661725">
              <w:rPr>
                <w:rStyle w:val="normaltextrun"/>
                <w:b/>
                <w:bCs/>
                <w:sz w:val="20"/>
                <w:szCs w:val="20"/>
              </w:rPr>
              <w:t>Question</w:t>
            </w:r>
            <w:r w:rsidRPr="00661725">
              <w:rPr>
                <w:rStyle w:val="normaltextrun"/>
                <w:sz w:val="20"/>
                <w:szCs w:val="20"/>
              </w:rPr>
              <w:t>: Q22_0518_04</w:t>
            </w:r>
            <w:r w:rsidRPr="00661725">
              <w:rPr>
                <w:rStyle w:val="eop"/>
                <w:sz w:val="20"/>
                <w:szCs w:val="20"/>
              </w:rPr>
              <w:t> </w:t>
            </w:r>
          </w:p>
          <w:p w14:paraId="59E59F28" w14:textId="77777777" w:rsidR="000C6319" w:rsidRPr="00661725" w:rsidRDefault="000C6319" w:rsidP="0001491E">
            <w:pPr>
              <w:pStyle w:val="paragraph"/>
              <w:spacing w:before="0" w:beforeAutospacing="0" w:after="0" w:afterAutospacing="0"/>
              <w:textAlignment w:val="baseline"/>
              <w:rPr>
                <w:sz w:val="20"/>
                <w:szCs w:val="20"/>
              </w:rPr>
            </w:pPr>
            <w:r w:rsidRPr="00661725">
              <w:rPr>
                <w:rStyle w:val="normaltextrun"/>
                <w:color w:val="000000"/>
                <w:sz w:val="20"/>
                <w:szCs w:val="20"/>
              </w:rPr>
              <w:t>Regarding appliances, please confirm that a 100% Section 8 covered property would be considered a "HUD property," and therefore not be required to add dishwashers.</w:t>
            </w:r>
            <w:r w:rsidRPr="00661725">
              <w:rPr>
                <w:rStyle w:val="eop"/>
                <w:color w:val="000000"/>
                <w:sz w:val="20"/>
                <w:szCs w:val="20"/>
              </w:rPr>
              <w:t> </w:t>
            </w:r>
          </w:p>
          <w:p w14:paraId="5917A3FC" w14:textId="77777777" w:rsidR="000C6319" w:rsidRPr="00661725" w:rsidRDefault="000C6319" w:rsidP="0001491E">
            <w:pPr>
              <w:pStyle w:val="paragraph"/>
              <w:spacing w:before="0" w:beforeAutospacing="0" w:after="0" w:afterAutospacing="0"/>
              <w:textAlignment w:val="baseline"/>
              <w:rPr>
                <w:sz w:val="20"/>
                <w:szCs w:val="20"/>
              </w:rPr>
            </w:pPr>
            <w:r w:rsidRPr="00661725">
              <w:rPr>
                <w:rStyle w:val="eop"/>
                <w:sz w:val="20"/>
                <w:szCs w:val="20"/>
              </w:rPr>
              <w:t> </w:t>
            </w:r>
          </w:p>
          <w:p w14:paraId="7AFAEE4F" w14:textId="77777777" w:rsidR="000C6319" w:rsidRPr="00661725" w:rsidRDefault="000C6319" w:rsidP="0001491E">
            <w:pPr>
              <w:pStyle w:val="paragraph"/>
              <w:spacing w:before="0" w:beforeAutospacing="0" w:after="0" w:afterAutospacing="0"/>
              <w:textAlignment w:val="baseline"/>
              <w:rPr>
                <w:sz w:val="20"/>
                <w:szCs w:val="20"/>
              </w:rPr>
            </w:pPr>
            <w:r w:rsidRPr="00661725">
              <w:rPr>
                <w:rStyle w:val="normaltextrun"/>
                <w:b/>
                <w:bCs/>
                <w:sz w:val="20"/>
                <w:szCs w:val="20"/>
              </w:rPr>
              <w:t>Answer</w:t>
            </w:r>
            <w:r w:rsidRPr="00661725">
              <w:rPr>
                <w:rStyle w:val="normaltextrun"/>
                <w:sz w:val="20"/>
                <w:szCs w:val="20"/>
              </w:rPr>
              <w:t>: </w:t>
            </w:r>
            <w:r w:rsidRPr="00661725">
              <w:rPr>
                <w:rStyle w:val="eop"/>
                <w:sz w:val="20"/>
                <w:szCs w:val="20"/>
              </w:rPr>
              <w:t> </w:t>
            </w:r>
          </w:p>
          <w:p w14:paraId="07953EE5" w14:textId="77777777" w:rsidR="000C6319" w:rsidRPr="00661725" w:rsidRDefault="000C6319" w:rsidP="0001491E">
            <w:pPr>
              <w:pStyle w:val="paragraph"/>
              <w:spacing w:before="0" w:beforeAutospacing="0" w:after="0" w:afterAutospacing="0"/>
              <w:textAlignment w:val="baseline"/>
              <w:rPr>
                <w:sz w:val="20"/>
                <w:szCs w:val="20"/>
              </w:rPr>
            </w:pPr>
            <w:r w:rsidRPr="00661725">
              <w:rPr>
                <w:rStyle w:val="normaltextrun"/>
                <w:sz w:val="20"/>
                <w:szCs w:val="20"/>
              </w:rPr>
              <w:t>For purposes of this subsection, a property for which 100% of units have PBRA originating from HUD would be considered a “HUD property.” </w:t>
            </w:r>
            <w:r w:rsidRPr="00661725">
              <w:rPr>
                <w:rStyle w:val="eop"/>
                <w:sz w:val="20"/>
                <w:szCs w:val="20"/>
              </w:rPr>
              <w:t> </w:t>
            </w:r>
          </w:p>
        </w:tc>
      </w:tr>
      <w:tr w:rsidR="000C6319" w:rsidRPr="00661725" w14:paraId="31AAA9A3" w14:textId="77777777" w:rsidTr="00151230">
        <w:trPr>
          <w:jc w:val="center"/>
        </w:trPr>
        <w:tc>
          <w:tcPr>
            <w:tcW w:w="1697" w:type="dxa"/>
            <w:shd w:val="clear" w:color="auto" w:fill="auto"/>
            <w:tcMar>
              <w:top w:w="72" w:type="dxa"/>
              <w:left w:w="115" w:type="dxa"/>
              <w:bottom w:w="72" w:type="dxa"/>
              <w:right w:w="115" w:type="dxa"/>
            </w:tcMar>
            <w:vAlign w:val="center"/>
          </w:tcPr>
          <w:p w14:paraId="59BE1FB1"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6DD29E31"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2.20</w:t>
            </w:r>
          </w:p>
          <w:p w14:paraId="440BB649"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p>
          <w:p w14:paraId="105CEB5C"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57BDDDEB" w14:textId="77777777" w:rsidR="000C6319" w:rsidRPr="00661725" w:rsidRDefault="000C6319" w:rsidP="00526D58">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Q22_0520_04 </w:t>
            </w:r>
          </w:p>
          <w:p w14:paraId="29F774BD" w14:textId="77777777" w:rsidR="000C6319" w:rsidRPr="00661725" w:rsidRDefault="000C6319" w:rsidP="00526D58">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color w:val="000000"/>
                <w:sz w:val="20"/>
                <w:szCs w:val="20"/>
              </w:rPr>
              <w:t>We've received a qualification determination letter at pre-app.  Are we still required to provide everything required in section 02 below including the requirements mentioned in parenthesis? </w:t>
            </w:r>
          </w:p>
          <w:p w14:paraId="15462D83" w14:textId="77777777" w:rsidR="000C6319" w:rsidRPr="00661725" w:rsidRDefault="000C6319" w:rsidP="00526D58">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color w:val="000000"/>
                <w:sz w:val="20"/>
                <w:szCs w:val="20"/>
              </w:rPr>
              <w:t> </w:t>
            </w:r>
          </w:p>
          <w:p w14:paraId="404CAC91" w14:textId="77777777" w:rsidR="000C6319" w:rsidRPr="00661725" w:rsidRDefault="000C6319" w:rsidP="00526D58">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color w:val="000000"/>
                <w:sz w:val="20"/>
                <w:szCs w:val="20"/>
              </w:rPr>
              <w:t xml:space="preserve">20 XX. Experience, Capacity, &amp; Performance </w:t>
            </w:r>
            <w:proofErr w:type="spellStart"/>
            <w:r w:rsidRPr="00661725">
              <w:rPr>
                <w:rFonts w:ascii="Times New Roman" w:eastAsia="Times New Roman" w:hAnsi="Times New Roman" w:cs="Times New Roman"/>
                <w:color w:val="000000"/>
                <w:sz w:val="20"/>
                <w:szCs w:val="20"/>
              </w:rPr>
              <w:t>Reqmts</w:t>
            </w:r>
            <w:proofErr w:type="spellEnd"/>
            <w:r w:rsidRPr="00661725">
              <w:rPr>
                <w:rFonts w:ascii="Times New Roman" w:eastAsia="Times New Roman" w:hAnsi="Times New Roman" w:cs="Times New Roman"/>
                <w:color w:val="000000"/>
                <w:sz w:val="20"/>
                <w:szCs w:val="20"/>
              </w:rPr>
              <w:t xml:space="preserve"> for GP &amp; Developer Entities </w:t>
            </w:r>
          </w:p>
          <w:p w14:paraId="5885166F" w14:textId="77777777" w:rsidR="000C6319" w:rsidRPr="00661725" w:rsidRDefault="000C6319" w:rsidP="00526D58">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color w:val="000000"/>
                <w:sz w:val="20"/>
                <w:szCs w:val="20"/>
              </w:rPr>
              <w:t>01 Qualification Determination from DCA (9% if received at pre-application; 4% applications - all are required) </w:t>
            </w:r>
          </w:p>
          <w:p w14:paraId="04BA7F6A" w14:textId="77777777" w:rsidR="000C6319" w:rsidRPr="00661725" w:rsidRDefault="000C6319" w:rsidP="00526D58">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color w:val="000000"/>
                <w:sz w:val="20"/>
                <w:szCs w:val="20"/>
              </w:rPr>
              <w:t>02 DCA Performance Workbook for each Entity (Requirements outlined in QAP XX. Experience, Section I) </w:t>
            </w:r>
          </w:p>
          <w:p w14:paraId="01B6A5E2" w14:textId="77777777" w:rsidR="000C6319" w:rsidRPr="00661725" w:rsidRDefault="000C6319" w:rsidP="00526D58">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color w:val="000000"/>
                <w:sz w:val="20"/>
                <w:szCs w:val="20"/>
              </w:rPr>
              <w:t>03 All required documentation outlined in QAP XX. Experience (if Qualification Determination not received at Pre-App) | </w:t>
            </w:r>
          </w:p>
          <w:p w14:paraId="57066E32" w14:textId="77777777" w:rsidR="000C6319" w:rsidRPr="00661725" w:rsidRDefault="000C6319" w:rsidP="00526D58">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2CBE5C9E" w14:textId="77777777" w:rsidR="000C6319" w:rsidRPr="00661725" w:rsidRDefault="000C6319" w:rsidP="00526D58">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lastRenderedPageBreak/>
              <w:t>Answer</w:t>
            </w:r>
            <w:r w:rsidRPr="00661725">
              <w:rPr>
                <w:rFonts w:ascii="Times New Roman" w:eastAsia="Times New Roman" w:hAnsi="Times New Roman" w:cs="Times New Roman"/>
                <w:sz w:val="20"/>
                <w:szCs w:val="20"/>
              </w:rPr>
              <w:t>:  </w:t>
            </w:r>
          </w:p>
          <w:p w14:paraId="1DF3EBD2" w14:textId="77777777" w:rsidR="000C6319" w:rsidRPr="00661725" w:rsidRDefault="000C6319" w:rsidP="00501E3A">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The requirements listed in section 02 above should be provided if there has been a change in your project team after the Qualification Determination was issued.  If there has not been a change in your team, the Qualification Determination letter from DCA is the only requirement. </w:t>
            </w:r>
          </w:p>
        </w:tc>
      </w:tr>
      <w:tr w:rsidR="000C6319" w:rsidRPr="00661725" w14:paraId="6DA79692" w14:textId="77777777" w:rsidTr="00151230">
        <w:trPr>
          <w:jc w:val="center"/>
        </w:trPr>
        <w:tc>
          <w:tcPr>
            <w:tcW w:w="1697" w:type="dxa"/>
            <w:shd w:val="clear" w:color="auto" w:fill="auto"/>
            <w:tcMar>
              <w:top w:w="72" w:type="dxa"/>
              <w:left w:w="115" w:type="dxa"/>
              <w:bottom w:w="72" w:type="dxa"/>
              <w:right w:w="115" w:type="dxa"/>
            </w:tcMar>
            <w:vAlign w:val="center"/>
          </w:tcPr>
          <w:p w14:paraId="7B3A9D97"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12BC9FB9"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2.25</w:t>
            </w:r>
          </w:p>
          <w:p w14:paraId="6948250A"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p>
          <w:p w14:paraId="0FC1F09D"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1E3873CE" w14:textId="77777777" w:rsidR="000C6319" w:rsidRPr="00661725" w:rsidRDefault="000C6319" w:rsidP="00001796">
            <w:pPr>
              <w:pStyle w:val="paragraph"/>
              <w:spacing w:before="0" w:beforeAutospacing="0" w:after="0" w:afterAutospacing="0"/>
              <w:textAlignment w:val="baseline"/>
              <w:rPr>
                <w:sz w:val="20"/>
                <w:szCs w:val="20"/>
              </w:rPr>
            </w:pPr>
            <w:r w:rsidRPr="00661725">
              <w:rPr>
                <w:rStyle w:val="normaltextrun"/>
                <w:b/>
                <w:bCs/>
                <w:sz w:val="20"/>
                <w:szCs w:val="20"/>
              </w:rPr>
              <w:t>Question</w:t>
            </w:r>
            <w:r w:rsidRPr="00661725">
              <w:rPr>
                <w:rStyle w:val="normaltextrun"/>
                <w:sz w:val="20"/>
                <w:szCs w:val="20"/>
              </w:rPr>
              <w:t>: Q22_0519_09</w:t>
            </w:r>
            <w:r w:rsidRPr="00661725">
              <w:rPr>
                <w:rStyle w:val="eop"/>
                <w:sz w:val="20"/>
                <w:szCs w:val="20"/>
              </w:rPr>
              <w:t> </w:t>
            </w:r>
          </w:p>
          <w:p w14:paraId="76BF6539" w14:textId="77777777" w:rsidR="000C6319" w:rsidRPr="00661725" w:rsidRDefault="000C6319" w:rsidP="00001796">
            <w:pPr>
              <w:pStyle w:val="paragraph"/>
              <w:spacing w:before="0" w:beforeAutospacing="0" w:after="0" w:afterAutospacing="0"/>
              <w:textAlignment w:val="baseline"/>
              <w:rPr>
                <w:sz w:val="20"/>
                <w:szCs w:val="20"/>
              </w:rPr>
            </w:pPr>
            <w:r w:rsidRPr="00661725">
              <w:rPr>
                <w:rStyle w:val="normaltextrun"/>
                <w:color w:val="000000"/>
                <w:sz w:val="20"/>
                <w:szCs w:val="20"/>
              </w:rPr>
              <w:t xml:space="preserve">We submit our GIN notice at </w:t>
            </w:r>
            <w:proofErr w:type="spellStart"/>
            <w:r w:rsidRPr="00661725">
              <w:rPr>
                <w:rStyle w:val="spellingerror"/>
                <w:rFonts w:eastAsiaTheme="majorEastAsia"/>
                <w:color w:val="000000"/>
                <w:sz w:val="20"/>
                <w:szCs w:val="20"/>
              </w:rPr>
              <w:t>Preapp</w:t>
            </w:r>
            <w:proofErr w:type="spellEnd"/>
            <w:r w:rsidRPr="00661725">
              <w:rPr>
                <w:rStyle w:val="normaltextrun"/>
                <w:color w:val="000000"/>
                <w:sz w:val="20"/>
                <w:szCs w:val="20"/>
              </w:rPr>
              <w:t xml:space="preserve"> and got approval by DCA. Since then, the single tenant on a </w:t>
            </w:r>
            <w:proofErr w:type="gramStart"/>
            <w:r w:rsidRPr="00661725">
              <w:rPr>
                <w:rStyle w:val="contextualspellingandgrammarerror"/>
                <w:rFonts w:eastAsiaTheme="majorEastAsia"/>
                <w:color w:val="000000"/>
                <w:sz w:val="20"/>
                <w:szCs w:val="20"/>
              </w:rPr>
              <w:t>month to month</w:t>
            </w:r>
            <w:proofErr w:type="gramEnd"/>
            <w:r w:rsidRPr="00661725">
              <w:rPr>
                <w:rStyle w:val="normaltextrun"/>
                <w:color w:val="000000"/>
                <w:sz w:val="20"/>
                <w:szCs w:val="20"/>
              </w:rPr>
              <w:t xml:space="preserve"> lease has moved off the property. Do we still need to submit to DCA for relocation? We are planning too just want </w:t>
            </w:r>
            <w:proofErr w:type="gramStart"/>
            <w:r w:rsidRPr="00661725">
              <w:rPr>
                <w:rStyle w:val="contextualspellingandgrammarerror"/>
                <w:rFonts w:eastAsiaTheme="majorEastAsia"/>
                <w:color w:val="000000"/>
                <w:sz w:val="20"/>
                <w:szCs w:val="20"/>
              </w:rPr>
              <w:t>ask</w:t>
            </w:r>
            <w:proofErr w:type="gramEnd"/>
            <w:r w:rsidRPr="00661725">
              <w:rPr>
                <w:rStyle w:val="normaltextrun"/>
                <w:color w:val="000000"/>
                <w:sz w:val="20"/>
                <w:szCs w:val="20"/>
              </w:rPr>
              <w:t xml:space="preserve"> before we do.</w:t>
            </w:r>
            <w:r w:rsidRPr="00661725">
              <w:rPr>
                <w:rStyle w:val="eop"/>
                <w:color w:val="000000"/>
                <w:sz w:val="20"/>
                <w:szCs w:val="20"/>
              </w:rPr>
              <w:t> </w:t>
            </w:r>
          </w:p>
          <w:p w14:paraId="279B2F2C" w14:textId="77777777" w:rsidR="000C6319" w:rsidRPr="00661725" w:rsidRDefault="000C6319" w:rsidP="00001796">
            <w:pPr>
              <w:pStyle w:val="paragraph"/>
              <w:spacing w:before="0" w:beforeAutospacing="0" w:after="0" w:afterAutospacing="0"/>
              <w:textAlignment w:val="baseline"/>
              <w:rPr>
                <w:sz w:val="20"/>
                <w:szCs w:val="20"/>
              </w:rPr>
            </w:pPr>
            <w:r w:rsidRPr="00661725">
              <w:rPr>
                <w:rStyle w:val="eop"/>
                <w:sz w:val="20"/>
                <w:szCs w:val="20"/>
              </w:rPr>
              <w:t> </w:t>
            </w:r>
          </w:p>
          <w:p w14:paraId="076D8161" w14:textId="77777777" w:rsidR="000C6319" w:rsidRPr="00661725" w:rsidRDefault="000C6319" w:rsidP="00001796">
            <w:pPr>
              <w:pStyle w:val="paragraph"/>
              <w:spacing w:before="0" w:beforeAutospacing="0" w:after="0" w:afterAutospacing="0"/>
              <w:textAlignment w:val="baseline"/>
              <w:rPr>
                <w:sz w:val="20"/>
                <w:szCs w:val="20"/>
              </w:rPr>
            </w:pPr>
            <w:r w:rsidRPr="00661725">
              <w:rPr>
                <w:rStyle w:val="normaltextrun"/>
                <w:b/>
                <w:bCs/>
                <w:sz w:val="20"/>
                <w:szCs w:val="20"/>
              </w:rPr>
              <w:t>Answer</w:t>
            </w:r>
            <w:r w:rsidRPr="00661725">
              <w:rPr>
                <w:rStyle w:val="normaltextrun"/>
                <w:sz w:val="20"/>
                <w:szCs w:val="20"/>
              </w:rPr>
              <w:t xml:space="preserve">: </w:t>
            </w:r>
            <w:r w:rsidRPr="00661725">
              <w:rPr>
                <w:rStyle w:val="eop"/>
                <w:sz w:val="20"/>
                <w:szCs w:val="20"/>
              </w:rPr>
              <w:t> </w:t>
            </w:r>
          </w:p>
          <w:p w14:paraId="0F092A47" w14:textId="77777777" w:rsidR="000C6319" w:rsidRPr="00661725" w:rsidRDefault="000C6319" w:rsidP="00001796">
            <w:pPr>
              <w:pStyle w:val="paragraph"/>
              <w:spacing w:before="0" w:beforeAutospacing="0" w:after="0" w:afterAutospacing="0"/>
              <w:textAlignment w:val="baseline"/>
              <w:rPr>
                <w:sz w:val="20"/>
                <w:szCs w:val="20"/>
              </w:rPr>
            </w:pPr>
            <w:r w:rsidRPr="00661725">
              <w:rPr>
                <w:rStyle w:val="normaltextrun"/>
                <w:sz w:val="20"/>
                <w:szCs w:val="20"/>
              </w:rPr>
              <w:t xml:space="preserve">For properties with 100% proposed tax credit funding, relocation submission and supporting documentation (including move out records) to explain the situation is recommended to ensure passage of </w:t>
            </w:r>
            <w:r w:rsidRPr="00661725">
              <w:rPr>
                <w:rStyle w:val="normaltextrun"/>
                <w:b/>
                <w:bCs/>
                <w:sz w:val="20"/>
                <w:szCs w:val="20"/>
              </w:rPr>
              <w:t>(Threshold</w:t>
            </w:r>
            <w:r>
              <w:rPr>
                <w:rStyle w:val="normaltextrun"/>
                <w:b/>
                <w:bCs/>
                <w:sz w:val="20"/>
                <w:szCs w:val="20"/>
              </w:rPr>
              <w:t xml:space="preserve"> </w:t>
            </w:r>
            <w:r w:rsidRPr="00B26661">
              <w:rPr>
                <w:rStyle w:val="normaltextrun"/>
                <w:b/>
                <w:bCs/>
                <w:sz w:val="20"/>
                <w:szCs w:val="20"/>
              </w:rPr>
              <w:t>Criteria</w:t>
            </w:r>
            <w:r w:rsidRPr="00661725">
              <w:rPr>
                <w:rStyle w:val="normaltextrun"/>
                <w:b/>
                <w:bCs/>
                <w:sz w:val="20"/>
                <w:szCs w:val="20"/>
              </w:rPr>
              <w:t xml:space="preserve">) Occupied Developments </w:t>
            </w:r>
            <w:r w:rsidRPr="00661725">
              <w:rPr>
                <w:rStyle w:val="normaltextrun"/>
                <w:sz w:val="20"/>
                <w:szCs w:val="20"/>
              </w:rPr>
              <w:t>without complication. If the program has Federal Funds on it (</w:t>
            </w:r>
            <w:proofErr w:type="spellStart"/>
            <w:r w:rsidRPr="00661725">
              <w:rPr>
                <w:rStyle w:val="spellingerror"/>
                <w:rFonts w:eastAsiaTheme="majorEastAsia"/>
                <w:sz w:val="20"/>
                <w:szCs w:val="20"/>
              </w:rPr>
              <w:t>ie</w:t>
            </w:r>
            <w:proofErr w:type="spellEnd"/>
            <w:r w:rsidRPr="00661725">
              <w:rPr>
                <w:rStyle w:val="normaltextrun"/>
                <w:sz w:val="20"/>
                <w:szCs w:val="20"/>
              </w:rPr>
              <w:t xml:space="preserve">. HOME, PBRA Subsidies, RAD, </w:t>
            </w:r>
            <w:proofErr w:type="spellStart"/>
            <w:r w:rsidRPr="00661725">
              <w:rPr>
                <w:rStyle w:val="spellingerror"/>
                <w:rFonts w:eastAsiaTheme="majorEastAsia"/>
                <w:sz w:val="20"/>
                <w:szCs w:val="20"/>
              </w:rPr>
              <w:t>etc</w:t>
            </w:r>
            <w:proofErr w:type="spellEnd"/>
            <w:r w:rsidRPr="00661725">
              <w:rPr>
                <w:rStyle w:val="normaltextrun"/>
                <w:sz w:val="20"/>
                <w:szCs w:val="20"/>
              </w:rPr>
              <w:t>), then a full relocation submission should be submitted to ensure all Uniform Relocation Act (URA) processes were followed.</w:t>
            </w:r>
          </w:p>
        </w:tc>
      </w:tr>
      <w:tr w:rsidR="000C6319" w:rsidRPr="00661725" w14:paraId="23265985" w14:textId="77777777" w:rsidTr="00151230">
        <w:trPr>
          <w:jc w:val="center"/>
        </w:trPr>
        <w:tc>
          <w:tcPr>
            <w:tcW w:w="1697" w:type="dxa"/>
            <w:shd w:val="clear" w:color="auto" w:fill="auto"/>
            <w:tcMar>
              <w:top w:w="72" w:type="dxa"/>
              <w:left w:w="115" w:type="dxa"/>
              <w:bottom w:w="72" w:type="dxa"/>
              <w:right w:w="115" w:type="dxa"/>
            </w:tcMar>
            <w:vAlign w:val="center"/>
          </w:tcPr>
          <w:p w14:paraId="51484265"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5C27F122"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3.05</w:t>
            </w:r>
          </w:p>
          <w:p w14:paraId="035A9A65"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45E1BD87"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0030BDA9" w14:textId="77777777" w:rsidR="000C6319" w:rsidRPr="00661725" w:rsidRDefault="000C6319" w:rsidP="00CE6B7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Q22_0519_01 </w:t>
            </w:r>
          </w:p>
          <w:p w14:paraId="68E8B929" w14:textId="77777777" w:rsidR="000C6319" w:rsidRPr="00661725" w:rsidRDefault="000C6319" w:rsidP="00CE6B7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color w:val="000000"/>
                <w:sz w:val="20"/>
                <w:szCs w:val="20"/>
              </w:rPr>
              <w:t xml:space="preserve">On the Desirable Activities Certification form, Undesirable tab, do we include a site that might fit the description of an undesirable, but will be mitigated?  Even though I indicate that there's supporting documentation that it will be mitigated, and therefore, no point deductions made, the spreadsheet still automatically deducts those </w:t>
            </w:r>
            <w:proofErr w:type="gramStart"/>
            <w:r w:rsidRPr="00661725">
              <w:rPr>
                <w:rFonts w:ascii="Times New Roman" w:eastAsia="Times New Roman" w:hAnsi="Times New Roman" w:cs="Times New Roman"/>
                <w:color w:val="000000"/>
                <w:sz w:val="20"/>
                <w:szCs w:val="20"/>
              </w:rPr>
              <w:t>points?</w:t>
            </w:r>
            <w:proofErr w:type="gramEnd"/>
            <w:r w:rsidRPr="00661725">
              <w:rPr>
                <w:rFonts w:ascii="Times New Roman" w:eastAsia="Times New Roman" w:hAnsi="Times New Roman" w:cs="Times New Roman"/>
                <w:color w:val="000000"/>
                <w:sz w:val="20"/>
                <w:szCs w:val="20"/>
              </w:rPr>
              <w:t>  Should I just leave that site off (to avoid automatic point deduction) and provide an explanation?  Or partially fill it out (by not including distance), so that it doesn't deduct points?  </w:t>
            </w:r>
          </w:p>
          <w:p w14:paraId="43143FA6" w14:textId="77777777" w:rsidR="000C6319" w:rsidRPr="00661725" w:rsidRDefault="000C6319" w:rsidP="00CE6B7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7ADA9ECA" w14:textId="77777777" w:rsidR="000C6319" w:rsidRPr="00661725" w:rsidRDefault="000C6319" w:rsidP="00CE6B7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300AA345" w14:textId="77777777" w:rsidR="000C6319" w:rsidRPr="00661725" w:rsidRDefault="000C6319" w:rsidP="0024347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In the Undesirable Site Certification, applicants should include and fill out all fields associated with any Undesirable activities/characteristic located within a radius of 0.25 miles of the proposed site. The Undesirable Site Certification will reflect a deduction, but per </w:t>
            </w:r>
            <w:r w:rsidRPr="00661725">
              <w:rPr>
                <w:rFonts w:ascii="Times New Roman" w:eastAsia="Times New Roman" w:hAnsi="Times New Roman" w:cs="Times New Roman"/>
                <w:b/>
                <w:bCs/>
                <w:sz w:val="20"/>
                <w:szCs w:val="20"/>
              </w:rPr>
              <w:t xml:space="preserve">(Scoring) Desirable/Undesirable Activities, B. Undesirable/Inefficient Site Activities/Characteristics, 2. Exceptions to Undesirable Deductions, </w:t>
            </w:r>
            <w:r w:rsidRPr="00661725">
              <w:rPr>
                <w:rFonts w:ascii="Times New Roman" w:eastAsia="Times New Roman" w:hAnsi="Times New Roman" w:cs="Times New Roman"/>
                <w:sz w:val="20"/>
                <w:szCs w:val="20"/>
              </w:rPr>
              <w:t>“The point deduction will not apply if the Applicant has knowledge at the time of Application that an undesirable activity/characteristic is temporary and that a change or mitigation will remove it as set forth [in the subsection].” Minimum Documentation for this section includes: “Evidence of mitigation of undesirable activity/characteristic from the third party responsible for the mitigation by the date noted [in subsection B.2. Exceptions to Undesirable Deductions].” Documentation submitted should provide sufficient evidence that the requirements of this subsection have been met. </w:t>
            </w:r>
          </w:p>
        </w:tc>
      </w:tr>
      <w:tr w:rsidR="000C6319" w:rsidRPr="00661725" w14:paraId="02EDF42D" w14:textId="77777777" w:rsidTr="00151230">
        <w:trPr>
          <w:jc w:val="center"/>
        </w:trPr>
        <w:tc>
          <w:tcPr>
            <w:tcW w:w="1697" w:type="dxa"/>
            <w:shd w:val="clear" w:color="auto" w:fill="auto"/>
            <w:tcMar>
              <w:top w:w="72" w:type="dxa"/>
              <w:left w:w="115" w:type="dxa"/>
              <w:bottom w:w="72" w:type="dxa"/>
              <w:right w:w="115" w:type="dxa"/>
            </w:tcMar>
            <w:vAlign w:val="center"/>
          </w:tcPr>
          <w:p w14:paraId="114519C9"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22FAFF06"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3.15</w:t>
            </w:r>
          </w:p>
          <w:p w14:paraId="12165C34"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7EDBF441"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Extended Affordability Commitment</w:t>
            </w:r>
          </w:p>
        </w:tc>
        <w:tc>
          <w:tcPr>
            <w:tcW w:w="9585" w:type="dxa"/>
            <w:shd w:val="clear" w:color="auto" w:fill="auto"/>
            <w:tcMar>
              <w:top w:w="72" w:type="dxa"/>
              <w:left w:w="115" w:type="dxa"/>
              <w:bottom w:w="72" w:type="dxa"/>
              <w:right w:w="115" w:type="dxa"/>
            </w:tcMar>
            <w:vAlign w:val="center"/>
          </w:tcPr>
          <w:p w14:paraId="573658C0" w14:textId="77777777" w:rsidR="000C6319" w:rsidRPr="00661725" w:rsidRDefault="000C6319" w:rsidP="00FD60BD">
            <w:pPr>
              <w:pStyle w:val="paragraph"/>
              <w:spacing w:before="0" w:beforeAutospacing="0" w:after="0" w:afterAutospacing="0"/>
              <w:textAlignment w:val="baseline"/>
              <w:rPr>
                <w:sz w:val="20"/>
                <w:szCs w:val="20"/>
              </w:rPr>
            </w:pPr>
            <w:r w:rsidRPr="00661725">
              <w:rPr>
                <w:rStyle w:val="normaltextrun"/>
                <w:b/>
                <w:bCs/>
                <w:color w:val="000000"/>
                <w:sz w:val="20"/>
                <w:szCs w:val="20"/>
              </w:rPr>
              <w:t>Question</w:t>
            </w:r>
            <w:r w:rsidRPr="00661725">
              <w:rPr>
                <w:rStyle w:val="normaltextrun"/>
                <w:color w:val="000000"/>
                <w:sz w:val="20"/>
                <w:szCs w:val="20"/>
              </w:rPr>
              <w:t>: Q22_0520_08</w:t>
            </w:r>
            <w:r w:rsidRPr="00661725">
              <w:rPr>
                <w:rStyle w:val="eop"/>
                <w:color w:val="000000"/>
                <w:sz w:val="20"/>
                <w:szCs w:val="20"/>
              </w:rPr>
              <w:t> </w:t>
            </w:r>
          </w:p>
          <w:p w14:paraId="5AF79065" w14:textId="77777777" w:rsidR="000C6319" w:rsidRPr="00661725" w:rsidRDefault="000C6319" w:rsidP="00FD60BD">
            <w:pPr>
              <w:pStyle w:val="paragraph"/>
              <w:spacing w:before="0" w:beforeAutospacing="0" w:after="0" w:afterAutospacing="0"/>
              <w:textAlignment w:val="baseline"/>
              <w:rPr>
                <w:sz w:val="20"/>
                <w:szCs w:val="20"/>
              </w:rPr>
            </w:pPr>
            <w:r w:rsidRPr="00661725">
              <w:rPr>
                <w:rStyle w:val="normaltextrun"/>
                <w:color w:val="000000"/>
                <w:sz w:val="20"/>
                <w:szCs w:val="20"/>
              </w:rPr>
              <w:t>The following two questions received are related: </w:t>
            </w:r>
            <w:r w:rsidRPr="00661725">
              <w:rPr>
                <w:rStyle w:val="eop"/>
                <w:color w:val="000000"/>
                <w:sz w:val="20"/>
                <w:szCs w:val="20"/>
              </w:rPr>
              <w:t> </w:t>
            </w:r>
          </w:p>
          <w:p w14:paraId="666B59F1" w14:textId="77777777" w:rsidR="000C6319" w:rsidRDefault="000C6319" w:rsidP="000D7221">
            <w:pPr>
              <w:pStyle w:val="paragraph"/>
              <w:spacing w:before="0" w:beforeAutospacing="0" w:after="0" w:afterAutospacing="0"/>
              <w:textAlignment w:val="baseline"/>
              <w:rPr>
                <w:rStyle w:val="normaltextrun"/>
                <w:color w:val="000000"/>
                <w:sz w:val="20"/>
                <w:szCs w:val="20"/>
              </w:rPr>
            </w:pPr>
          </w:p>
          <w:p w14:paraId="3F6657EE" w14:textId="77777777" w:rsidR="000C6319" w:rsidRPr="00661725" w:rsidRDefault="000C6319" w:rsidP="000D7221">
            <w:pPr>
              <w:pStyle w:val="paragraph"/>
              <w:numPr>
                <w:ilvl w:val="0"/>
                <w:numId w:val="80"/>
              </w:numPr>
              <w:spacing w:before="0" w:beforeAutospacing="0" w:after="0" w:afterAutospacing="0"/>
              <w:textAlignment w:val="baseline"/>
              <w:rPr>
                <w:sz w:val="20"/>
                <w:szCs w:val="20"/>
              </w:rPr>
            </w:pPr>
            <w:r w:rsidRPr="00661725">
              <w:rPr>
                <w:rStyle w:val="normaltextrun"/>
                <w:color w:val="000000"/>
                <w:sz w:val="20"/>
                <w:szCs w:val="20"/>
              </w:rPr>
              <w:lastRenderedPageBreak/>
              <w:t xml:space="preserve">With regards to the </w:t>
            </w:r>
            <w:r w:rsidRPr="00661725">
              <w:rPr>
                <w:rStyle w:val="normaltextrun"/>
                <w:b/>
                <w:bCs/>
                <w:color w:val="000000"/>
                <w:sz w:val="20"/>
                <w:szCs w:val="20"/>
              </w:rPr>
              <w:t>(Scoring) Extended Affordability Commitment</w:t>
            </w:r>
            <w:r w:rsidRPr="00661725">
              <w:rPr>
                <w:rStyle w:val="normaltextrun"/>
                <w:color w:val="000000"/>
                <w:sz w:val="20"/>
                <w:szCs w:val="20"/>
              </w:rPr>
              <w:t>, the checklist notes that a "copy of the strategy documents meeting the QAP requirements" is required as evidence. What strategy documents does this refer to?</w:t>
            </w:r>
            <w:r w:rsidRPr="00661725">
              <w:rPr>
                <w:rStyle w:val="eop"/>
                <w:color w:val="000000"/>
                <w:sz w:val="20"/>
                <w:szCs w:val="20"/>
              </w:rPr>
              <w:t> </w:t>
            </w:r>
          </w:p>
          <w:p w14:paraId="54481615" w14:textId="77777777" w:rsidR="000C6319" w:rsidRPr="00661725" w:rsidRDefault="000C6319" w:rsidP="000D7221">
            <w:pPr>
              <w:pStyle w:val="paragraph"/>
              <w:spacing w:before="0" w:beforeAutospacing="0" w:after="0" w:afterAutospacing="0"/>
              <w:ind w:firstLine="51"/>
              <w:textAlignment w:val="baseline"/>
              <w:rPr>
                <w:sz w:val="20"/>
                <w:szCs w:val="20"/>
              </w:rPr>
            </w:pPr>
          </w:p>
          <w:p w14:paraId="6C840E8D" w14:textId="77777777" w:rsidR="000C6319" w:rsidRPr="00661725" w:rsidRDefault="000C6319" w:rsidP="000D7221">
            <w:pPr>
              <w:pStyle w:val="paragraph"/>
              <w:numPr>
                <w:ilvl w:val="0"/>
                <w:numId w:val="80"/>
              </w:numPr>
              <w:spacing w:before="0" w:beforeAutospacing="0" w:after="0" w:afterAutospacing="0"/>
              <w:textAlignment w:val="baseline"/>
              <w:rPr>
                <w:sz w:val="20"/>
                <w:szCs w:val="20"/>
              </w:rPr>
            </w:pPr>
            <w:r w:rsidRPr="00661725">
              <w:rPr>
                <w:rStyle w:val="normaltextrun"/>
                <w:color w:val="000000"/>
                <w:sz w:val="20"/>
                <w:szCs w:val="20"/>
              </w:rPr>
              <w:t xml:space="preserve">Under the </w:t>
            </w:r>
            <w:r w:rsidRPr="00661725">
              <w:rPr>
                <w:rStyle w:val="normaltextrun"/>
                <w:b/>
                <w:bCs/>
                <w:color w:val="000000"/>
                <w:sz w:val="20"/>
                <w:szCs w:val="20"/>
              </w:rPr>
              <w:t>(Scoring) Extended Affordability Commitment, B. Resident Ownership</w:t>
            </w:r>
            <w:r w:rsidRPr="00661725">
              <w:rPr>
                <w:rStyle w:val="normaltextrun"/>
                <w:color w:val="000000"/>
                <w:sz w:val="20"/>
                <w:szCs w:val="20"/>
              </w:rPr>
              <w:t xml:space="preserve"> the minimum documentation </w:t>
            </w:r>
            <w:proofErr w:type="gramStart"/>
            <w:r w:rsidRPr="00661725">
              <w:rPr>
                <w:rStyle w:val="normaltextrun"/>
                <w:color w:val="000000"/>
                <w:sz w:val="20"/>
                <w:szCs w:val="20"/>
              </w:rPr>
              <w:t>says</w:t>
            </w:r>
            <w:proofErr w:type="gramEnd"/>
            <w:r w:rsidRPr="00661725">
              <w:rPr>
                <w:rStyle w:val="normaltextrun"/>
                <w:color w:val="000000"/>
                <w:sz w:val="20"/>
                <w:szCs w:val="20"/>
              </w:rPr>
              <w:t xml:space="preserve"> "Documents meeting the above requirements." Is there any specific format that DCA wants to see this in? Does it need to be executed? Are you just looking for a document that states the applicant is willing to do these items?</w:t>
            </w:r>
            <w:r w:rsidRPr="00661725">
              <w:rPr>
                <w:rStyle w:val="eop"/>
                <w:color w:val="000000"/>
                <w:sz w:val="20"/>
                <w:szCs w:val="20"/>
              </w:rPr>
              <w:t> </w:t>
            </w:r>
          </w:p>
          <w:p w14:paraId="212F18C8" w14:textId="77777777" w:rsidR="000C6319" w:rsidRPr="00661725" w:rsidRDefault="000C6319" w:rsidP="00FD60BD">
            <w:pPr>
              <w:pStyle w:val="paragraph"/>
              <w:spacing w:before="0" w:beforeAutospacing="0" w:after="0" w:afterAutospacing="0"/>
              <w:textAlignment w:val="baseline"/>
              <w:rPr>
                <w:sz w:val="20"/>
                <w:szCs w:val="20"/>
              </w:rPr>
            </w:pPr>
            <w:r w:rsidRPr="00661725">
              <w:rPr>
                <w:rStyle w:val="eop"/>
                <w:sz w:val="20"/>
                <w:szCs w:val="20"/>
              </w:rPr>
              <w:t> </w:t>
            </w:r>
          </w:p>
          <w:p w14:paraId="26D67751" w14:textId="77777777" w:rsidR="000C6319" w:rsidRPr="00661725" w:rsidRDefault="000C6319" w:rsidP="00FD60BD">
            <w:pPr>
              <w:pStyle w:val="paragraph"/>
              <w:spacing w:before="0" w:beforeAutospacing="0" w:after="0" w:afterAutospacing="0"/>
              <w:textAlignment w:val="baseline"/>
              <w:rPr>
                <w:sz w:val="20"/>
                <w:szCs w:val="20"/>
              </w:rPr>
            </w:pPr>
            <w:r w:rsidRPr="00661725">
              <w:rPr>
                <w:rStyle w:val="normaltextrun"/>
                <w:b/>
                <w:bCs/>
                <w:sz w:val="20"/>
                <w:szCs w:val="20"/>
              </w:rPr>
              <w:t>Answer</w:t>
            </w:r>
            <w:r w:rsidRPr="00661725">
              <w:rPr>
                <w:rStyle w:val="normaltextrun"/>
                <w:sz w:val="20"/>
                <w:szCs w:val="20"/>
              </w:rPr>
              <w:t>: </w:t>
            </w:r>
            <w:r w:rsidRPr="00661725">
              <w:rPr>
                <w:rStyle w:val="eop"/>
                <w:sz w:val="20"/>
                <w:szCs w:val="20"/>
              </w:rPr>
              <w:t> </w:t>
            </w:r>
          </w:p>
          <w:p w14:paraId="0CAC1CEB" w14:textId="77777777" w:rsidR="000C6319" w:rsidRPr="00661725" w:rsidRDefault="000C6319" w:rsidP="00FD60BD">
            <w:pPr>
              <w:pStyle w:val="paragraph"/>
              <w:spacing w:before="0" w:beforeAutospacing="0" w:after="0" w:afterAutospacing="0"/>
              <w:textAlignment w:val="baseline"/>
              <w:rPr>
                <w:sz w:val="20"/>
                <w:szCs w:val="20"/>
              </w:rPr>
            </w:pPr>
            <w:r w:rsidRPr="00661725">
              <w:rPr>
                <w:rStyle w:val="normaltextrun"/>
                <w:color w:val="000000"/>
                <w:sz w:val="20"/>
                <w:szCs w:val="20"/>
              </w:rPr>
              <w:t>This item listed on the Tabs Checklist refers to the Minimum Documentation listed under B. Resident Ownership: “Documents meeting the above requirements.”</w:t>
            </w:r>
            <w:r w:rsidRPr="00661725">
              <w:rPr>
                <w:rStyle w:val="eop"/>
                <w:color w:val="000000"/>
                <w:sz w:val="20"/>
                <w:szCs w:val="20"/>
              </w:rPr>
              <w:t> </w:t>
            </w:r>
            <w:r>
              <w:rPr>
                <w:rStyle w:val="eop"/>
                <w:color w:val="000000"/>
                <w:sz w:val="20"/>
                <w:szCs w:val="20"/>
              </w:rPr>
              <w:br/>
            </w:r>
          </w:p>
          <w:p w14:paraId="41DE2994" w14:textId="77777777" w:rsidR="000C6319" w:rsidRPr="00661725" w:rsidRDefault="000C6319" w:rsidP="00FD60BD">
            <w:pPr>
              <w:pStyle w:val="paragraph"/>
              <w:spacing w:before="0" w:beforeAutospacing="0" w:after="0" w:afterAutospacing="0"/>
              <w:textAlignment w:val="baseline"/>
              <w:rPr>
                <w:sz w:val="20"/>
                <w:szCs w:val="20"/>
              </w:rPr>
            </w:pPr>
            <w:r w:rsidRPr="00661725">
              <w:rPr>
                <w:rStyle w:val="normaltextrun"/>
                <w:sz w:val="20"/>
                <w:szCs w:val="20"/>
              </w:rPr>
              <w:t>DCA does not have a required format for this minimum documentation. The submitted documentation does not need to be executed.</w:t>
            </w:r>
          </w:p>
        </w:tc>
      </w:tr>
      <w:tr w:rsidR="000C6319" w:rsidRPr="00661725" w14:paraId="5F3D7FBE" w14:textId="77777777" w:rsidTr="00151230">
        <w:trPr>
          <w:jc w:val="center"/>
        </w:trPr>
        <w:tc>
          <w:tcPr>
            <w:tcW w:w="1697" w:type="dxa"/>
            <w:shd w:val="clear" w:color="auto" w:fill="auto"/>
            <w:tcMar>
              <w:top w:w="72" w:type="dxa"/>
              <w:left w:w="115" w:type="dxa"/>
              <w:bottom w:w="72" w:type="dxa"/>
              <w:right w:w="115" w:type="dxa"/>
            </w:tcMar>
            <w:vAlign w:val="center"/>
          </w:tcPr>
          <w:p w14:paraId="7DBD1AEA"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5ABE8888"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3.17</w:t>
            </w:r>
          </w:p>
          <w:p w14:paraId="5A88AE2F"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488F26AD"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36CBA060" w14:textId="77777777" w:rsidR="000C6319" w:rsidRPr="00661725" w:rsidRDefault="000C6319" w:rsidP="002A3BF4">
            <w:pPr>
              <w:pStyle w:val="paragraph"/>
              <w:spacing w:before="0" w:beforeAutospacing="0" w:after="0" w:afterAutospacing="0"/>
              <w:textAlignment w:val="baseline"/>
              <w:rPr>
                <w:sz w:val="20"/>
                <w:szCs w:val="20"/>
              </w:rPr>
            </w:pPr>
            <w:r w:rsidRPr="00661725">
              <w:rPr>
                <w:rStyle w:val="normaltextrun"/>
                <w:b/>
                <w:bCs/>
                <w:sz w:val="20"/>
                <w:szCs w:val="20"/>
              </w:rPr>
              <w:t>Question</w:t>
            </w:r>
            <w:r w:rsidRPr="00661725">
              <w:rPr>
                <w:rStyle w:val="normaltextrun"/>
                <w:sz w:val="20"/>
                <w:szCs w:val="20"/>
              </w:rPr>
              <w:t>: Q22_0519_08</w:t>
            </w:r>
            <w:r w:rsidRPr="00661725">
              <w:rPr>
                <w:rStyle w:val="eop"/>
                <w:sz w:val="20"/>
                <w:szCs w:val="20"/>
              </w:rPr>
              <w:t> </w:t>
            </w:r>
          </w:p>
          <w:p w14:paraId="3CD4616F" w14:textId="77777777" w:rsidR="000C6319" w:rsidRPr="00661725" w:rsidRDefault="000C6319" w:rsidP="002A3BF4">
            <w:pPr>
              <w:pStyle w:val="paragraph"/>
              <w:spacing w:before="0" w:beforeAutospacing="0" w:after="0" w:afterAutospacing="0"/>
              <w:textAlignment w:val="baseline"/>
              <w:rPr>
                <w:sz w:val="20"/>
                <w:szCs w:val="20"/>
              </w:rPr>
            </w:pPr>
            <w:r w:rsidRPr="00661725">
              <w:rPr>
                <w:rStyle w:val="normaltextrun"/>
                <w:color w:val="000000"/>
                <w:sz w:val="20"/>
                <w:szCs w:val="20"/>
              </w:rPr>
              <w:t>We are working with a minority business developer to build capacity and remove barriers in line with the objectives of the DCA Minority- and Women-Owned Business Engagement Policy.  The minority business partner applied for MBE/DBE certification; however, the process takes up to 90 days for approval.  Would you temporarily accept an application confirmation in lieu of the certification?  We will submit the actual certification as soon as it is received.  Thank you.  </w:t>
            </w:r>
            <w:r w:rsidRPr="00661725">
              <w:rPr>
                <w:rStyle w:val="eop"/>
                <w:color w:val="000000"/>
                <w:sz w:val="20"/>
                <w:szCs w:val="20"/>
              </w:rPr>
              <w:t> </w:t>
            </w:r>
          </w:p>
          <w:p w14:paraId="3AAAC201" w14:textId="77777777" w:rsidR="000C6319" w:rsidRPr="00661725" w:rsidRDefault="000C6319" w:rsidP="002A3BF4">
            <w:pPr>
              <w:pStyle w:val="paragraph"/>
              <w:spacing w:before="0" w:beforeAutospacing="0" w:after="0" w:afterAutospacing="0"/>
              <w:textAlignment w:val="baseline"/>
              <w:rPr>
                <w:sz w:val="20"/>
                <w:szCs w:val="20"/>
              </w:rPr>
            </w:pPr>
            <w:r w:rsidRPr="00661725">
              <w:rPr>
                <w:rStyle w:val="eop"/>
                <w:sz w:val="20"/>
                <w:szCs w:val="20"/>
              </w:rPr>
              <w:t> </w:t>
            </w:r>
          </w:p>
          <w:p w14:paraId="43E182AB" w14:textId="77777777" w:rsidR="000C6319" w:rsidRPr="00661725" w:rsidRDefault="000C6319" w:rsidP="002A3BF4">
            <w:pPr>
              <w:pStyle w:val="paragraph"/>
              <w:spacing w:before="0" w:beforeAutospacing="0" w:after="0" w:afterAutospacing="0"/>
              <w:textAlignment w:val="baseline"/>
              <w:rPr>
                <w:sz w:val="20"/>
                <w:szCs w:val="20"/>
              </w:rPr>
            </w:pPr>
            <w:r w:rsidRPr="00661725">
              <w:rPr>
                <w:rStyle w:val="normaltextrun"/>
                <w:b/>
                <w:bCs/>
                <w:sz w:val="20"/>
                <w:szCs w:val="20"/>
              </w:rPr>
              <w:t>Answer</w:t>
            </w:r>
            <w:r w:rsidRPr="00661725">
              <w:rPr>
                <w:rStyle w:val="normaltextrun"/>
                <w:sz w:val="20"/>
                <w:szCs w:val="20"/>
              </w:rPr>
              <w:t>: </w:t>
            </w:r>
            <w:r w:rsidRPr="00661725">
              <w:rPr>
                <w:rStyle w:val="eop"/>
                <w:sz w:val="20"/>
                <w:szCs w:val="20"/>
              </w:rPr>
              <w:t> </w:t>
            </w:r>
          </w:p>
          <w:p w14:paraId="3D5EBFF3" w14:textId="77777777" w:rsidR="000C6319" w:rsidRPr="00661725" w:rsidRDefault="000C6319" w:rsidP="002A3BF4">
            <w:pPr>
              <w:pStyle w:val="paragraph"/>
              <w:spacing w:before="0" w:beforeAutospacing="0" w:after="0" w:afterAutospacing="0"/>
              <w:textAlignment w:val="baseline"/>
              <w:rPr>
                <w:sz w:val="20"/>
                <w:szCs w:val="20"/>
              </w:rPr>
            </w:pPr>
            <w:r w:rsidRPr="00661725">
              <w:rPr>
                <w:rStyle w:val="normaltextrun"/>
                <w:sz w:val="20"/>
                <w:szCs w:val="20"/>
              </w:rPr>
              <w:t xml:space="preserve">For option </w:t>
            </w:r>
            <w:r w:rsidRPr="00661725">
              <w:rPr>
                <w:rStyle w:val="normaltextrun"/>
                <w:b/>
                <w:bCs/>
                <w:sz w:val="20"/>
                <w:szCs w:val="20"/>
              </w:rPr>
              <w:t>B. Project Team Eligibility</w:t>
            </w:r>
            <w:r w:rsidRPr="00661725">
              <w:rPr>
                <w:rStyle w:val="normaltextrun"/>
                <w:sz w:val="20"/>
                <w:szCs w:val="20"/>
              </w:rPr>
              <w:t xml:space="preserve">, “Certifications from eligible programs for development team members” is a Minimum Documentation requirement. Therefore, the certification is required for purposes of 2022 Competitive Round application review. Per the </w:t>
            </w:r>
            <w:r w:rsidRPr="00661725">
              <w:rPr>
                <w:rStyle w:val="normaltextrun"/>
                <w:i/>
                <w:iCs/>
                <w:sz w:val="20"/>
                <w:szCs w:val="20"/>
              </w:rPr>
              <w:t xml:space="preserve">2022 Minority- and Women-Owned Business Engagement Policy </w:t>
            </w:r>
            <w:r w:rsidRPr="00661725">
              <w:rPr>
                <w:rStyle w:val="normaltextrun"/>
                <w:sz w:val="20"/>
                <w:szCs w:val="20"/>
              </w:rPr>
              <w:t>(</w:t>
            </w:r>
            <w:hyperlink r:id="rId15" w:tgtFrame="_blank" w:history="1">
              <w:r w:rsidRPr="00661725">
                <w:rPr>
                  <w:rStyle w:val="normaltextrun"/>
                  <w:color w:val="0563C1"/>
                  <w:sz w:val="20"/>
                  <w:szCs w:val="20"/>
                  <w:u w:val="single"/>
                </w:rPr>
                <w:t>click here</w:t>
              </w:r>
            </w:hyperlink>
            <w:r w:rsidRPr="00661725">
              <w:rPr>
                <w:rStyle w:val="normaltextrun"/>
                <w:sz w:val="20"/>
                <w:szCs w:val="20"/>
              </w:rPr>
              <w:t>):</w:t>
            </w:r>
            <w:r w:rsidRPr="00661725">
              <w:rPr>
                <w:rStyle w:val="eop"/>
                <w:sz w:val="20"/>
                <w:szCs w:val="20"/>
              </w:rPr>
              <w:t> </w:t>
            </w:r>
          </w:p>
          <w:p w14:paraId="76F6A158" w14:textId="77777777" w:rsidR="000C6319" w:rsidRPr="00661725" w:rsidRDefault="000C6319" w:rsidP="002A3BF4">
            <w:pPr>
              <w:pStyle w:val="paragraph"/>
              <w:spacing w:before="0" w:beforeAutospacing="0" w:after="0" w:afterAutospacing="0"/>
              <w:textAlignment w:val="baseline"/>
              <w:rPr>
                <w:sz w:val="20"/>
                <w:szCs w:val="20"/>
              </w:rPr>
            </w:pPr>
            <w:r w:rsidRPr="00661725">
              <w:rPr>
                <w:rStyle w:val="eop"/>
                <w:sz w:val="20"/>
                <w:szCs w:val="20"/>
              </w:rPr>
              <w:t> </w:t>
            </w:r>
          </w:p>
          <w:p w14:paraId="6E98A587" w14:textId="77777777" w:rsidR="000C6319" w:rsidRPr="00661725" w:rsidRDefault="000C6319" w:rsidP="002A3BF4">
            <w:pPr>
              <w:pStyle w:val="paragraph"/>
              <w:spacing w:before="0" w:beforeAutospacing="0" w:after="0" w:afterAutospacing="0"/>
              <w:ind w:left="720"/>
              <w:textAlignment w:val="baseline"/>
              <w:rPr>
                <w:sz w:val="20"/>
                <w:szCs w:val="20"/>
              </w:rPr>
            </w:pPr>
            <w:r w:rsidRPr="00661725">
              <w:rPr>
                <w:rStyle w:val="normaltextrun"/>
                <w:i/>
                <w:iCs/>
                <w:sz w:val="20"/>
                <w:szCs w:val="20"/>
              </w:rPr>
              <w:t>“A. For purposes of receiving a maximum of (2) points in the Engagement Commitment and Reporting section: All Minority and Women-Owned Businesses included on the report must be certified by Final Allocation Application submission. </w:t>
            </w:r>
            <w:r w:rsidRPr="00661725">
              <w:rPr>
                <w:rStyle w:val="eop"/>
                <w:sz w:val="20"/>
                <w:szCs w:val="20"/>
              </w:rPr>
              <w:t> </w:t>
            </w:r>
          </w:p>
          <w:p w14:paraId="71130FEB" w14:textId="77777777" w:rsidR="000C6319" w:rsidRPr="00661725" w:rsidRDefault="000C6319" w:rsidP="002A3BF4">
            <w:pPr>
              <w:pStyle w:val="paragraph"/>
              <w:spacing w:before="0" w:beforeAutospacing="0" w:after="0" w:afterAutospacing="0"/>
              <w:ind w:left="720"/>
              <w:textAlignment w:val="baseline"/>
              <w:rPr>
                <w:sz w:val="20"/>
                <w:szCs w:val="20"/>
              </w:rPr>
            </w:pPr>
            <w:r w:rsidRPr="00661725">
              <w:rPr>
                <w:rStyle w:val="eop"/>
                <w:sz w:val="20"/>
                <w:szCs w:val="20"/>
              </w:rPr>
              <w:t> </w:t>
            </w:r>
          </w:p>
          <w:p w14:paraId="0356AF86" w14:textId="77777777" w:rsidR="000C6319" w:rsidRPr="00661725" w:rsidRDefault="000C6319" w:rsidP="002A3BF4">
            <w:pPr>
              <w:pStyle w:val="paragraph"/>
              <w:spacing w:before="0" w:beforeAutospacing="0" w:after="0" w:afterAutospacing="0"/>
              <w:ind w:left="720"/>
              <w:textAlignment w:val="baseline"/>
              <w:rPr>
                <w:sz w:val="20"/>
                <w:szCs w:val="20"/>
              </w:rPr>
            </w:pPr>
            <w:r w:rsidRPr="00661725">
              <w:rPr>
                <w:rStyle w:val="normaltextrun"/>
                <w:i/>
                <w:iCs/>
                <w:sz w:val="20"/>
                <w:szCs w:val="20"/>
              </w:rPr>
              <w:t>B. For purposes of receiving a maximum of (2) points in the Project Team Eligibility section: All Minority and Women-Owned Businesses being confirmed as a part of the Project Team should be certified as of the date of the initial application submission.”</w:t>
            </w:r>
            <w:r w:rsidRPr="00661725">
              <w:rPr>
                <w:rStyle w:val="eop"/>
                <w:sz w:val="20"/>
                <w:szCs w:val="20"/>
              </w:rPr>
              <w:t> </w:t>
            </w:r>
          </w:p>
          <w:p w14:paraId="2F98529D" w14:textId="77777777" w:rsidR="000C6319" w:rsidRPr="00661725" w:rsidRDefault="000C6319" w:rsidP="002A3BF4">
            <w:pPr>
              <w:pStyle w:val="paragraph"/>
              <w:spacing w:before="0" w:beforeAutospacing="0" w:after="0" w:afterAutospacing="0"/>
              <w:textAlignment w:val="baseline"/>
              <w:rPr>
                <w:sz w:val="20"/>
                <w:szCs w:val="20"/>
              </w:rPr>
            </w:pPr>
            <w:r w:rsidRPr="00661725">
              <w:rPr>
                <w:rStyle w:val="eop"/>
                <w:sz w:val="20"/>
                <w:szCs w:val="20"/>
              </w:rPr>
              <w:t> </w:t>
            </w:r>
          </w:p>
          <w:p w14:paraId="01A62DF3" w14:textId="77777777" w:rsidR="000C6319" w:rsidRPr="00661725" w:rsidRDefault="000C6319" w:rsidP="002A3BF4">
            <w:pPr>
              <w:pStyle w:val="paragraph"/>
              <w:spacing w:before="0" w:beforeAutospacing="0" w:after="0" w:afterAutospacing="0"/>
              <w:textAlignment w:val="baseline"/>
              <w:rPr>
                <w:sz w:val="20"/>
                <w:szCs w:val="20"/>
              </w:rPr>
            </w:pPr>
            <w:r w:rsidRPr="00661725">
              <w:rPr>
                <w:rStyle w:val="normaltextrun"/>
                <w:sz w:val="20"/>
                <w:szCs w:val="20"/>
              </w:rPr>
              <w:t xml:space="preserve">Minority- and Women-Owned Businesses included in the application for purposes of claiming points under </w:t>
            </w:r>
            <w:r w:rsidRPr="00661725">
              <w:rPr>
                <w:rStyle w:val="normaltextrun"/>
                <w:b/>
                <w:bCs/>
                <w:sz w:val="20"/>
                <w:szCs w:val="20"/>
              </w:rPr>
              <w:t>(Scoring) Minority- and Women-Owned Businesses</w:t>
            </w:r>
            <w:r w:rsidRPr="00661725">
              <w:rPr>
                <w:rStyle w:val="normaltextrun"/>
                <w:sz w:val="20"/>
                <w:szCs w:val="20"/>
              </w:rPr>
              <w:t xml:space="preserve"> must be certified as of the date indicated in the subsection under which the applicant is claiming points.</w:t>
            </w:r>
          </w:p>
        </w:tc>
      </w:tr>
      <w:tr w:rsidR="000C6319" w:rsidRPr="00661725" w14:paraId="5ECAB6A0" w14:textId="77777777" w:rsidTr="00151230">
        <w:trPr>
          <w:jc w:val="center"/>
        </w:trPr>
        <w:tc>
          <w:tcPr>
            <w:tcW w:w="1697" w:type="dxa"/>
            <w:shd w:val="clear" w:color="auto" w:fill="auto"/>
            <w:tcMar>
              <w:top w:w="72" w:type="dxa"/>
              <w:left w:w="115" w:type="dxa"/>
              <w:bottom w:w="72" w:type="dxa"/>
              <w:right w:w="115" w:type="dxa"/>
            </w:tcMar>
            <w:vAlign w:val="center"/>
          </w:tcPr>
          <w:p w14:paraId="555A8C44"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0DC3F5C2"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3.17</w:t>
            </w:r>
          </w:p>
          <w:p w14:paraId="31B7B9EA"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706426D0"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4D31ED7A" w14:textId="77777777" w:rsidR="000C6319" w:rsidRPr="00661725" w:rsidRDefault="000C6319" w:rsidP="00817A8A">
            <w:pPr>
              <w:pStyle w:val="paragraph"/>
              <w:spacing w:before="0" w:beforeAutospacing="0" w:after="0" w:afterAutospacing="0"/>
              <w:textAlignment w:val="baseline"/>
              <w:rPr>
                <w:sz w:val="20"/>
                <w:szCs w:val="20"/>
              </w:rPr>
            </w:pPr>
            <w:r w:rsidRPr="00661725">
              <w:rPr>
                <w:rStyle w:val="normaltextrun"/>
                <w:b/>
                <w:bCs/>
                <w:sz w:val="20"/>
                <w:szCs w:val="20"/>
              </w:rPr>
              <w:t>Question</w:t>
            </w:r>
            <w:r w:rsidRPr="00661725">
              <w:rPr>
                <w:rStyle w:val="normaltextrun"/>
                <w:sz w:val="20"/>
                <w:szCs w:val="20"/>
              </w:rPr>
              <w:t>: Q22_0519_04</w:t>
            </w:r>
            <w:r w:rsidRPr="00661725">
              <w:rPr>
                <w:rStyle w:val="eop"/>
                <w:sz w:val="20"/>
                <w:szCs w:val="20"/>
              </w:rPr>
              <w:t> </w:t>
            </w:r>
          </w:p>
          <w:p w14:paraId="0F703B2A" w14:textId="77777777" w:rsidR="000C6319" w:rsidRPr="00661725" w:rsidRDefault="000C6319" w:rsidP="00817A8A">
            <w:pPr>
              <w:pStyle w:val="paragraph"/>
              <w:spacing w:before="0" w:beforeAutospacing="0" w:after="0" w:afterAutospacing="0"/>
              <w:textAlignment w:val="baseline"/>
              <w:rPr>
                <w:sz w:val="20"/>
                <w:szCs w:val="20"/>
              </w:rPr>
            </w:pPr>
            <w:r w:rsidRPr="00661725">
              <w:rPr>
                <w:rStyle w:val="normaltextrun"/>
                <w:b/>
                <w:bCs/>
                <w:color w:val="000000"/>
                <w:sz w:val="20"/>
                <w:szCs w:val="20"/>
              </w:rPr>
              <w:t>(Scoring) Minority and Women Owned Business Engagement, B. Project Team Eligibility</w:t>
            </w:r>
            <w:r w:rsidRPr="00661725">
              <w:rPr>
                <w:rStyle w:val="normaltextrun"/>
                <w:color w:val="000000"/>
                <w:sz w:val="20"/>
                <w:szCs w:val="20"/>
              </w:rPr>
              <w:t xml:space="preserve"> states that the Qualified Business (QB) must have received Probationary approval during the pre-application process (scoring, page 22).  We are discussing a partnership with a QB that will meet all requirements of Item B except the QB did not apply for Probationary approval during pre-application.  Our entity is owned by an individual that meets the requirements of a certifying entity and received a Qualified determination from the 2022 pre-application.  </w:t>
            </w:r>
            <w:r>
              <w:rPr>
                <w:rStyle w:val="normaltextrun"/>
                <w:color w:val="000000"/>
                <w:sz w:val="20"/>
                <w:szCs w:val="20"/>
              </w:rPr>
              <w:br/>
            </w:r>
            <w:r w:rsidRPr="00661725">
              <w:rPr>
                <w:rStyle w:val="eop"/>
                <w:color w:val="000000"/>
                <w:sz w:val="20"/>
                <w:szCs w:val="20"/>
              </w:rPr>
              <w:t> </w:t>
            </w:r>
          </w:p>
          <w:p w14:paraId="5F9A6591" w14:textId="77777777" w:rsidR="000C6319" w:rsidRPr="00661725" w:rsidRDefault="000C6319" w:rsidP="00817A8A">
            <w:pPr>
              <w:pStyle w:val="paragraph"/>
              <w:numPr>
                <w:ilvl w:val="0"/>
                <w:numId w:val="67"/>
              </w:numPr>
              <w:spacing w:before="0" w:beforeAutospacing="0" w:after="0" w:afterAutospacing="0"/>
              <w:ind w:left="1080" w:firstLine="0"/>
              <w:textAlignment w:val="baseline"/>
              <w:rPr>
                <w:sz w:val="20"/>
                <w:szCs w:val="20"/>
              </w:rPr>
            </w:pPr>
            <w:r w:rsidRPr="00661725">
              <w:rPr>
                <w:rStyle w:val="normaltextrun"/>
                <w:color w:val="000000"/>
                <w:sz w:val="20"/>
                <w:szCs w:val="20"/>
              </w:rPr>
              <w:t>Will probationary approval be required of the QB if the QB is partnering with a certifying entity that was deemed Qualified during pre-application?  It seems unnecessary and cumbersome to require probationary approval of the QB if the QB is partnering with a qualified certifying entity as any entity (MBE/WBE or not) that does not meet the requirements of a certifying entity can partner with a certifying entity without being required to apply for probationary approval.</w:t>
            </w:r>
            <w:r w:rsidRPr="00661725">
              <w:rPr>
                <w:rStyle w:val="eop"/>
                <w:color w:val="000000"/>
                <w:sz w:val="20"/>
                <w:szCs w:val="20"/>
              </w:rPr>
              <w:t> </w:t>
            </w:r>
            <w:r>
              <w:rPr>
                <w:rStyle w:val="eop"/>
                <w:color w:val="000000"/>
                <w:sz w:val="20"/>
                <w:szCs w:val="20"/>
              </w:rPr>
              <w:br/>
            </w:r>
          </w:p>
          <w:p w14:paraId="41374511" w14:textId="77777777" w:rsidR="000C6319" w:rsidRPr="00661725" w:rsidRDefault="000C6319" w:rsidP="00817A8A">
            <w:pPr>
              <w:pStyle w:val="paragraph"/>
              <w:numPr>
                <w:ilvl w:val="0"/>
                <w:numId w:val="68"/>
              </w:numPr>
              <w:spacing w:before="0" w:beforeAutospacing="0" w:after="0" w:afterAutospacing="0"/>
              <w:ind w:left="1080" w:firstLine="0"/>
              <w:textAlignment w:val="baseline"/>
              <w:rPr>
                <w:sz w:val="20"/>
                <w:szCs w:val="20"/>
              </w:rPr>
            </w:pPr>
            <w:r w:rsidRPr="00661725">
              <w:rPr>
                <w:rStyle w:val="normaltextrun"/>
                <w:color w:val="000000"/>
                <w:sz w:val="20"/>
                <w:szCs w:val="20"/>
              </w:rPr>
              <w:t>If the answer to the first question is yes, can the QB apply for probationary approval at the application date if the QB did not apply for probationary approval at pre-application?  </w:t>
            </w:r>
            <w:r w:rsidRPr="00661725">
              <w:rPr>
                <w:rStyle w:val="eop"/>
                <w:color w:val="000000"/>
                <w:sz w:val="20"/>
                <w:szCs w:val="20"/>
              </w:rPr>
              <w:t> </w:t>
            </w:r>
          </w:p>
          <w:p w14:paraId="00616B68" w14:textId="77777777" w:rsidR="000C6319" w:rsidRPr="00661725" w:rsidRDefault="000C6319" w:rsidP="00817A8A">
            <w:pPr>
              <w:pStyle w:val="paragraph"/>
              <w:spacing w:before="0" w:beforeAutospacing="0" w:after="0" w:afterAutospacing="0"/>
              <w:textAlignment w:val="baseline"/>
              <w:rPr>
                <w:sz w:val="20"/>
                <w:szCs w:val="20"/>
              </w:rPr>
            </w:pPr>
            <w:r w:rsidRPr="00661725">
              <w:rPr>
                <w:rStyle w:val="eop"/>
                <w:sz w:val="20"/>
                <w:szCs w:val="20"/>
              </w:rPr>
              <w:t> </w:t>
            </w:r>
          </w:p>
          <w:p w14:paraId="34621A2C" w14:textId="77777777" w:rsidR="000C6319" w:rsidRPr="00661725" w:rsidRDefault="000C6319" w:rsidP="00817A8A">
            <w:pPr>
              <w:pStyle w:val="paragraph"/>
              <w:spacing w:before="0" w:beforeAutospacing="0" w:after="0" w:afterAutospacing="0"/>
              <w:textAlignment w:val="baseline"/>
              <w:rPr>
                <w:sz w:val="20"/>
                <w:szCs w:val="20"/>
              </w:rPr>
            </w:pPr>
            <w:r w:rsidRPr="00661725">
              <w:rPr>
                <w:rStyle w:val="normaltextrun"/>
                <w:b/>
                <w:bCs/>
                <w:sz w:val="20"/>
                <w:szCs w:val="20"/>
              </w:rPr>
              <w:t>Answer</w:t>
            </w:r>
            <w:r w:rsidRPr="00661725">
              <w:rPr>
                <w:rStyle w:val="normaltextrun"/>
                <w:sz w:val="20"/>
                <w:szCs w:val="20"/>
              </w:rPr>
              <w:t>: </w:t>
            </w:r>
            <w:r w:rsidRPr="00661725">
              <w:rPr>
                <w:rStyle w:val="eop"/>
                <w:sz w:val="20"/>
                <w:szCs w:val="20"/>
              </w:rPr>
              <w:t> </w:t>
            </w:r>
          </w:p>
          <w:p w14:paraId="3292D5F7" w14:textId="77777777" w:rsidR="000C6319" w:rsidRPr="00661725" w:rsidRDefault="000C6319" w:rsidP="00817A8A">
            <w:pPr>
              <w:pStyle w:val="paragraph"/>
              <w:spacing w:before="0" w:beforeAutospacing="0" w:after="0" w:afterAutospacing="0"/>
              <w:textAlignment w:val="baseline"/>
              <w:rPr>
                <w:sz w:val="20"/>
                <w:szCs w:val="20"/>
              </w:rPr>
            </w:pPr>
            <w:r w:rsidRPr="00661725">
              <w:rPr>
                <w:rStyle w:val="normaltextrun"/>
                <w:sz w:val="20"/>
                <w:szCs w:val="20"/>
              </w:rPr>
              <w:t xml:space="preserve">The first question assumes that the only purpose of Probationary review for purposes of option </w:t>
            </w:r>
            <w:r w:rsidRPr="00FF492B">
              <w:rPr>
                <w:rStyle w:val="normaltextrun"/>
                <w:b/>
                <w:bCs/>
                <w:sz w:val="20"/>
                <w:szCs w:val="20"/>
              </w:rPr>
              <w:t>B. Project Team Eligibility</w:t>
            </w:r>
            <w:r w:rsidRPr="00661725">
              <w:rPr>
                <w:rStyle w:val="normaltextrun"/>
                <w:sz w:val="20"/>
                <w:szCs w:val="20"/>
              </w:rPr>
              <w:t xml:space="preserve"> is to ensure the development team overall can meet DCA experience requirements. In the case of a QB that is the sole developer, this would be true. But in the case of a QB that is partnering with a fully qualified developer, the purpose of Probationary review is to ensure that the partnership is creating a development opportunity for a QB with extensive experience in the tax credit industry. </w:t>
            </w:r>
            <w:r w:rsidRPr="00661725">
              <w:rPr>
                <w:rStyle w:val="eop"/>
                <w:sz w:val="20"/>
                <w:szCs w:val="20"/>
              </w:rPr>
              <w:t> </w:t>
            </w:r>
          </w:p>
          <w:p w14:paraId="46272DA3" w14:textId="77777777" w:rsidR="000C6319" w:rsidRPr="00661725" w:rsidRDefault="000C6319" w:rsidP="00817A8A">
            <w:pPr>
              <w:pStyle w:val="paragraph"/>
              <w:numPr>
                <w:ilvl w:val="0"/>
                <w:numId w:val="69"/>
              </w:numPr>
              <w:spacing w:before="0" w:beforeAutospacing="0" w:after="0" w:afterAutospacing="0"/>
              <w:ind w:left="1080" w:firstLine="0"/>
              <w:textAlignment w:val="baseline"/>
              <w:rPr>
                <w:sz w:val="20"/>
                <w:szCs w:val="20"/>
              </w:rPr>
            </w:pPr>
            <w:r w:rsidRPr="00661725">
              <w:rPr>
                <w:rStyle w:val="normaltextrun"/>
                <w:sz w:val="20"/>
                <w:szCs w:val="20"/>
              </w:rPr>
              <w:t>For this reason, Probationary approval is required regardless of whether the QB is partnering with a qualified developer.</w:t>
            </w:r>
            <w:r w:rsidRPr="00661725">
              <w:rPr>
                <w:rStyle w:val="eop"/>
                <w:sz w:val="20"/>
                <w:szCs w:val="20"/>
              </w:rPr>
              <w:t> </w:t>
            </w:r>
          </w:p>
          <w:p w14:paraId="680E95F0" w14:textId="77777777" w:rsidR="000C6319" w:rsidRPr="00661725" w:rsidRDefault="000C6319" w:rsidP="00817A8A">
            <w:pPr>
              <w:pStyle w:val="paragraph"/>
              <w:spacing w:before="0" w:beforeAutospacing="0" w:after="0" w:afterAutospacing="0"/>
              <w:textAlignment w:val="baseline"/>
              <w:rPr>
                <w:sz w:val="20"/>
                <w:szCs w:val="20"/>
              </w:rPr>
            </w:pPr>
            <w:r w:rsidRPr="00661725">
              <w:rPr>
                <w:rStyle w:val="eop"/>
                <w:sz w:val="20"/>
                <w:szCs w:val="20"/>
              </w:rPr>
              <w:t> </w:t>
            </w:r>
          </w:p>
          <w:p w14:paraId="129AFC38" w14:textId="77777777" w:rsidR="000C6319" w:rsidRPr="00661725" w:rsidRDefault="000C6319" w:rsidP="00817A8A">
            <w:pPr>
              <w:pStyle w:val="paragraph"/>
              <w:spacing w:before="0" w:beforeAutospacing="0" w:after="0" w:afterAutospacing="0"/>
              <w:textAlignment w:val="baseline"/>
              <w:rPr>
                <w:sz w:val="20"/>
                <w:szCs w:val="20"/>
              </w:rPr>
            </w:pPr>
            <w:r w:rsidRPr="00661725">
              <w:rPr>
                <w:rStyle w:val="normaltextrun"/>
                <w:sz w:val="20"/>
                <w:szCs w:val="20"/>
              </w:rPr>
              <w:t>For the second question: Probationary reviews are significantly more involved than the standard qualifications review process and relies more heavily on open communication with the applicant. Communication during the Competitive Round is significantly constrained. For this reason, as stated in the QAP, QB’s must receive “Probationary approval during the Pre-Application process.”</w:t>
            </w:r>
          </w:p>
        </w:tc>
      </w:tr>
      <w:tr w:rsidR="000C6319" w:rsidRPr="00661725" w14:paraId="5A3AB4D9" w14:textId="77777777" w:rsidTr="00151230">
        <w:trPr>
          <w:jc w:val="center"/>
        </w:trPr>
        <w:tc>
          <w:tcPr>
            <w:tcW w:w="1697" w:type="dxa"/>
            <w:shd w:val="clear" w:color="auto" w:fill="auto"/>
            <w:tcMar>
              <w:top w:w="72" w:type="dxa"/>
              <w:left w:w="115" w:type="dxa"/>
              <w:bottom w:w="72" w:type="dxa"/>
              <w:right w:w="115" w:type="dxa"/>
            </w:tcMar>
            <w:vAlign w:val="center"/>
          </w:tcPr>
          <w:p w14:paraId="21CD0081"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50990950"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3.21</w:t>
            </w:r>
          </w:p>
          <w:p w14:paraId="1A072199"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1EA0B4C3"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16436FF0" w14:textId="77777777" w:rsidR="000C6319" w:rsidRPr="00661725" w:rsidRDefault="000C6319" w:rsidP="00061F20">
            <w:pPr>
              <w:contextualSpacing/>
              <w:rPr>
                <w:rFonts w:ascii="Times New Roman" w:hAnsi="Times New Roman" w:cs="Times New Roman"/>
                <w:sz w:val="20"/>
                <w:szCs w:val="20"/>
              </w:rPr>
            </w:pPr>
            <w:r w:rsidRPr="00661725">
              <w:rPr>
                <w:rFonts w:ascii="Times New Roman" w:hAnsi="Times New Roman" w:cs="Times New Roman"/>
                <w:b/>
                <w:bCs/>
                <w:sz w:val="20"/>
                <w:szCs w:val="20"/>
              </w:rPr>
              <w:t>Question</w:t>
            </w:r>
            <w:r w:rsidRPr="00661725">
              <w:rPr>
                <w:rFonts w:ascii="Times New Roman" w:hAnsi="Times New Roman" w:cs="Times New Roman"/>
                <w:sz w:val="20"/>
                <w:szCs w:val="20"/>
              </w:rPr>
              <w:t>: Q22_0517_02</w:t>
            </w:r>
          </w:p>
          <w:p w14:paraId="342A0E86" w14:textId="77777777" w:rsidR="000C6319" w:rsidRPr="00661725" w:rsidRDefault="000C6319" w:rsidP="00061F20">
            <w:pPr>
              <w:rPr>
                <w:rFonts w:ascii="Times New Roman" w:eastAsia="Times New Roman" w:hAnsi="Times New Roman" w:cs="Times New Roman"/>
                <w:color w:val="000000" w:themeColor="text1"/>
                <w:sz w:val="20"/>
                <w:szCs w:val="20"/>
              </w:rPr>
            </w:pPr>
            <w:r w:rsidRPr="00661725">
              <w:rPr>
                <w:rFonts w:ascii="Times New Roman" w:eastAsia="Times New Roman" w:hAnsi="Times New Roman" w:cs="Times New Roman"/>
                <w:color w:val="000000" w:themeColor="text1"/>
                <w:sz w:val="20"/>
                <w:szCs w:val="20"/>
              </w:rPr>
              <w:t xml:space="preserve">We are working on a project for which the local government is providing funds to the local housing authority for all of the costs for the project site acquisition and demolition of the existing building on the project site, and the housing authority will then ground lease the property to the LIHTC partnership at a nominal cost. The housing authority is also a member of the general partner of the LIHTC partnership. </w:t>
            </w:r>
          </w:p>
          <w:p w14:paraId="4C7BF755" w14:textId="77777777" w:rsidR="000C6319" w:rsidRPr="00661725" w:rsidRDefault="000C6319" w:rsidP="00061F20">
            <w:pPr>
              <w:pStyle w:val="ListParagraph"/>
              <w:numPr>
                <w:ilvl w:val="0"/>
                <w:numId w:val="73"/>
              </w:numPr>
              <w:rPr>
                <w:rFonts w:ascii="Times New Roman" w:eastAsiaTheme="minorEastAsia" w:hAnsi="Times New Roman" w:cs="Times New Roman"/>
                <w:color w:val="000000" w:themeColor="text1"/>
                <w:sz w:val="20"/>
                <w:szCs w:val="20"/>
              </w:rPr>
            </w:pPr>
            <w:r w:rsidRPr="00661725">
              <w:rPr>
                <w:rFonts w:ascii="Times New Roman" w:eastAsia="Times New Roman" w:hAnsi="Times New Roman" w:cs="Times New Roman"/>
                <w:color w:val="000000" w:themeColor="text1"/>
                <w:sz w:val="20"/>
                <w:szCs w:val="20"/>
              </w:rPr>
              <w:t xml:space="preserve">Since the LIHTC partnership will not be paying costs for acquisition and demolition, can you please confirm that these acquisition and demolition costs and the associated sources (funds from the local government) should or should not appear on the Sources and Uses tabs in the Core Application? </w:t>
            </w:r>
          </w:p>
          <w:p w14:paraId="4ACC4AC0" w14:textId="77777777" w:rsidR="000C6319" w:rsidRPr="00661725" w:rsidRDefault="000C6319" w:rsidP="00061F20">
            <w:pPr>
              <w:pStyle w:val="ListParagraph"/>
              <w:numPr>
                <w:ilvl w:val="0"/>
                <w:numId w:val="73"/>
              </w:numPr>
              <w:rPr>
                <w:rFonts w:ascii="Times New Roman" w:hAnsi="Times New Roman" w:cs="Times New Roman"/>
                <w:color w:val="000000"/>
                <w:sz w:val="20"/>
                <w:szCs w:val="20"/>
              </w:rPr>
            </w:pPr>
            <w:r w:rsidRPr="00661725">
              <w:rPr>
                <w:rFonts w:ascii="Times New Roman" w:eastAsia="Times New Roman" w:hAnsi="Times New Roman" w:cs="Times New Roman"/>
                <w:color w:val="000000" w:themeColor="text1"/>
                <w:sz w:val="20"/>
                <w:szCs w:val="20"/>
              </w:rPr>
              <w:lastRenderedPageBreak/>
              <w:t>If not, is there somewhere else in the Application that we should describe the local government funds (source) and the acquisition and demolition costs (uses) for the site? We will be claiming these local government funds for points under the Favorable Financing section of the QAP.</w:t>
            </w:r>
          </w:p>
          <w:p w14:paraId="1A5C7D8C" w14:textId="77777777" w:rsidR="000C6319" w:rsidRPr="00661725" w:rsidRDefault="000C6319" w:rsidP="00061F20">
            <w:pPr>
              <w:contextualSpacing/>
              <w:rPr>
                <w:rFonts w:ascii="Times New Roman" w:hAnsi="Times New Roman" w:cs="Times New Roman"/>
                <w:sz w:val="20"/>
                <w:szCs w:val="20"/>
              </w:rPr>
            </w:pPr>
          </w:p>
          <w:p w14:paraId="69491682" w14:textId="77777777" w:rsidR="000C6319" w:rsidRPr="00661725" w:rsidRDefault="000C6319" w:rsidP="00061F20">
            <w:pPr>
              <w:contextualSpacing/>
              <w:rPr>
                <w:rFonts w:ascii="Times New Roman" w:hAnsi="Times New Roman" w:cs="Times New Roman"/>
                <w:sz w:val="20"/>
                <w:szCs w:val="20"/>
              </w:rPr>
            </w:pPr>
            <w:r w:rsidRPr="00661725">
              <w:rPr>
                <w:rFonts w:ascii="Times New Roman" w:hAnsi="Times New Roman" w:cs="Times New Roman"/>
                <w:b/>
                <w:bCs/>
                <w:sz w:val="20"/>
                <w:szCs w:val="20"/>
              </w:rPr>
              <w:t>Answer</w:t>
            </w:r>
            <w:r w:rsidRPr="00661725">
              <w:rPr>
                <w:rFonts w:ascii="Times New Roman" w:hAnsi="Times New Roman" w:cs="Times New Roman"/>
                <w:sz w:val="20"/>
                <w:szCs w:val="20"/>
              </w:rPr>
              <w:t xml:space="preserve">: </w:t>
            </w:r>
          </w:p>
          <w:p w14:paraId="33F17156" w14:textId="77777777" w:rsidR="000C6319" w:rsidRPr="00661725" w:rsidRDefault="000C6319" w:rsidP="00061F20">
            <w:pPr>
              <w:pStyle w:val="ListParagraph"/>
              <w:numPr>
                <w:ilvl w:val="0"/>
                <w:numId w:val="72"/>
              </w:numPr>
              <w:rPr>
                <w:rFonts w:ascii="Times New Roman" w:eastAsiaTheme="minorEastAsia" w:hAnsi="Times New Roman" w:cs="Times New Roman"/>
                <w:sz w:val="20"/>
                <w:szCs w:val="20"/>
              </w:rPr>
            </w:pPr>
            <w:r w:rsidRPr="00661725">
              <w:rPr>
                <w:rFonts w:ascii="Times New Roman" w:hAnsi="Times New Roman" w:cs="Times New Roman"/>
                <w:sz w:val="20"/>
                <w:szCs w:val="20"/>
              </w:rPr>
              <w:t xml:space="preserve">The nominal cost of the ground lease should be reflected in Part V – Revenues &amp; Expenses Tab (VI. Ground Lease Payment) of the application. </w:t>
            </w:r>
          </w:p>
          <w:p w14:paraId="5095D099" w14:textId="77777777" w:rsidR="000C6319" w:rsidRPr="00661725" w:rsidRDefault="000C6319" w:rsidP="00061F20">
            <w:pPr>
              <w:pStyle w:val="ListParagraph"/>
              <w:numPr>
                <w:ilvl w:val="0"/>
                <w:numId w:val="72"/>
              </w:numPr>
              <w:rPr>
                <w:rFonts w:ascii="Times New Roman" w:hAnsi="Times New Roman" w:cs="Times New Roman"/>
                <w:sz w:val="20"/>
                <w:szCs w:val="20"/>
              </w:rPr>
            </w:pPr>
            <w:r w:rsidRPr="00661725">
              <w:rPr>
                <w:rFonts w:ascii="Times New Roman" w:hAnsi="Times New Roman" w:cs="Times New Roman"/>
                <w:sz w:val="20"/>
                <w:szCs w:val="20"/>
              </w:rPr>
              <w:t xml:space="preserve">Only costs paid by the LIHTC partnership should be reflected in the </w:t>
            </w:r>
            <w:r w:rsidRPr="00661725">
              <w:rPr>
                <w:rFonts w:ascii="Times New Roman" w:hAnsi="Times New Roman" w:cs="Times New Roman"/>
                <w:i/>
                <w:iCs/>
                <w:sz w:val="20"/>
                <w:szCs w:val="20"/>
              </w:rPr>
              <w:t xml:space="preserve">Uses of Funds </w:t>
            </w:r>
            <w:r w:rsidRPr="00661725">
              <w:rPr>
                <w:rFonts w:ascii="Times New Roman" w:hAnsi="Times New Roman" w:cs="Times New Roman"/>
                <w:sz w:val="20"/>
                <w:szCs w:val="20"/>
              </w:rPr>
              <w:t xml:space="preserve">tab of the application.  </w:t>
            </w:r>
          </w:p>
          <w:p w14:paraId="1E706E0D" w14:textId="77777777" w:rsidR="000C6319" w:rsidRPr="00661725" w:rsidRDefault="000C6319" w:rsidP="00D04204">
            <w:pPr>
              <w:pStyle w:val="ListParagraph"/>
              <w:numPr>
                <w:ilvl w:val="0"/>
                <w:numId w:val="72"/>
              </w:numPr>
              <w:rPr>
                <w:rFonts w:ascii="Times New Roman" w:hAnsi="Times New Roman" w:cs="Times New Roman"/>
                <w:sz w:val="20"/>
                <w:szCs w:val="20"/>
              </w:rPr>
            </w:pPr>
            <w:r w:rsidRPr="00661725">
              <w:rPr>
                <w:rFonts w:ascii="Times New Roman" w:hAnsi="Times New Roman" w:cs="Times New Roman"/>
                <w:sz w:val="20"/>
                <w:szCs w:val="20"/>
              </w:rPr>
              <w:t xml:space="preserve">All necessary information can be provided in the Favorable Financing section of the Excel Core Application (comments section) and application binder (for documentation).  </w:t>
            </w:r>
          </w:p>
        </w:tc>
      </w:tr>
      <w:tr w:rsidR="000C6319" w:rsidRPr="00661725" w14:paraId="4C37C8CE" w14:textId="77777777" w:rsidTr="00151230">
        <w:trPr>
          <w:jc w:val="center"/>
        </w:trPr>
        <w:tc>
          <w:tcPr>
            <w:tcW w:w="1697" w:type="dxa"/>
            <w:shd w:val="clear" w:color="auto" w:fill="auto"/>
            <w:tcMar>
              <w:top w:w="72" w:type="dxa"/>
              <w:left w:w="115" w:type="dxa"/>
              <w:bottom w:w="72" w:type="dxa"/>
              <w:right w:w="115" w:type="dxa"/>
            </w:tcMar>
            <w:vAlign w:val="center"/>
          </w:tcPr>
          <w:p w14:paraId="1938D7A7"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34B5EDF2" w14:textId="77777777" w:rsidR="000C6319" w:rsidRPr="00A65B26" w:rsidRDefault="000C6319" w:rsidP="00304B2F">
            <w:pP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rPr>
              <w:t>.</w:t>
            </w:r>
            <w:r w:rsidRPr="00A65B26">
              <w:rPr>
                <w:rFonts w:ascii="Times New Roman" w:hAnsi="Times New Roman" w:cs="Times New Roman"/>
                <w:sz w:val="20"/>
                <w:szCs w:val="20"/>
              </w:rPr>
              <w:t>00</w:t>
            </w:r>
          </w:p>
          <w:p w14:paraId="4276334E" w14:textId="77777777" w:rsidR="000C6319" w:rsidRPr="00A65B26" w:rsidRDefault="000C6319" w:rsidP="00A65B26">
            <w:pPr>
              <w:rPr>
                <w:rFonts w:ascii="Times New Roman" w:hAnsi="Times New Roman" w:cs="Times New Roman"/>
                <w:sz w:val="20"/>
                <w:szCs w:val="20"/>
              </w:rPr>
            </w:pPr>
            <w:r w:rsidRPr="00A65B26">
              <w:rPr>
                <w:rFonts w:ascii="Times New Roman" w:hAnsi="Times New Roman" w:cs="Times New Roman"/>
                <w:sz w:val="20"/>
                <w:szCs w:val="20"/>
              </w:rPr>
              <w:t>Application Materials</w:t>
            </w:r>
          </w:p>
          <w:p w14:paraId="4B9B21BC" w14:textId="77777777" w:rsidR="000C6319" w:rsidRPr="00661725" w:rsidRDefault="000C6319" w:rsidP="00304B2F">
            <w:pPr>
              <w:rPr>
                <w:rFonts w:ascii="Times New Roman" w:hAnsi="Times New Roman" w:cs="Times New Roman"/>
                <w:sz w:val="20"/>
                <w:szCs w:val="20"/>
              </w:rPr>
            </w:pPr>
          </w:p>
        </w:tc>
        <w:tc>
          <w:tcPr>
            <w:tcW w:w="9585" w:type="dxa"/>
            <w:shd w:val="clear" w:color="auto" w:fill="auto"/>
            <w:tcMar>
              <w:top w:w="72" w:type="dxa"/>
              <w:left w:w="115" w:type="dxa"/>
              <w:bottom w:w="72" w:type="dxa"/>
              <w:right w:w="115" w:type="dxa"/>
            </w:tcMar>
            <w:vAlign w:val="center"/>
          </w:tcPr>
          <w:p w14:paraId="196A0071" w14:textId="77777777" w:rsidR="000C6319" w:rsidRPr="00661725" w:rsidRDefault="000C6319" w:rsidP="0024347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Q22_0519_02 </w:t>
            </w:r>
          </w:p>
          <w:p w14:paraId="129FAC0C" w14:textId="77777777" w:rsidR="000C6319" w:rsidRPr="00661725" w:rsidRDefault="000C6319" w:rsidP="0024347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color w:val="000000"/>
                <w:sz w:val="20"/>
                <w:szCs w:val="20"/>
              </w:rPr>
              <w:t>Are the fee payment instructions for the CORE app the same as for the pre-app?  Still a check sent to Felicia Speakman at Georgia Housing Finance Authority (GHFA) for 9% deals?       </w:t>
            </w:r>
          </w:p>
          <w:p w14:paraId="1297F64B" w14:textId="77777777" w:rsidR="000C6319" w:rsidRPr="00661725" w:rsidRDefault="000C6319" w:rsidP="0024347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6AD05BFB" w14:textId="77777777" w:rsidR="000C6319" w:rsidRPr="00661725" w:rsidRDefault="000C6319" w:rsidP="0024347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5665A9FD" w14:textId="77777777" w:rsidR="000C6319" w:rsidRPr="00661725" w:rsidRDefault="000C6319" w:rsidP="0024347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Yes, please send checks to: </w:t>
            </w:r>
          </w:p>
          <w:p w14:paraId="153727DA" w14:textId="77777777" w:rsidR="000C6319" w:rsidRPr="00661725" w:rsidRDefault="000C6319" w:rsidP="00A56E44">
            <w:pPr>
              <w:ind w:left="720"/>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Georgia Housing Finance Authority </w:t>
            </w:r>
          </w:p>
          <w:p w14:paraId="0000A0FA" w14:textId="77777777" w:rsidR="000C6319" w:rsidRPr="00661725" w:rsidRDefault="000C6319" w:rsidP="00A56E44">
            <w:pPr>
              <w:ind w:left="720"/>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Office of Housing Finance </w:t>
            </w:r>
          </w:p>
          <w:p w14:paraId="332C54F0" w14:textId="77777777" w:rsidR="000C6319" w:rsidRPr="00661725" w:rsidRDefault="000C6319" w:rsidP="00A56E44">
            <w:pPr>
              <w:ind w:left="720"/>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ATTN: Felecia Speakman </w:t>
            </w:r>
          </w:p>
          <w:p w14:paraId="46C344EB" w14:textId="77777777" w:rsidR="000C6319" w:rsidRPr="00661725" w:rsidRDefault="000C6319" w:rsidP="00A56E44">
            <w:pPr>
              <w:ind w:left="720"/>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60 Executive Park South NE Atlanta, Georgia 30329</w:t>
            </w:r>
          </w:p>
        </w:tc>
      </w:tr>
      <w:tr w:rsidR="000C6319" w:rsidRPr="00661725" w14:paraId="3B99D887" w14:textId="77777777" w:rsidTr="00151230">
        <w:trPr>
          <w:jc w:val="center"/>
        </w:trPr>
        <w:tc>
          <w:tcPr>
            <w:tcW w:w="1697" w:type="dxa"/>
            <w:shd w:val="clear" w:color="auto" w:fill="auto"/>
            <w:tcMar>
              <w:top w:w="72" w:type="dxa"/>
              <w:left w:w="115" w:type="dxa"/>
              <w:bottom w:w="72" w:type="dxa"/>
              <w:right w:w="115" w:type="dxa"/>
            </w:tcMar>
            <w:vAlign w:val="center"/>
          </w:tcPr>
          <w:p w14:paraId="131F7416"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5/24/22</w:t>
            </w:r>
          </w:p>
        </w:tc>
        <w:tc>
          <w:tcPr>
            <w:tcW w:w="2663" w:type="dxa"/>
            <w:shd w:val="clear" w:color="auto" w:fill="auto"/>
            <w:tcMar>
              <w:top w:w="72" w:type="dxa"/>
              <w:left w:w="115" w:type="dxa"/>
              <w:bottom w:w="72" w:type="dxa"/>
              <w:right w:w="115" w:type="dxa"/>
            </w:tcMar>
            <w:vAlign w:val="center"/>
          </w:tcPr>
          <w:p w14:paraId="38B51D06"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2.02</w:t>
            </w:r>
          </w:p>
          <w:p w14:paraId="17274F64"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p>
          <w:p w14:paraId="5A1D6B7F"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Project Feasibility, Viability Analysis &amp; Conformance with Plan</w:t>
            </w:r>
          </w:p>
        </w:tc>
        <w:tc>
          <w:tcPr>
            <w:tcW w:w="9585" w:type="dxa"/>
            <w:shd w:val="clear" w:color="auto" w:fill="auto"/>
            <w:tcMar>
              <w:top w:w="72" w:type="dxa"/>
              <w:left w:w="115" w:type="dxa"/>
              <w:bottom w:w="72" w:type="dxa"/>
              <w:right w:w="115" w:type="dxa"/>
            </w:tcMar>
            <w:vAlign w:val="center"/>
          </w:tcPr>
          <w:p w14:paraId="35B1BB82" w14:textId="77777777" w:rsidR="000C6319" w:rsidRPr="00661725" w:rsidRDefault="000C6319" w:rsidP="00501E3A">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Q22_0519_06 </w:t>
            </w:r>
          </w:p>
          <w:p w14:paraId="7E7331EE" w14:textId="77777777" w:rsidR="000C6319" w:rsidRPr="00661725" w:rsidRDefault="000C6319" w:rsidP="00501E3A">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color w:val="000000"/>
                <w:sz w:val="20"/>
                <w:szCs w:val="20"/>
              </w:rPr>
              <w:t xml:space="preserve">The QAP states that rents in effect as of January 1, </w:t>
            </w:r>
            <w:proofErr w:type="gramStart"/>
            <w:r w:rsidRPr="00661725">
              <w:rPr>
                <w:rFonts w:ascii="Times New Roman" w:eastAsia="Times New Roman" w:hAnsi="Times New Roman" w:cs="Times New Roman"/>
                <w:color w:val="000000"/>
                <w:sz w:val="20"/>
                <w:szCs w:val="20"/>
              </w:rPr>
              <w:t>2022</w:t>
            </w:r>
            <w:proofErr w:type="gramEnd"/>
            <w:r w:rsidRPr="00661725">
              <w:rPr>
                <w:rFonts w:ascii="Times New Roman" w:eastAsia="Times New Roman" w:hAnsi="Times New Roman" w:cs="Times New Roman"/>
                <w:color w:val="000000"/>
                <w:sz w:val="20"/>
                <w:szCs w:val="20"/>
              </w:rPr>
              <w:t xml:space="preserve"> must be used.  In April of 2022, HUD released updated income limits and we have calculated the rents in our application on these most recently published income limits.  We interpreted "as of" with the meaning to use the most current rents available on or starting from January 1, 2022. We believe it was DCA's intent to have the development community use up to date rents in their 2022 applications. Could DCA confirm if we have interpreted this correctly? </w:t>
            </w:r>
          </w:p>
          <w:p w14:paraId="244F7126" w14:textId="77777777" w:rsidR="000C6319" w:rsidRPr="00661725" w:rsidRDefault="000C6319" w:rsidP="00501E3A">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16B471AF" w14:textId="77777777" w:rsidR="000C6319" w:rsidRPr="00661725" w:rsidRDefault="000C6319" w:rsidP="00501E3A">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237A06DD" w14:textId="77777777" w:rsidR="000C6319" w:rsidRPr="00661725" w:rsidRDefault="000C6319" w:rsidP="00501E3A">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Properties base their rents on the income limits that HUD is mandated to publish (</w:t>
            </w:r>
            <w:hyperlink r:id="rId16" w:tgtFrame="_blank" w:history="1">
              <w:r w:rsidRPr="00661725">
                <w:rPr>
                  <w:rFonts w:ascii="Times New Roman" w:eastAsia="Times New Roman" w:hAnsi="Times New Roman" w:cs="Times New Roman"/>
                  <w:color w:val="0563C1"/>
                  <w:sz w:val="20"/>
                  <w:szCs w:val="20"/>
                  <w:u w:val="single"/>
                </w:rPr>
                <w:t>click here</w:t>
              </w:r>
            </w:hyperlink>
            <w:r w:rsidRPr="00661725">
              <w:rPr>
                <w:rFonts w:ascii="Times New Roman" w:eastAsia="Times New Roman" w:hAnsi="Times New Roman" w:cs="Times New Roman"/>
                <w:sz w:val="20"/>
                <w:szCs w:val="20"/>
              </w:rPr>
              <w:t>).</w:t>
            </w:r>
            <w:r w:rsidRPr="00661725">
              <w:rPr>
                <w:rFonts w:ascii="Times New Roman" w:eastAsia="Times New Roman" w:hAnsi="Times New Roman" w:cs="Times New Roman"/>
                <w:b/>
                <w:bCs/>
                <w:sz w:val="20"/>
                <w:szCs w:val="20"/>
              </w:rPr>
              <w:t xml:space="preserve"> (Threshold Criteria) Project Feasibility</w:t>
            </w:r>
            <w:r w:rsidRPr="00661725">
              <w:rPr>
                <w:rFonts w:ascii="Times New Roman" w:eastAsia="Times New Roman" w:hAnsi="Times New Roman" w:cs="Times New Roman"/>
                <w:sz w:val="20"/>
                <w:szCs w:val="20"/>
              </w:rPr>
              <w:t xml:space="preserve"> subsection </w:t>
            </w:r>
            <w:r w:rsidRPr="00661725">
              <w:rPr>
                <w:rFonts w:ascii="Times New Roman" w:eastAsia="Times New Roman" w:hAnsi="Times New Roman" w:cs="Times New Roman"/>
                <w:b/>
                <w:bCs/>
                <w:sz w:val="20"/>
                <w:szCs w:val="20"/>
              </w:rPr>
              <w:t>6. Rent</w:t>
            </w:r>
            <w:r w:rsidRPr="00661725">
              <w:rPr>
                <w:rFonts w:ascii="Times New Roman" w:eastAsia="Times New Roman" w:hAnsi="Times New Roman" w:cs="Times New Roman"/>
                <w:sz w:val="20"/>
                <w:szCs w:val="20"/>
              </w:rPr>
              <w:t xml:space="preserve"> states: “Rents in effect as of January 1, 2022, must be used.” </w:t>
            </w:r>
          </w:p>
          <w:p w14:paraId="1B662048" w14:textId="77777777" w:rsidR="000C6319" w:rsidRPr="00661725" w:rsidRDefault="000C6319" w:rsidP="00501E3A">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37F13563" w14:textId="77777777" w:rsidR="000C6319" w:rsidRPr="00661725" w:rsidRDefault="000C6319" w:rsidP="00501E3A">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The intent of this provision is to say that the rents in the application must reflect the data that was most up to date as of January 1, 2022. DCA will not allow rents based on HUD’s 2022 limits to be used in 2022 9% Applications. </w:t>
            </w:r>
          </w:p>
        </w:tc>
      </w:tr>
      <w:tr w:rsidR="000C6319" w:rsidRPr="00661725" w14:paraId="487D01DB" w14:textId="77777777" w:rsidTr="00151230">
        <w:trPr>
          <w:jc w:val="center"/>
        </w:trPr>
        <w:tc>
          <w:tcPr>
            <w:tcW w:w="1697" w:type="dxa"/>
            <w:shd w:val="clear" w:color="auto" w:fill="auto"/>
            <w:tcMar>
              <w:top w:w="72" w:type="dxa"/>
              <w:left w:w="115" w:type="dxa"/>
              <w:bottom w:w="72" w:type="dxa"/>
              <w:right w:w="115" w:type="dxa"/>
            </w:tcMar>
            <w:vAlign w:val="center"/>
          </w:tcPr>
          <w:p w14:paraId="18148A6A"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5/24/22</w:t>
            </w:r>
          </w:p>
        </w:tc>
        <w:tc>
          <w:tcPr>
            <w:tcW w:w="2663" w:type="dxa"/>
            <w:shd w:val="clear" w:color="auto" w:fill="auto"/>
            <w:tcMar>
              <w:top w:w="72" w:type="dxa"/>
              <w:left w:w="115" w:type="dxa"/>
              <w:bottom w:w="72" w:type="dxa"/>
              <w:right w:w="115" w:type="dxa"/>
            </w:tcMar>
            <w:vAlign w:val="center"/>
          </w:tcPr>
          <w:p w14:paraId="670EB00A"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2.06</w:t>
            </w:r>
          </w:p>
          <w:p w14:paraId="39845DEE"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p>
          <w:p w14:paraId="26143553"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Appraisals</w:t>
            </w:r>
          </w:p>
          <w:p w14:paraId="704E7E07" w14:textId="77777777" w:rsidR="000C6319" w:rsidRPr="00661725" w:rsidRDefault="000C6319" w:rsidP="00304B2F">
            <w:pPr>
              <w:rPr>
                <w:rFonts w:ascii="Times New Roman" w:hAnsi="Times New Roman" w:cs="Times New Roman"/>
                <w:sz w:val="20"/>
                <w:szCs w:val="20"/>
              </w:rPr>
            </w:pPr>
          </w:p>
          <w:p w14:paraId="0E45BA52" w14:textId="77777777" w:rsidR="000C6319" w:rsidRPr="00661725" w:rsidRDefault="000C6319" w:rsidP="00304B2F">
            <w:pPr>
              <w:rPr>
                <w:rFonts w:ascii="Times New Roman" w:hAnsi="Times New Roman" w:cs="Times New Roman"/>
                <w:sz w:val="20"/>
                <w:szCs w:val="20"/>
              </w:rPr>
            </w:pPr>
          </w:p>
          <w:p w14:paraId="2409A54C"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w:t>
            </w:r>
            <w:proofErr w:type="gramStart"/>
            <w:r w:rsidRPr="00661725">
              <w:rPr>
                <w:rFonts w:ascii="Times New Roman" w:hAnsi="Times New Roman" w:cs="Times New Roman"/>
                <w:sz w:val="20"/>
                <w:szCs w:val="20"/>
              </w:rPr>
              <w:t>also</w:t>
            </w:r>
            <w:proofErr w:type="gramEnd"/>
            <w:r w:rsidRPr="00661725">
              <w:rPr>
                <w:rFonts w:ascii="Times New Roman" w:hAnsi="Times New Roman" w:cs="Times New Roman"/>
                <w:sz w:val="20"/>
                <w:szCs w:val="20"/>
              </w:rPr>
              <w:t xml:space="preserve"> 2.28 Threshold; DCA Underwriting Policies)</w:t>
            </w:r>
          </w:p>
        </w:tc>
        <w:tc>
          <w:tcPr>
            <w:tcW w:w="9585" w:type="dxa"/>
            <w:shd w:val="clear" w:color="auto" w:fill="auto"/>
            <w:tcMar>
              <w:top w:w="72" w:type="dxa"/>
              <w:left w:w="115" w:type="dxa"/>
              <w:bottom w:w="72" w:type="dxa"/>
              <w:right w:w="115" w:type="dxa"/>
            </w:tcMar>
            <w:vAlign w:val="center"/>
          </w:tcPr>
          <w:p w14:paraId="21170F5B" w14:textId="77777777" w:rsidR="000C6319" w:rsidRPr="00661725" w:rsidRDefault="000C6319" w:rsidP="00B10A85">
            <w:pPr>
              <w:pStyle w:val="paragraph"/>
              <w:spacing w:before="0" w:beforeAutospacing="0" w:after="0" w:afterAutospacing="0"/>
              <w:textAlignment w:val="baseline"/>
              <w:rPr>
                <w:sz w:val="20"/>
                <w:szCs w:val="20"/>
              </w:rPr>
            </w:pPr>
            <w:r w:rsidRPr="00661725">
              <w:rPr>
                <w:rStyle w:val="normaltextrun"/>
                <w:b/>
                <w:bCs/>
                <w:sz w:val="20"/>
                <w:szCs w:val="20"/>
              </w:rPr>
              <w:lastRenderedPageBreak/>
              <w:t>Question</w:t>
            </w:r>
            <w:r w:rsidRPr="00661725">
              <w:rPr>
                <w:rStyle w:val="normaltextrun"/>
                <w:sz w:val="20"/>
                <w:szCs w:val="20"/>
              </w:rPr>
              <w:t>: Q22_0516_01</w:t>
            </w:r>
            <w:r w:rsidRPr="00661725">
              <w:rPr>
                <w:rStyle w:val="eop"/>
                <w:sz w:val="20"/>
                <w:szCs w:val="20"/>
              </w:rPr>
              <w:t> </w:t>
            </w:r>
          </w:p>
          <w:p w14:paraId="0CB4D91F" w14:textId="77777777" w:rsidR="000C6319" w:rsidRPr="00661725" w:rsidRDefault="000C6319" w:rsidP="00B10A85">
            <w:pPr>
              <w:pStyle w:val="paragraph"/>
              <w:spacing w:before="0" w:beforeAutospacing="0" w:after="0" w:afterAutospacing="0"/>
              <w:textAlignment w:val="baseline"/>
              <w:rPr>
                <w:sz w:val="20"/>
                <w:szCs w:val="20"/>
              </w:rPr>
            </w:pPr>
            <w:r w:rsidRPr="00661725">
              <w:rPr>
                <w:rStyle w:val="normaltextrun"/>
                <w:color w:val="000000"/>
                <w:sz w:val="20"/>
                <w:szCs w:val="20"/>
              </w:rPr>
              <w:t xml:space="preserve">In the Threshold part of the QAP, in Section VI. Appraisals it states that properties controlled by a related party for a period of five (5) years or less will be valued at the acquisition cost at the time the related party obtained initial site control.  Under the DCA Underwriting Policies section of the QAP it states that Properties which have been in the </w:t>
            </w:r>
            <w:r w:rsidRPr="00661725">
              <w:rPr>
                <w:rStyle w:val="normaltextrun"/>
                <w:color w:val="000000"/>
                <w:sz w:val="20"/>
                <w:szCs w:val="20"/>
              </w:rPr>
              <w:lastRenderedPageBreak/>
              <w:t>control of the Applicant or a related party for a period of three (3) years or less from Application Submission will be valued at the cost at the time the related party obtained initial site control. </w:t>
            </w:r>
            <w:r w:rsidRPr="00661725">
              <w:rPr>
                <w:rStyle w:val="eop"/>
                <w:color w:val="000000"/>
                <w:sz w:val="20"/>
                <w:szCs w:val="20"/>
              </w:rPr>
              <w:t> </w:t>
            </w:r>
          </w:p>
          <w:p w14:paraId="10FA438B" w14:textId="77777777" w:rsidR="000C6319" w:rsidRPr="00661725" w:rsidRDefault="000C6319" w:rsidP="00B10A85">
            <w:pPr>
              <w:pStyle w:val="paragraph"/>
              <w:spacing w:before="0" w:beforeAutospacing="0" w:after="0" w:afterAutospacing="0"/>
              <w:textAlignment w:val="baseline"/>
              <w:rPr>
                <w:sz w:val="20"/>
                <w:szCs w:val="20"/>
              </w:rPr>
            </w:pPr>
            <w:r w:rsidRPr="00661725">
              <w:rPr>
                <w:rStyle w:val="eop"/>
                <w:color w:val="000000"/>
                <w:sz w:val="20"/>
                <w:szCs w:val="20"/>
              </w:rPr>
              <w:t> </w:t>
            </w:r>
          </w:p>
          <w:p w14:paraId="6BFDF7B2" w14:textId="77777777" w:rsidR="000C6319" w:rsidRPr="00661725" w:rsidRDefault="000C6319" w:rsidP="00B10A85">
            <w:pPr>
              <w:pStyle w:val="paragraph"/>
              <w:numPr>
                <w:ilvl w:val="0"/>
                <w:numId w:val="62"/>
              </w:numPr>
              <w:spacing w:before="0" w:beforeAutospacing="0" w:after="0" w:afterAutospacing="0"/>
              <w:ind w:left="1080" w:firstLine="0"/>
              <w:textAlignment w:val="baseline"/>
              <w:rPr>
                <w:sz w:val="20"/>
                <w:szCs w:val="20"/>
              </w:rPr>
            </w:pPr>
            <w:r w:rsidRPr="00661725">
              <w:rPr>
                <w:rStyle w:val="normaltextrun"/>
                <w:color w:val="000000"/>
                <w:sz w:val="20"/>
                <w:szCs w:val="20"/>
              </w:rPr>
              <w:t>Can DCA confirm which time period applies to applications for 9% credits only? </w:t>
            </w:r>
            <w:r w:rsidRPr="00661725">
              <w:rPr>
                <w:rStyle w:val="eop"/>
                <w:color w:val="000000"/>
                <w:sz w:val="20"/>
                <w:szCs w:val="20"/>
              </w:rPr>
              <w:t> </w:t>
            </w:r>
          </w:p>
          <w:p w14:paraId="09145D74" w14:textId="77777777" w:rsidR="000C6319" w:rsidRPr="00661725" w:rsidRDefault="000C6319" w:rsidP="00B10A85">
            <w:pPr>
              <w:pStyle w:val="paragraph"/>
              <w:spacing w:before="0" w:beforeAutospacing="0" w:after="0" w:afterAutospacing="0"/>
              <w:textAlignment w:val="baseline"/>
              <w:rPr>
                <w:sz w:val="20"/>
                <w:szCs w:val="20"/>
              </w:rPr>
            </w:pPr>
            <w:r w:rsidRPr="00661725">
              <w:rPr>
                <w:rStyle w:val="eop"/>
                <w:color w:val="000000"/>
                <w:sz w:val="20"/>
                <w:szCs w:val="20"/>
              </w:rPr>
              <w:t> </w:t>
            </w:r>
          </w:p>
          <w:p w14:paraId="6D51F34B" w14:textId="77777777" w:rsidR="000C6319" w:rsidRPr="00661725" w:rsidRDefault="000C6319" w:rsidP="00B10A85">
            <w:pPr>
              <w:pStyle w:val="paragraph"/>
              <w:numPr>
                <w:ilvl w:val="0"/>
                <w:numId w:val="63"/>
              </w:numPr>
              <w:spacing w:before="0" w:beforeAutospacing="0" w:after="0" w:afterAutospacing="0"/>
              <w:ind w:left="1080" w:firstLine="0"/>
              <w:textAlignment w:val="baseline"/>
              <w:rPr>
                <w:sz w:val="20"/>
                <w:szCs w:val="20"/>
              </w:rPr>
            </w:pPr>
            <w:r w:rsidRPr="00661725">
              <w:rPr>
                <w:rStyle w:val="normaltextrun"/>
                <w:color w:val="000000"/>
                <w:sz w:val="20"/>
                <w:szCs w:val="20"/>
              </w:rPr>
              <w:t>Can DCA also confirm that in the case of a phased development where the Applicant obtained site control for all the phases simultaneously and within the appropriate time frame (3 or 5 years, per the answer to the first question) the Applicant does not require an appraisal if it is simply allocating the current phase's share of the acquisition costs paid to the third party?</w:t>
            </w:r>
            <w:r w:rsidRPr="00661725">
              <w:rPr>
                <w:rStyle w:val="eop"/>
                <w:color w:val="000000"/>
                <w:sz w:val="20"/>
                <w:szCs w:val="20"/>
              </w:rPr>
              <w:t> </w:t>
            </w:r>
          </w:p>
          <w:p w14:paraId="7BEF815F" w14:textId="77777777" w:rsidR="000C6319" w:rsidRPr="00661725" w:rsidRDefault="000C6319" w:rsidP="00B10A85">
            <w:pPr>
              <w:pStyle w:val="paragraph"/>
              <w:spacing w:before="0" w:beforeAutospacing="0" w:after="0" w:afterAutospacing="0"/>
              <w:textAlignment w:val="baseline"/>
              <w:rPr>
                <w:sz w:val="20"/>
                <w:szCs w:val="20"/>
              </w:rPr>
            </w:pPr>
            <w:r w:rsidRPr="00661725">
              <w:rPr>
                <w:rStyle w:val="eop"/>
                <w:sz w:val="20"/>
                <w:szCs w:val="20"/>
              </w:rPr>
              <w:t> </w:t>
            </w:r>
          </w:p>
          <w:p w14:paraId="2E4326E7" w14:textId="77777777" w:rsidR="000C6319" w:rsidRPr="00661725" w:rsidRDefault="000C6319" w:rsidP="00B10A85">
            <w:pPr>
              <w:pStyle w:val="paragraph"/>
              <w:spacing w:before="0" w:beforeAutospacing="0" w:after="0" w:afterAutospacing="0"/>
              <w:textAlignment w:val="baseline"/>
              <w:rPr>
                <w:sz w:val="20"/>
                <w:szCs w:val="20"/>
              </w:rPr>
            </w:pPr>
            <w:r w:rsidRPr="00661725">
              <w:rPr>
                <w:rStyle w:val="normaltextrun"/>
                <w:b/>
                <w:bCs/>
                <w:sz w:val="20"/>
                <w:szCs w:val="20"/>
              </w:rPr>
              <w:t>Answer</w:t>
            </w:r>
            <w:r w:rsidRPr="00661725">
              <w:rPr>
                <w:rStyle w:val="normaltextrun"/>
                <w:sz w:val="20"/>
                <w:szCs w:val="20"/>
              </w:rPr>
              <w:t>: </w:t>
            </w:r>
            <w:r w:rsidRPr="00661725">
              <w:rPr>
                <w:rStyle w:val="eop"/>
                <w:sz w:val="20"/>
                <w:szCs w:val="20"/>
              </w:rPr>
              <w:t> </w:t>
            </w:r>
          </w:p>
          <w:p w14:paraId="61383C77" w14:textId="77777777" w:rsidR="000C6319" w:rsidRPr="00661725" w:rsidRDefault="000C6319" w:rsidP="00B10A85">
            <w:pPr>
              <w:pStyle w:val="paragraph"/>
              <w:numPr>
                <w:ilvl w:val="0"/>
                <w:numId w:val="64"/>
              </w:numPr>
              <w:spacing w:before="0" w:beforeAutospacing="0" w:after="0" w:afterAutospacing="0"/>
              <w:ind w:left="1080" w:firstLine="0"/>
              <w:textAlignment w:val="baseline"/>
              <w:rPr>
                <w:sz w:val="20"/>
                <w:szCs w:val="20"/>
              </w:rPr>
            </w:pPr>
            <w:r w:rsidRPr="00661725">
              <w:rPr>
                <w:rStyle w:val="normaltextrun"/>
                <w:sz w:val="20"/>
                <w:szCs w:val="20"/>
              </w:rPr>
              <w:t xml:space="preserve">When there is an identity interest between the buyer and seller, DCA will </w:t>
            </w:r>
            <w:r w:rsidRPr="00661725">
              <w:rPr>
                <w:rStyle w:val="advancedproofingissue"/>
                <w:rFonts w:eastAsiaTheme="majorEastAsia"/>
                <w:sz w:val="20"/>
                <w:szCs w:val="20"/>
              </w:rPr>
              <w:t>carefully scrutinize</w:t>
            </w:r>
            <w:r w:rsidRPr="00661725">
              <w:rPr>
                <w:rStyle w:val="normaltextrun"/>
                <w:sz w:val="20"/>
                <w:szCs w:val="20"/>
              </w:rPr>
              <w:t xml:space="preserve"> the sales price of land between related parties to ensure that the value has not been inflated.  The provision in </w:t>
            </w:r>
            <w:r w:rsidRPr="00661725">
              <w:rPr>
                <w:rStyle w:val="normaltextrun"/>
                <w:b/>
                <w:bCs/>
                <w:sz w:val="20"/>
                <w:szCs w:val="20"/>
              </w:rPr>
              <w:t xml:space="preserve">(Threshold) Appraisals, Applicant-Commissioned Appraisals </w:t>
            </w:r>
            <w:r w:rsidRPr="00661725">
              <w:rPr>
                <w:rStyle w:val="normaltextrun"/>
                <w:sz w:val="20"/>
                <w:szCs w:val="20"/>
              </w:rPr>
              <w:t>applies:</w:t>
            </w:r>
            <w:r w:rsidRPr="00661725">
              <w:rPr>
                <w:rStyle w:val="normaltextrun"/>
                <w:b/>
                <w:bCs/>
                <w:sz w:val="20"/>
                <w:szCs w:val="20"/>
              </w:rPr>
              <w:t> </w:t>
            </w:r>
            <w:r w:rsidRPr="00661725">
              <w:rPr>
                <w:rStyle w:val="eop"/>
                <w:sz w:val="20"/>
                <w:szCs w:val="20"/>
              </w:rPr>
              <w:t> </w:t>
            </w:r>
          </w:p>
          <w:p w14:paraId="4574852F" w14:textId="77777777" w:rsidR="000C6319" w:rsidRPr="00661725" w:rsidRDefault="000C6319" w:rsidP="00B10A85">
            <w:pPr>
              <w:pStyle w:val="paragraph"/>
              <w:spacing w:before="0" w:beforeAutospacing="0" w:after="0" w:afterAutospacing="0"/>
              <w:ind w:left="1440"/>
              <w:textAlignment w:val="baseline"/>
              <w:rPr>
                <w:sz w:val="20"/>
                <w:szCs w:val="20"/>
              </w:rPr>
            </w:pPr>
            <w:r w:rsidRPr="00661725">
              <w:rPr>
                <w:rStyle w:val="eop"/>
                <w:sz w:val="20"/>
                <w:szCs w:val="20"/>
              </w:rPr>
              <w:t> </w:t>
            </w:r>
          </w:p>
          <w:p w14:paraId="222641C1" w14:textId="77777777" w:rsidR="000C6319" w:rsidRPr="00661725" w:rsidRDefault="000C6319" w:rsidP="00B10A85">
            <w:pPr>
              <w:pStyle w:val="paragraph"/>
              <w:spacing w:before="0" w:beforeAutospacing="0" w:after="0" w:afterAutospacing="0"/>
              <w:ind w:left="1440"/>
              <w:textAlignment w:val="baseline"/>
              <w:rPr>
                <w:sz w:val="20"/>
                <w:szCs w:val="20"/>
              </w:rPr>
            </w:pPr>
            <w:r w:rsidRPr="00661725">
              <w:rPr>
                <w:rStyle w:val="normaltextrun"/>
                <w:i/>
                <w:iCs/>
                <w:sz w:val="20"/>
                <w:szCs w:val="20"/>
              </w:rPr>
              <w:t>“For purposes of generating tax credits:</w:t>
            </w:r>
            <w:r w:rsidRPr="00661725">
              <w:rPr>
                <w:rStyle w:val="eop"/>
                <w:sz w:val="20"/>
                <w:szCs w:val="20"/>
              </w:rPr>
              <w:t> </w:t>
            </w:r>
          </w:p>
          <w:p w14:paraId="30B54F3F" w14:textId="77777777" w:rsidR="000C6319" w:rsidRPr="00661725" w:rsidRDefault="000C6319" w:rsidP="00B10A85">
            <w:pPr>
              <w:pStyle w:val="paragraph"/>
              <w:numPr>
                <w:ilvl w:val="0"/>
                <w:numId w:val="65"/>
              </w:numPr>
              <w:spacing w:before="0" w:beforeAutospacing="0" w:after="0" w:afterAutospacing="0"/>
              <w:ind w:left="2520" w:firstLine="0"/>
              <w:textAlignment w:val="baseline"/>
              <w:rPr>
                <w:sz w:val="20"/>
                <w:szCs w:val="20"/>
              </w:rPr>
            </w:pPr>
            <w:r w:rsidRPr="00661725">
              <w:rPr>
                <w:rStyle w:val="normaltextrun"/>
                <w:i/>
                <w:iCs/>
                <w:sz w:val="20"/>
                <w:szCs w:val="20"/>
              </w:rPr>
              <w:t>For 9% Credit Applicants, properties which have been in the control of the Applicant or a related party for a period of five (5) years or less will be valued at the acquisition cost at the time the related party obtained initial site control.”</w:t>
            </w:r>
            <w:r w:rsidRPr="00661725">
              <w:rPr>
                <w:rStyle w:val="eop"/>
                <w:sz w:val="20"/>
                <w:szCs w:val="20"/>
              </w:rPr>
              <w:t> </w:t>
            </w:r>
          </w:p>
          <w:p w14:paraId="36ADFE53" w14:textId="77777777" w:rsidR="000C6319" w:rsidRPr="00661725" w:rsidRDefault="000C6319" w:rsidP="00B10A85">
            <w:pPr>
              <w:pStyle w:val="paragraph"/>
              <w:numPr>
                <w:ilvl w:val="0"/>
                <w:numId w:val="65"/>
              </w:numPr>
              <w:spacing w:before="0" w:beforeAutospacing="0" w:after="0" w:afterAutospacing="0"/>
              <w:ind w:left="2520" w:firstLine="0"/>
              <w:textAlignment w:val="baseline"/>
              <w:rPr>
                <w:sz w:val="20"/>
                <w:szCs w:val="20"/>
              </w:rPr>
            </w:pPr>
            <w:r w:rsidRPr="00661725">
              <w:rPr>
                <w:rStyle w:val="normaltextrun"/>
                <w:i/>
                <w:iCs/>
                <w:sz w:val="20"/>
                <w:szCs w:val="20"/>
              </w:rPr>
              <w:t>For 4% Credit Applicants, properties which have been in the control of the Applicant or a related party for a period of three (3) years or less will be valued at the acquisition cost at the time the related party obtained initial site control.</w:t>
            </w:r>
            <w:r w:rsidRPr="00661725">
              <w:rPr>
                <w:rStyle w:val="eop"/>
                <w:sz w:val="20"/>
                <w:szCs w:val="20"/>
              </w:rPr>
              <w:t> </w:t>
            </w:r>
          </w:p>
          <w:p w14:paraId="4C029935" w14:textId="77777777" w:rsidR="000C6319" w:rsidRPr="00661725" w:rsidRDefault="000C6319" w:rsidP="00B10A85">
            <w:pPr>
              <w:pStyle w:val="paragraph"/>
              <w:spacing w:before="0" w:beforeAutospacing="0" w:after="0" w:afterAutospacing="0"/>
              <w:ind w:left="1440"/>
              <w:textAlignment w:val="baseline"/>
              <w:rPr>
                <w:sz w:val="20"/>
                <w:szCs w:val="20"/>
              </w:rPr>
            </w:pPr>
            <w:r w:rsidRPr="00661725">
              <w:rPr>
                <w:rStyle w:val="eop"/>
                <w:sz w:val="20"/>
                <w:szCs w:val="20"/>
              </w:rPr>
              <w:t> </w:t>
            </w:r>
          </w:p>
          <w:p w14:paraId="1ABC650A" w14:textId="77777777" w:rsidR="000C6319" w:rsidRPr="00661725" w:rsidRDefault="000C6319" w:rsidP="000179D3">
            <w:pPr>
              <w:pStyle w:val="paragraph"/>
              <w:numPr>
                <w:ilvl w:val="0"/>
                <w:numId w:val="66"/>
              </w:numPr>
              <w:spacing w:before="0" w:beforeAutospacing="0" w:after="0" w:afterAutospacing="0"/>
              <w:ind w:left="1080" w:firstLine="0"/>
              <w:textAlignment w:val="baseline"/>
              <w:rPr>
                <w:sz w:val="20"/>
                <w:szCs w:val="20"/>
              </w:rPr>
            </w:pPr>
            <w:r w:rsidRPr="00661725">
              <w:rPr>
                <w:rStyle w:val="normaltextrun"/>
                <w:sz w:val="20"/>
                <w:szCs w:val="20"/>
              </w:rPr>
              <w:t xml:space="preserve">Please see DCA’s response to question </w:t>
            </w:r>
            <w:r w:rsidRPr="00661725">
              <w:rPr>
                <w:rStyle w:val="normaltextrun"/>
                <w:b/>
                <w:bCs/>
                <w:sz w:val="20"/>
                <w:szCs w:val="20"/>
              </w:rPr>
              <w:t>Q22_0404_01</w:t>
            </w:r>
            <w:r w:rsidRPr="00661725">
              <w:rPr>
                <w:rStyle w:val="normaltextrun"/>
                <w:sz w:val="20"/>
                <w:szCs w:val="20"/>
              </w:rPr>
              <w:t xml:space="preserve"> posted to the </w:t>
            </w:r>
            <w:r w:rsidRPr="00661725">
              <w:rPr>
                <w:rStyle w:val="normaltextrun"/>
                <w:i/>
                <w:iCs/>
                <w:sz w:val="20"/>
                <w:szCs w:val="20"/>
              </w:rPr>
              <w:t>2022 Questions and Answers</w:t>
            </w:r>
            <w:r w:rsidRPr="00661725">
              <w:rPr>
                <w:rStyle w:val="normaltextrun"/>
                <w:sz w:val="20"/>
                <w:szCs w:val="20"/>
              </w:rPr>
              <w:t xml:space="preserve"> document on 4/14/22.  An appraisal is not required for phased developments that are allocating the current phase’s share (within 5 years of acquisition) of the acquisition costs paid to the third party.  The site control minimum documentation would be required.</w:t>
            </w:r>
          </w:p>
        </w:tc>
      </w:tr>
      <w:tr w:rsidR="000C6319" w:rsidRPr="00661725" w14:paraId="680A39A5" w14:textId="77777777" w:rsidTr="00151230">
        <w:trPr>
          <w:jc w:val="center"/>
        </w:trPr>
        <w:tc>
          <w:tcPr>
            <w:tcW w:w="1697" w:type="dxa"/>
            <w:shd w:val="clear" w:color="auto" w:fill="auto"/>
            <w:tcMar>
              <w:top w:w="72" w:type="dxa"/>
              <w:left w:w="115" w:type="dxa"/>
              <w:bottom w:w="72" w:type="dxa"/>
              <w:right w:w="115" w:type="dxa"/>
            </w:tcMar>
            <w:vAlign w:val="center"/>
          </w:tcPr>
          <w:p w14:paraId="7EBD047F"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5/24/22</w:t>
            </w:r>
          </w:p>
        </w:tc>
        <w:tc>
          <w:tcPr>
            <w:tcW w:w="2663" w:type="dxa"/>
            <w:shd w:val="clear" w:color="auto" w:fill="auto"/>
            <w:tcMar>
              <w:top w:w="72" w:type="dxa"/>
              <w:left w:w="115" w:type="dxa"/>
              <w:bottom w:w="72" w:type="dxa"/>
              <w:right w:w="115" w:type="dxa"/>
            </w:tcMar>
            <w:vAlign w:val="center"/>
          </w:tcPr>
          <w:p w14:paraId="34628974"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2.09</w:t>
            </w:r>
          </w:p>
          <w:p w14:paraId="433FF0CC"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p>
          <w:p w14:paraId="07058ACB"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Site Access</w:t>
            </w:r>
          </w:p>
        </w:tc>
        <w:tc>
          <w:tcPr>
            <w:tcW w:w="9585" w:type="dxa"/>
            <w:shd w:val="clear" w:color="auto" w:fill="auto"/>
            <w:tcMar>
              <w:top w:w="72" w:type="dxa"/>
              <w:left w:w="115" w:type="dxa"/>
              <w:bottom w:w="72" w:type="dxa"/>
              <w:right w:w="115" w:type="dxa"/>
            </w:tcMar>
            <w:vAlign w:val="center"/>
          </w:tcPr>
          <w:p w14:paraId="7AAA4890" w14:textId="77777777" w:rsidR="000C6319" w:rsidRPr="00661725" w:rsidRDefault="000C6319" w:rsidP="0027496D">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Q22_0518_02 </w:t>
            </w:r>
          </w:p>
          <w:p w14:paraId="71AEACB4" w14:textId="77777777" w:rsidR="000C6319" w:rsidRPr="00661725" w:rsidRDefault="000C6319" w:rsidP="0027496D">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color w:val="000000"/>
                <w:sz w:val="20"/>
                <w:szCs w:val="20"/>
              </w:rPr>
              <w:t xml:space="preserve">Is the </w:t>
            </w:r>
            <w:r w:rsidRPr="00661725">
              <w:rPr>
                <w:rFonts w:ascii="Times New Roman" w:eastAsia="Times New Roman" w:hAnsi="Times New Roman" w:cs="Times New Roman"/>
                <w:b/>
                <w:bCs/>
                <w:color w:val="000000"/>
                <w:sz w:val="20"/>
                <w:szCs w:val="20"/>
              </w:rPr>
              <w:t xml:space="preserve">(Threshold) Site Access </w:t>
            </w:r>
            <w:r w:rsidRPr="00661725">
              <w:rPr>
                <w:rFonts w:ascii="Times New Roman" w:eastAsia="Times New Roman" w:hAnsi="Times New Roman" w:cs="Times New Roman"/>
                <w:color w:val="000000"/>
                <w:sz w:val="20"/>
                <w:szCs w:val="20"/>
              </w:rPr>
              <w:t>section applicable to rehabs? </w:t>
            </w:r>
          </w:p>
          <w:p w14:paraId="552460E9" w14:textId="77777777" w:rsidR="000C6319" w:rsidRPr="00661725" w:rsidRDefault="000C6319" w:rsidP="0027496D">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6FA6BDA8" w14:textId="77777777" w:rsidR="000C6319" w:rsidRPr="00661725" w:rsidRDefault="000C6319" w:rsidP="0027496D">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6AC6CF43" w14:textId="77777777" w:rsidR="000C6319" w:rsidRPr="00661725" w:rsidRDefault="000C6319" w:rsidP="0027496D">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Yes, per the QAP: “All sites proposed for development must provide a specified entrance that is legally accessible by paved roads.” </w:t>
            </w:r>
          </w:p>
        </w:tc>
      </w:tr>
      <w:tr w:rsidR="000C6319" w:rsidRPr="00661725" w14:paraId="2AC78849" w14:textId="77777777" w:rsidTr="00151230">
        <w:trPr>
          <w:jc w:val="center"/>
        </w:trPr>
        <w:tc>
          <w:tcPr>
            <w:tcW w:w="1697" w:type="dxa"/>
            <w:shd w:val="clear" w:color="auto" w:fill="auto"/>
            <w:tcMar>
              <w:top w:w="72" w:type="dxa"/>
              <w:left w:w="115" w:type="dxa"/>
              <w:bottom w:w="72" w:type="dxa"/>
              <w:right w:w="115" w:type="dxa"/>
            </w:tcMar>
            <w:vAlign w:val="center"/>
          </w:tcPr>
          <w:p w14:paraId="6B5255F7"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5/24/22</w:t>
            </w:r>
          </w:p>
        </w:tc>
        <w:tc>
          <w:tcPr>
            <w:tcW w:w="2663" w:type="dxa"/>
            <w:shd w:val="clear" w:color="auto" w:fill="auto"/>
            <w:tcMar>
              <w:top w:w="72" w:type="dxa"/>
              <w:left w:w="115" w:type="dxa"/>
              <w:bottom w:w="72" w:type="dxa"/>
              <w:right w:w="115" w:type="dxa"/>
            </w:tcMar>
            <w:vAlign w:val="center"/>
          </w:tcPr>
          <w:p w14:paraId="50B8DB91"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2.22</w:t>
            </w:r>
          </w:p>
          <w:p w14:paraId="5ECC26CF"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p>
          <w:p w14:paraId="58F9CAEF"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Eligibility for Credit Under the Nonprofit Set Aside</w:t>
            </w:r>
          </w:p>
        </w:tc>
        <w:tc>
          <w:tcPr>
            <w:tcW w:w="9585" w:type="dxa"/>
            <w:shd w:val="clear" w:color="auto" w:fill="auto"/>
            <w:tcMar>
              <w:top w:w="72" w:type="dxa"/>
              <w:left w:w="115" w:type="dxa"/>
              <w:bottom w:w="72" w:type="dxa"/>
              <w:right w:w="115" w:type="dxa"/>
            </w:tcMar>
            <w:vAlign w:val="center"/>
          </w:tcPr>
          <w:p w14:paraId="01EB16B5" w14:textId="77777777" w:rsidR="000C6319" w:rsidRPr="00661725" w:rsidRDefault="000C6319" w:rsidP="00194C2E">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Q22_0519_07 </w:t>
            </w:r>
          </w:p>
          <w:p w14:paraId="32D2D61A" w14:textId="77777777" w:rsidR="000C6319" w:rsidRPr="00661725" w:rsidRDefault="000C6319" w:rsidP="00194C2E">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color w:val="000000"/>
                <w:sz w:val="20"/>
                <w:szCs w:val="20"/>
              </w:rPr>
              <w:t xml:space="preserve">Regarding the following question in the Eligibility for Credit Under the Nonprofit Set Aside section of the Core Application: "Is a copy of the GP joint venture agreement or GP operating agreement that provides the nonprofit's GP interest and the Developer Fee amount included in the application?" Is it a requirement that a GP joint venture </w:t>
            </w:r>
            <w:r w:rsidRPr="00661725">
              <w:rPr>
                <w:rFonts w:ascii="Times New Roman" w:eastAsia="Times New Roman" w:hAnsi="Times New Roman" w:cs="Times New Roman"/>
                <w:color w:val="000000"/>
                <w:sz w:val="20"/>
                <w:szCs w:val="20"/>
              </w:rPr>
              <w:lastRenderedPageBreak/>
              <w:t>agreement or GP operating agreement be attached if the nonprofit is the sole developer with no other developer partners in the project and 100% of the developer fee and 100% of the cash flow will go to that party? </w:t>
            </w:r>
          </w:p>
          <w:p w14:paraId="5D6C6DB3" w14:textId="77777777" w:rsidR="000C6319" w:rsidRPr="00661725" w:rsidRDefault="000C6319" w:rsidP="00194C2E">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23B95D19" w14:textId="77777777" w:rsidR="000C6319" w:rsidRPr="00661725" w:rsidRDefault="000C6319" w:rsidP="00194C2E">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19353F3B" w14:textId="77777777" w:rsidR="000C6319" w:rsidRPr="00661725" w:rsidRDefault="000C6319" w:rsidP="00194C2E">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Per </w:t>
            </w:r>
            <w:r w:rsidRPr="00661725">
              <w:rPr>
                <w:rFonts w:ascii="Times New Roman" w:eastAsia="Times New Roman" w:hAnsi="Times New Roman" w:cs="Times New Roman"/>
                <w:b/>
                <w:bCs/>
                <w:sz w:val="20"/>
                <w:szCs w:val="20"/>
              </w:rPr>
              <w:t>(Threshold) Eligibility for Credit Under the Nonprofit Set Aside</w:t>
            </w:r>
            <w:r w:rsidRPr="00661725">
              <w:rPr>
                <w:rFonts w:ascii="Times New Roman" w:eastAsia="Times New Roman" w:hAnsi="Times New Roman" w:cs="Times New Roman"/>
                <w:sz w:val="20"/>
                <w:szCs w:val="20"/>
              </w:rPr>
              <w:t xml:space="preserve">, “F. A copy of the General Partnership joint venture agreement or General Partnership operating agreement that provides the non-profit’s General Partnership interest and the Developer Fee amount must be included in the Application, </w:t>
            </w:r>
            <w:r w:rsidRPr="00661725">
              <w:rPr>
                <w:rFonts w:ascii="Times New Roman" w:eastAsia="Times New Roman" w:hAnsi="Times New Roman" w:cs="Times New Roman"/>
                <w:sz w:val="20"/>
                <w:szCs w:val="20"/>
                <w:u w:val="single"/>
              </w:rPr>
              <w:t>if the General Partnership is a joint venture</w:t>
            </w:r>
            <w:r w:rsidRPr="00661725">
              <w:rPr>
                <w:rFonts w:ascii="Times New Roman" w:eastAsia="Times New Roman" w:hAnsi="Times New Roman" w:cs="Times New Roman"/>
                <w:sz w:val="20"/>
                <w:szCs w:val="20"/>
              </w:rPr>
              <w:t>”, and this minimum documentation item is only required “if joint venture”. If the General Partnership is not a joint venture, this documentation is not required for this QAP section.  </w:t>
            </w:r>
          </w:p>
        </w:tc>
      </w:tr>
      <w:tr w:rsidR="000C6319" w:rsidRPr="00661725" w14:paraId="1385A560" w14:textId="77777777" w:rsidTr="00151230">
        <w:trPr>
          <w:jc w:val="center"/>
        </w:trPr>
        <w:tc>
          <w:tcPr>
            <w:tcW w:w="1697" w:type="dxa"/>
            <w:shd w:val="clear" w:color="auto" w:fill="auto"/>
            <w:tcMar>
              <w:top w:w="72" w:type="dxa"/>
              <w:left w:w="115" w:type="dxa"/>
              <w:bottom w:w="72" w:type="dxa"/>
              <w:right w:w="115" w:type="dxa"/>
            </w:tcMar>
            <w:vAlign w:val="center"/>
          </w:tcPr>
          <w:p w14:paraId="43C427CB"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5/24/22</w:t>
            </w:r>
          </w:p>
        </w:tc>
        <w:tc>
          <w:tcPr>
            <w:tcW w:w="2663" w:type="dxa"/>
            <w:shd w:val="clear" w:color="auto" w:fill="auto"/>
            <w:tcMar>
              <w:top w:w="72" w:type="dxa"/>
              <w:left w:w="115" w:type="dxa"/>
              <w:bottom w:w="72" w:type="dxa"/>
              <w:right w:w="115" w:type="dxa"/>
            </w:tcMar>
            <w:vAlign w:val="center"/>
          </w:tcPr>
          <w:p w14:paraId="57377754"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3.02</w:t>
            </w:r>
          </w:p>
          <w:p w14:paraId="05E9B087"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7125EACE"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Applicability of Scoring Criteria</w:t>
            </w:r>
          </w:p>
        </w:tc>
        <w:tc>
          <w:tcPr>
            <w:tcW w:w="9585" w:type="dxa"/>
            <w:shd w:val="clear" w:color="auto" w:fill="auto"/>
            <w:tcMar>
              <w:top w:w="72" w:type="dxa"/>
              <w:left w:w="115" w:type="dxa"/>
              <w:bottom w:w="72" w:type="dxa"/>
              <w:right w:w="115" w:type="dxa"/>
            </w:tcMar>
            <w:vAlign w:val="center"/>
          </w:tcPr>
          <w:p w14:paraId="56ADD0C7" w14:textId="77777777" w:rsidR="000C6319" w:rsidRPr="00661725" w:rsidRDefault="000C6319" w:rsidP="00EC4569">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Q22_0520_01 </w:t>
            </w:r>
          </w:p>
          <w:p w14:paraId="652F4A84" w14:textId="77777777" w:rsidR="000C6319" w:rsidRPr="00661725" w:rsidRDefault="000C6319" w:rsidP="00EC4569">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color w:val="000000"/>
                <w:sz w:val="20"/>
                <w:szCs w:val="20"/>
              </w:rPr>
              <w:t xml:space="preserve">The table in </w:t>
            </w:r>
            <w:r w:rsidRPr="00661725">
              <w:rPr>
                <w:rFonts w:ascii="Times New Roman" w:eastAsia="Times New Roman" w:hAnsi="Times New Roman" w:cs="Times New Roman"/>
                <w:b/>
                <w:bCs/>
                <w:color w:val="000000"/>
                <w:sz w:val="20"/>
                <w:szCs w:val="20"/>
              </w:rPr>
              <w:t>(Scoring) Applicability of Scoring Criteria</w:t>
            </w:r>
            <w:r w:rsidRPr="00661725">
              <w:rPr>
                <w:rFonts w:ascii="Times New Roman" w:eastAsia="Times New Roman" w:hAnsi="Times New Roman" w:cs="Times New Roman"/>
                <w:color w:val="000000"/>
                <w:sz w:val="20"/>
                <w:szCs w:val="20"/>
              </w:rPr>
              <w:t xml:space="preserve"> shows that preservation projects can't receive any points under sections IV-XIV, even though that is not explicitly stated under each section. Will you please confirm that this is correct and that it also means that no items on the checklist in these sections are required for preservations? </w:t>
            </w:r>
          </w:p>
          <w:p w14:paraId="624A9D31" w14:textId="77777777" w:rsidR="000C6319" w:rsidRPr="00661725" w:rsidRDefault="000C6319" w:rsidP="00EC4569">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637D4893" w14:textId="77777777" w:rsidR="000C6319" w:rsidRPr="00661725" w:rsidRDefault="000C6319" w:rsidP="00EC4569">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58561F32" w14:textId="77777777" w:rsidR="000C6319" w:rsidRPr="00661725" w:rsidRDefault="000C6319" w:rsidP="00EC4569">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(Scoring Criteria) Applicability of Scoring Criteria</w:t>
            </w:r>
            <w:r w:rsidRPr="00661725">
              <w:rPr>
                <w:rFonts w:ascii="Times New Roman" w:eastAsia="Times New Roman" w:hAnsi="Times New Roman" w:cs="Times New Roman"/>
                <w:sz w:val="20"/>
                <w:szCs w:val="20"/>
              </w:rPr>
              <w:t xml:space="preserve"> states “Application evaluation will comprise separate competitive rankings based on scoring criteria specific to each of the following,” one separation being “New Supply or Preservation.” </w:t>
            </w:r>
          </w:p>
          <w:p w14:paraId="7AF79B4D" w14:textId="77777777" w:rsidR="000C6319" w:rsidRPr="00661725" w:rsidRDefault="000C6319" w:rsidP="00EC4569">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080DC686" w14:textId="77777777" w:rsidR="000C6319" w:rsidRPr="00661725" w:rsidRDefault="000C6319" w:rsidP="00EC4569">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Applications are only eligible to receive points in Scoring Criteria applicable to their designated competitive ranking (e.g., New Supply, HUD Preservation Set Aside, etc.), as indicated in the Applicability of Scoring Criteria table. Applicants are not required to complete a form or fulfill Minimum Documentation requirements for sections that do not apply to the competition the application is applying under. </w:t>
            </w:r>
          </w:p>
        </w:tc>
      </w:tr>
      <w:tr w:rsidR="000C6319" w:rsidRPr="00661725" w14:paraId="3D3517DE" w14:textId="77777777" w:rsidTr="00151230">
        <w:trPr>
          <w:jc w:val="center"/>
        </w:trPr>
        <w:tc>
          <w:tcPr>
            <w:tcW w:w="1697" w:type="dxa"/>
            <w:shd w:val="clear" w:color="auto" w:fill="auto"/>
            <w:tcMar>
              <w:top w:w="72" w:type="dxa"/>
              <w:left w:w="115" w:type="dxa"/>
              <w:bottom w:w="72" w:type="dxa"/>
              <w:right w:w="115" w:type="dxa"/>
            </w:tcMar>
            <w:vAlign w:val="center"/>
          </w:tcPr>
          <w:p w14:paraId="09260B2D"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5/24/22</w:t>
            </w:r>
          </w:p>
        </w:tc>
        <w:tc>
          <w:tcPr>
            <w:tcW w:w="2663" w:type="dxa"/>
            <w:shd w:val="clear" w:color="auto" w:fill="auto"/>
            <w:tcMar>
              <w:top w:w="72" w:type="dxa"/>
              <w:left w:w="115" w:type="dxa"/>
              <w:bottom w:w="72" w:type="dxa"/>
              <w:right w:w="115" w:type="dxa"/>
            </w:tcMar>
            <w:vAlign w:val="center"/>
          </w:tcPr>
          <w:p w14:paraId="138772C6"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3.10</w:t>
            </w:r>
          </w:p>
          <w:p w14:paraId="4E4ADCF6"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290BAAB3"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3FA06CFE" w14:textId="77777777" w:rsidR="000C6319" w:rsidRPr="00661725" w:rsidRDefault="000C6319" w:rsidP="00347CD4">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Q22_0518_02 </w:t>
            </w:r>
          </w:p>
          <w:p w14:paraId="08822F8F" w14:textId="77777777" w:rsidR="000C6319" w:rsidRPr="00661725" w:rsidRDefault="000C6319" w:rsidP="00347CD4">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color w:val="000000"/>
                <w:sz w:val="20"/>
                <w:szCs w:val="20"/>
              </w:rPr>
              <w:t>How can we confirm the Life Expectancy Rate for our 2020 Census Tract? </w:t>
            </w:r>
          </w:p>
          <w:p w14:paraId="056727EA" w14:textId="77777777" w:rsidR="000C6319" w:rsidRPr="00661725" w:rsidRDefault="000C6319" w:rsidP="00347CD4">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617300DD" w14:textId="77777777" w:rsidR="000C6319" w:rsidRPr="00661725" w:rsidRDefault="000C6319" w:rsidP="00347CD4">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13F51BB8" w14:textId="77777777" w:rsidR="000C6319" w:rsidRPr="00661725" w:rsidRDefault="000C6319" w:rsidP="00347CD4">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There is no Life Expectancy data available for 2020 Census Tracts. The Life Expectancy data has not been updated by the CDC and is therefore based on 2010 Census Tracts. Applicants may claim points based on the data for their site’s 2010 Census Tract. </w:t>
            </w:r>
          </w:p>
        </w:tc>
      </w:tr>
      <w:tr w:rsidR="000C6319" w:rsidRPr="00661725" w14:paraId="5279025C" w14:textId="77777777" w:rsidTr="00151230">
        <w:trPr>
          <w:jc w:val="center"/>
        </w:trPr>
        <w:tc>
          <w:tcPr>
            <w:tcW w:w="1697" w:type="dxa"/>
            <w:shd w:val="clear" w:color="auto" w:fill="auto"/>
            <w:tcMar>
              <w:top w:w="72" w:type="dxa"/>
              <w:left w:w="115" w:type="dxa"/>
              <w:bottom w:w="72" w:type="dxa"/>
              <w:right w:w="115" w:type="dxa"/>
            </w:tcMar>
            <w:vAlign w:val="center"/>
          </w:tcPr>
          <w:p w14:paraId="38E17811"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3CC7E48A"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1.19</w:t>
            </w:r>
          </w:p>
          <w:p w14:paraId="5B975D18"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Core Plan</w:t>
            </w:r>
          </w:p>
          <w:p w14:paraId="58DB4F30"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DCA Pre-Application Fees and Deadline </w:t>
            </w:r>
            <w:proofErr w:type="gramStart"/>
            <w:r w:rsidRPr="00661725">
              <w:rPr>
                <w:rFonts w:ascii="Times New Roman" w:hAnsi="Times New Roman" w:cs="Times New Roman"/>
                <w:sz w:val="20"/>
                <w:szCs w:val="20"/>
              </w:rPr>
              <w:t>Schedules;</w:t>
            </w:r>
            <w:proofErr w:type="gramEnd"/>
          </w:p>
          <w:p w14:paraId="7079CCBC"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Application Submission Deadline Extension</w:t>
            </w:r>
          </w:p>
        </w:tc>
        <w:tc>
          <w:tcPr>
            <w:tcW w:w="9585" w:type="dxa"/>
            <w:shd w:val="clear" w:color="auto" w:fill="auto"/>
            <w:tcMar>
              <w:top w:w="72" w:type="dxa"/>
              <w:left w:w="115" w:type="dxa"/>
              <w:bottom w:w="72" w:type="dxa"/>
              <w:right w:w="115" w:type="dxa"/>
            </w:tcMar>
            <w:vAlign w:val="center"/>
          </w:tcPr>
          <w:p w14:paraId="0BB04282" w14:textId="77777777" w:rsidR="000C6319" w:rsidRPr="00661725" w:rsidRDefault="000C6319" w:rsidP="000179D3">
            <w:pPr>
              <w:rPr>
                <w:rFonts w:ascii="Times New Roman" w:hAnsi="Times New Roman" w:cs="Times New Roman"/>
                <w:sz w:val="20"/>
                <w:szCs w:val="20"/>
              </w:rPr>
            </w:pPr>
            <w:r w:rsidRPr="00661725">
              <w:rPr>
                <w:rFonts w:ascii="Times New Roman" w:hAnsi="Times New Roman" w:cs="Times New Roman"/>
                <w:b/>
                <w:bCs/>
                <w:sz w:val="20"/>
                <w:szCs w:val="20"/>
              </w:rPr>
              <w:t xml:space="preserve">Question: </w:t>
            </w:r>
            <w:r w:rsidRPr="00661725">
              <w:rPr>
                <w:rFonts w:ascii="Times New Roman" w:hAnsi="Times New Roman" w:cs="Times New Roman"/>
                <w:sz w:val="20"/>
                <w:szCs w:val="20"/>
              </w:rPr>
              <w:t>Q22_0512_15</w:t>
            </w:r>
          </w:p>
          <w:p w14:paraId="03F43299" w14:textId="77777777" w:rsidR="000C6319" w:rsidRPr="00661725" w:rsidRDefault="000C6319" w:rsidP="000179D3">
            <w:pPr>
              <w:rPr>
                <w:rFonts w:ascii="Times New Roman" w:hAnsi="Times New Roman" w:cs="Times New Roman"/>
                <w:sz w:val="20"/>
                <w:szCs w:val="20"/>
              </w:rPr>
            </w:pPr>
            <w:r w:rsidRPr="00661725">
              <w:rPr>
                <w:rFonts w:ascii="Times New Roman" w:hAnsi="Times New Roman" w:cs="Times New Roman"/>
                <w:sz w:val="20"/>
                <w:szCs w:val="20"/>
              </w:rPr>
              <w:t>My application been adversely impacted in both Threshold and Scoring due to the date change from 5/20 to 6/3. In both cases, we would have qualified under the original date but not the new date. Will DCA allow Threshold and Scoring eligibility to be based on the original 5/20 application date?</w:t>
            </w:r>
          </w:p>
          <w:p w14:paraId="4A45C1FE" w14:textId="77777777" w:rsidR="000C6319" w:rsidRPr="00661725" w:rsidRDefault="000C6319" w:rsidP="000179D3">
            <w:pPr>
              <w:rPr>
                <w:rFonts w:ascii="Times New Roman" w:hAnsi="Times New Roman" w:cs="Times New Roman"/>
                <w:b/>
                <w:bCs/>
                <w:sz w:val="20"/>
                <w:szCs w:val="20"/>
              </w:rPr>
            </w:pPr>
          </w:p>
          <w:p w14:paraId="712FFFC4" w14:textId="77777777" w:rsidR="000C6319" w:rsidRPr="00661725" w:rsidRDefault="000C6319" w:rsidP="000179D3">
            <w:pPr>
              <w:rPr>
                <w:rFonts w:ascii="Times New Roman" w:hAnsi="Times New Roman" w:cs="Times New Roman"/>
                <w:sz w:val="20"/>
                <w:szCs w:val="20"/>
              </w:rPr>
            </w:pPr>
            <w:r w:rsidRPr="00661725">
              <w:rPr>
                <w:rFonts w:ascii="Times New Roman" w:hAnsi="Times New Roman" w:cs="Times New Roman"/>
                <w:b/>
                <w:bCs/>
                <w:sz w:val="20"/>
                <w:szCs w:val="20"/>
              </w:rPr>
              <w:t>Answer:</w:t>
            </w:r>
            <w:r w:rsidRPr="00661725">
              <w:rPr>
                <w:rFonts w:ascii="Times New Roman" w:hAnsi="Times New Roman" w:cs="Times New Roman"/>
                <w:sz w:val="20"/>
                <w:szCs w:val="20"/>
              </w:rPr>
              <w:t xml:space="preserve"> </w:t>
            </w:r>
          </w:p>
          <w:p w14:paraId="597401E1" w14:textId="77777777" w:rsidR="000C6319" w:rsidRPr="00661725" w:rsidRDefault="000C6319" w:rsidP="000179D3">
            <w:pPr>
              <w:rPr>
                <w:rStyle w:val="normaltextrun"/>
                <w:rFonts w:ascii="Times New Roman" w:hAnsi="Times New Roman" w:cs="Times New Roman"/>
                <w:sz w:val="20"/>
                <w:szCs w:val="20"/>
              </w:rPr>
            </w:pPr>
            <w:r w:rsidRPr="00661725">
              <w:rPr>
                <w:rFonts w:ascii="Times New Roman" w:hAnsi="Times New Roman" w:cs="Times New Roman"/>
                <w:sz w:val="20"/>
                <w:szCs w:val="20"/>
              </w:rPr>
              <w:lastRenderedPageBreak/>
              <w:t>The deadline extension was approved for purposes of allowing more time to complete application forms. For purposes of Threshold or Scoring, applications that qualified under the original May 20</w:t>
            </w:r>
            <w:r w:rsidRPr="00661725">
              <w:rPr>
                <w:rFonts w:ascii="Times New Roman" w:hAnsi="Times New Roman" w:cs="Times New Roman"/>
                <w:sz w:val="20"/>
                <w:szCs w:val="20"/>
                <w:vertAlign w:val="superscript"/>
              </w:rPr>
              <w:t>th</w:t>
            </w:r>
            <w:r w:rsidRPr="00661725">
              <w:rPr>
                <w:rFonts w:ascii="Times New Roman" w:hAnsi="Times New Roman" w:cs="Times New Roman"/>
                <w:sz w:val="20"/>
                <w:szCs w:val="20"/>
              </w:rPr>
              <w:t xml:space="preserve"> deadline will qualify for the requirements or points. </w:t>
            </w:r>
          </w:p>
        </w:tc>
      </w:tr>
      <w:tr w:rsidR="000C6319" w:rsidRPr="00661725" w14:paraId="72FF0254" w14:textId="77777777" w:rsidTr="00151230">
        <w:trPr>
          <w:jc w:val="center"/>
        </w:trPr>
        <w:tc>
          <w:tcPr>
            <w:tcW w:w="1697" w:type="dxa"/>
            <w:shd w:val="clear" w:color="auto" w:fill="auto"/>
            <w:tcMar>
              <w:top w:w="72" w:type="dxa"/>
              <w:left w:w="115" w:type="dxa"/>
              <w:bottom w:w="72" w:type="dxa"/>
              <w:right w:w="115" w:type="dxa"/>
            </w:tcMar>
            <w:vAlign w:val="center"/>
          </w:tcPr>
          <w:p w14:paraId="075C534D"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5/19/22</w:t>
            </w:r>
          </w:p>
        </w:tc>
        <w:tc>
          <w:tcPr>
            <w:tcW w:w="2663" w:type="dxa"/>
            <w:shd w:val="clear" w:color="auto" w:fill="auto"/>
            <w:tcMar>
              <w:top w:w="72" w:type="dxa"/>
              <w:left w:w="115" w:type="dxa"/>
              <w:bottom w:w="72" w:type="dxa"/>
              <w:right w:w="115" w:type="dxa"/>
            </w:tcMar>
            <w:vAlign w:val="center"/>
          </w:tcPr>
          <w:p w14:paraId="7BF45635"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2.02</w:t>
            </w:r>
          </w:p>
          <w:p w14:paraId="679C3A05"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p>
          <w:p w14:paraId="6F6ABAF0"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Project Feasibility</w:t>
            </w:r>
          </w:p>
        </w:tc>
        <w:tc>
          <w:tcPr>
            <w:tcW w:w="9585" w:type="dxa"/>
            <w:shd w:val="clear" w:color="auto" w:fill="auto"/>
            <w:tcMar>
              <w:top w:w="72" w:type="dxa"/>
              <w:left w:w="115" w:type="dxa"/>
              <w:bottom w:w="72" w:type="dxa"/>
              <w:right w:w="115" w:type="dxa"/>
            </w:tcMar>
            <w:vAlign w:val="center"/>
          </w:tcPr>
          <w:p w14:paraId="6C928351" w14:textId="77777777" w:rsidR="000C6319" w:rsidRPr="00661725" w:rsidRDefault="000C6319" w:rsidP="00174553">
            <w:pPr>
              <w:pStyle w:val="paragraph"/>
              <w:spacing w:before="0" w:beforeAutospacing="0" w:after="0" w:afterAutospacing="0"/>
              <w:textAlignment w:val="baseline"/>
              <w:rPr>
                <w:sz w:val="20"/>
                <w:szCs w:val="20"/>
              </w:rPr>
            </w:pPr>
            <w:r w:rsidRPr="00661725">
              <w:rPr>
                <w:rStyle w:val="normaltextrun"/>
                <w:b/>
                <w:bCs/>
                <w:sz w:val="20"/>
                <w:szCs w:val="20"/>
              </w:rPr>
              <w:t>Question</w:t>
            </w:r>
            <w:r w:rsidRPr="00661725">
              <w:rPr>
                <w:rStyle w:val="normaltextrun"/>
                <w:sz w:val="20"/>
                <w:szCs w:val="20"/>
              </w:rPr>
              <w:t>: Q0728_01</w:t>
            </w:r>
            <w:r w:rsidRPr="00661725">
              <w:rPr>
                <w:rStyle w:val="eop"/>
                <w:sz w:val="20"/>
                <w:szCs w:val="20"/>
              </w:rPr>
              <w:t>  </w:t>
            </w:r>
          </w:p>
          <w:p w14:paraId="4BC4BDA0" w14:textId="77777777" w:rsidR="000C6319" w:rsidRPr="00661725" w:rsidRDefault="000C6319" w:rsidP="00174553">
            <w:pPr>
              <w:pStyle w:val="paragraph"/>
              <w:spacing w:before="0" w:beforeAutospacing="0" w:after="0" w:afterAutospacing="0"/>
              <w:textAlignment w:val="baseline"/>
              <w:rPr>
                <w:sz w:val="20"/>
                <w:szCs w:val="20"/>
              </w:rPr>
            </w:pPr>
            <w:r w:rsidRPr="00661725">
              <w:rPr>
                <w:rStyle w:val="normaltextrun"/>
                <w:sz w:val="20"/>
                <w:szCs w:val="20"/>
              </w:rPr>
              <w:t xml:space="preserve">We perform utility allowance studies for clients and were recently asked if we’ve been “approved" by DCA to provide this service, for purposes of </w:t>
            </w:r>
            <w:r w:rsidRPr="00661725">
              <w:rPr>
                <w:rStyle w:val="normaltextrun"/>
                <w:b/>
                <w:bCs/>
                <w:sz w:val="20"/>
                <w:szCs w:val="20"/>
              </w:rPr>
              <w:t>(Threshold Criteria) Project Feasibility</w:t>
            </w:r>
            <w:r w:rsidRPr="00661725">
              <w:rPr>
                <w:rStyle w:val="normaltextrun"/>
                <w:sz w:val="20"/>
                <w:szCs w:val="20"/>
              </w:rPr>
              <w:t xml:space="preserve">, subsection </w:t>
            </w:r>
            <w:r w:rsidRPr="00661725">
              <w:rPr>
                <w:rStyle w:val="normaltextrun"/>
                <w:b/>
                <w:bCs/>
                <w:sz w:val="20"/>
                <w:szCs w:val="20"/>
              </w:rPr>
              <w:t>Operating Utility Allowance (UA)</w:t>
            </w:r>
            <w:r w:rsidRPr="00661725">
              <w:rPr>
                <w:rStyle w:val="normaltextrun"/>
                <w:sz w:val="20"/>
                <w:szCs w:val="20"/>
              </w:rPr>
              <w:t>. How can I verify this?</w:t>
            </w:r>
            <w:r w:rsidRPr="00661725">
              <w:rPr>
                <w:rStyle w:val="eop"/>
                <w:sz w:val="20"/>
                <w:szCs w:val="20"/>
              </w:rPr>
              <w:t> </w:t>
            </w:r>
          </w:p>
          <w:p w14:paraId="55AB7F10" w14:textId="77777777" w:rsidR="000C6319" w:rsidRPr="00661725" w:rsidRDefault="000C6319" w:rsidP="00174553">
            <w:pPr>
              <w:pStyle w:val="paragraph"/>
              <w:spacing w:before="0" w:beforeAutospacing="0" w:after="0" w:afterAutospacing="0"/>
              <w:textAlignment w:val="baseline"/>
              <w:rPr>
                <w:sz w:val="20"/>
                <w:szCs w:val="20"/>
              </w:rPr>
            </w:pPr>
            <w:r w:rsidRPr="00661725">
              <w:rPr>
                <w:rStyle w:val="eop"/>
                <w:sz w:val="20"/>
                <w:szCs w:val="20"/>
              </w:rPr>
              <w:t> </w:t>
            </w:r>
          </w:p>
          <w:p w14:paraId="2F365DC8" w14:textId="77777777" w:rsidR="000C6319" w:rsidRPr="00661725" w:rsidRDefault="000C6319" w:rsidP="00174553">
            <w:pPr>
              <w:pStyle w:val="paragraph"/>
              <w:spacing w:before="0" w:beforeAutospacing="0" w:after="0" w:afterAutospacing="0"/>
              <w:textAlignment w:val="baseline"/>
              <w:rPr>
                <w:sz w:val="20"/>
                <w:szCs w:val="20"/>
              </w:rPr>
            </w:pPr>
            <w:r w:rsidRPr="00661725">
              <w:rPr>
                <w:rStyle w:val="normaltextrun"/>
                <w:b/>
                <w:bCs/>
                <w:sz w:val="20"/>
                <w:szCs w:val="20"/>
              </w:rPr>
              <w:t>Answer</w:t>
            </w:r>
            <w:r w:rsidRPr="00661725">
              <w:rPr>
                <w:rStyle w:val="normaltextrun"/>
                <w:sz w:val="20"/>
                <w:szCs w:val="20"/>
              </w:rPr>
              <w:t>: </w:t>
            </w:r>
            <w:r w:rsidRPr="00661725">
              <w:rPr>
                <w:rStyle w:val="eop"/>
                <w:sz w:val="20"/>
                <w:szCs w:val="20"/>
              </w:rPr>
              <w:t>  </w:t>
            </w:r>
          </w:p>
          <w:p w14:paraId="53B89ABF" w14:textId="77777777" w:rsidR="000C6319" w:rsidRPr="00661725" w:rsidRDefault="000C6319" w:rsidP="00174553">
            <w:pPr>
              <w:pStyle w:val="paragraph"/>
              <w:spacing w:before="0" w:beforeAutospacing="0" w:after="0" w:afterAutospacing="0"/>
              <w:textAlignment w:val="baseline"/>
              <w:rPr>
                <w:sz w:val="20"/>
                <w:szCs w:val="20"/>
              </w:rPr>
            </w:pPr>
            <w:r w:rsidRPr="00661725">
              <w:rPr>
                <w:rStyle w:val="normaltextrun"/>
                <w:sz w:val="20"/>
                <w:szCs w:val="20"/>
              </w:rPr>
              <w:t>The below excerpts are from DCA’s “Utility Allowance Methodology Change Requests” policy (</w:t>
            </w:r>
            <w:hyperlink r:id="rId17" w:tgtFrame="_blank" w:history="1">
              <w:r w:rsidRPr="00661725">
                <w:rPr>
                  <w:rStyle w:val="normaltextrun"/>
                  <w:color w:val="0563C1"/>
                  <w:sz w:val="20"/>
                  <w:szCs w:val="20"/>
                  <w:u w:val="single"/>
                </w:rPr>
                <w:t>click here</w:t>
              </w:r>
            </w:hyperlink>
            <w:r w:rsidRPr="00661725">
              <w:rPr>
                <w:rStyle w:val="normaltextrun"/>
                <w:sz w:val="20"/>
                <w:szCs w:val="20"/>
              </w:rPr>
              <w:t>). The below-referenced documents can be submitted with the full application for purposes of the Competitive Round and do not require pre-approval.  </w:t>
            </w:r>
            <w:r w:rsidRPr="00661725">
              <w:rPr>
                <w:rStyle w:val="eop"/>
                <w:sz w:val="20"/>
                <w:szCs w:val="20"/>
              </w:rPr>
              <w:t> </w:t>
            </w:r>
          </w:p>
          <w:p w14:paraId="6C156A19" w14:textId="77777777" w:rsidR="000C6319" w:rsidRPr="00661725" w:rsidRDefault="000C6319" w:rsidP="00174553">
            <w:pPr>
              <w:pStyle w:val="paragraph"/>
              <w:spacing w:before="0" w:beforeAutospacing="0" w:after="0" w:afterAutospacing="0"/>
              <w:textAlignment w:val="baseline"/>
              <w:rPr>
                <w:sz w:val="20"/>
                <w:szCs w:val="20"/>
              </w:rPr>
            </w:pPr>
            <w:r w:rsidRPr="00661725">
              <w:rPr>
                <w:rStyle w:val="eop"/>
                <w:sz w:val="20"/>
                <w:szCs w:val="20"/>
              </w:rPr>
              <w:t> </w:t>
            </w:r>
          </w:p>
          <w:p w14:paraId="0C9443AF" w14:textId="77777777" w:rsidR="000C6319" w:rsidRPr="00661725" w:rsidRDefault="000C6319" w:rsidP="00174553">
            <w:pPr>
              <w:pStyle w:val="paragraph"/>
              <w:spacing w:before="0" w:beforeAutospacing="0" w:after="0" w:afterAutospacing="0"/>
              <w:ind w:left="720"/>
              <w:textAlignment w:val="baseline"/>
              <w:rPr>
                <w:sz w:val="20"/>
                <w:szCs w:val="20"/>
              </w:rPr>
            </w:pPr>
            <w:r w:rsidRPr="00661725">
              <w:rPr>
                <w:rStyle w:val="normaltextrun"/>
                <w:i/>
                <w:iCs/>
                <w:sz w:val="20"/>
                <w:szCs w:val="20"/>
              </w:rPr>
              <w:t xml:space="preserve">“DCA may approve a UA based on an energy and water and sewage consumption and analysis model (ECM) prepared by a properly licensed engineer, or qualified professional. The owner and qualified professional must also certify that the model complies with all requirements and </w:t>
            </w:r>
            <w:proofErr w:type="gramStart"/>
            <w:r w:rsidRPr="00661725">
              <w:rPr>
                <w:rStyle w:val="advancedproofingissue"/>
                <w:i/>
                <w:iCs/>
                <w:sz w:val="20"/>
                <w:szCs w:val="20"/>
              </w:rPr>
              <w:t>takes into account</w:t>
            </w:r>
            <w:proofErr w:type="gramEnd"/>
            <w:r w:rsidRPr="00661725">
              <w:rPr>
                <w:rStyle w:val="normaltextrun"/>
                <w:i/>
                <w:iCs/>
                <w:sz w:val="20"/>
                <w:szCs w:val="20"/>
              </w:rPr>
              <w:t xml:space="preserve"> specific factors including, but not limited to, unit size, building orientation, design and materials, mechanical systems, appliances, and characteristics of the building location.</w:t>
            </w:r>
            <w:r w:rsidRPr="00661725">
              <w:rPr>
                <w:rStyle w:val="eop"/>
                <w:sz w:val="20"/>
                <w:szCs w:val="20"/>
              </w:rPr>
              <w:t> </w:t>
            </w:r>
          </w:p>
          <w:p w14:paraId="2EF55B21" w14:textId="77777777" w:rsidR="000C6319" w:rsidRPr="00661725" w:rsidRDefault="000C6319" w:rsidP="00174553">
            <w:pPr>
              <w:pStyle w:val="paragraph"/>
              <w:spacing w:before="0" w:beforeAutospacing="0" w:after="0" w:afterAutospacing="0"/>
              <w:textAlignment w:val="baseline"/>
              <w:rPr>
                <w:sz w:val="20"/>
                <w:szCs w:val="20"/>
              </w:rPr>
            </w:pPr>
            <w:r w:rsidRPr="00661725">
              <w:rPr>
                <w:rStyle w:val="eop"/>
                <w:sz w:val="20"/>
                <w:szCs w:val="20"/>
              </w:rPr>
              <w:t> </w:t>
            </w:r>
          </w:p>
          <w:p w14:paraId="15B5D091" w14:textId="77777777" w:rsidR="000C6319" w:rsidRPr="00661725" w:rsidRDefault="000C6319" w:rsidP="00174553">
            <w:pPr>
              <w:pStyle w:val="paragraph"/>
              <w:spacing w:before="0" w:beforeAutospacing="0" w:after="0" w:afterAutospacing="0"/>
              <w:ind w:left="720"/>
              <w:textAlignment w:val="baseline"/>
              <w:rPr>
                <w:sz w:val="20"/>
                <w:szCs w:val="20"/>
              </w:rPr>
            </w:pPr>
            <w:r w:rsidRPr="00661725">
              <w:rPr>
                <w:rStyle w:val="normaltextrun"/>
                <w:i/>
                <w:iCs/>
                <w:sz w:val="20"/>
                <w:szCs w:val="20"/>
              </w:rPr>
              <w:t>If the ECM report is completed by a qualified professional that is not a properly licensed engineer, the request must include the qualifications and experience of the qualified professional in providing energy consumption utility allowance reports for a minimum of 2 years.</w:t>
            </w:r>
            <w:r w:rsidRPr="00661725">
              <w:rPr>
                <w:rStyle w:val="eop"/>
                <w:sz w:val="20"/>
                <w:szCs w:val="20"/>
              </w:rPr>
              <w:t> </w:t>
            </w:r>
          </w:p>
          <w:p w14:paraId="7B0EFA67" w14:textId="77777777" w:rsidR="000C6319" w:rsidRPr="00661725" w:rsidRDefault="000C6319" w:rsidP="00174553">
            <w:pPr>
              <w:pStyle w:val="paragraph"/>
              <w:spacing w:before="0" w:beforeAutospacing="0" w:after="0" w:afterAutospacing="0"/>
              <w:ind w:left="720"/>
              <w:textAlignment w:val="baseline"/>
              <w:rPr>
                <w:sz w:val="20"/>
                <w:szCs w:val="20"/>
              </w:rPr>
            </w:pPr>
            <w:r w:rsidRPr="00661725">
              <w:rPr>
                <w:rStyle w:val="eop"/>
                <w:sz w:val="20"/>
                <w:szCs w:val="20"/>
              </w:rPr>
              <w:t> </w:t>
            </w:r>
          </w:p>
          <w:p w14:paraId="08A9364F" w14:textId="77777777" w:rsidR="000C6319" w:rsidRPr="00661725" w:rsidRDefault="000C6319" w:rsidP="00174553">
            <w:pPr>
              <w:pStyle w:val="paragraph"/>
              <w:spacing w:before="0" w:beforeAutospacing="0" w:after="0" w:afterAutospacing="0"/>
              <w:ind w:left="720"/>
              <w:textAlignment w:val="baseline"/>
              <w:rPr>
                <w:sz w:val="20"/>
                <w:szCs w:val="20"/>
              </w:rPr>
            </w:pPr>
            <w:r w:rsidRPr="00661725">
              <w:rPr>
                <w:rStyle w:val="normaltextrun"/>
                <w:i/>
                <w:iCs/>
                <w:sz w:val="20"/>
                <w:szCs w:val="20"/>
              </w:rPr>
              <w:t>Required Documents for Unlicensed Engineer or Other Qualified Professional</w:t>
            </w:r>
            <w:r w:rsidRPr="00661725">
              <w:rPr>
                <w:rStyle w:val="eop"/>
                <w:sz w:val="20"/>
                <w:szCs w:val="20"/>
              </w:rPr>
              <w:t> </w:t>
            </w:r>
          </w:p>
          <w:p w14:paraId="5E9535F6" w14:textId="77777777" w:rsidR="000C6319" w:rsidRPr="00661725" w:rsidRDefault="000C6319" w:rsidP="00174553">
            <w:pPr>
              <w:pStyle w:val="paragraph"/>
              <w:spacing w:before="0" w:beforeAutospacing="0" w:after="0" w:afterAutospacing="0"/>
              <w:ind w:left="720"/>
              <w:textAlignment w:val="baseline"/>
              <w:rPr>
                <w:sz w:val="20"/>
                <w:szCs w:val="20"/>
              </w:rPr>
            </w:pPr>
            <w:r w:rsidRPr="00661725">
              <w:rPr>
                <w:rStyle w:val="normaltextrun"/>
                <w:i/>
                <w:iCs/>
                <w:sz w:val="20"/>
                <w:szCs w:val="20"/>
              </w:rPr>
              <w:t xml:space="preserve">Additional Information: </w:t>
            </w:r>
            <w:r w:rsidRPr="00661725">
              <w:rPr>
                <w:rStyle w:val="scxw2242163"/>
                <w:sz w:val="20"/>
                <w:szCs w:val="20"/>
              </w:rPr>
              <w:t> </w:t>
            </w:r>
            <w:r w:rsidRPr="00661725">
              <w:rPr>
                <w:sz w:val="20"/>
                <w:szCs w:val="20"/>
              </w:rPr>
              <w:br/>
            </w:r>
            <w:r w:rsidRPr="00661725">
              <w:rPr>
                <w:rStyle w:val="eop"/>
                <w:sz w:val="20"/>
                <w:szCs w:val="20"/>
              </w:rPr>
              <w:t> </w:t>
            </w:r>
          </w:p>
          <w:p w14:paraId="1D44003A" w14:textId="77777777" w:rsidR="000C6319" w:rsidRPr="00661725" w:rsidRDefault="000C6319" w:rsidP="00174553">
            <w:pPr>
              <w:pStyle w:val="paragraph"/>
              <w:numPr>
                <w:ilvl w:val="0"/>
                <w:numId w:val="59"/>
              </w:numPr>
              <w:spacing w:before="0" w:beforeAutospacing="0" w:after="0" w:afterAutospacing="0"/>
              <w:ind w:left="1800" w:firstLine="0"/>
              <w:textAlignment w:val="baseline"/>
              <w:rPr>
                <w:sz w:val="20"/>
                <w:szCs w:val="20"/>
              </w:rPr>
            </w:pPr>
            <w:r w:rsidRPr="00661725">
              <w:rPr>
                <w:rStyle w:val="normaltextrun"/>
                <w:i/>
                <w:iCs/>
                <w:sz w:val="20"/>
                <w:szCs w:val="20"/>
              </w:rPr>
              <w:t>Description of the firm’s or energy professional’s experience compiling energy consumption models for use in residential multifamily properties for a minimum of 2 years</w:t>
            </w:r>
            <w:r w:rsidRPr="00661725">
              <w:rPr>
                <w:rStyle w:val="eop"/>
                <w:sz w:val="20"/>
                <w:szCs w:val="20"/>
              </w:rPr>
              <w:t> </w:t>
            </w:r>
          </w:p>
          <w:p w14:paraId="54C96D16" w14:textId="77777777" w:rsidR="000C6319" w:rsidRPr="00661725" w:rsidRDefault="000C6319" w:rsidP="00174553">
            <w:pPr>
              <w:pStyle w:val="paragraph"/>
              <w:numPr>
                <w:ilvl w:val="0"/>
                <w:numId w:val="60"/>
              </w:numPr>
              <w:spacing w:before="0" w:beforeAutospacing="0" w:after="0" w:afterAutospacing="0"/>
              <w:ind w:left="1800" w:firstLine="0"/>
              <w:textAlignment w:val="baseline"/>
              <w:rPr>
                <w:sz w:val="20"/>
                <w:szCs w:val="20"/>
              </w:rPr>
            </w:pPr>
            <w:r w:rsidRPr="00661725">
              <w:rPr>
                <w:rStyle w:val="normaltextrun"/>
                <w:i/>
                <w:iCs/>
                <w:sz w:val="20"/>
                <w:szCs w:val="20"/>
              </w:rPr>
              <w:t>Resumes of staff responsible for completing the utility report</w:t>
            </w:r>
            <w:r w:rsidRPr="00661725">
              <w:rPr>
                <w:rStyle w:val="eop"/>
                <w:sz w:val="20"/>
                <w:szCs w:val="20"/>
              </w:rPr>
              <w:t> </w:t>
            </w:r>
          </w:p>
          <w:p w14:paraId="4E6AD1CA" w14:textId="77777777" w:rsidR="000C6319" w:rsidRPr="00661725" w:rsidRDefault="000C6319" w:rsidP="00980872">
            <w:pPr>
              <w:pStyle w:val="paragraph"/>
              <w:numPr>
                <w:ilvl w:val="0"/>
                <w:numId w:val="61"/>
              </w:numPr>
              <w:spacing w:before="0" w:beforeAutospacing="0" w:after="0" w:afterAutospacing="0"/>
              <w:ind w:left="1800" w:firstLine="0"/>
              <w:textAlignment w:val="baseline"/>
              <w:rPr>
                <w:rStyle w:val="normaltextrun"/>
                <w:sz w:val="20"/>
                <w:szCs w:val="20"/>
              </w:rPr>
            </w:pPr>
            <w:r w:rsidRPr="00661725">
              <w:rPr>
                <w:rStyle w:val="normaltextrun"/>
                <w:i/>
                <w:iCs/>
                <w:sz w:val="20"/>
                <w:szCs w:val="20"/>
              </w:rPr>
              <w:t>Certifications and licenses relevant to the development and implementation of an energy consumption model (</w:t>
            </w:r>
            <w:proofErr w:type="gramStart"/>
            <w:r w:rsidRPr="00661725">
              <w:rPr>
                <w:rStyle w:val="contextualspellingandgrammarerror"/>
                <w:i/>
                <w:iCs/>
                <w:sz w:val="20"/>
                <w:szCs w:val="20"/>
              </w:rPr>
              <w:t>e.g.</w:t>
            </w:r>
            <w:proofErr w:type="gramEnd"/>
            <w:r w:rsidRPr="00661725">
              <w:rPr>
                <w:rStyle w:val="normaltextrun"/>
                <w:i/>
                <w:iCs/>
                <w:sz w:val="20"/>
                <w:szCs w:val="20"/>
              </w:rPr>
              <w:t xml:space="preserve"> Professional Architect license, Certified Energy Manager or similar designation)</w:t>
            </w:r>
            <w:r w:rsidRPr="00661725">
              <w:rPr>
                <w:rStyle w:val="eop"/>
                <w:sz w:val="20"/>
                <w:szCs w:val="20"/>
              </w:rPr>
              <w:t> </w:t>
            </w:r>
          </w:p>
        </w:tc>
      </w:tr>
      <w:tr w:rsidR="000C6319" w:rsidRPr="00661725" w14:paraId="40F6CADA" w14:textId="77777777" w:rsidTr="00151230">
        <w:trPr>
          <w:jc w:val="center"/>
        </w:trPr>
        <w:tc>
          <w:tcPr>
            <w:tcW w:w="1697" w:type="dxa"/>
            <w:shd w:val="clear" w:color="auto" w:fill="auto"/>
            <w:tcMar>
              <w:top w:w="72" w:type="dxa"/>
              <w:left w:w="115" w:type="dxa"/>
              <w:bottom w:w="72" w:type="dxa"/>
              <w:right w:w="115" w:type="dxa"/>
            </w:tcMar>
            <w:vAlign w:val="center"/>
          </w:tcPr>
          <w:p w14:paraId="3C094973"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4B53A136"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2.28</w:t>
            </w:r>
          </w:p>
          <w:p w14:paraId="625C65B0"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p>
          <w:p w14:paraId="0DB5FF4F"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1A104288" w14:textId="77777777" w:rsidR="000C6319" w:rsidRPr="00661725" w:rsidRDefault="000C6319" w:rsidP="000179D3">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Q22_0511_15 </w:t>
            </w:r>
          </w:p>
          <w:p w14:paraId="7CD52429" w14:textId="77777777" w:rsidR="000C6319" w:rsidRPr="00661725" w:rsidRDefault="000C6319" w:rsidP="000179D3">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color w:val="000000"/>
                <w:sz w:val="20"/>
                <w:szCs w:val="20"/>
              </w:rPr>
              <w:t>What does the following sentence mean regarding green building consultant fees and developer fee limits? Is this sentence a holdover from a prior QAP that no longer applies, since developer fees are now based on unit count, not costs?  </w:t>
            </w:r>
          </w:p>
          <w:p w14:paraId="17D9210C" w14:textId="77777777" w:rsidR="000C6319" w:rsidRPr="00661725" w:rsidRDefault="000C6319" w:rsidP="000179D3">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color w:val="000000"/>
                <w:sz w:val="20"/>
                <w:szCs w:val="20"/>
              </w:rPr>
              <w:t> </w:t>
            </w:r>
          </w:p>
          <w:p w14:paraId="7FD58F6A" w14:textId="77777777" w:rsidR="000C6319" w:rsidRPr="00661725" w:rsidRDefault="000C6319" w:rsidP="000179D3">
            <w:pPr>
              <w:ind w:left="720"/>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i/>
                <w:iCs/>
                <w:color w:val="000000"/>
                <w:sz w:val="20"/>
                <w:szCs w:val="20"/>
              </w:rPr>
              <w:lastRenderedPageBreak/>
              <w:t xml:space="preserve">“The maximum allowable Developer fee includes Consultants' fees for each project. </w:t>
            </w:r>
            <w:r w:rsidRPr="00661725">
              <w:rPr>
                <w:rFonts w:ascii="Times New Roman" w:eastAsia="Times New Roman" w:hAnsi="Times New Roman" w:cs="Times New Roman"/>
                <w:i/>
                <w:iCs/>
                <w:color w:val="000000"/>
                <w:sz w:val="20"/>
                <w:szCs w:val="20"/>
                <w:u w:val="single"/>
              </w:rPr>
              <w:t>DCA will allow a limited exception and not include Consultant fees for the purpose of obtaining green building certifications in the Developer fee calculation</w:t>
            </w:r>
            <w:r w:rsidRPr="00661725">
              <w:rPr>
                <w:rFonts w:ascii="Times New Roman" w:eastAsia="Times New Roman" w:hAnsi="Times New Roman" w:cs="Times New Roman"/>
                <w:i/>
                <w:iCs/>
                <w:color w:val="000000"/>
                <w:sz w:val="20"/>
                <w:szCs w:val="20"/>
              </w:rPr>
              <w:t>.”</w:t>
            </w:r>
            <w:r w:rsidRPr="00661725">
              <w:rPr>
                <w:rFonts w:ascii="Times New Roman" w:eastAsia="Times New Roman" w:hAnsi="Times New Roman" w:cs="Times New Roman"/>
                <w:color w:val="000000"/>
                <w:sz w:val="20"/>
                <w:szCs w:val="20"/>
              </w:rPr>
              <w:t> </w:t>
            </w:r>
          </w:p>
          <w:p w14:paraId="3EEBCF57" w14:textId="77777777" w:rsidR="000C6319" w:rsidRPr="00661725" w:rsidRDefault="000C6319" w:rsidP="000179D3">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777E23EE" w14:textId="77777777" w:rsidR="000C6319" w:rsidRPr="00661725" w:rsidRDefault="000C6319" w:rsidP="000179D3">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3D354DCF" w14:textId="77777777" w:rsidR="000C6319" w:rsidRPr="00661725" w:rsidRDefault="000C6319" w:rsidP="000179D3">
            <w:pPr>
              <w:textAlignment w:val="baseline"/>
              <w:rPr>
                <w:rStyle w:val="normaltextrun"/>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The above referenced policy, from </w:t>
            </w:r>
            <w:r w:rsidRPr="00661725">
              <w:rPr>
                <w:rFonts w:ascii="Times New Roman" w:eastAsia="Times New Roman" w:hAnsi="Times New Roman" w:cs="Times New Roman"/>
                <w:b/>
                <w:bCs/>
                <w:sz w:val="20"/>
                <w:szCs w:val="20"/>
              </w:rPr>
              <w:t>(Threshold Criteria) DCA Underwriting Policies</w:t>
            </w:r>
            <w:r w:rsidRPr="00661725">
              <w:rPr>
                <w:rFonts w:ascii="Times New Roman" w:eastAsia="Times New Roman" w:hAnsi="Times New Roman" w:cs="Times New Roman"/>
                <w:sz w:val="20"/>
                <w:szCs w:val="20"/>
              </w:rPr>
              <w:t xml:space="preserve">, still holds. It states that green building consultant fees can be disregarded for purposes of confirming that the sum of developer fees, consultant fees, etc. are under the </w:t>
            </w:r>
            <w:r w:rsidRPr="00661725">
              <w:rPr>
                <w:rFonts w:ascii="Times New Roman" w:eastAsia="Times New Roman" w:hAnsi="Times New Roman" w:cs="Times New Roman"/>
                <w:b/>
                <w:bCs/>
                <w:sz w:val="20"/>
                <w:szCs w:val="20"/>
              </w:rPr>
              <w:t>Developer Fee Amounts</w:t>
            </w:r>
            <w:r w:rsidRPr="00661725">
              <w:rPr>
                <w:rFonts w:ascii="Times New Roman" w:eastAsia="Times New Roman" w:hAnsi="Times New Roman" w:cs="Times New Roman"/>
                <w:sz w:val="20"/>
                <w:szCs w:val="20"/>
              </w:rPr>
              <w:t xml:space="preserve"> listed in this section. This is why in the Core Application, “Green Building Consultant Fees” is listed under “Professional Services,” not contained within the “Consultant’s fee” line item.  </w:t>
            </w:r>
          </w:p>
        </w:tc>
      </w:tr>
      <w:tr w:rsidR="000C6319" w:rsidRPr="00661725" w14:paraId="499633DB" w14:textId="77777777" w:rsidTr="00151230">
        <w:trPr>
          <w:jc w:val="center"/>
        </w:trPr>
        <w:tc>
          <w:tcPr>
            <w:tcW w:w="1697" w:type="dxa"/>
            <w:shd w:val="clear" w:color="auto" w:fill="auto"/>
            <w:tcMar>
              <w:top w:w="72" w:type="dxa"/>
              <w:left w:w="115" w:type="dxa"/>
              <w:bottom w:w="72" w:type="dxa"/>
              <w:right w:w="115" w:type="dxa"/>
            </w:tcMar>
            <w:vAlign w:val="center"/>
          </w:tcPr>
          <w:p w14:paraId="56D0E011"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5/19/22</w:t>
            </w:r>
          </w:p>
        </w:tc>
        <w:tc>
          <w:tcPr>
            <w:tcW w:w="2663" w:type="dxa"/>
            <w:shd w:val="clear" w:color="auto" w:fill="auto"/>
            <w:tcMar>
              <w:top w:w="72" w:type="dxa"/>
              <w:left w:w="115" w:type="dxa"/>
              <w:bottom w:w="72" w:type="dxa"/>
              <w:right w:w="115" w:type="dxa"/>
            </w:tcMar>
            <w:vAlign w:val="center"/>
          </w:tcPr>
          <w:p w14:paraId="2630C1F8"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3.04</w:t>
            </w:r>
          </w:p>
          <w:p w14:paraId="378E201C"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6272A3EB"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Deeper Targeting</w:t>
            </w:r>
          </w:p>
        </w:tc>
        <w:tc>
          <w:tcPr>
            <w:tcW w:w="9585" w:type="dxa"/>
            <w:shd w:val="clear" w:color="auto" w:fill="auto"/>
            <w:tcMar>
              <w:top w:w="72" w:type="dxa"/>
              <w:left w:w="115" w:type="dxa"/>
              <w:bottom w:w="72" w:type="dxa"/>
              <w:right w:w="115" w:type="dxa"/>
            </w:tcMar>
            <w:vAlign w:val="center"/>
          </w:tcPr>
          <w:p w14:paraId="63074EBA" w14:textId="77777777" w:rsidR="000C6319" w:rsidRPr="00661725" w:rsidRDefault="000C6319" w:rsidP="000179D3">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Q22_0413_15 </w:t>
            </w:r>
          </w:p>
          <w:p w14:paraId="2A64260A" w14:textId="77777777" w:rsidR="000C6319" w:rsidRPr="00661725" w:rsidRDefault="000C6319" w:rsidP="000179D3">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color w:val="000000"/>
                <w:sz w:val="20"/>
                <w:szCs w:val="20"/>
              </w:rPr>
              <w:t>Deeper Targeting - B. New PBRA: This section states the applicant must provide a Commitment for PBRA executed by authorized regulatory agency.  If the new PBRA is a HUD source administered by a Public Housing Authority, can DCA confirm if a commitment from the Public Housing Authority will suffice, even if final HUD approval will be provided after the application submission deadline? </w:t>
            </w:r>
          </w:p>
          <w:p w14:paraId="5F1419C2" w14:textId="77777777" w:rsidR="000C6319" w:rsidRPr="00661725" w:rsidRDefault="000C6319" w:rsidP="000179D3">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color w:val="000000"/>
                <w:sz w:val="20"/>
                <w:szCs w:val="20"/>
              </w:rPr>
              <w:t> </w:t>
            </w:r>
          </w:p>
          <w:p w14:paraId="212D164C" w14:textId="77777777" w:rsidR="000C6319" w:rsidRPr="00661725" w:rsidRDefault="000C6319" w:rsidP="000179D3">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color w:val="000000"/>
                <w:sz w:val="20"/>
                <w:szCs w:val="20"/>
              </w:rPr>
              <w:t>Answer</w:t>
            </w:r>
            <w:r w:rsidRPr="00661725">
              <w:rPr>
                <w:rFonts w:ascii="Times New Roman" w:eastAsia="Times New Roman" w:hAnsi="Times New Roman" w:cs="Times New Roman"/>
                <w:color w:val="000000"/>
                <w:sz w:val="20"/>
                <w:szCs w:val="20"/>
              </w:rPr>
              <w:t>:  </w:t>
            </w:r>
          </w:p>
          <w:p w14:paraId="59BD2DE3" w14:textId="77777777" w:rsidR="000C6319" w:rsidRPr="00661725" w:rsidRDefault="000C6319" w:rsidP="000179D3">
            <w:pPr>
              <w:textAlignment w:val="baseline"/>
              <w:rPr>
                <w:rStyle w:val="normaltextrun"/>
                <w:rFonts w:ascii="Times New Roman" w:eastAsia="Times New Roman" w:hAnsi="Times New Roman" w:cs="Times New Roman"/>
                <w:sz w:val="20"/>
                <w:szCs w:val="20"/>
              </w:rPr>
            </w:pPr>
            <w:r w:rsidRPr="00661725">
              <w:rPr>
                <w:rFonts w:ascii="Times New Roman" w:eastAsia="Times New Roman" w:hAnsi="Times New Roman" w:cs="Times New Roman"/>
                <w:color w:val="000000"/>
                <w:sz w:val="20"/>
                <w:szCs w:val="20"/>
              </w:rPr>
              <w:t xml:space="preserve">DCA requires evidence of HUD approval where HUD is the authorized regulatory agency for the PBRA. For purposes of RAD/Section 18 blends, applicants can request HUD’s signature for the template letter posted to the DCA website, approved by both HUD and DCA (see </w:t>
            </w:r>
            <w:r w:rsidRPr="00661725">
              <w:rPr>
                <w:rFonts w:ascii="Times New Roman" w:eastAsia="Times New Roman" w:hAnsi="Times New Roman" w:cs="Times New Roman"/>
                <w:b/>
                <w:bCs/>
                <w:color w:val="000000"/>
                <w:sz w:val="20"/>
                <w:szCs w:val="20"/>
              </w:rPr>
              <w:t>Q22_0418_15</w:t>
            </w:r>
            <w:r w:rsidRPr="00661725">
              <w:rPr>
                <w:rFonts w:ascii="Times New Roman" w:eastAsia="Times New Roman" w:hAnsi="Times New Roman" w:cs="Times New Roman"/>
                <w:color w:val="000000"/>
                <w:sz w:val="20"/>
                <w:szCs w:val="20"/>
              </w:rPr>
              <w:t>).   </w:t>
            </w:r>
          </w:p>
        </w:tc>
      </w:tr>
      <w:tr w:rsidR="000C6319" w:rsidRPr="00661725" w14:paraId="3AE86D78" w14:textId="77777777" w:rsidTr="00151230">
        <w:trPr>
          <w:jc w:val="center"/>
        </w:trPr>
        <w:tc>
          <w:tcPr>
            <w:tcW w:w="1697" w:type="dxa"/>
            <w:shd w:val="clear" w:color="auto" w:fill="auto"/>
            <w:tcMar>
              <w:top w:w="72" w:type="dxa"/>
              <w:left w:w="115" w:type="dxa"/>
              <w:bottom w:w="72" w:type="dxa"/>
              <w:right w:w="115" w:type="dxa"/>
            </w:tcMar>
            <w:vAlign w:val="center"/>
          </w:tcPr>
          <w:p w14:paraId="225042F5"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7C258824"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3.05</w:t>
            </w:r>
          </w:p>
          <w:p w14:paraId="46E4D6CC"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5411248D"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30B42A43" w14:textId="77777777" w:rsidR="000C6319" w:rsidRPr="00661725" w:rsidRDefault="000C6319" w:rsidP="000179D3">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Q22_0503_01b </w:t>
            </w:r>
          </w:p>
          <w:p w14:paraId="0AC61B8B" w14:textId="77777777" w:rsidR="000C6319" w:rsidRPr="00661725" w:rsidRDefault="000C6319" w:rsidP="000179D3">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color w:val="000000"/>
                <w:sz w:val="20"/>
                <w:szCs w:val="20"/>
              </w:rPr>
              <w:t>Does a chiropractic clinic qualify as a medical care provider? Our site is serving seniors and we believe the clinic will certainly address some of their medical needs, but we wanted to confirm. </w:t>
            </w:r>
          </w:p>
          <w:p w14:paraId="6D1B56BF" w14:textId="77777777" w:rsidR="000C6319" w:rsidRPr="00661725" w:rsidRDefault="000C6319" w:rsidP="000179D3">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color w:val="000000"/>
                <w:sz w:val="20"/>
                <w:szCs w:val="20"/>
              </w:rPr>
              <w:t> </w:t>
            </w:r>
          </w:p>
          <w:p w14:paraId="4CDBC084" w14:textId="77777777" w:rsidR="000C6319" w:rsidRPr="00661725" w:rsidRDefault="000C6319" w:rsidP="000179D3">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25756DC8" w14:textId="77777777" w:rsidR="000C6319" w:rsidRPr="00661725" w:rsidRDefault="000C6319" w:rsidP="000179D3">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This question pertains to where</w:t>
            </w:r>
            <w:r w:rsidRPr="00661725">
              <w:rPr>
                <w:rFonts w:ascii="Times New Roman" w:eastAsia="Times New Roman" w:hAnsi="Times New Roman" w:cs="Times New Roman"/>
                <w:b/>
                <w:bCs/>
                <w:sz w:val="20"/>
                <w:szCs w:val="20"/>
              </w:rPr>
              <w:t xml:space="preserve"> (Scoring Criteria) Desirable/Undesirable Activities</w:t>
            </w:r>
            <w:r w:rsidRPr="00661725">
              <w:rPr>
                <w:rFonts w:ascii="Times New Roman" w:eastAsia="Times New Roman" w:hAnsi="Times New Roman" w:cs="Times New Roman"/>
                <w:sz w:val="20"/>
                <w:szCs w:val="20"/>
              </w:rPr>
              <w:t xml:space="preserve">, subsection </w:t>
            </w:r>
            <w:r w:rsidRPr="00661725">
              <w:rPr>
                <w:rFonts w:ascii="Times New Roman" w:eastAsia="Times New Roman" w:hAnsi="Times New Roman" w:cs="Times New Roman"/>
                <w:b/>
                <w:bCs/>
                <w:sz w:val="20"/>
                <w:szCs w:val="20"/>
              </w:rPr>
              <w:t>A. Desirable Activities</w:t>
            </w:r>
            <w:r w:rsidRPr="00661725">
              <w:rPr>
                <w:rFonts w:ascii="Times New Roman" w:eastAsia="Times New Roman" w:hAnsi="Times New Roman" w:cs="Times New Roman"/>
                <w:sz w:val="20"/>
                <w:szCs w:val="20"/>
              </w:rPr>
              <w:t xml:space="preserve"> lists “Medical care provider (</w:t>
            </w:r>
            <w:proofErr w:type="gramStart"/>
            <w:r w:rsidRPr="00661725">
              <w:rPr>
                <w:rFonts w:ascii="Times New Roman" w:eastAsia="Times New Roman" w:hAnsi="Times New Roman" w:cs="Times New Roman"/>
                <w:sz w:val="20"/>
                <w:szCs w:val="20"/>
              </w:rPr>
              <w:t>e.g.</w:t>
            </w:r>
            <w:proofErr w:type="gramEnd"/>
            <w:r w:rsidRPr="00661725">
              <w:rPr>
                <w:rFonts w:ascii="Times New Roman" w:eastAsia="Times New Roman" w:hAnsi="Times New Roman" w:cs="Times New Roman"/>
                <w:sz w:val="20"/>
                <w:szCs w:val="20"/>
              </w:rPr>
              <w:t xml:space="preserve"> clinic, physician/dental office)” as an option under “Medical Care.” </w:t>
            </w:r>
          </w:p>
          <w:p w14:paraId="250165BA" w14:textId="77777777" w:rsidR="000C6319" w:rsidRPr="00661725" w:rsidRDefault="000C6319" w:rsidP="000179D3">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Health care professions that are licensed under the Georgia Medical Board or a board associated with the Secretary of State will qualify (</w:t>
            </w:r>
            <w:hyperlink r:id="rId18" w:tgtFrame="_blank" w:history="1">
              <w:r w:rsidRPr="00661725">
                <w:rPr>
                  <w:rFonts w:ascii="Times New Roman" w:eastAsia="Times New Roman" w:hAnsi="Times New Roman" w:cs="Times New Roman"/>
                  <w:color w:val="0563C1"/>
                  <w:sz w:val="20"/>
                  <w:szCs w:val="20"/>
                  <w:u w:val="single"/>
                </w:rPr>
                <w:t>click here</w:t>
              </w:r>
            </w:hyperlink>
            <w:r w:rsidRPr="00661725">
              <w:rPr>
                <w:rFonts w:ascii="Times New Roman" w:eastAsia="Times New Roman" w:hAnsi="Times New Roman" w:cs="Times New Roman"/>
                <w:sz w:val="20"/>
                <w:szCs w:val="20"/>
              </w:rPr>
              <w:t xml:space="preserve"> to view health care professions licensed under each). This list is intended to be a safe harbor, not all encompassing, for purposes of this Desirable Activities option.  </w:t>
            </w:r>
            <w:r w:rsidRPr="00661725">
              <w:rPr>
                <w:rFonts w:ascii="Times New Roman" w:eastAsia="Times New Roman" w:hAnsi="Times New Roman" w:cs="Times New Roman"/>
                <w:sz w:val="20"/>
                <w:szCs w:val="20"/>
              </w:rPr>
              <w:br/>
            </w:r>
          </w:p>
          <w:p w14:paraId="41A862C4" w14:textId="77777777" w:rsidR="000C6319" w:rsidRPr="00661725" w:rsidRDefault="000C6319" w:rsidP="000179D3">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“Chiropractors” is on the Secretary of State list, so a chiropractic clinic would qualify.  </w:t>
            </w:r>
            <w:r w:rsidRPr="00661725">
              <w:rPr>
                <w:rFonts w:ascii="Times New Roman" w:eastAsia="Times New Roman" w:hAnsi="Times New Roman" w:cs="Times New Roman"/>
                <w:sz w:val="20"/>
                <w:szCs w:val="20"/>
              </w:rPr>
              <w:br/>
            </w:r>
          </w:p>
          <w:p w14:paraId="73E1DD01" w14:textId="77777777" w:rsidR="000C6319" w:rsidRPr="00661725" w:rsidRDefault="000C6319" w:rsidP="000179D3">
            <w:pPr>
              <w:textAlignment w:val="baseline"/>
              <w:rPr>
                <w:rStyle w:val="normaltextrun"/>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Please note that the QAP uses the term “clinic” under this option, and thus an establishment associated with a profession on the above lists would only qualify if it </w:t>
            </w:r>
            <w:proofErr w:type="gramStart"/>
            <w:r w:rsidRPr="00661725">
              <w:rPr>
                <w:rFonts w:ascii="Times New Roman" w:eastAsia="Times New Roman" w:hAnsi="Times New Roman" w:cs="Times New Roman"/>
                <w:sz w:val="20"/>
                <w:szCs w:val="20"/>
              </w:rPr>
              <w:t>is</w:t>
            </w:r>
            <w:proofErr w:type="gramEnd"/>
            <w:r w:rsidRPr="00661725">
              <w:rPr>
                <w:rFonts w:ascii="Times New Roman" w:eastAsia="Times New Roman" w:hAnsi="Times New Roman" w:cs="Times New Roman"/>
                <w:sz w:val="20"/>
                <w:szCs w:val="20"/>
              </w:rPr>
              <w:t xml:space="preserve"> accessible by residents directly for health care services. For example, an emergency medical technicians training facility would not qualify, even though the profession is on the above-referenced list.</w:t>
            </w:r>
          </w:p>
        </w:tc>
      </w:tr>
      <w:tr w:rsidR="000C6319" w:rsidRPr="00661725" w14:paraId="3F5D1C18" w14:textId="77777777" w:rsidTr="00151230">
        <w:trPr>
          <w:jc w:val="center"/>
        </w:trPr>
        <w:tc>
          <w:tcPr>
            <w:tcW w:w="1697" w:type="dxa"/>
            <w:shd w:val="clear" w:color="auto" w:fill="auto"/>
            <w:tcMar>
              <w:top w:w="72" w:type="dxa"/>
              <w:left w:w="115" w:type="dxa"/>
              <w:bottom w:w="72" w:type="dxa"/>
              <w:right w:w="115" w:type="dxa"/>
            </w:tcMar>
            <w:vAlign w:val="center"/>
          </w:tcPr>
          <w:p w14:paraId="01BC630C"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5/19/22</w:t>
            </w:r>
          </w:p>
        </w:tc>
        <w:tc>
          <w:tcPr>
            <w:tcW w:w="2663" w:type="dxa"/>
            <w:shd w:val="clear" w:color="auto" w:fill="auto"/>
            <w:tcMar>
              <w:top w:w="72" w:type="dxa"/>
              <w:left w:w="115" w:type="dxa"/>
              <w:bottom w:w="72" w:type="dxa"/>
              <w:right w:w="115" w:type="dxa"/>
            </w:tcMar>
            <w:vAlign w:val="center"/>
          </w:tcPr>
          <w:p w14:paraId="33307DA8"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3.16</w:t>
            </w:r>
          </w:p>
          <w:p w14:paraId="665155A5"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594F93F3"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Internet Access</w:t>
            </w:r>
          </w:p>
        </w:tc>
        <w:tc>
          <w:tcPr>
            <w:tcW w:w="9585" w:type="dxa"/>
            <w:shd w:val="clear" w:color="auto" w:fill="auto"/>
            <w:tcMar>
              <w:top w:w="72" w:type="dxa"/>
              <w:left w:w="115" w:type="dxa"/>
              <w:bottom w:w="72" w:type="dxa"/>
              <w:right w:w="115" w:type="dxa"/>
            </w:tcMar>
            <w:vAlign w:val="center"/>
          </w:tcPr>
          <w:p w14:paraId="5CEBB887" w14:textId="77777777" w:rsidR="000C6319" w:rsidRPr="00661725" w:rsidRDefault="000C6319" w:rsidP="000179D3">
            <w:pPr>
              <w:pStyle w:val="paragraph"/>
              <w:spacing w:before="0" w:beforeAutospacing="0" w:after="0" w:afterAutospacing="0"/>
              <w:textAlignment w:val="baseline"/>
              <w:rPr>
                <w:sz w:val="20"/>
                <w:szCs w:val="20"/>
              </w:rPr>
            </w:pPr>
            <w:r w:rsidRPr="00661725">
              <w:rPr>
                <w:rStyle w:val="normaltextrun"/>
                <w:b/>
                <w:bCs/>
                <w:sz w:val="20"/>
                <w:szCs w:val="20"/>
              </w:rPr>
              <w:t>Question</w:t>
            </w:r>
            <w:r w:rsidRPr="00661725">
              <w:rPr>
                <w:rStyle w:val="normaltextrun"/>
                <w:sz w:val="20"/>
                <w:szCs w:val="20"/>
              </w:rPr>
              <w:t>: Q22_0317_01 </w:t>
            </w:r>
            <w:r w:rsidRPr="00661725">
              <w:rPr>
                <w:rStyle w:val="eop"/>
                <w:sz w:val="20"/>
                <w:szCs w:val="20"/>
              </w:rPr>
              <w:t> </w:t>
            </w:r>
          </w:p>
          <w:p w14:paraId="5A12F86B" w14:textId="77777777" w:rsidR="000C6319" w:rsidRPr="00661725" w:rsidRDefault="000C6319" w:rsidP="000179D3">
            <w:pPr>
              <w:pStyle w:val="paragraph"/>
              <w:spacing w:before="0" w:beforeAutospacing="0" w:after="0" w:afterAutospacing="0"/>
              <w:textAlignment w:val="baseline"/>
              <w:rPr>
                <w:sz w:val="20"/>
                <w:szCs w:val="20"/>
              </w:rPr>
            </w:pPr>
            <w:r w:rsidRPr="00661725">
              <w:rPr>
                <w:rStyle w:val="normaltextrun"/>
                <w:color w:val="000000"/>
                <w:sz w:val="20"/>
                <w:szCs w:val="20"/>
              </w:rPr>
              <w:t xml:space="preserve">In the section </w:t>
            </w:r>
            <w:r w:rsidRPr="00661725">
              <w:rPr>
                <w:rStyle w:val="normaltextrun"/>
                <w:b/>
                <w:bCs/>
                <w:color w:val="000000"/>
                <w:sz w:val="20"/>
                <w:szCs w:val="20"/>
              </w:rPr>
              <w:t>(Scoring) Internet Access</w:t>
            </w:r>
            <w:r w:rsidRPr="00661725">
              <w:rPr>
                <w:rStyle w:val="normaltextrun"/>
                <w:color w:val="000000"/>
                <w:sz w:val="20"/>
                <w:szCs w:val="20"/>
              </w:rPr>
              <w:t xml:space="preserve">, it states that 1 point could be awarded for high-speed internet/broadband service for each unit or 2 points for high-speed internet/broadband service for each unit if the service will be Wi-Fi. Does this mean that each unit </w:t>
            </w:r>
            <w:r w:rsidRPr="00661725">
              <w:rPr>
                <w:rStyle w:val="advancedproofingissue"/>
                <w:rFonts w:eastAsiaTheme="majorEastAsia"/>
                <w:color w:val="000000"/>
                <w:sz w:val="20"/>
                <w:szCs w:val="20"/>
              </w:rPr>
              <w:t>has to</w:t>
            </w:r>
            <w:r w:rsidRPr="00661725">
              <w:rPr>
                <w:rStyle w:val="normaltextrun"/>
                <w:color w:val="000000"/>
                <w:sz w:val="20"/>
                <w:szCs w:val="20"/>
              </w:rPr>
              <w:t xml:space="preserve"> be wired for the capability to access free high-speed internet/broadband or </w:t>
            </w:r>
            <w:proofErr w:type="spellStart"/>
            <w:r w:rsidRPr="00661725">
              <w:rPr>
                <w:rStyle w:val="spellingerror"/>
                <w:rFonts w:eastAsiaTheme="majorEastAsia"/>
                <w:color w:val="000000"/>
                <w:sz w:val="20"/>
                <w:szCs w:val="20"/>
              </w:rPr>
              <w:t>WiFi</w:t>
            </w:r>
            <w:proofErr w:type="spellEnd"/>
            <w:r w:rsidRPr="00661725">
              <w:rPr>
                <w:rStyle w:val="normaltextrun"/>
                <w:color w:val="000000"/>
                <w:sz w:val="20"/>
                <w:szCs w:val="20"/>
              </w:rPr>
              <w:t>? Please provide the specifications for what is expected out of this scoring item. </w:t>
            </w:r>
            <w:r w:rsidRPr="00661725">
              <w:rPr>
                <w:rStyle w:val="eop"/>
                <w:color w:val="000000"/>
                <w:sz w:val="20"/>
                <w:szCs w:val="20"/>
              </w:rPr>
              <w:t> </w:t>
            </w:r>
          </w:p>
          <w:p w14:paraId="24D117DC" w14:textId="77777777" w:rsidR="000C6319" w:rsidRPr="00661725" w:rsidRDefault="000C6319" w:rsidP="000179D3">
            <w:pPr>
              <w:pStyle w:val="paragraph"/>
              <w:spacing w:before="0" w:beforeAutospacing="0" w:after="0" w:afterAutospacing="0"/>
              <w:textAlignment w:val="baseline"/>
              <w:rPr>
                <w:sz w:val="20"/>
                <w:szCs w:val="20"/>
              </w:rPr>
            </w:pPr>
            <w:r w:rsidRPr="00661725">
              <w:rPr>
                <w:rStyle w:val="eop"/>
                <w:sz w:val="20"/>
                <w:szCs w:val="20"/>
              </w:rPr>
              <w:t> </w:t>
            </w:r>
          </w:p>
          <w:p w14:paraId="048D177C" w14:textId="77777777" w:rsidR="000C6319" w:rsidRPr="00661725" w:rsidRDefault="000C6319" w:rsidP="000179D3">
            <w:pPr>
              <w:pStyle w:val="paragraph"/>
              <w:spacing w:before="0" w:beforeAutospacing="0" w:after="0" w:afterAutospacing="0"/>
              <w:textAlignment w:val="baseline"/>
              <w:rPr>
                <w:sz w:val="20"/>
                <w:szCs w:val="20"/>
              </w:rPr>
            </w:pPr>
            <w:r w:rsidRPr="00661725">
              <w:rPr>
                <w:rStyle w:val="normaltextrun"/>
                <w:b/>
                <w:bCs/>
                <w:sz w:val="20"/>
                <w:szCs w:val="20"/>
              </w:rPr>
              <w:t>Answer</w:t>
            </w:r>
            <w:r w:rsidRPr="00661725">
              <w:rPr>
                <w:rStyle w:val="normaltextrun"/>
                <w:sz w:val="20"/>
                <w:szCs w:val="20"/>
              </w:rPr>
              <w:t>: </w:t>
            </w:r>
            <w:r w:rsidRPr="00661725">
              <w:rPr>
                <w:rStyle w:val="eop"/>
                <w:sz w:val="20"/>
                <w:szCs w:val="20"/>
              </w:rPr>
              <w:t> </w:t>
            </w:r>
          </w:p>
          <w:p w14:paraId="33CAAB3E" w14:textId="77777777" w:rsidR="000C6319" w:rsidRPr="00661725" w:rsidRDefault="000C6319" w:rsidP="000179D3">
            <w:pPr>
              <w:pStyle w:val="paragraph"/>
              <w:spacing w:before="0" w:beforeAutospacing="0" w:after="0" w:afterAutospacing="0"/>
              <w:textAlignment w:val="baseline"/>
              <w:rPr>
                <w:sz w:val="20"/>
                <w:szCs w:val="20"/>
              </w:rPr>
            </w:pPr>
            <w:r w:rsidRPr="00661725">
              <w:rPr>
                <w:rStyle w:val="normaltextrun"/>
                <w:sz w:val="20"/>
                <w:szCs w:val="20"/>
              </w:rPr>
              <w:t xml:space="preserve">Applicants claiming points in this section are making a commitment to fully subsidize the cost of high-speed internet/broadband service for residents in all units, which is defined in </w:t>
            </w:r>
            <w:r w:rsidRPr="00661725">
              <w:rPr>
                <w:rStyle w:val="normaltextrun"/>
                <w:b/>
                <w:bCs/>
                <w:sz w:val="20"/>
                <w:szCs w:val="20"/>
              </w:rPr>
              <w:t>(Threshold) Architectural Design and Quality Standards</w:t>
            </w:r>
            <w:r w:rsidRPr="00661725">
              <w:rPr>
                <w:rStyle w:val="normaltextrun"/>
                <w:sz w:val="20"/>
                <w:szCs w:val="20"/>
              </w:rPr>
              <w:t xml:space="preserve"> as having “the capability to transmit at a rate of not less than 25 megabits per second in the downstream direction and at least 3 megabits per second in the upstream direction to end users.” </w:t>
            </w:r>
            <w:r w:rsidRPr="00661725">
              <w:rPr>
                <w:rStyle w:val="scxw158413129"/>
                <w:sz w:val="20"/>
                <w:szCs w:val="20"/>
              </w:rPr>
              <w:t> </w:t>
            </w:r>
            <w:r w:rsidRPr="00661725">
              <w:rPr>
                <w:sz w:val="20"/>
                <w:szCs w:val="20"/>
              </w:rPr>
              <w:br/>
            </w:r>
            <w:r w:rsidRPr="00661725">
              <w:rPr>
                <w:rStyle w:val="eop"/>
                <w:sz w:val="20"/>
                <w:szCs w:val="20"/>
              </w:rPr>
              <w:t> </w:t>
            </w:r>
          </w:p>
          <w:p w14:paraId="01183009" w14:textId="77777777" w:rsidR="000C6319" w:rsidRPr="00661725" w:rsidRDefault="000C6319" w:rsidP="000179D3">
            <w:pPr>
              <w:pStyle w:val="paragraph"/>
              <w:spacing w:before="0" w:beforeAutospacing="0" w:after="0" w:afterAutospacing="0"/>
              <w:textAlignment w:val="baseline"/>
              <w:rPr>
                <w:sz w:val="20"/>
                <w:szCs w:val="20"/>
              </w:rPr>
            </w:pPr>
            <w:r w:rsidRPr="00661725">
              <w:rPr>
                <w:rStyle w:val="normaltextrun"/>
                <w:sz w:val="20"/>
                <w:szCs w:val="20"/>
              </w:rPr>
              <w:t>This requires applicants to:</w:t>
            </w:r>
            <w:r w:rsidRPr="00661725">
              <w:rPr>
                <w:rStyle w:val="scxw158413129"/>
                <w:sz w:val="20"/>
                <w:szCs w:val="20"/>
              </w:rPr>
              <w:t> </w:t>
            </w:r>
            <w:r w:rsidRPr="00661725">
              <w:rPr>
                <w:sz w:val="20"/>
                <w:szCs w:val="20"/>
              </w:rPr>
              <w:br/>
            </w:r>
            <w:r w:rsidRPr="00661725">
              <w:rPr>
                <w:rStyle w:val="eop"/>
                <w:sz w:val="20"/>
                <w:szCs w:val="20"/>
              </w:rPr>
              <w:t> </w:t>
            </w:r>
          </w:p>
          <w:p w14:paraId="17F779D3" w14:textId="77777777" w:rsidR="000C6319" w:rsidRPr="00661725" w:rsidRDefault="000C6319" w:rsidP="000179D3">
            <w:pPr>
              <w:pStyle w:val="paragraph"/>
              <w:numPr>
                <w:ilvl w:val="0"/>
                <w:numId w:val="53"/>
              </w:numPr>
              <w:spacing w:before="0" w:beforeAutospacing="0" w:after="0" w:afterAutospacing="0"/>
              <w:ind w:left="1080" w:firstLine="0"/>
              <w:textAlignment w:val="baseline"/>
              <w:rPr>
                <w:rFonts w:eastAsia="MS Mincho"/>
                <w:sz w:val="20"/>
                <w:szCs w:val="20"/>
              </w:rPr>
            </w:pPr>
            <w:r w:rsidRPr="00661725">
              <w:rPr>
                <w:rStyle w:val="normaltextrun"/>
                <w:rFonts w:eastAsia="MS Mincho"/>
                <w:sz w:val="20"/>
                <w:szCs w:val="20"/>
              </w:rPr>
              <w:t>Ensure each unit has the capability to access high-speed internet/broadband service (Wi-Fi if claiming 2 points); and </w:t>
            </w:r>
            <w:r w:rsidRPr="00661725">
              <w:rPr>
                <w:rStyle w:val="eop"/>
                <w:rFonts w:eastAsia="MS Mincho"/>
                <w:sz w:val="20"/>
                <w:szCs w:val="20"/>
              </w:rPr>
              <w:t> </w:t>
            </w:r>
          </w:p>
          <w:p w14:paraId="0C09621B" w14:textId="77777777" w:rsidR="000C6319" w:rsidRPr="00661725" w:rsidRDefault="000C6319" w:rsidP="000179D3">
            <w:pPr>
              <w:pStyle w:val="paragraph"/>
              <w:numPr>
                <w:ilvl w:val="0"/>
                <w:numId w:val="54"/>
              </w:numPr>
              <w:spacing w:before="0" w:beforeAutospacing="0" w:after="0" w:afterAutospacing="0"/>
              <w:ind w:left="1080" w:firstLine="0"/>
              <w:textAlignment w:val="baseline"/>
              <w:rPr>
                <w:sz w:val="20"/>
                <w:szCs w:val="20"/>
              </w:rPr>
            </w:pPr>
            <w:r w:rsidRPr="00661725">
              <w:rPr>
                <w:rStyle w:val="normaltextrun"/>
                <w:sz w:val="20"/>
                <w:szCs w:val="20"/>
              </w:rPr>
              <w:t>Pay for the operating costs of residents having free access to high-speed internet/broadband service in each unit.</w:t>
            </w:r>
            <w:r w:rsidRPr="00661725">
              <w:rPr>
                <w:rStyle w:val="eop"/>
                <w:sz w:val="20"/>
                <w:szCs w:val="20"/>
              </w:rPr>
              <w:t> </w:t>
            </w:r>
          </w:p>
          <w:p w14:paraId="5F056B9A" w14:textId="77777777" w:rsidR="000C6319" w:rsidRPr="00661725" w:rsidRDefault="000C6319" w:rsidP="000179D3">
            <w:pPr>
              <w:pStyle w:val="paragraph"/>
              <w:spacing w:before="0" w:beforeAutospacing="0" w:after="0" w:afterAutospacing="0"/>
              <w:textAlignment w:val="baseline"/>
              <w:rPr>
                <w:sz w:val="20"/>
                <w:szCs w:val="20"/>
              </w:rPr>
            </w:pPr>
            <w:r w:rsidRPr="00661725">
              <w:rPr>
                <w:rStyle w:val="eop"/>
                <w:sz w:val="20"/>
                <w:szCs w:val="20"/>
              </w:rPr>
              <w:t> </w:t>
            </w:r>
          </w:p>
          <w:p w14:paraId="6DFDE792" w14:textId="77777777" w:rsidR="000C6319" w:rsidRPr="00661725" w:rsidRDefault="000C6319" w:rsidP="000179D3">
            <w:pPr>
              <w:pStyle w:val="paragraph"/>
              <w:spacing w:before="0" w:beforeAutospacing="0" w:after="0" w:afterAutospacing="0"/>
              <w:textAlignment w:val="baseline"/>
              <w:rPr>
                <w:sz w:val="20"/>
                <w:szCs w:val="20"/>
              </w:rPr>
            </w:pPr>
            <w:r w:rsidRPr="00661725">
              <w:rPr>
                <w:rStyle w:val="normaltextrun"/>
                <w:sz w:val="20"/>
                <w:szCs w:val="20"/>
              </w:rPr>
              <w:t>The Core Application prompts applicants claiming points in this section as follows: </w:t>
            </w:r>
            <w:r w:rsidRPr="00661725">
              <w:rPr>
                <w:rStyle w:val="eop"/>
                <w:sz w:val="20"/>
                <w:szCs w:val="20"/>
              </w:rPr>
              <w:t> </w:t>
            </w:r>
          </w:p>
          <w:p w14:paraId="40A9AE7F" w14:textId="77777777" w:rsidR="000C6319" w:rsidRPr="00661725" w:rsidRDefault="000C6319" w:rsidP="000179D3">
            <w:pPr>
              <w:pStyle w:val="paragraph"/>
              <w:spacing w:before="0" w:beforeAutospacing="0" w:after="0" w:afterAutospacing="0"/>
              <w:textAlignment w:val="baseline"/>
              <w:rPr>
                <w:sz w:val="20"/>
                <w:szCs w:val="20"/>
              </w:rPr>
            </w:pPr>
            <w:r w:rsidRPr="00661725">
              <w:rPr>
                <w:rStyle w:val="eop"/>
                <w:sz w:val="20"/>
                <w:szCs w:val="20"/>
              </w:rPr>
              <w:t> </w:t>
            </w:r>
          </w:p>
          <w:p w14:paraId="48980BB0" w14:textId="77777777" w:rsidR="000C6319" w:rsidRPr="00661725" w:rsidRDefault="000C6319" w:rsidP="000179D3">
            <w:pPr>
              <w:pStyle w:val="paragraph"/>
              <w:numPr>
                <w:ilvl w:val="0"/>
                <w:numId w:val="55"/>
              </w:numPr>
              <w:spacing w:before="0" w:beforeAutospacing="0" w:after="0" w:afterAutospacing="0"/>
              <w:ind w:left="1080" w:firstLine="0"/>
              <w:textAlignment w:val="baseline"/>
              <w:rPr>
                <w:sz w:val="20"/>
                <w:szCs w:val="20"/>
              </w:rPr>
            </w:pPr>
            <w:r w:rsidRPr="00661725">
              <w:rPr>
                <w:rStyle w:val="normaltextrun"/>
                <w:sz w:val="20"/>
                <w:szCs w:val="20"/>
              </w:rPr>
              <w:t>Revenues &amp; Expenses tab: input the projected expenses of paying for internet </w:t>
            </w:r>
            <w:r w:rsidRPr="00661725">
              <w:rPr>
                <w:rStyle w:val="eop"/>
                <w:sz w:val="20"/>
                <w:szCs w:val="20"/>
              </w:rPr>
              <w:t> </w:t>
            </w:r>
          </w:p>
          <w:p w14:paraId="0C0538B5" w14:textId="77777777" w:rsidR="000C6319" w:rsidRPr="00661725" w:rsidRDefault="000C6319" w:rsidP="00980872">
            <w:pPr>
              <w:pStyle w:val="paragraph"/>
              <w:numPr>
                <w:ilvl w:val="0"/>
                <w:numId w:val="56"/>
              </w:numPr>
              <w:spacing w:before="0" w:beforeAutospacing="0" w:after="0" w:afterAutospacing="0"/>
              <w:ind w:left="1080" w:firstLine="0"/>
              <w:textAlignment w:val="baseline"/>
              <w:rPr>
                <w:rStyle w:val="normaltextrun"/>
                <w:sz w:val="20"/>
                <w:szCs w:val="20"/>
              </w:rPr>
            </w:pPr>
            <w:r w:rsidRPr="00661725">
              <w:rPr>
                <w:rStyle w:val="normaltextrun"/>
                <w:sz w:val="20"/>
                <w:szCs w:val="20"/>
              </w:rPr>
              <w:t>Scoring Criteria tab: Describe how the estimate was derived and reference any supporting documentation</w:t>
            </w:r>
            <w:r w:rsidRPr="00661725">
              <w:rPr>
                <w:rStyle w:val="eop"/>
                <w:sz w:val="20"/>
                <w:szCs w:val="20"/>
              </w:rPr>
              <w:t> </w:t>
            </w:r>
          </w:p>
        </w:tc>
      </w:tr>
      <w:tr w:rsidR="000C6319" w:rsidRPr="00661725" w14:paraId="2C362656" w14:textId="77777777" w:rsidTr="00151230">
        <w:trPr>
          <w:jc w:val="center"/>
        </w:trPr>
        <w:tc>
          <w:tcPr>
            <w:tcW w:w="1697" w:type="dxa"/>
            <w:shd w:val="clear" w:color="auto" w:fill="auto"/>
            <w:tcMar>
              <w:top w:w="72" w:type="dxa"/>
              <w:left w:w="115" w:type="dxa"/>
              <w:bottom w:w="72" w:type="dxa"/>
              <w:right w:w="115" w:type="dxa"/>
            </w:tcMar>
            <w:vAlign w:val="center"/>
          </w:tcPr>
          <w:p w14:paraId="720BA23A"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435B7F49"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3.18</w:t>
            </w:r>
          </w:p>
          <w:p w14:paraId="282EE2DF"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29C24633"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Enriched Property Services</w:t>
            </w:r>
          </w:p>
        </w:tc>
        <w:tc>
          <w:tcPr>
            <w:tcW w:w="9585" w:type="dxa"/>
            <w:shd w:val="clear" w:color="auto" w:fill="auto"/>
            <w:tcMar>
              <w:top w:w="72" w:type="dxa"/>
              <w:left w:w="115" w:type="dxa"/>
              <w:bottom w:w="72" w:type="dxa"/>
              <w:right w:w="115" w:type="dxa"/>
            </w:tcMar>
            <w:vAlign w:val="center"/>
          </w:tcPr>
          <w:p w14:paraId="1D0BED6B" w14:textId="77777777" w:rsidR="000C6319" w:rsidRPr="00661725" w:rsidRDefault="000C6319" w:rsidP="000179D3">
            <w:pPr>
              <w:pStyle w:val="paragraph"/>
              <w:spacing w:before="0" w:beforeAutospacing="0" w:after="0" w:afterAutospacing="0"/>
              <w:textAlignment w:val="baseline"/>
              <w:rPr>
                <w:sz w:val="20"/>
                <w:szCs w:val="20"/>
              </w:rPr>
            </w:pPr>
            <w:r w:rsidRPr="00661725">
              <w:rPr>
                <w:rStyle w:val="normaltextrun"/>
                <w:b/>
                <w:bCs/>
                <w:sz w:val="20"/>
                <w:szCs w:val="20"/>
              </w:rPr>
              <w:t>Question</w:t>
            </w:r>
            <w:r w:rsidRPr="00661725">
              <w:rPr>
                <w:rStyle w:val="normaltextrun"/>
                <w:sz w:val="20"/>
                <w:szCs w:val="20"/>
              </w:rPr>
              <w:t>: Q22_0503_02</w:t>
            </w:r>
            <w:r w:rsidRPr="00661725">
              <w:rPr>
                <w:rStyle w:val="eop"/>
                <w:sz w:val="20"/>
                <w:szCs w:val="20"/>
              </w:rPr>
              <w:t> </w:t>
            </w:r>
          </w:p>
          <w:p w14:paraId="6D9FE202" w14:textId="77777777" w:rsidR="000C6319" w:rsidRPr="00661725" w:rsidRDefault="000C6319" w:rsidP="000179D3">
            <w:pPr>
              <w:pStyle w:val="paragraph"/>
              <w:spacing w:before="0" w:beforeAutospacing="0" w:after="0" w:afterAutospacing="0"/>
              <w:textAlignment w:val="baseline"/>
              <w:rPr>
                <w:sz w:val="20"/>
                <w:szCs w:val="20"/>
              </w:rPr>
            </w:pPr>
            <w:r w:rsidRPr="00661725">
              <w:rPr>
                <w:rStyle w:val="normaltextrun"/>
                <w:color w:val="000000"/>
                <w:sz w:val="20"/>
                <w:szCs w:val="20"/>
              </w:rPr>
              <w:t xml:space="preserve">Under Enriched Property Services, one of the options for 2 points is to commit to an entity certified as a "3rd Party Resident Services Coordination Contractor" by CORES or </w:t>
            </w:r>
            <w:proofErr w:type="gramStart"/>
            <w:r w:rsidRPr="00661725">
              <w:rPr>
                <w:rStyle w:val="contextualspellingandgrammarerror"/>
                <w:rFonts w:eastAsiaTheme="majorEastAsia"/>
                <w:color w:val="000000"/>
                <w:sz w:val="20"/>
                <w:szCs w:val="20"/>
              </w:rPr>
              <w:t>other</w:t>
            </w:r>
            <w:proofErr w:type="gramEnd"/>
            <w:r w:rsidRPr="00661725">
              <w:rPr>
                <w:rStyle w:val="normaltextrun"/>
                <w:color w:val="000000"/>
                <w:sz w:val="20"/>
                <w:szCs w:val="20"/>
              </w:rPr>
              <w:t xml:space="preserve"> DCA-approved program. </w:t>
            </w:r>
            <w:r w:rsidRPr="00661725">
              <w:rPr>
                <w:rStyle w:val="eop"/>
                <w:color w:val="000000"/>
                <w:sz w:val="20"/>
                <w:szCs w:val="20"/>
              </w:rPr>
              <w:t> </w:t>
            </w:r>
          </w:p>
          <w:p w14:paraId="29AE5326" w14:textId="77777777" w:rsidR="000C6319" w:rsidRPr="00661725" w:rsidRDefault="000C6319" w:rsidP="000179D3">
            <w:pPr>
              <w:pStyle w:val="paragraph"/>
              <w:spacing w:before="0" w:beforeAutospacing="0" w:after="0" w:afterAutospacing="0"/>
              <w:textAlignment w:val="baseline"/>
              <w:rPr>
                <w:sz w:val="20"/>
                <w:szCs w:val="20"/>
              </w:rPr>
            </w:pPr>
            <w:r w:rsidRPr="00661725">
              <w:rPr>
                <w:rStyle w:val="eop"/>
                <w:color w:val="000000"/>
                <w:sz w:val="20"/>
                <w:szCs w:val="20"/>
              </w:rPr>
              <w:t> </w:t>
            </w:r>
          </w:p>
          <w:p w14:paraId="1FB8AC5A" w14:textId="77777777" w:rsidR="000C6319" w:rsidRPr="00661725" w:rsidRDefault="000C6319" w:rsidP="000179D3">
            <w:pPr>
              <w:pStyle w:val="paragraph"/>
              <w:numPr>
                <w:ilvl w:val="0"/>
                <w:numId w:val="57"/>
              </w:numPr>
              <w:spacing w:before="0" w:beforeAutospacing="0" w:after="0" w:afterAutospacing="0"/>
              <w:ind w:left="1080" w:firstLine="0"/>
              <w:textAlignment w:val="baseline"/>
              <w:rPr>
                <w:sz w:val="20"/>
                <w:szCs w:val="20"/>
              </w:rPr>
            </w:pPr>
            <w:r w:rsidRPr="00661725">
              <w:rPr>
                <w:rStyle w:val="normaltextrun"/>
                <w:color w:val="000000"/>
                <w:sz w:val="20"/>
                <w:szCs w:val="20"/>
              </w:rPr>
              <w:t>Is there a list of DCA-approved entities? It says “DCA will also publish information on Service Coordinators certified by DCA-approved programs.” …or is this something that the applicant commits to in the application and then works with DCA to approve their 3rd party contractor? We wanted to know if this approved list has already been published, so that we can know exactly what we are certifying.</w:t>
            </w:r>
            <w:r w:rsidRPr="00661725">
              <w:rPr>
                <w:rStyle w:val="eop"/>
                <w:color w:val="000000"/>
                <w:sz w:val="20"/>
                <w:szCs w:val="20"/>
              </w:rPr>
              <w:t> </w:t>
            </w:r>
          </w:p>
          <w:p w14:paraId="0AB8C07B" w14:textId="77777777" w:rsidR="000C6319" w:rsidRPr="00661725" w:rsidRDefault="000C6319" w:rsidP="000179D3">
            <w:pPr>
              <w:pStyle w:val="paragraph"/>
              <w:spacing w:before="0" w:beforeAutospacing="0" w:after="0" w:afterAutospacing="0"/>
              <w:textAlignment w:val="baseline"/>
              <w:rPr>
                <w:sz w:val="20"/>
                <w:szCs w:val="20"/>
              </w:rPr>
            </w:pPr>
            <w:r w:rsidRPr="00661725">
              <w:rPr>
                <w:rStyle w:val="eop"/>
                <w:color w:val="000000"/>
                <w:sz w:val="20"/>
                <w:szCs w:val="20"/>
              </w:rPr>
              <w:t> </w:t>
            </w:r>
          </w:p>
          <w:p w14:paraId="6CBCE29B" w14:textId="77777777" w:rsidR="000C6319" w:rsidRPr="00661725" w:rsidRDefault="000C6319" w:rsidP="000179D3">
            <w:pPr>
              <w:pStyle w:val="paragraph"/>
              <w:numPr>
                <w:ilvl w:val="0"/>
                <w:numId w:val="58"/>
              </w:numPr>
              <w:spacing w:before="0" w:beforeAutospacing="0" w:after="0" w:afterAutospacing="0"/>
              <w:ind w:left="1080" w:firstLine="0"/>
              <w:textAlignment w:val="baseline"/>
              <w:rPr>
                <w:rStyle w:val="eop"/>
                <w:sz w:val="20"/>
                <w:szCs w:val="20"/>
              </w:rPr>
            </w:pPr>
            <w:r w:rsidRPr="00661725">
              <w:rPr>
                <w:rStyle w:val="normaltextrun"/>
                <w:color w:val="000000"/>
                <w:sz w:val="20"/>
                <w:szCs w:val="20"/>
              </w:rPr>
              <w:t xml:space="preserve">It appears that maybe what we are </w:t>
            </w:r>
            <w:r w:rsidRPr="00661725">
              <w:rPr>
                <w:rStyle w:val="advancedproofingissue"/>
                <w:color w:val="000000"/>
                <w:sz w:val="20"/>
                <w:szCs w:val="20"/>
              </w:rPr>
              <w:t>actually committing</w:t>
            </w:r>
            <w:r w:rsidRPr="00661725">
              <w:rPr>
                <w:rStyle w:val="normaltextrun"/>
                <w:color w:val="000000"/>
                <w:sz w:val="20"/>
                <w:szCs w:val="20"/>
              </w:rPr>
              <w:t xml:space="preserve"> to do for subsection B. 3</w:t>
            </w:r>
            <w:r w:rsidRPr="00661725">
              <w:rPr>
                <w:rStyle w:val="normaltextrun"/>
                <w:color w:val="000000"/>
                <w:sz w:val="20"/>
                <w:szCs w:val="20"/>
                <w:vertAlign w:val="superscript"/>
              </w:rPr>
              <w:t>rd</w:t>
            </w:r>
            <w:r w:rsidRPr="00661725">
              <w:rPr>
                <w:rStyle w:val="normaltextrun"/>
                <w:color w:val="000000"/>
                <w:sz w:val="20"/>
                <w:szCs w:val="20"/>
              </w:rPr>
              <w:t xml:space="preserve"> Party Contractor is to make every effort to provide enriched property services to residents. However, if it is not in the financial budget for the property or the services are unavailable in the area, they are not responsible for providing them. Will you please confirm?</w:t>
            </w:r>
            <w:r w:rsidRPr="00661725">
              <w:rPr>
                <w:rStyle w:val="eop"/>
                <w:color w:val="000000"/>
                <w:sz w:val="20"/>
                <w:szCs w:val="20"/>
              </w:rPr>
              <w:t> </w:t>
            </w:r>
          </w:p>
          <w:p w14:paraId="254E4FCB" w14:textId="77777777" w:rsidR="000C6319" w:rsidRPr="00661725" w:rsidRDefault="000C6319" w:rsidP="000179D3">
            <w:pPr>
              <w:pStyle w:val="paragraph"/>
              <w:spacing w:before="0" w:beforeAutospacing="0" w:after="0" w:afterAutospacing="0"/>
              <w:ind w:left="1080"/>
              <w:textAlignment w:val="baseline"/>
              <w:rPr>
                <w:sz w:val="20"/>
                <w:szCs w:val="20"/>
              </w:rPr>
            </w:pPr>
          </w:p>
          <w:p w14:paraId="4857DF69" w14:textId="77777777" w:rsidR="000C6319" w:rsidRPr="00661725" w:rsidRDefault="000C6319" w:rsidP="000179D3">
            <w:pPr>
              <w:pStyle w:val="paragraph"/>
              <w:spacing w:before="0" w:beforeAutospacing="0" w:after="0" w:afterAutospacing="0"/>
              <w:textAlignment w:val="baseline"/>
              <w:rPr>
                <w:sz w:val="20"/>
                <w:szCs w:val="20"/>
              </w:rPr>
            </w:pPr>
            <w:r w:rsidRPr="00661725">
              <w:rPr>
                <w:rStyle w:val="normaltextrun"/>
                <w:b/>
                <w:bCs/>
                <w:sz w:val="20"/>
                <w:szCs w:val="20"/>
              </w:rPr>
              <w:lastRenderedPageBreak/>
              <w:t>Answer</w:t>
            </w:r>
            <w:r w:rsidRPr="00661725">
              <w:rPr>
                <w:rStyle w:val="normaltextrun"/>
                <w:sz w:val="20"/>
                <w:szCs w:val="20"/>
              </w:rPr>
              <w:t>: </w:t>
            </w:r>
            <w:r w:rsidRPr="00661725">
              <w:rPr>
                <w:rStyle w:val="eop"/>
                <w:sz w:val="20"/>
                <w:szCs w:val="20"/>
              </w:rPr>
              <w:t> </w:t>
            </w:r>
          </w:p>
          <w:p w14:paraId="6E228F9D" w14:textId="77777777" w:rsidR="000C6319" w:rsidRPr="00661725" w:rsidRDefault="000C6319" w:rsidP="000179D3">
            <w:pPr>
              <w:pStyle w:val="paragraph"/>
              <w:spacing w:before="0" w:beforeAutospacing="0" w:after="0" w:afterAutospacing="0"/>
              <w:textAlignment w:val="baseline"/>
              <w:rPr>
                <w:sz w:val="20"/>
                <w:szCs w:val="20"/>
              </w:rPr>
            </w:pPr>
            <w:r w:rsidRPr="00661725">
              <w:rPr>
                <w:rStyle w:val="normaltextrun"/>
                <w:sz w:val="20"/>
                <w:szCs w:val="20"/>
              </w:rPr>
              <w:t>For the first question, DCA does not currently have a published list. Further, DCA does not approve entities. DCA approves certification programs. Subsection B. 3</w:t>
            </w:r>
            <w:r w:rsidRPr="00661725">
              <w:rPr>
                <w:rStyle w:val="normaltextrun"/>
                <w:sz w:val="20"/>
                <w:szCs w:val="20"/>
                <w:vertAlign w:val="superscript"/>
              </w:rPr>
              <w:t>rd</w:t>
            </w:r>
            <w:r w:rsidRPr="00661725">
              <w:rPr>
                <w:rStyle w:val="normaltextrun"/>
                <w:sz w:val="20"/>
                <w:szCs w:val="20"/>
              </w:rPr>
              <w:t xml:space="preserve"> Party Contractor states: </w:t>
            </w:r>
            <w:r w:rsidRPr="00661725">
              <w:rPr>
                <w:rStyle w:val="eop"/>
                <w:sz w:val="20"/>
                <w:szCs w:val="20"/>
              </w:rPr>
              <w:t> </w:t>
            </w:r>
          </w:p>
          <w:p w14:paraId="3EEC7D63" w14:textId="77777777" w:rsidR="000C6319" w:rsidRPr="00661725" w:rsidRDefault="000C6319" w:rsidP="000179D3">
            <w:pPr>
              <w:pStyle w:val="paragraph"/>
              <w:spacing w:before="0" w:beforeAutospacing="0" w:after="0" w:afterAutospacing="0"/>
              <w:textAlignment w:val="baseline"/>
              <w:rPr>
                <w:sz w:val="20"/>
                <w:szCs w:val="20"/>
              </w:rPr>
            </w:pPr>
            <w:r w:rsidRPr="00661725">
              <w:rPr>
                <w:rStyle w:val="eop"/>
                <w:sz w:val="20"/>
                <w:szCs w:val="20"/>
              </w:rPr>
              <w:t> </w:t>
            </w:r>
          </w:p>
          <w:p w14:paraId="1193027A" w14:textId="77777777" w:rsidR="000C6319" w:rsidRPr="00661725" w:rsidRDefault="000C6319" w:rsidP="000179D3">
            <w:pPr>
              <w:pStyle w:val="paragraph"/>
              <w:spacing w:before="0" w:beforeAutospacing="0" w:after="0" w:afterAutospacing="0"/>
              <w:ind w:left="360"/>
              <w:textAlignment w:val="baseline"/>
              <w:rPr>
                <w:sz w:val="20"/>
                <w:szCs w:val="20"/>
              </w:rPr>
            </w:pPr>
            <w:r w:rsidRPr="00661725">
              <w:rPr>
                <w:rStyle w:val="normaltextrun"/>
                <w:i/>
                <w:iCs/>
                <w:sz w:val="20"/>
                <w:szCs w:val="20"/>
              </w:rPr>
              <w:t>“Applicant commits to accept resident services coordination from an entity certified as a ‘3</w:t>
            </w:r>
            <w:r w:rsidRPr="00661725">
              <w:rPr>
                <w:rStyle w:val="normaltextrun"/>
                <w:i/>
                <w:iCs/>
                <w:sz w:val="20"/>
                <w:szCs w:val="20"/>
                <w:vertAlign w:val="superscript"/>
              </w:rPr>
              <w:t>rd</w:t>
            </w:r>
            <w:r w:rsidRPr="00661725">
              <w:rPr>
                <w:rStyle w:val="normaltextrun"/>
                <w:i/>
                <w:iCs/>
                <w:sz w:val="20"/>
                <w:szCs w:val="20"/>
              </w:rPr>
              <w:t xml:space="preserve"> Party Resident Services Coordination Contractor’ by CORES or </w:t>
            </w:r>
            <w:proofErr w:type="gramStart"/>
            <w:r w:rsidRPr="00661725">
              <w:rPr>
                <w:rStyle w:val="contextualspellingandgrammarerror"/>
                <w:rFonts w:eastAsiaTheme="majorEastAsia"/>
                <w:i/>
                <w:iCs/>
                <w:sz w:val="20"/>
                <w:szCs w:val="20"/>
              </w:rPr>
              <w:t>other</w:t>
            </w:r>
            <w:proofErr w:type="gramEnd"/>
            <w:r w:rsidRPr="00661725">
              <w:rPr>
                <w:rStyle w:val="normaltextrun"/>
                <w:i/>
                <w:iCs/>
                <w:sz w:val="20"/>
                <w:szCs w:val="20"/>
              </w:rPr>
              <w:t xml:space="preserve"> DCA-approved program…” </w:t>
            </w:r>
            <w:r w:rsidRPr="00661725">
              <w:rPr>
                <w:rStyle w:val="eop"/>
                <w:sz w:val="20"/>
                <w:szCs w:val="20"/>
              </w:rPr>
              <w:t> </w:t>
            </w:r>
          </w:p>
          <w:p w14:paraId="4FD2CF0C" w14:textId="77777777" w:rsidR="000C6319" w:rsidRPr="00661725" w:rsidRDefault="000C6319" w:rsidP="000179D3">
            <w:pPr>
              <w:pStyle w:val="paragraph"/>
              <w:spacing w:before="0" w:beforeAutospacing="0" w:after="0" w:afterAutospacing="0"/>
              <w:textAlignment w:val="baseline"/>
              <w:rPr>
                <w:sz w:val="20"/>
                <w:szCs w:val="20"/>
              </w:rPr>
            </w:pPr>
            <w:r w:rsidRPr="00661725">
              <w:rPr>
                <w:rStyle w:val="eop"/>
                <w:sz w:val="20"/>
                <w:szCs w:val="20"/>
              </w:rPr>
              <w:t> </w:t>
            </w:r>
          </w:p>
          <w:p w14:paraId="655DD932" w14:textId="77777777" w:rsidR="000C6319" w:rsidRPr="00661725" w:rsidRDefault="000C6319" w:rsidP="000179D3">
            <w:pPr>
              <w:pStyle w:val="paragraph"/>
              <w:spacing w:before="0" w:beforeAutospacing="0" w:after="0" w:afterAutospacing="0"/>
              <w:textAlignment w:val="baseline"/>
              <w:rPr>
                <w:sz w:val="20"/>
                <w:szCs w:val="20"/>
              </w:rPr>
            </w:pPr>
            <w:r w:rsidRPr="00661725">
              <w:rPr>
                <w:rStyle w:val="normaltextrun"/>
                <w:sz w:val="20"/>
                <w:szCs w:val="20"/>
              </w:rPr>
              <w:t>Therefore, applicants who are interested in identifying at this time which entities operate in Georgia and are certified under the CORES “Third Party” model should view the list of certified organizations on the CORES website (</w:t>
            </w:r>
            <w:hyperlink r:id="rId19" w:tgtFrame="_blank" w:history="1">
              <w:r w:rsidRPr="00661725">
                <w:rPr>
                  <w:rStyle w:val="normaltextrun"/>
                  <w:color w:val="0563C1"/>
                  <w:sz w:val="20"/>
                  <w:szCs w:val="20"/>
                  <w:u w:val="single"/>
                </w:rPr>
                <w:t>click here</w:t>
              </w:r>
            </w:hyperlink>
            <w:r w:rsidRPr="00661725">
              <w:rPr>
                <w:rStyle w:val="normaltextrun"/>
                <w:sz w:val="20"/>
                <w:szCs w:val="20"/>
              </w:rPr>
              <w:t>). Some entities that operate in Georgia are not listed under Georgia specifically but are instead designated as “</w:t>
            </w:r>
            <w:proofErr w:type="gramStart"/>
            <w:r w:rsidRPr="00661725">
              <w:rPr>
                <w:rStyle w:val="contextualspellingandgrammarerror"/>
                <w:rFonts w:eastAsiaTheme="majorEastAsia"/>
                <w:sz w:val="20"/>
                <w:szCs w:val="20"/>
              </w:rPr>
              <w:t>Multi-state</w:t>
            </w:r>
            <w:proofErr w:type="gramEnd"/>
            <w:r w:rsidRPr="00661725">
              <w:rPr>
                <w:rStyle w:val="normaltextrun"/>
                <w:sz w:val="20"/>
                <w:szCs w:val="20"/>
              </w:rPr>
              <w:t>.” </w:t>
            </w:r>
            <w:r w:rsidRPr="00661725">
              <w:rPr>
                <w:rStyle w:val="eop"/>
                <w:sz w:val="20"/>
                <w:szCs w:val="20"/>
              </w:rPr>
              <w:t> </w:t>
            </w:r>
          </w:p>
          <w:p w14:paraId="5C624B33" w14:textId="77777777" w:rsidR="000C6319" w:rsidRPr="00661725" w:rsidRDefault="000C6319" w:rsidP="000179D3">
            <w:pPr>
              <w:pStyle w:val="paragraph"/>
              <w:spacing w:before="0" w:beforeAutospacing="0" w:after="0" w:afterAutospacing="0"/>
              <w:textAlignment w:val="baseline"/>
              <w:rPr>
                <w:sz w:val="20"/>
                <w:szCs w:val="20"/>
              </w:rPr>
            </w:pPr>
            <w:r w:rsidRPr="00661725">
              <w:rPr>
                <w:rStyle w:val="eop"/>
                <w:sz w:val="20"/>
                <w:szCs w:val="20"/>
              </w:rPr>
              <w:t> </w:t>
            </w:r>
          </w:p>
          <w:p w14:paraId="41EBBCEB" w14:textId="77777777" w:rsidR="000C6319" w:rsidRPr="00661725" w:rsidRDefault="000C6319" w:rsidP="000179D3">
            <w:pPr>
              <w:pStyle w:val="paragraph"/>
              <w:spacing w:before="0" w:beforeAutospacing="0" w:after="0" w:afterAutospacing="0"/>
              <w:textAlignment w:val="baseline"/>
              <w:rPr>
                <w:sz w:val="20"/>
                <w:szCs w:val="20"/>
              </w:rPr>
            </w:pPr>
            <w:r w:rsidRPr="00661725">
              <w:rPr>
                <w:rStyle w:val="normaltextrun"/>
                <w:sz w:val="20"/>
                <w:szCs w:val="20"/>
              </w:rPr>
              <w:t xml:space="preserve">Please note that DCA does not require any such research for purposes of 2022 9% Competitive Round. Applicants will only be required to indicate “Yes” or “No” to this commitment. </w:t>
            </w:r>
            <w:r w:rsidRPr="00661725">
              <w:rPr>
                <w:rStyle w:val="scxw237298823"/>
                <w:sz w:val="20"/>
                <w:szCs w:val="20"/>
              </w:rPr>
              <w:t> </w:t>
            </w:r>
            <w:r w:rsidRPr="00661725">
              <w:rPr>
                <w:sz w:val="20"/>
                <w:szCs w:val="20"/>
              </w:rPr>
              <w:br/>
            </w:r>
            <w:r w:rsidRPr="00661725">
              <w:rPr>
                <w:rStyle w:val="eop"/>
                <w:sz w:val="20"/>
                <w:szCs w:val="20"/>
              </w:rPr>
              <w:t> </w:t>
            </w:r>
          </w:p>
          <w:p w14:paraId="0BBB519A" w14:textId="77777777" w:rsidR="000C6319" w:rsidRPr="00661725" w:rsidRDefault="000C6319" w:rsidP="00980872">
            <w:pPr>
              <w:pStyle w:val="paragraph"/>
              <w:spacing w:before="0" w:beforeAutospacing="0" w:after="0" w:afterAutospacing="0"/>
              <w:textAlignment w:val="baseline"/>
              <w:rPr>
                <w:rStyle w:val="normaltextrun"/>
                <w:sz w:val="20"/>
                <w:szCs w:val="20"/>
              </w:rPr>
            </w:pPr>
            <w:r w:rsidRPr="00661725">
              <w:rPr>
                <w:rStyle w:val="normaltextrun"/>
                <w:sz w:val="20"/>
                <w:szCs w:val="20"/>
              </w:rPr>
              <w:t xml:space="preserve">For the second question, the statement that “if it is not in the financial budget for the property or the services are unavailable in the area, [owners] are not responsible for providing [services stemming from the Enriched Property Services Scoring section]” is correct. More specific parameters regarding what information DCA may request and review from owners for purposes of assessing and enforcing cooperation are described under the “Compliance and Penalty Implications” of the </w:t>
            </w:r>
            <w:r w:rsidRPr="00661725">
              <w:rPr>
                <w:rStyle w:val="normaltextrun"/>
                <w:b/>
                <w:bCs/>
                <w:sz w:val="20"/>
                <w:szCs w:val="20"/>
              </w:rPr>
              <w:t>Enforcement Clarifications</w:t>
            </w:r>
            <w:r w:rsidRPr="00661725">
              <w:rPr>
                <w:rStyle w:val="normaltextrun"/>
                <w:sz w:val="20"/>
                <w:szCs w:val="20"/>
              </w:rPr>
              <w:t xml:space="preserve"> document.</w:t>
            </w:r>
          </w:p>
        </w:tc>
      </w:tr>
      <w:tr w:rsidR="000C6319" w:rsidRPr="00661725" w14:paraId="2A392DCC" w14:textId="77777777" w:rsidTr="00151230">
        <w:trPr>
          <w:jc w:val="center"/>
        </w:trPr>
        <w:tc>
          <w:tcPr>
            <w:tcW w:w="1697" w:type="dxa"/>
            <w:shd w:val="clear" w:color="auto" w:fill="auto"/>
            <w:tcMar>
              <w:top w:w="72" w:type="dxa"/>
              <w:left w:w="115" w:type="dxa"/>
              <w:bottom w:w="72" w:type="dxa"/>
              <w:right w:w="115" w:type="dxa"/>
            </w:tcMar>
            <w:vAlign w:val="center"/>
          </w:tcPr>
          <w:p w14:paraId="34697D38"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5/19/22</w:t>
            </w:r>
          </w:p>
        </w:tc>
        <w:tc>
          <w:tcPr>
            <w:tcW w:w="2663" w:type="dxa"/>
            <w:shd w:val="clear" w:color="auto" w:fill="auto"/>
            <w:tcMar>
              <w:top w:w="72" w:type="dxa"/>
              <w:left w:w="115" w:type="dxa"/>
              <w:bottom w:w="72" w:type="dxa"/>
              <w:right w:w="115" w:type="dxa"/>
            </w:tcMar>
            <w:vAlign w:val="center"/>
          </w:tcPr>
          <w:p w14:paraId="4DF5AE3A"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7.00</w:t>
            </w:r>
          </w:p>
          <w:p w14:paraId="6529BB96"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Application Materials</w:t>
            </w:r>
          </w:p>
        </w:tc>
        <w:tc>
          <w:tcPr>
            <w:tcW w:w="9585" w:type="dxa"/>
            <w:shd w:val="clear" w:color="auto" w:fill="auto"/>
            <w:tcMar>
              <w:top w:w="72" w:type="dxa"/>
              <w:left w:w="115" w:type="dxa"/>
              <w:bottom w:w="72" w:type="dxa"/>
              <w:right w:w="115" w:type="dxa"/>
            </w:tcMar>
            <w:vAlign w:val="center"/>
          </w:tcPr>
          <w:p w14:paraId="0D0E6580" w14:textId="77777777" w:rsidR="000C6319" w:rsidRPr="00661725" w:rsidRDefault="000C6319" w:rsidP="0069590D">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Q22_0517_01 </w:t>
            </w:r>
          </w:p>
          <w:p w14:paraId="7C58AA93" w14:textId="77777777" w:rsidR="000C6319" w:rsidRPr="00661725" w:rsidRDefault="000C6319" w:rsidP="0069590D">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color w:val="000000"/>
                <w:sz w:val="20"/>
                <w:szCs w:val="20"/>
              </w:rPr>
              <w:t>When will the 2022 File Naming Instructions and 2022 Fee Calculation Worksheet be posted? </w:t>
            </w:r>
          </w:p>
          <w:p w14:paraId="7094C9C0" w14:textId="77777777" w:rsidR="000C6319" w:rsidRPr="00661725" w:rsidRDefault="000C6319" w:rsidP="0069590D">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170CD0CD" w14:textId="77777777" w:rsidR="000C6319" w:rsidRPr="00661725" w:rsidRDefault="000C6319" w:rsidP="0069590D">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61B2FA4C" w14:textId="77777777" w:rsidR="000C6319" w:rsidRPr="00661725" w:rsidRDefault="000C6319" w:rsidP="0069590D">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The 2022 File Naming Conventions and 2022 Fee Calculation Worksheet have been uploaded to the 2022 Core Application and Instructions page of the DCA website (</w:t>
            </w:r>
            <w:hyperlink r:id="rId20" w:tgtFrame="_blank" w:history="1">
              <w:r w:rsidRPr="00661725">
                <w:rPr>
                  <w:rFonts w:ascii="Times New Roman" w:eastAsia="Times New Roman" w:hAnsi="Times New Roman" w:cs="Times New Roman"/>
                  <w:color w:val="0563C1"/>
                  <w:sz w:val="20"/>
                  <w:szCs w:val="20"/>
                  <w:u w:val="single"/>
                </w:rPr>
                <w:t>click here</w:t>
              </w:r>
            </w:hyperlink>
            <w:r w:rsidRPr="00661725">
              <w:rPr>
                <w:rFonts w:ascii="Times New Roman" w:eastAsia="Times New Roman" w:hAnsi="Times New Roman" w:cs="Times New Roman"/>
                <w:sz w:val="20"/>
                <w:szCs w:val="20"/>
              </w:rPr>
              <w:t>).</w:t>
            </w:r>
          </w:p>
        </w:tc>
      </w:tr>
      <w:tr w:rsidR="000C6319" w:rsidRPr="00661725" w14:paraId="1F51D108" w14:textId="77777777" w:rsidTr="00151230">
        <w:trPr>
          <w:jc w:val="center"/>
        </w:trPr>
        <w:tc>
          <w:tcPr>
            <w:tcW w:w="1697" w:type="dxa"/>
            <w:shd w:val="clear" w:color="auto" w:fill="auto"/>
            <w:tcMar>
              <w:top w:w="72" w:type="dxa"/>
              <w:left w:w="115" w:type="dxa"/>
              <w:bottom w:w="72" w:type="dxa"/>
              <w:right w:w="115" w:type="dxa"/>
            </w:tcMar>
            <w:vAlign w:val="center"/>
          </w:tcPr>
          <w:p w14:paraId="6E9EAC12"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5/16/22</w:t>
            </w:r>
          </w:p>
        </w:tc>
        <w:tc>
          <w:tcPr>
            <w:tcW w:w="2663" w:type="dxa"/>
            <w:shd w:val="clear" w:color="auto" w:fill="auto"/>
            <w:tcMar>
              <w:top w:w="72" w:type="dxa"/>
              <w:left w:w="115" w:type="dxa"/>
              <w:bottom w:w="72" w:type="dxa"/>
              <w:right w:w="115" w:type="dxa"/>
            </w:tcMar>
            <w:vAlign w:val="center"/>
          </w:tcPr>
          <w:p w14:paraId="583C1AE2"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2.17</w:t>
            </w:r>
          </w:p>
          <w:p w14:paraId="14E0431F"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p>
          <w:p w14:paraId="7A7BA8C4"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Building Sustainability</w:t>
            </w:r>
          </w:p>
        </w:tc>
        <w:tc>
          <w:tcPr>
            <w:tcW w:w="9585" w:type="dxa"/>
            <w:shd w:val="clear" w:color="auto" w:fill="auto"/>
            <w:tcMar>
              <w:top w:w="72" w:type="dxa"/>
              <w:left w:w="115" w:type="dxa"/>
              <w:bottom w:w="72" w:type="dxa"/>
              <w:right w:w="115" w:type="dxa"/>
            </w:tcMar>
            <w:vAlign w:val="center"/>
          </w:tcPr>
          <w:p w14:paraId="7506635B" w14:textId="77777777" w:rsidR="000C6319" w:rsidRPr="00661725" w:rsidRDefault="000C6319" w:rsidP="00980872">
            <w:pPr>
              <w:pStyle w:val="paragraph"/>
              <w:spacing w:before="0" w:beforeAutospacing="0" w:after="0" w:afterAutospacing="0"/>
              <w:textAlignment w:val="baseline"/>
              <w:rPr>
                <w:sz w:val="20"/>
                <w:szCs w:val="20"/>
              </w:rPr>
            </w:pPr>
            <w:r w:rsidRPr="00661725">
              <w:rPr>
                <w:rStyle w:val="normaltextrun"/>
                <w:b/>
                <w:bCs/>
                <w:sz w:val="20"/>
                <w:szCs w:val="20"/>
              </w:rPr>
              <w:t>Question</w:t>
            </w:r>
            <w:r w:rsidRPr="00661725">
              <w:rPr>
                <w:rStyle w:val="normaltextrun"/>
                <w:sz w:val="20"/>
                <w:szCs w:val="20"/>
              </w:rPr>
              <w:t>: Q22_0510_02</w:t>
            </w:r>
            <w:r w:rsidRPr="00661725">
              <w:rPr>
                <w:rStyle w:val="eop"/>
                <w:sz w:val="20"/>
                <w:szCs w:val="20"/>
              </w:rPr>
              <w:t> </w:t>
            </w:r>
          </w:p>
          <w:p w14:paraId="111E9984" w14:textId="77777777" w:rsidR="000C6319" w:rsidRPr="00661725" w:rsidRDefault="000C6319" w:rsidP="00980872">
            <w:pPr>
              <w:pStyle w:val="paragraph"/>
              <w:spacing w:before="0" w:beforeAutospacing="0" w:after="0" w:afterAutospacing="0"/>
              <w:textAlignment w:val="baseline"/>
              <w:rPr>
                <w:sz w:val="20"/>
                <w:szCs w:val="20"/>
              </w:rPr>
            </w:pPr>
            <w:r w:rsidRPr="00661725">
              <w:rPr>
                <w:rStyle w:val="normaltextrun"/>
                <w:color w:val="000000"/>
                <w:sz w:val="20"/>
                <w:szCs w:val="20"/>
              </w:rPr>
              <w:t>Can you confirm that the minimum standards listed below are applicable for both new construction and rehabilitation projects? </w:t>
            </w:r>
            <w:r w:rsidRPr="00661725">
              <w:rPr>
                <w:rStyle w:val="eop"/>
                <w:color w:val="000000"/>
                <w:sz w:val="20"/>
                <w:szCs w:val="20"/>
              </w:rPr>
              <w:t> </w:t>
            </w:r>
          </w:p>
          <w:p w14:paraId="5DF40F61" w14:textId="77777777" w:rsidR="000C6319" w:rsidRPr="00661725" w:rsidRDefault="000C6319" w:rsidP="00980872">
            <w:pPr>
              <w:pStyle w:val="paragraph"/>
              <w:numPr>
                <w:ilvl w:val="0"/>
                <w:numId w:val="50"/>
              </w:numPr>
              <w:spacing w:before="0" w:beforeAutospacing="0" w:after="0" w:afterAutospacing="0"/>
              <w:ind w:left="1080" w:firstLine="0"/>
              <w:textAlignment w:val="baseline"/>
              <w:rPr>
                <w:sz w:val="20"/>
                <w:szCs w:val="20"/>
              </w:rPr>
            </w:pPr>
            <w:r w:rsidRPr="00661725">
              <w:rPr>
                <w:rStyle w:val="normaltextrun"/>
                <w:color w:val="000000"/>
                <w:sz w:val="20"/>
                <w:szCs w:val="20"/>
              </w:rPr>
              <w:t>Obtain a sustainable building certification</w:t>
            </w:r>
            <w:r w:rsidRPr="00661725">
              <w:rPr>
                <w:rStyle w:val="eop"/>
                <w:color w:val="000000"/>
                <w:sz w:val="20"/>
                <w:szCs w:val="20"/>
              </w:rPr>
              <w:t> </w:t>
            </w:r>
          </w:p>
          <w:p w14:paraId="76FEDF71" w14:textId="77777777" w:rsidR="000C6319" w:rsidRPr="00661725" w:rsidRDefault="000C6319" w:rsidP="00980872">
            <w:pPr>
              <w:pStyle w:val="paragraph"/>
              <w:numPr>
                <w:ilvl w:val="0"/>
                <w:numId w:val="50"/>
              </w:numPr>
              <w:spacing w:before="0" w:beforeAutospacing="0" w:after="0" w:afterAutospacing="0"/>
              <w:ind w:left="1080" w:firstLine="0"/>
              <w:textAlignment w:val="baseline"/>
              <w:rPr>
                <w:sz w:val="20"/>
                <w:szCs w:val="20"/>
              </w:rPr>
            </w:pPr>
            <w:r w:rsidRPr="00661725">
              <w:rPr>
                <w:rStyle w:val="normaltextrun"/>
                <w:color w:val="000000"/>
                <w:sz w:val="20"/>
                <w:szCs w:val="20"/>
              </w:rPr>
              <w:t>Low VOC interior wall/ceiling/finishing</w:t>
            </w:r>
            <w:r w:rsidRPr="00661725">
              <w:rPr>
                <w:rStyle w:val="eop"/>
                <w:color w:val="000000"/>
                <w:sz w:val="20"/>
                <w:szCs w:val="20"/>
              </w:rPr>
              <w:t> </w:t>
            </w:r>
          </w:p>
          <w:p w14:paraId="2ACEDEC6" w14:textId="77777777" w:rsidR="000C6319" w:rsidRPr="00661725" w:rsidRDefault="000C6319" w:rsidP="00980872">
            <w:pPr>
              <w:pStyle w:val="paragraph"/>
              <w:numPr>
                <w:ilvl w:val="0"/>
                <w:numId w:val="51"/>
              </w:numPr>
              <w:spacing w:before="0" w:beforeAutospacing="0" w:after="0" w:afterAutospacing="0"/>
              <w:ind w:left="1080" w:firstLine="0"/>
              <w:textAlignment w:val="baseline"/>
              <w:rPr>
                <w:sz w:val="20"/>
                <w:szCs w:val="20"/>
              </w:rPr>
            </w:pPr>
            <w:r w:rsidRPr="00661725">
              <w:rPr>
                <w:rStyle w:val="normaltextrun"/>
                <w:color w:val="000000"/>
                <w:sz w:val="20"/>
                <w:szCs w:val="20"/>
              </w:rPr>
              <w:t>Energy STAR certified appliances</w:t>
            </w:r>
            <w:r w:rsidRPr="00661725">
              <w:rPr>
                <w:rStyle w:val="eop"/>
                <w:color w:val="000000"/>
                <w:sz w:val="20"/>
                <w:szCs w:val="20"/>
              </w:rPr>
              <w:t> </w:t>
            </w:r>
          </w:p>
          <w:p w14:paraId="5D451AFC" w14:textId="77777777" w:rsidR="000C6319" w:rsidRPr="00661725" w:rsidRDefault="000C6319" w:rsidP="00980872">
            <w:pPr>
              <w:pStyle w:val="paragraph"/>
              <w:spacing w:before="0" w:beforeAutospacing="0" w:after="0" w:afterAutospacing="0"/>
              <w:textAlignment w:val="baseline"/>
              <w:rPr>
                <w:sz w:val="20"/>
                <w:szCs w:val="20"/>
              </w:rPr>
            </w:pPr>
            <w:r w:rsidRPr="00661725">
              <w:rPr>
                <w:rStyle w:val="eop"/>
                <w:sz w:val="20"/>
                <w:szCs w:val="20"/>
              </w:rPr>
              <w:t> </w:t>
            </w:r>
          </w:p>
          <w:p w14:paraId="3F291335" w14:textId="77777777" w:rsidR="000C6319" w:rsidRPr="00661725" w:rsidRDefault="000C6319" w:rsidP="00980872">
            <w:pPr>
              <w:pStyle w:val="paragraph"/>
              <w:spacing w:before="0" w:beforeAutospacing="0" w:after="0" w:afterAutospacing="0"/>
              <w:textAlignment w:val="baseline"/>
              <w:rPr>
                <w:sz w:val="20"/>
                <w:szCs w:val="20"/>
              </w:rPr>
            </w:pPr>
            <w:r w:rsidRPr="00661725">
              <w:rPr>
                <w:rStyle w:val="normaltextrun"/>
                <w:b/>
                <w:bCs/>
                <w:sz w:val="20"/>
                <w:szCs w:val="20"/>
              </w:rPr>
              <w:t>Answer</w:t>
            </w:r>
            <w:r w:rsidRPr="00661725">
              <w:rPr>
                <w:rStyle w:val="normaltextrun"/>
                <w:sz w:val="20"/>
                <w:szCs w:val="20"/>
              </w:rPr>
              <w:t>: </w:t>
            </w:r>
            <w:r w:rsidRPr="00661725">
              <w:rPr>
                <w:rStyle w:val="eop"/>
                <w:sz w:val="20"/>
                <w:szCs w:val="20"/>
              </w:rPr>
              <w:t> </w:t>
            </w:r>
          </w:p>
          <w:p w14:paraId="25D2B40B" w14:textId="77777777" w:rsidR="000C6319" w:rsidRPr="00661725" w:rsidRDefault="000C6319" w:rsidP="00980872">
            <w:pPr>
              <w:pStyle w:val="paragraph"/>
              <w:spacing w:before="0" w:beforeAutospacing="0" w:after="0" w:afterAutospacing="0"/>
              <w:textAlignment w:val="baseline"/>
              <w:rPr>
                <w:sz w:val="20"/>
                <w:szCs w:val="20"/>
              </w:rPr>
            </w:pPr>
            <w:r w:rsidRPr="00661725">
              <w:rPr>
                <w:rStyle w:val="normaltextrun"/>
                <w:b/>
                <w:bCs/>
                <w:sz w:val="20"/>
                <w:szCs w:val="20"/>
              </w:rPr>
              <w:t>(Threshold) Building Sustainability, Sustainability Standards</w:t>
            </w:r>
            <w:r w:rsidRPr="00661725">
              <w:rPr>
                <w:rStyle w:val="normaltextrun"/>
                <w:sz w:val="20"/>
                <w:szCs w:val="20"/>
              </w:rPr>
              <w:t xml:space="preserve"> states that “all dwelling units at all projects must comply with the requirements of this section. Historic properties may apply for a waiver when compliance means loss of historic character-defining features and finishes.”</w:t>
            </w:r>
            <w:r w:rsidRPr="00661725">
              <w:rPr>
                <w:rStyle w:val="eop"/>
                <w:sz w:val="20"/>
                <w:szCs w:val="20"/>
              </w:rPr>
              <w:t> </w:t>
            </w:r>
          </w:p>
        </w:tc>
      </w:tr>
      <w:tr w:rsidR="000C6319" w:rsidRPr="00661725" w14:paraId="1CC02FEC" w14:textId="77777777" w:rsidTr="00151230">
        <w:trPr>
          <w:jc w:val="center"/>
        </w:trPr>
        <w:tc>
          <w:tcPr>
            <w:tcW w:w="1697" w:type="dxa"/>
            <w:shd w:val="clear" w:color="auto" w:fill="auto"/>
            <w:tcMar>
              <w:top w:w="72" w:type="dxa"/>
              <w:left w:w="115" w:type="dxa"/>
              <w:bottom w:w="72" w:type="dxa"/>
              <w:right w:w="115" w:type="dxa"/>
            </w:tcMar>
            <w:vAlign w:val="center"/>
          </w:tcPr>
          <w:p w14:paraId="20CCDAE1"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5/16/22</w:t>
            </w:r>
          </w:p>
        </w:tc>
        <w:tc>
          <w:tcPr>
            <w:tcW w:w="2663" w:type="dxa"/>
            <w:shd w:val="clear" w:color="auto" w:fill="auto"/>
            <w:tcMar>
              <w:top w:w="72" w:type="dxa"/>
              <w:left w:w="115" w:type="dxa"/>
              <w:bottom w:w="72" w:type="dxa"/>
              <w:right w:w="115" w:type="dxa"/>
            </w:tcMar>
            <w:vAlign w:val="center"/>
          </w:tcPr>
          <w:p w14:paraId="6DF59B57"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3.02</w:t>
            </w:r>
          </w:p>
          <w:p w14:paraId="02553BE4"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1AE740DE"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Applicability of Scoring Criteria</w:t>
            </w:r>
          </w:p>
          <w:p w14:paraId="34B0507B" w14:textId="77777777" w:rsidR="000C6319" w:rsidRPr="00661725" w:rsidRDefault="000C6319" w:rsidP="00304B2F">
            <w:pPr>
              <w:rPr>
                <w:rFonts w:ascii="Times New Roman" w:hAnsi="Times New Roman" w:cs="Times New Roman"/>
                <w:sz w:val="20"/>
                <w:szCs w:val="20"/>
              </w:rPr>
            </w:pPr>
          </w:p>
          <w:p w14:paraId="6B0C4244"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w:t>
            </w:r>
            <w:proofErr w:type="gramStart"/>
            <w:r w:rsidRPr="00661725">
              <w:rPr>
                <w:rFonts w:ascii="Times New Roman" w:hAnsi="Times New Roman" w:cs="Times New Roman"/>
                <w:sz w:val="20"/>
                <w:szCs w:val="20"/>
              </w:rPr>
              <w:t>also</w:t>
            </w:r>
            <w:proofErr w:type="gramEnd"/>
            <w:r w:rsidRPr="00661725">
              <w:rPr>
                <w:rFonts w:ascii="Times New Roman" w:hAnsi="Times New Roman" w:cs="Times New Roman"/>
                <w:sz w:val="20"/>
                <w:szCs w:val="20"/>
              </w:rPr>
              <w:t xml:space="preserve"> 2.21 Threshold; Eligibility for Credit Under the Preservation Set Asides)</w:t>
            </w:r>
          </w:p>
        </w:tc>
        <w:tc>
          <w:tcPr>
            <w:tcW w:w="9585" w:type="dxa"/>
            <w:shd w:val="clear" w:color="auto" w:fill="auto"/>
            <w:tcMar>
              <w:top w:w="72" w:type="dxa"/>
              <w:left w:w="115" w:type="dxa"/>
              <w:bottom w:w="72" w:type="dxa"/>
              <w:right w:w="115" w:type="dxa"/>
            </w:tcMar>
            <w:vAlign w:val="center"/>
          </w:tcPr>
          <w:p w14:paraId="505724C3" w14:textId="77777777" w:rsidR="000C6319" w:rsidRPr="00661725" w:rsidRDefault="000C6319" w:rsidP="0042153C">
            <w:pPr>
              <w:contextualSpacing/>
              <w:rPr>
                <w:rFonts w:ascii="Times New Roman" w:hAnsi="Times New Roman" w:cs="Times New Roman"/>
                <w:b/>
                <w:bCs/>
                <w:sz w:val="20"/>
                <w:szCs w:val="20"/>
              </w:rPr>
            </w:pPr>
            <w:r w:rsidRPr="00661725">
              <w:rPr>
                <w:rFonts w:ascii="Times New Roman" w:hAnsi="Times New Roman" w:cs="Times New Roman"/>
                <w:b/>
                <w:bCs/>
                <w:sz w:val="20"/>
                <w:szCs w:val="20"/>
              </w:rPr>
              <w:t>Question</w:t>
            </w:r>
            <w:r w:rsidRPr="00661725">
              <w:rPr>
                <w:rFonts w:ascii="Times New Roman" w:hAnsi="Times New Roman" w:cs="Times New Roman"/>
                <w:sz w:val="20"/>
                <w:szCs w:val="20"/>
              </w:rPr>
              <w:t>: Q22_0422_16</w:t>
            </w:r>
          </w:p>
          <w:p w14:paraId="3A2A22A2" w14:textId="77777777" w:rsidR="000C6319" w:rsidRPr="00661725" w:rsidRDefault="000C6319" w:rsidP="0042153C">
            <w:pPr>
              <w:contextualSpacing/>
              <w:rPr>
                <w:rFonts w:ascii="Times New Roman" w:hAnsi="Times New Roman" w:cs="Times New Roman"/>
                <w:sz w:val="20"/>
                <w:szCs w:val="20"/>
              </w:rPr>
            </w:pPr>
            <w:r w:rsidRPr="00661725">
              <w:rPr>
                <w:rFonts w:ascii="Times New Roman" w:hAnsi="Times New Roman" w:cs="Times New Roman"/>
                <w:sz w:val="20"/>
                <w:szCs w:val="20"/>
              </w:rPr>
              <w:t xml:space="preserve">Is an </w:t>
            </w:r>
            <w:proofErr w:type="gramStart"/>
            <w:r w:rsidRPr="00661725">
              <w:rPr>
                <w:rFonts w:ascii="Times New Roman" w:hAnsi="Times New Roman" w:cs="Times New Roman"/>
                <w:sz w:val="20"/>
                <w:szCs w:val="20"/>
              </w:rPr>
              <w:t>Application</w:t>
            </w:r>
            <w:proofErr w:type="gramEnd"/>
            <w:r w:rsidRPr="00661725">
              <w:rPr>
                <w:rFonts w:ascii="Times New Roman" w:hAnsi="Times New Roman" w:cs="Times New Roman"/>
                <w:sz w:val="20"/>
                <w:szCs w:val="20"/>
              </w:rPr>
              <w:t xml:space="preserve"> proposing a new construction RAD conversion eligible for the RAD Preservation Set Aside? </w:t>
            </w:r>
          </w:p>
          <w:p w14:paraId="7D7F79DD" w14:textId="77777777" w:rsidR="000C6319" w:rsidRPr="00661725" w:rsidRDefault="000C6319" w:rsidP="0042153C">
            <w:pPr>
              <w:rPr>
                <w:rFonts w:ascii="Times New Roman" w:hAnsi="Times New Roman" w:cs="Times New Roman"/>
                <w:sz w:val="20"/>
                <w:szCs w:val="20"/>
              </w:rPr>
            </w:pPr>
          </w:p>
          <w:p w14:paraId="1E730B66" w14:textId="77777777" w:rsidR="000C6319" w:rsidRPr="00661725" w:rsidRDefault="000C6319" w:rsidP="0042153C">
            <w:pPr>
              <w:rPr>
                <w:rFonts w:ascii="Times New Roman" w:hAnsi="Times New Roman" w:cs="Times New Roman"/>
                <w:b/>
                <w:bCs/>
                <w:sz w:val="20"/>
                <w:szCs w:val="20"/>
              </w:rPr>
            </w:pPr>
            <w:r w:rsidRPr="00661725">
              <w:rPr>
                <w:rFonts w:ascii="Times New Roman" w:hAnsi="Times New Roman" w:cs="Times New Roman"/>
                <w:b/>
                <w:bCs/>
                <w:sz w:val="20"/>
                <w:szCs w:val="20"/>
              </w:rPr>
              <w:t>Answer:</w:t>
            </w:r>
          </w:p>
          <w:p w14:paraId="3E890220" w14:textId="77777777" w:rsidR="000C6319" w:rsidRPr="00661725" w:rsidRDefault="000C6319" w:rsidP="0042153C">
            <w:pPr>
              <w:rPr>
                <w:rFonts w:ascii="Times New Roman" w:hAnsi="Times New Roman" w:cs="Times New Roman"/>
                <w:sz w:val="20"/>
                <w:szCs w:val="20"/>
              </w:rPr>
            </w:pPr>
            <w:r w:rsidRPr="00661725">
              <w:rPr>
                <w:rFonts w:ascii="Times New Roman" w:hAnsi="Times New Roman" w:cs="Times New Roman"/>
                <w:sz w:val="20"/>
                <w:szCs w:val="20"/>
              </w:rPr>
              <w:t xml:space="preserve">The QAP states in </w:t>
            </w:r>
            <w:r w:rsidRPr="00661725">
              <w:rPr>
                <w:rFonts w:ascii="Times New Roman" w:hAnsi="Times New Roman" w:cs="Times New Roman"/>
                <w:b/>
                <w:bCs/>
                <w:sz w:val="20"/>
                <w:szCs w:val="20"/>
              </w:rPr>
              <w:t>(Scoring) Applicability of Scoring Criteria:</w:t>
            </w:r>
            <w:r w:rsidRPr="00661725">
              <w:rPr>
                <w:rFonts w:ascii="Times New Roman" w:hAnsi="Times New Roman" w:cs="Times New Roman"/>
                <w:b/>
                <w:bCs/>
                <w:sz w:val="20"/>
                <w:szCs w:val="20"/>
              </w:rPr>
              <w:br/>
            </w:r>
          </w:p>
          <w:p w14:paraId="292356B3" w14:textId="77777777" w:rsidR="000C6319" w:rsidRPr="00661725" w:rsidRDefault="000C6319" w:rsidP="0042153C">
            <w:pPr>
              <w:ind w:left="720"/>
              <w:rPr>
                <w:rFonts w:ascii="Times New Roman" w:hAnsi="Times New Roman" w:cs="Times New Roman"/>
                <w:i/>
                <w:iCs/>
                <w:sz w:val="20"/>
                <w:szCs w:val="20"/>
              </w:rPr>
            </w:pPr>
            <w:r w:rsidRPr="00661725">
              <w:rPr>
                <w:rFonts w:ascii="Times New Roman" w:hAnsi="Times New Roman" w:cs="Times New Roman"/>
                <w:i/>
                <w:iCs/>
                <w:sz w:val="20"/>
                <w:szCs w:val="20"/>
              </w:rPr>
              <w:t xml:space="preserve">“Application evaluation will comprise separate competitive rankings based on scoring criteria specific to each of the following: </w:t>
            </w:r>
          </w:p>
          <w:p w14:paraId="4BC1D908" w14:textId="77777777" w:rsidR="000C6319" w:rsidRPr="00661725" w:rsidRDefault="000C6319" w:rsidP="0042153C">
            <w:pPr>
              <w:pStyle w:val="ListParagraph"/>
              <w:numPr>
                <w:ilvl w:val="0"/>
                <w:numId w:val="52"/>
              </w:numPr>
              <w:rPr>
                <w:rFonts w:ascii="Times New Roman" w:hAnsi="Times New Roman" w:cs="Times New Roman"/>
                <w:i/>
                <w:iCs/>
                <w:sz w:val="20"/>
                <w:szCs w:val="20"/>
              </w:rPr>
            </w:pPr>
            <w:r w:rsidRPr="00661725">
              <w:rPr>
                <w:rFonts w:ascii="Times New Roman" w:hAnsi="Times New Roman" w:cs="Times New Roman"/>
                <w:i/>
                <w:iCs/>
                <w:sz w:val="20"/>
                <w:szCs w:val="20"/>
              </w:rPr>
              <w:t>New Supply or Preservation (rehabilitation of existing housing)</w:t>
            </w:r>
          </w:p>
          <w:p w14:paraId="66AFF719" w14:textId="77777777" w:rsidR="000C6319" w:rsidRPr="00661725" w:rsidRDefault="000C6319" w:rsidP="0042153C">
            <w:pPr>
              <w:rPr>
                <w:rFonts w:ascii="Times New Roman" w:hAnsi="Times New Roman" w:cs="Times New Roman"/>
                <w:sz w:val="20"/>
                <w:szCs w:val="20"/>
              </w:rPr>
            </w:pPr>
          </w:p>
          <w:p w14:paraId="07A76934" w14:textId="77777777" w:rsidR="000C6319" w:rsidRPr="00661725" w:rsidRDefault="000C6319" w:rsidP="0042153C">
            <w:pPr>
              <w:ind w:left="720"/>
              <w:rPr>
                <w:rFonts w:ascii="Times New Roman" w:hAnsi="Times New Roman" w:cs="Times New Roman"/>
                <w:i/>
                <w:iCs/>
                <w:sz w:val="20"/>
                <w:szCs w:val="20"/>
              </w:rPr>
            </w:pPr>
            <w:r w:rsidRPr="00661725">
              <w:rPr>
                <w:rFonts w:ascii="Times New Roman" w:hAnsi="Times New Roman" w:cs="Times New Roman"/>
                <w:i/>
                <w:iCs/>
                <w:sz w:val="20"/>
                <w:szCs w:val="20"/>
              </w:rPr>
              <w:t>Applications proposing a mix of New Supply and Preservation will be assigned to a competitive ranking based upon which construction type applies to the majority of proposed units.”</w:t>
            </w:r>
          </w:p>
          <w:p w14:paraId="3C7BB1AE" w14:textId="77777777" w:rsidR="000C6319" w:rsidRPr="00661725" w:rsidRDefault="000C6319" w:rsidP="0042153C">
            <w:pPr>
              <w:rPr>
                <w:rFonts w:ascii="Times New Roman" w:hAnsi="Times New Roman" w:cs="Times New Roman"/>
                <w:sz w:val="20"/>
                <w:szCs w:val="20"/>
              </w:rPr>
            </w:pPr>
          </w:p>
          <w:p w14:paraId="705C261E" w14:textId="77777777" w:rsidR="000C6319" w:rsidRPr="00661725" w:rsidRDefault="000C6319" w:rsidP="0042153C">
            <w:pPr>
              <w:rPr>
                <w:rFonts w:ascii="Times New Roman" w:hAnsi="Times New Roman" w:cs="Times New Roman"/>
                <w:sz w:val="20"/>
                <w:szCs w:val="20"/>
              </w:rPr>
            </w:pPr>
            <w:r w:rsidRPr="00661725">
              <w:rPr>
                <w:rFonts w:ascii="Times New Roman" w:hAnsi="Times New Roman" w:cs="Times New Roman"/>
                <w:sz w:val="20"/>
                <w:szCs w:val="20"/>
              </w:rPr>
              <w:t xml:space="preserve">An </w:t>
            </w:r>
            <w:proofErr w:type="gramStart"/>
            <w:r w:rsidRPr="00661725">
              <w:rPr>
                <w:rFonts w:ascii="Times New Roman" w:hAnsi="Times New Roman" w:cs="Times New Roman"/>
                <w:sz w:val="20"/>
                <w:szCs w:val="20"/>
              </w:rPr>
              <w:t>Application</w:t>
            </w:r>
            <w:proofErr w:type="gramEnd"/>
            <w:r w:rsidRPr="00661725">
              <w:rPr>
                <w:rFonts w:ascii="Times New Roman" w:hAnsi="Times New Roman" w:cs="Times New Roman"/>
                <w:sz w:val="20"/>
                <w:szCs w:val="20"/>
              </w:rPr>
              <w:t xml:space="preserve"> proposing a RAD conversion that qualifies as New Supply (defined as “Applications proposing new construction or Adaptive Reuse”) is not eligible to compete under the RAD preservation set aside competitive ranking. An </w:t>
            </w:r>
            <w:proofErr w:type="gramStart"/>
            <w:r w:rsidRPr="00661725">
              <w:rPr>
                <w:rFonts w:ascii="Times New Roman" w:hAnsi="Times New Roman" w:cs="Times New Roman"/>
                <w:sz w:val="20"/>
                <w:szCs w:val="20"/>
              </w:rPr>
              <w:t>Application</w:t>
            </w:r>
            <w:proofErr w:type="gramEnd"/>
            <w:r w:rsidRPr="00661725">
              <w:rPr>
                <w:rFonts w:ascii="Times New Roman" w:hAnsi="Times New Roman" w:cs="Times New Roman"/>
                <w:sz w:val="20"/>
                <w:szCs w:val="20"/>
              </w:rPr>
              <w:t xml:space="preserve"> must propose rehabilitation of existing housing for the majority of the proposed units to compete under the preservation set asides.</w:t>
            </w:r>
          </w:p>
          <w:p w14:paraId="1A2F38CC" w14:textId="77777777" w:rsidR="000C6319" w:rsidRPr="00661725" w:rsidRDefault="000C6319" w:rsidP="0042153C">
            <w:pPr>
              <w:rPr>
                <w:rFonts w:ascii="Times New Roman" w:hAnsi="Times New Roman" w:cs="Times New Roman"/>
                <w:sz w:val="20"/>
                <w:szCs w:val="20"/>
              </w:rPr>
            </w:pPr>
          </w:p>
          <w:p w14:paraId="20A2B32B" w14:textId="77777777" w:rsidR="000C6319" w:rsidRPr="00661725" w:rsidRDefault="000C6319" w:rsidP="0042153C">
            <w:pPr>
              <w:rPr>
                <w:rFonts w:ascii="Times New Roman" w:hAnsi="Times New Roman" w:cs="Times New Roman"/>
                <w:sz w:val="20"/>
                <w:szCs w:val="20"/>
              </w:rPr>
            </w:pPr>
            <w:r w:rsidRPr="00661725">
              <w:rPr>
                <w:rFonts w:ascii="Times New Roman" w:hAnsi="Times New Roman" w:cs="Times New Roman"/>
                <w:sz w:val="20"/>
                <w:szCs w:val="20"/>
              </w:rPr>
              <w:t xml:space="preserve">Disqualifying new construction RAD conversions from the RAD set aside was a policy shift from the 2021 to the 2022 QAP (see Applicability of Scoring Criteria in each year). The primary intent was that new construction RAD developments have the opportunity to be competitive in the New Supply competition, whereas RAD rehabilitation requires the set aside because site selection is not an option. DCA welcomes public input on this topic for subsequent QAPs. </w:t>
            </w:r>
          </w:p>
        </w:tc>
      </w:tr>
      <w:tr w:rsidR="000C6319" w:rsidRPr="00661725" w14:paraId="1E44D0B0" w14:textId="77777777" w:rsidTr="00151230">
        <w:trPr>
          <w:jc w:val="center"/>
        </w:trPr>
        <w:tc>
          <w:tcPr>
            <w:tcW w:w="1697" w:type="dxa"/>
            <w:shd w:val="clear" w:color="auto" w:fill="auto"/>
            <w:tcMar>
              <w:top w:w="72" w:type="dxa"/>
              <w:left w:w="115" w:type="dxa"/>
              <w:bottom w:w="72" w:type="dxa"/>
              <w:right w:w="115" w:type="dxa"/>
            </w:tcMar>
            <w:vAlign w:val="center"/>
          </w:tcPr>
          <w:p w14:paraId="13FB2629"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5/16/22</w:t>
            </w:r>
          </w:p>
        </w:tc>
        <w:tc>
          <w:tcPr>
            <w:tcW w:w="2663" w:type="dxa"/>
            <w:shd w:val="clear" w:color="auto" w:fill="auto"/>
            <w:tcMar>
              <w:top w:w="72" w:type="dxa"/>
              <w:left w:w="115" w:type="dxa"/>
              <w:bottom w:w="72" w:type="dxa"/>
              <w:right w:w="115" w:type="dxa"/>
            </w:tcMar>
            <w:vAlign w:val="center"/>
          </w:tcPr>
          <w:p w14:paraId="24F3B9EE"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3.05</w:t>
            </w:r>
          </w:p>
          <w:p w14:paraId="35309A6E"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24A145EE"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5A047860" w14:textId="77777777" w:rsidR="000C6319" w:rsidRPr="00661725" w:rsidRDefault="000C6319" w:rsidP="00693C6E">
            <w:pPr>
              <w:contextualSpacing/>
              <w:rPr>
                <w:rFonts w:ascii="Times New Roman" w:hAnsi="Times New Roman" w:cs="Times New Roman"/>
                <w:sz w:val="20"/>
                <w:szCs w:val="20"/>
              </w:rPr>
            </w:pPr>
            <w:r w:rsidRPr="00661725">
              <w:rPr>
                <w:rFonts w:ascii="Times New Roman" w:hAnsi="Times New Roman" w:cs="Times New Roman"/>
                <w:b/>
                <w:bCs/>
                <w:sz w:val="20"/>
                <w:szCs w:val="20"/>
              </w:rPr>
              <w:t>Question</w:t>
            </w:r>
            <w:r w:rsidRPr="00661725">
              <w:rPr>
                <w:rFonts w:ascii="Times New Roman" w:hAnsi="Times New Roman" w:cs="Times New Roman"/>
                <w:sz w:val="20"/>
                <w:szCs w:val="20"/>
              </w:rPr>
              <w:t>: Q22_0503_01a</w:t>
            </w:r>
          </w:p>
          <w:p w14:paraId="788AEE90" w14:textId="77777777" w:rsidR="000C6319" w:rsidRPr="00661725" w:rsidRDefault="000C6319" w:rsidP="00693C6E">
            <w:pPr>
              <w:rPr>
                <w:rFonts w:ascii="Times New Roman" w:eastAsia="Times New Roman" w:hAnsi="Times New Roman" w:cs="Times New Roman"/>
                <w:color w:val="000000"/>
                <w:sz w:val="20"/>
                <w:szCs w:val="20"/>
              </w:rPr>
            </w:pPr>
            <w:r w:rsidRPr="00661725">
              <w:rPr>
                <w:rFonts w:ascii="Times New Roman" w:eastAsia="Times New Roman" w:hAnsi="Times New Roman" w:cs="Times New Roman"/>
                <w:color w:val="000000"/>
                <w:sz w:val="20"/>
                <w:szCs w:val="20"/>
              </w:rPr>
              <w:t>Can applicants submit evidence of more than one business that would qualify for points in a particular category? For example, if there are two restaurants within a similar radius of our site, can we submit information for each? We realize only one could ultimately be counted, but in this current environment we are concerned about the possibility that one would have to shut its doors by the time DCA conducted its review.</w:t>
            </w:r>
          </w:p>
          <w:p w14:paraId="04EEF58A" w14:textId="77777777" w:rsidR="000C6319" w:rsidRPr="00661725" w:rsidRDefault="000C6319" w:rsidP="00693C6E">
            <w:pPr>
              <w:rPr>
                <w:rFonts w:ascii="Times New Roman" w:eastAsia="Times New Roman" w:hAnsi="Times New Roman" w:cs="Times New Roman"/>
                <w:color w:val="000000"/>
                <w:sz w:val="20"/>
                <w:szCs w:val="20"/>
              </w:rPr>
            </w:pPr>
          </w:p>
          <w:p w14:paraId="5E4E5FE9" w14:textId="77777777" w:rsidR="000C6319" w:rsidRPr="00661725" w:rsidRDefault="000C6319" w:rsidP="00693C6E">
            <w:pPr>
              <w:contextualSpacing/>
              <w:rPr>
                <w:rFonts w:ascii="Times New Roman" w:hAnsi="Times New Roman" w:cs="Times New Roman"/>
                <w:sz w:val="20"/>
                <w:szCs w:val="20"/>
              </w:rPr>
            </w:pPr>
            <w:r w:rsidRPr="00661725">
              <w:rPr>
                <w:rFonts w:ascii="Times New Roman" w:hAnsi="Times New Roman" w:cs="Times New Roman"/>
                <w:b/>
                <w:bCs/>
                <w:sz w:val="20"/>
                <w:szCs w:val="20"/>
              </w:rPr>
              <w:t>Answer</w:t>
            </w:r>
            <w:r w:rsidRPr="00661725">
              <w:rPr>
                <w:rFonts w:ascii="Times New Roman" w:hAnsi="Times New Roman" w:cs="Times New Roman"/>
                <w:sz w:val="20"/>
                <w:szCs w:val="20"/>
              </w:rPr>
              <w:t xml:space="preserve">: </w:t>
            </w:r>
          </w:p>
          <w:p w14:paraId="7FC250FF" w14:textId="77777777" w:rsidR="000C6319" w:rsidRPr="00661725" w:rsidRDefault="000C6319" w:rsidP="00EE3E4F">
            <w:pPr>
              <w:contextualSpacing/>
              <w:rPr>
                <w:rFonts w:ascii="Times New Roman" w:hAnsi="Times New Roman" w:cs="Times New Roman"/>
                <w:b/>
                <w:bCs/>
                <w:sz w:val="20"/>
                <w:szCs w:val="20"/>
              </w:rPr>
            </w:pPr>
            <w:r w:rsidRPr="00661725">
              <w:rPr>
                <w:rFonts w:ascii="Times New Roman" w:hAnsi="Times New Roman" w:cs="Times New Roman"/>
                <w:sz w:val="20"/>
                <w:szCs w:val="20"/>
              </w:rPr>
              <w:t xml:space="preserve">DCA provided the following guidance for a similar question during the 2021 9% Competitive Round (see 2021 Q&amp;A </w:t>
            </w:r>
            <w:r w:rsidRPr="00661725">
              <w:rPr>
                <w:rFonts w:ascii="Times New Roman" w:hAnsi="Times New Roman" w:cs="Times New Roman"/>
                <w:b/>
                <w:bCs/>
                <w:sz w:val="20"/>
                <w:szCs w:val="20"/>
              </w:rPr>
              <w:t>Q0201_06</w:t>
            </w:r>
            <w:r w:rsidRPr="00661725">
              <w:rPr>
                <w:rFonts w:ascii="Times New Roman" w:hAnsi="Times New Roman" w:cs="Times New Roman"/>
                <w:sz w:val="20"/>
                <w:szCs w:val="20"/>
              </w:rPr>
              <w:t>). This guidance still holds for purposes of the 2022 9% Competitive Round:</w:t>
            </w:r>
          </w:p>
          <w:p w14:paraId="5CAA414B" w14:textId="77777777" w:rsidR="000C6319" w:rsidRPr="00661725" w:rsidRDefault="000C6319" w:rsidP="00EE3E4F">
            <w:pPr>
              <w:contextualSpacing/>
              <w:rPr>
                <w:rFonts w:ascii="Times New Roman" w:hAnsi="Times New Roman" w:cs="Times New Roman"/>
                <w:b/>
                <w:bCs/>
                <w:sz w:val="20"/>
                <w:szCs w:val="20"/>
              </w:rPr>
            </w:pPr>
          </w:p>
          <w:p w14:paraId="0A97C16D" w14:textId="77777777" w:rsidR="000C6319" w:rsidRPr="00661725" w:rsidRDefault="000C6319" w:rsidP="00EE3E4F">
            <w:pPr>
              <w:ind w:left="720"/>
              <w:rPr>
                <w:rFonts w:ascii="Times New Roman" w:hAnsi="Times New Roman" w:cs="Times New Roman"/>
                <w:sz w:val="20"/>
                <w:szCs w:val="20"/>
              </w:rPr>
            </w:pPr>
            <w:r w:rsidRPr="00661725">
              <w:rPr>
                <w:rFonts w:ascii="Times New Roman" w:hAnsi="Times New Roman" w:cs="Times New Roman"/>
                <w:sz w:val="20"/>
                <w:szCs w:val="20"/>
              </w:rPr>
              <w:t>“An establishment that an applicant certifies is operational as of the Application Submission deadline...will qualify for points under this section. This certification is covered by the relevant clauses in the “Applicant Certification Letter” required for all applications and requires no separate actions specific to this section. Relevant clauses are below:</w:t>
            </w:r>
          </w:p>
          <w:p w14:paraId="7AE42AA4" w14:textId="77777777" w:rsidR="000C6319" w:rsidRPr="00661725" w:rsidRDefault="000C6319" w:rsidP="00241FB6">
            <w:pPr>
              <w:ind w:left="720"/>
              <w:rPr>
                <w:rFonts w:ascii="Times New Roman" w:hAnsi="Times New Roman" w:cs="Times New Roman"/>
                <w:i/>
                <w:sz w:val="20"/>
                <w:szCs w:val="20"/>
              </w:rPr>
            </w:pPr>
            <w:r w:rsidRPr="00661725">
              <w:rPr>
                <w:rFonts w:ascii="Times New Roman" w:hAnsi="Times New Roman" w:cs="Times New Roman"/>
                <w:i/>
                <w:iCs/>
                <w:sz w:val="20"/>
                <w:szCs w:val="20"/>
              </w:rPr>
              <w:br/>
              <w:t xml:space="preserve">‘I understand that, in the event an allocation (or an allowance) for LIHTCs was obtained with false </w:t>
            </w:r>
            <w:r w:rsidRPr="00661725">
              <w:rPr>
                <w:rFonts w:ascii="Times New Roman" w:hAnsi="Times New Roman" w:cs="Times New Roman"/>
                <w:i/>
                <w:iCs/>
                <w:sz w:val="20"/>
                <w:szCs w:val="20"/>
              </w:rPr>
              <w:lastRenderedPageBreak/>
              <w:t>information supplied to the Georgia Department of Community Affairs ("DCA"), DCA will recapture the LIHTCs or request that the IRS deny tax credits to the Applicant entity.   Also, a supplier, including the developer or owner, who knowingly provides false information will be barred by DCA from program participation for a period of five (5) years from the date the false information was discovered, in accordance with a Memorandum of Understanding between the Internal Revenue Service and the Georgia Housing and Finance Authority.’</w:t>
            </w:r>
            <w:r w:rsidRPr="00661725">
              <w:rPr>
                <w:rFonts w:ascii="Times New Roman" w:hAnsi="Times New Roman" w:cs="Times New Roman"/>
                <w:i/>
                <w:iCs/>
                <w:sz w:val="20"/>
                <w:szCs w:val="20"/>
              </w:rPr>
              <w:br/>
            </w:r>
            <w:r w:rsidRPr="00661725">
              <w:rPr>
                <w:rFonts w:ascii="Times New Roman" w:hAnsi="Times New Roman" w:cs="Times New Roman"/>
                <w:i/>
                <w:iCs/>
                <w:sz w:val="20"/>
                <w:szCs w:val="20"/>
              </w:rPr>
              <w:br/>
              <w:t>‘I understand that any misrepresentations, which includes fraudulent, negligent, and/or innocent, in this Application or supporting documentation may result in a withdrawal of tax credits and/or HOME loan by DCA, my (and related parties) being barred from future program participation, and notification of the Internal Revenue Service and/or HUD.’</w:t>
            </w:r>
          </w:p>
        </w:tc>
      </w:tr>
      <w:tr w:rsidR="000C6319" w:rsidRPr="00661725" w14:paraId="3EC3F9ED" w14:textId="77777777" w:rsidTr="00151230">
        <w:trPr>
          <w:jc w:val="center"/>
        </w:trPr>
        <w:tc>
          <w:tcPr>
            <w:tcW w:w="1697" w:type="dxa"/>
            <w:shd w:val="clear" w:color="auto" w:fill="auto"/>
            <w:tcMar>
              <w:top w:w="72" w:type="dxa"/>
              <w:left w:w="115" w:type="dxa"/>
              <w:bottom w:w="72" w:type="dxa"/>
              <w:right w:w="115" w:type="dxa"/>
            </w:tcMar>
            <w:vAlign w:val="center"/>
          </w:tcPr>
          <w:p w14:paraId="5106B432"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5/16/22</w:t>
            </w:r>
          </w:p>
        </w:tc>
        <w:tc>
          <w:tcPr>
            <w:tcW w:w="2663" w:type="dxa"/>
            <w:shd w:val="clear" w:color="auto" w:fill="auto"/>
            <w:tcMar>
              <w:top w:w="72" w:type="dxa"/>
              <w:left w:w="115" w:type="dxa"/>
              <w:bottom w:w="72" w:type="dxa"/>
              <w:right w:w="115" w:type="dxa"/>
            </w:tcMar>
            <w:vAlign w:val="center"/>
          </w:tcPr>
          <w:p w14:paraId="093BCE37"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3.10</w:t>
            </w:r>
          </w:p>
          <w:p w14:paraId="5662C49C"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261D6A18"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517BD0E4" w14:textId="77777777" w:rsidR="000C6319" w:rsidRPr="00661725" w:rsidRDefault="000C6319" w:rsidP="00A06F36">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xml:space="preserve">: </w:t>
            </w:r>
            <w:r w:rsidRPr="00661725">
              <w:rPr>
                <w:rFonts w:ascii="Times New Roman" w:eastAsia="Times New Roman" w:hAnsi="Times New Roman" w:cs="Times New Roman"/>
                <w:b/>
                <w:bCs/>
                <w:sz w:val="20"/>
                <w:szCs w:val="20"/>
              </w:rPr>
              <w:t>Q22_0510_15</w:t>
            </w:r>
            <w:r w:rsidRPr="00661725">
              <w:rPr>
                <w:rFonts w:ascii="Times New Roman" w:eastAsia="Times New Roman" w:hAnsi="Times New Roman" w:cs="Times New Roman"/>
                <w:sz w:val="20"/>
                <w:szCs w:val="20"/>
              </w:rPr>
              <w:t> </w:t>
            </w:r>
          </w:p>
          <w:p w14:paraId="1609A12F" w14:textId="77777777" w:rsidR="000C6319" w:rsidRPr="00661725" w:rsidRDefault="000C6319" w:rsidP="00A06F36">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color w:val="242424"/>
                <w:sz w:val="20"/>
                <w:szCs w:val="20"/>
                <w:shd w:val="clear" w:color="auto" w:fill="FFFFFF"/>
              </w:rPr>
              <w:t>I am having trouble figuring out how to get scoring information for a specific census tract. How can I get assistance for this? </w:t>
            </w:r>
            <w:r w:rsidRPr="00661725">
              <w:rPr>
                <w:rFonts w:ascii="Times New Roman" w:eastAsia="Times New Roman" w:hAnsi="Times New Roman" w:cs="Times New Roman"/>
                <w:color w:val="242424"/>
                <w:sz w:val="20"/>
                <w:szCs w:val="20"/>
              </w:rPr>
              <w:t> </w:t>
            </w:r>
          </w:p>
          <w:p w14:paraId="0A794033" w14:textId="77777777" w:rsidR="000C6319" w:rsidRPr="00661725" w:rsidRDefault="000C6319" w:rsidP="00A06F36">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68A099E0" w14:textId="77777777" w:rsidR="000C6319" w:rsidRPr="00661725" w:rsidRDefault="000C6319" w:rsidP="00A06F36">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743C0CCD"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color w:val="242424"/>
                <w:sz w:val="20"/>
                <w:szCs w:val="20"/>
                <w:shd w:val="clear" w:color="auto" w:fill="FFFFFF"/>
              </w:rPr>
              <w:t>Please review </w:t>
            </w:r>
            <w:r w:rsidRPr="00661725">
              <w:rPr>
                <w:rFonts w:ascii="Times New Roman" w:eastAsia="Times New Roman" w:hAnsi="Times New Roman" w:cs="Times New Roman"/>
                <w:b/>
                <w:bCs/>
                <w:color w:val="242424"/>
                <w:sz w:val="20"/>
                <w:szCs w:val="20"/>
                <w:shd w:val="clear" w:color="auto" w:fill="FFFFFF"/>
              </w:rPr>
              <w:t>Q22_0419_03</w:t>
            </w:r>
            <w:r w:rsidRPr="00661725">
              <w:rPr>
                <w:rFonts w:ascii="Times New Roman" w:eastAsia="Times New Roman" w:hAnsi="Times New Roman" w:cs="Times New Roman"/>
                <w:color w:val="242424"/>
                <w:sz w:val="20"/>
                <w:szCs w:val="20"/>
                <w:shd w:val="clear" w:color="auto" w:fill="FFFFFF"/>
              </w:rPr>
              <w:t>. If you still are unable to confirm the information you're seeking for a specific census tract, please feel free to submit the census tract through our Q&amp;A survey (</w:t>
            </w:r>
            <w:hyperlink r:id="rId21" w:tgtFrame="_blank" w:history="1">
              <w:r w:rsidRPr="00661725">
                <w:rPr>
                  <w:rFonts w:ascii="Times New Roman" w:eastAsia="Times New Roman" w:hAnsi="Times New Roman" w:cs="Times New Roman"/>
                  <w:color w:val="0563C1"/>
                  <w:sz w:val="20"/>
                  <w:szCs w:val="20"/>
                  <w:u w:val="single"/>
                  <w:shd w:val="clear" w:color="auto" w:fill="FFFFFF"/>
                </w:rPr>
                <w:t>click here</w:t>
              </w:r>
            </w:hyperlink>
            <w:r w:rsidRPr="00661725">
              <w:rPr>
                <w:rFonts w:ascii="Times New Roman" w:eastAsia="Times New Roman" w:hAnsi="Times New Roman" w:cs="Times New Roman"/>
                <w:color w:val="242424"/>
                <w:sz w:val="20"/>
                <w:szCs w:val="20"/>
                <w:shd w:val="clear" w:color="auto" w:fill="FFFFFF"/>
              </w:rPr>
              <w:t>) with the issue you're having.</w:t>
            </w:r>
            <w:r w:rsidRPr="00661725">
              <w:rPr>
                <w:rFonts w:ascii="Times New Roman" w:eastAsia="Times New Roman" w:hAnsi="Times New Roman" w:cs="Times New Roman"/>
                <w:color w:val="242424"/>
                <w:sz w:val="20"/>
                <w:szCs w:val="20"/>
              </w:rPr>
              <w:t> </w:t>
            </w:r>
          </w:p>
        </w:tc>
      </w:tr>
      <w:tr w:rsidR="000C6319" w:rsidRPr="00661725" w14:paraId="1C7716B8" w14:textId="77777777" w:rsidTr="00151230">
        <w:trPr>
          <w:jc w:val="center"/>
        </w:trPr>
        <w:tc>
          <w:tcPr>
            <w:tcW w:w="1697" w:type="dxa"/>
            <w:shd w:val="clear" w:color="auto" w:fill="auto"/>
            <w:tcMar>
              <w:top w:w="72" w:type="dxa"/>
              <w:left w:w="115" w:type="dxa"/>
              <w:bottom w:w="72" w:type="dxa"/>
              <w:right w:w="115" w:type="dxa"/>
            </w:tcMar>
            <w:vAlign w:val="center"/>
          </w:tcPr>
          <w:p w14:paraId="7F57D0D6"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5/16/22</w:t>
            </w:r>
          </w:p>
        </w:tc>
        <w:tc>
          <w:tcPr>
            <w:tcW w:w="2663" w:type="dxa"/>
            <w:shd w:val="clear" w:color="auto" w:fill="auto"/>
            <w:tcMar>
              <w:top w:w="72" w:type="dxa"/>
              <w:left w:w="115" w:type="dxa"/>
              <w:bottom w:w="72" w:type="dxa"/>
              <w:right w:w="115" w:type="dxa"/>
            </w:tcMar>
            <w:vAlign w:val="center"/>
          </w:tcPr>
          <w:p w14:paraId="66F3967A" w14:textId="77777777" w:rsidR="000C6319" w:rsidRPr="00661725" w:rsidRDefault="000C6319" w:rsidP="00FC6043">
            <w:pPr>
              <w:rPr>
                <w:rFonts w:ascii="Times New Roman" w:hAnsi="Times New Roman" w:cs="Times New Roman"/>
                <w:sz w:val="20"/>
                <w:szCs w:val="20"/>
              </w:rPr>
            </w:pPr>
            <w:r w:rsidRPr="00661725">
              <w:rPr>
                <w:rFonts w:ascii="Times New Roman" w:hAnsi="Times New Roman" w:cs="Times New Roman"/>
                <w:sz w:val="20"/>
                <w:szCs w:val="20"/>
              </w:rPr>
              <w:t>3.10</w:t>
            </w:r>
          </w:p>
          <w:p w14:paraId="29E0C686" w14:textId="77777777" w:rsidR="000C6319" w:rsidRPr="00661725" w:rsidRDefault="000C6319" w:rsidP="00FC6043">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2F2CD45A" w14:textId="77777777" w:rsidR="000C6319" w:rsidRPr="00661725" w:rsidRDefault="000C6319" w:rsidP="00FC6043">
            <w:pPr>
              <w:rPr>
                <w:rFonts w:ascii="Times New Roman" w:hAnsi="Times New Roman" w:cs="Times New Roman"/>
                <w:sz w:val="20"/>
                <w:szCs w:val="20"/>
              </w:rPr>
            </w:pPr>
            <w:r w:rsidRPr="00661725">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65DB5A15" w14:textId="77777777" w:rsidR="000C6319" w:rsidRPr="00661725" w:rsidRDefault="000C6319" w:rsidP="00CA3A13">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Q22_0429_02 </w:t>
            </w:r>
          </w:p>
          <w:p w14:paraId="2B1BCC38" w14:textId="77777777" w:rsidR="000C6319" w:rsidRPr="00661725" w:rsidRDefault="000C6319" w:rsidP="00CA3A13">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color w:val="000000"/>
                <w:sz w:val="20"/>
                <w:szCs w:val="20"/>
              </w:rPr>
              <w:t xml:space="preserve">If my application’s 2010 Census Tract is associated with multiple 2020 Census Tracts according to the </w:t>
            </w:r>
            <w:r w:rsidRPr="00661725">
              <w:rPr>
                <w:rFonts w:ascii="Times New Roman" w:eastAsia="Times New Roman" w:hAnsi="Times New Roman" w:cs="Times New Roman"/>
                <w:i/>
                <w:iCs/>
                <w:color w:val="000000"/>
                <w:sz w:val="20"/>
                <w:szCs w:val="20"/>
              </w:rPr>
              <w:t>2010 to 2020 Census Tract Relationship File</w:t>
            </w:r>
            <w:r w:rsidRPr="00661725">
              <w:rPr>
                <w:rFonts w:ascii="Times New Roman" w:eastAsia="Times New Roman" w:hAnsi="Times New Roman" w:cs="Times New Roman"/>
                <w:color w:val="000000"/>
                <w:sz w:val="20"/>
                <w:szCs w:val="20"/>
              </w:rPr>
              <w:t xml:space="preserve"> posted to the DCA website on 4/20/22, may I claim points using any of the associated 2020 Census Tracts? </w:t>
            </w:r>
          </w:p>
          <w:p w14:paraId="64764C18" w14:textId="77777777" w:rsidR="000C6319" w:rsidRPr="00661725" w:rsidRDefault="000C6319" w:rsidP="00CA3A13">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color w:val="000000"/>
                <w:sz w:val="20"/>
                <w:szCs w:val="20"/>
              </w:rPr>
              <w:t> </w:t>
            </w:r>
          </w:p>
          <w:p w14:paraId="29522710" w14:textId="77777777" w:rsidR="000C6319" w:rsidRPr="00661725" w:rsidRDefault="000C6319" w:rsidP="00CA3A13">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4FB14B55" w14:textId="77777777" w:rsidR="000C6319" w:rsidRPr="00661725" w:rsidRDefault="000C6319" w:rsidP="00CA3A13">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color w:val="000000"/>
                <w:sz w:val="20"/>
                <w:szCs w:val="20"/>
              </w:rPr>
              <w:t>No, applicants will not receive points related to a Census Tract that does not include the proposed development. Applicants are responsible for identifying their proposed development’s 2010 Census Tracts (where applicant is using 2018 or 2019 data) and 2020 Census Tracts (where applicable is using 2020 data). </w:t>
            </w:r>
          </w:p>
          <w:p w14:paraId="5FA3D065" w14:textId="77777777" w:rsidR="000C6319" w:rsidRPr="00661725" w:rsidRDefault="000C6319" w:rsidP="00CA3A13">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color w:val="000000"/>
                <w:sz w:val="20"/>
                <w:szCs w:val="20"/>
              </w:rPr>
              <w:t> </w:t>
            </w:r>
          </w:p>
          <w:p w14:paraId="2A7EAEB3" w14:textId="77777777" w:rsidR="000C6319" w:rsidRPr="00661725" w:rsidRDefault="000C6319" w:rsidP="00CA3A13">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color w:val="000000"/>
                <w:sz w:val="20"/>
                <w:szCs w:val="20"/>
              </w:rPr>
              <w:t xml:space="preserve">A 2010 Tract may be associated with multiple 2020 Tracts, and vice versa, as some 2010 Tracts were split into multiple 2020 Tracts, and other 2010 Tracts were combined into one 2020 Tract. The </w:t>
            </w:r>
            <w:r w:rsidRPr="00661725">
              <w:rPr>
                <w:rFonts w:ascii="Times New Roman" w:eastAsia="Times New Roman" w:hAnsi="Times New Roman" w:cs="Times New Roman"/>
                <w:i/>
                <w:iCs/>
                <w:color w:val="000000"/>
                <w:sz w:val="20"/>
                <w:szCs w:val="20"/>
              </w:rPr>
              <w:t>2010 to 2020 Census Tract Relationship File</w:t>
            </w:r>
            <w:r w:rsidRPr="00661725">
              <w:rPr>
                <w:rFonts w:ascii="Times New Roman" w:eastAsia="Times New Roman" w:hAnsi="Times New Roman" w:cs="Times New Roman"/>
                <w:color w:val="000000"/>
                <w:sz w:val="20"/>
                <w:szCs w:val="20"/>
              </w:rPr>
              <w:t xml:space="preserve"> is solely intended to assist applicants in understanding how Census Tracts have changed from 2010 to 2020 and may not be used to claim points for a Census Tract which does not include the proposed development. </w:t>
            </w:r>
          </w:p>
          <w:p w14:paraId="5900D41B" w14:textId="77777777" w:rsidR="000C6319" w:rsidRPr="00661725" w:rsidRDefault="000C6319" w:rsidP="00CA3A13">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color w:val="000000"/>
                <w:sz w:val="20"/>
                <w:szCs w:val="20"/>
              </w:rPr>
              <w:t> </w:t>
            </w:r>
          </w:p>
          <w:p w14:paraId="0FD5E9CD"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color w:val="000000"/>
                <w:sz w:val="20"/>
                <w:szCs w:val="20"/>
              </w:rPr>
              <w:t xml:space="preserve">DCA has also added “2010 Census Tracts” and “2020 Census Tracts” layers to the </w:t>
            </w:r>
            <w:r w:rsidRPr="00661725">
              <w:rPr>
                <w:rFonts w:ascii="Times New Roman" w:eastAsia="Times New Roman" w:hAnsi="Times New Roman" w:cs="Times New Roman"/>
                <w:i/>
                <w:iCs/>
                <w:color w:val="000000"/>
                <w:sz w:val="20"/>
                <w:szCs w:val="20"/>
              </w:rPr>
              <w:t xml:space="preserve">Housing Tax Credit Properties Map </w:t>
            </w:r>
            <w:r w:rsidRPr="00661725">
              <w:rPr>
                <w:rFonts w:ascii="Times New Roman" w:eastAsia="Times New Roman" w:hAnsi="Times New Roman" w:cs="Times New Roman"/>
                <w:color w:val="000000"/>
                <w:sz w:val="20"/>
                <w:szCs w:val="20"/>
              </w:rPr>
              <w:t>posted to the 2022 QAP Scoring Documents and Data page of the DCA website (</w:t>
            </w:r>
            <w:hyperlink r:id="rId22" w:tgtFrame="_blank" w:history="1">
              <w:r w:rsidRPr="00661725">
                <w:rPr>
                  <w:rFonts w:ascii="Times New Roman" w:eastAsia="Times New Roman" w:hAnsi="Times New Roman" w:cs="Times New Roman"/>
                  <w:color w:val="0563C1"/>
                  <w:sz w:val="20"/>
                  <w:szCs w:val="20"/>
                  <w:u w:val="single"/>
                </w:rPr>
                <w:t>click here</w:t>
              </w:r>
            </w:hyperlink>
            <w:r w:rsidRPr="00661725">
              <w:rPr>
                <w:rFonts w:ascii="Times New Roman" w:eastAsia="Times New Roman" w:hAnsi="Times New Roman" w:cs="Times New Roman"/>
                <w:color w:val="000000"/>
                <w:sz w:val="20"/>
                <w:szCs w:val="20"/>
              </w:rPr>
              <w:t xml:space="preserve">), allowing applicants to identify their proposed development’s Census Tract by entering the property location in the search bar. </w:t>
            </w:r>
            <w:r w:rsidRPr="00661725">
              <w:rPr>
                <w:rFonts w:ascii="Times New Roman" w:eastAsia="Times New Roman" w:hAnsi="Times New Roman" w:cs="Times New Roman"/>
                <w:color w:val="000000"/>
                <w:sz w:val="20"/>
                <w:szCs w:val="20"/>
              </w:rPr>
              <w:lastRenderedPageBreak/>
              <w:t xml:space="preserve">See the response to question </w:t>
            </w:r>
            <w:r w:rsidRPr="00661725">
              <w:rPr>
                <w:rFonts w:ascii="Times New Roman" w:eastAsia="Times New Roman" w:hAnsi="Times New Roman" w:cs="Times New Roman"/>
                <w:b/>
                <w:bCs/>
                <w:color w:val="000000"/>
                <w:sz w:val="20"/>
                <w:szCs w:val="20"/>
              </w:rPr>
              <w:t>Q22_0419_03</w:t>
            </w:r>
            <w:r w:rsidRPr="00661725">
              <w:rPr>
                <w:rFonts w:ascii="Times New Roman" w:eastAsia="Times New Roman" w:hAnsi="Times New Roman" w:cs="Times New Roman"/>
                <w:color w:val="000000"/>
                <w:sz w:val="20"/>
                <w:szCs w:val="20"/>
              </w:rPr>
              <w:t xml:space="preserve"> added to the </w:t>
            </w:r>
            <w:r w:rsidRPr="00661725">
              <w:rPr>
                <w:rFonts w:ascii="Times New Roman" w:eastAsia="Times New Roman" w:hAnsi="Times New Roman" w:cs="Times New Roman"/>
                <w:i/>
                <w:iCs/>
                <w:color w:val="000000"/>
                <w:sz w:val="20"/>
                <w:szCs w:val="20"/>
              </w:rPr>
              <w:t>Q&amp;A Instructions and DCA Responses</w:t>
            </w:r>
            <w:r w:rsidRPr="00661725">
              <w:rPr>
                <w:rFonts w:ascii="Times New Roman" w:eastAsia="Times New Roman" w:hAnsi="Times New Roman" w:cs="Times New Roman"/>
                <w:color w:val="000000"/>
                <w:sz w:val="20"/>
                <w:szCs w:val="20"/>
              </w:rPr>
              <w:t xml:space="preserve"> document on 4/21/22 for detailed instructions. </w:t>
            </w:r>
          </w:p>
        </w:tc>
      </w:tr>
      <w:tr w:rsidR="000C6319" w:rsidRPr="00661725" w14:paraId="63A3DCBB" w14:textId="77777777" w:rsidTr="00151230">
        <w:trPr>
          <w:jc w:val="center"/>
        </w:trPr>
        <w:tc>
          <w:tcPr>
            <w:tcW w:w="1697" w:type="dxa"/>
            <w:shd w:val="clear" w:color="auto" w:fill="auto"/>
            <w:tcMar>
              <w:top w:w="72" w:type="dxa"/>
              <w:left w:w="115" w:type="dxa"/>
              <w:bottom w:w="72" w:type="dxa"/>
              <w:right w:w="115" w:type="dxa"/>
            </w:tcMar>
            <w:vAlign w:val="center"/>
          </w:tcPr>
          <w:p w14:paraId="1FAF61FE"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5/16/22</w:t>
            </w:r>
          </w:p>
        </w:tc>
        <w:tc>
          <w:tcPr>
            <w:tcW w:w="2663" w:type="dxa"/>
            <w:shd w:val="clear" w:color="auto" w:fill="auto"/>
            <w:tcMar>
              <w:top w:w="72" w:type="dxa"/>
              <w:left w:w="115" w:type="dxa"/>
              <w:bottom w:w="72" w:type="dxa"/>
              <w:right w:w="115" w:type="dxa"/>
            </w:tcMar>
            <w:vAlign w:val="center"/>
          </w:tcPr>
          <w:p w14:paraId="264F1C40"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7.00</w:t>
            </w:r>
          </w:p>
          <w:p w14:paraId="43FB87F6"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Application Materials</w:t>
            </w:r>
          </w:p>
          <w:p w14:paraId="239BB180" w14:textId="77777777" w:rsidR="000C6319" w:rsidRPr="00661725" w:rsidRDefault="000C6319" w:rsidP="00304B2F">
            <w:pPr>
              <w:rPr>
                <w:rFonts w:ascii="Times New Roman" w:hAnsi="Times New Roman" w:cs="Times New Roman"/>
                <w:sz w:val="20"/>
                <w:szCs w:val="20"/>
              </w:rPr>
            </w:pPr>
          </w:p>
        </w:tc>
        <w:tc>
          <w:tcPr>
            <w:tcW w:w="9585" w:type="dxa"/>
            <w:shd w:val="clear" w:color="auto" w:fill="auto"/>
            <w:tcMar>
              <w:top w:w="72" w:type="dxa"/>
              <w:left w:w="115" w:type="dxa"/>
              <w:bottom w:w="72" w:type="dxa"/>
              <w:right w:w="115" w:type="dxa"/>
            </w:tcMar>
            <w:vAlign w:val="center"/>
          </w:tcPr>
          <w:p w14:paraId="26F539C4" w14:textId="77777777" w:rsidR="000C6319" w:rsidRPr="00661725" w:rsidRDefault="000C6319" w:rsidP="004A0D46">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Q22_0513_15 </w:t>
            </w:r>
          </w:p>
          <w:p w14:paraId="28B5EBDF" w14:textId="77777777" w:rsidR="000C6319" w:rsidRPr="00661725" w:rsidRDefault="000C6319" w:rsidP="004A0D46">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color w:val="000000"/>
                <w:sz w:val="20"/>
                <w:szCs w:val="20"/>
              </w:rPr>
              <w:t>I see that the Tabs Checklist was updated on Friday, May 13. What changes were included in this update? </w:t>
            </w:r>
          </w:p>
          <w:p w14:paraId="6626916B" w14:textId="77777777" w:rsidR="000C6319" w:rsidRPr="00661725" w:rsidRDefault="000C6319" w:rsidP="004A0D46">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70A593AE" w14:textId="77777777" w:rsidR="000C6319" w:rsidRPr="00661725" w:rsidRDefault="000C6319" w:rsidP="004A0D46">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xml:space="preserve">: </w:t>
            </w:r>
          </w:p>
          <w:p w14:paraId="1B1F63F0" w14:textId="77777777" w:rsidR="000C6319" w:rsidRPr="00661725" w:rsidRDefault="000C6319" w:rsidP="004A0D46">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Changes are indicated by yellow highlights over the adjusted rows. For those who have already downloaded a version from May 13th, please note that the final update of the day was posted around 5:00 pm.  </w:t>
            </w:r>
          </w:p>
          <w:p w14:paraId="1E49AD0E" w14:textId="77777777" w:rsidR="000C6319" w:rsidRPr="00661725" w:rsidRDefault="000C6319" w:rsidP="004A0D46">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0B80B4C7"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Applicants seeking clarification around any further items in the Tabs Checklist can submit the question through the Q&amp;A survey (</w:t>
            </w:r>
            <w:hyperlink r:id="rId23" w:tgtFrame="_blank" w:history="1">
              <w:r w:rsidRPr="00661725">
                <w:rPr>
                  <w:rFonts w:ascii="Times New Roman" w:eastAsia="Times New Roman" w:hAnsi="Times New Roman" w:cs="Times New Roman"/>
                  <w:color w:val="0563C1"/>
                  <w:sz w:val="20"/>
                  <w:szCs w:val="20"/>
                  <w:u w:val="single"/>
                </w:rPr>
                <w:t>click here</w:t>
              </w:r>
            </w:hyperlink>
            <w:r w:rsidRPr="00661725">
              <w:rPr>
                <w:rFonts w:ascii="Times New Roman" w:eastAsia="Times New Roman" w:hAnsi="Times New Roman" w:cs="Times New Roman"/>
                <w:sz w:val="20"/>
                <w:szCs w:val="20"/>
              </w:rPr>
              <w:t>). </w:t>
            </w:r>
          </w:p>
        </w:tc>
      </w:tr>
      <w:tr w:rsidR="000C6319" w:rsidRPr="00661725" w14:paraId="18B272EC" w14:textId="77777777" w:rsidTr="00151230">
        <w:trPr>
          <w:jc w:val="center"/>
        </w:trPr>
        <w:tc>
          <w:tcPr>
            <w:tcW w:w="1697" w:type="dxa"/>
            <w:shd w:val="clear" w:color="auto" w:fill="auto"/>
            <w:tcMar>
              <w:top w:w="72" w:type="dxa"/>
              <w:left w:w="115" w:type="dxa"/>
              <w:bottom w:w="72" w:type="dxa"/>
              <w:right w:w="115" w:type="dxa"/>
            </w:tcMar>
            <w:vAlign w:val="center"/>
          </w:tcPr>
          <w:p w14:paraId="2057D2BE"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643C9093"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1.13</w:t>
            </w:r>
          </w:p>
          <w:p w14:paraId="0283312C"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 xml:space="preserve">Core </w:t>
            </w:r>
            <w:proofErr w:type="gramStart"/>
            <w:r w:rsidRPr="00661725">
              <w:rPr>
                <w:rFonts w:ascii="Times New Roman" w:hAnsi="Times New Roman" w:cs="Times New Roman"/>
                <w:sz w:val="20"/>
                <w:szCs w:val="20"/>
              </w:rPr>
              <w:t>Plan;</w:t>
            </w:r>
            <w:proofErr w:type="gramEnd"/>
          </w:p>
          <w:p w14:paraId="7E020952"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Submission Requirements and Award Limitations</w:t>
            </w:r>
          </w:p>
        </w:tc>
        <w:tc>
          <w:tcPr>
            <w:tcW w:w="9585" w:type="dxa"/>
            <w:shd w:val="clear" w:color="auto" w:fill="auto"/>
            <w:tcMar>
              <w:top w:w="72" w:type="dxa"/>
              <w:left w:w="115" w:type="dxa"/>
              <w:bottom w:w="72" w:type="dxa"/>
              <w:right w:w="115" w:type="dxa"/>
            </w:tcMar>
            <w:vAlign w:val="center"/>
          </w:tcPr>
          <w:p w14:paraId="2F2C92AB" w14:textId="77777777" w:rsidR="000C6319" w:rsidRPr="00661725" w:rsidRDefault="000C6319" w:rsidP="001656CB">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Q22_0506_17 </w:t>
            </w:r>
          </w:p>
          <w:p w14:paraId="5C0368AF" w14:textId="77777777" w:rsidR="000C6319" w:rsidRPr="00661725" w:rsidRDefault="000C6319" w:rsidP="001656CB">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 xml:space="preserve">(Core Plan) Submission Requirements and Award Limitations </w:t>
            </w:r>
            <w:r w:rsidRPr="00661725">
              <w:rPr>
                <w:rFonts w:ascii="Times New Roman" w:eastAsia="Times New Roman" w:hAnsi="Times New Roman" w:cs="Times New Roman"/>
                <w:sz w:val="20"/>
                <w:szCs w:val="20"/>
              </w:rPr>
              <w:t>states that “DCA will not fund any Application with an Owner and/or Developer that has a DCA property funded in the 2020 round or earlier that has not closed their financing and started construction on that property as of Application Submission.”  </w:t>
            </w:r>
          </w:p>
          <w:p w14:paraId="09D3F51E" w14:textId="77777777" w:rsidR="000C6319" w:rsidRPr="00661725" w:rsidRDefault="000C6319" w:rsidP="001656CB">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236F36D3" w14:textId="77777777" w:rsidR="000C6319" w:rsidRPr="00661725" w:rsidRDefault="000C6319" w:rsidP="001656CB">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What is meaning of DCA not funding any Application and does this apply to the 4% deals that were given allocations in the different tranches in 2020?  </w:t>
            </w:r>
          </w:p>
          <w:p w14:paraId="7C96F598" w14:textId="77777777" w:rsidR="000C6319" w:rsidRPr="00661725" w:rsidRDefault="000C6319" w:rsidP="001656CB">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4658CA38" w14:textId="77777777" w:rsidR="000C6319" w:rsidRPr="00661725" w:rsidRDefault="000C6319" w:rsidP="001656CB">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5752A5E0" w14:textId="77777777" w:rsidR="000C6319" w:rsidRPr="00661725" w:rsidRDefault="000C6319" w:rsidP="001656CB">
            <w:pPr>
              <w:textAlignment w:val="baseline"/>
              <w:rPr>
                <w:rStyle w:val="normaltextrun"/>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No, 4% deals do not relate to this rule. “2020 round or earlier” refers to 9% Competitive Rounds. </w:t>
            </w:r>
          </w:p>
        </w:tc>
      </w:tr>
      <w:tr w:rsidR="000C6319" w:rsidRPr="00661725" w14:paraId="4DA585C5" w14:textId="77777777" w:rsidTr="00151230">
        <w:trPr>
          <w:jc w:val="center"/>
        </w:trPr>
        <w:tc>
          <w:tcPr>
            <w:tcW w:w="1697" w:type="dxa"/>
            <w:shd w:val="clear" w:color="auto" w:fill="auto"/>
            <w:tcMar>
              <w:top w:w="72" w:type="dxa"/>
              <w:left w:w="115" w:type="dxa"/>
              <w:bottom w:w="72" w:type="dxa"/>
              <w:right w:w="115" w:type="dxa"/>
            </w:tcMar>
            <w:vAlign w:val="center"/>
          </w:tcPr>
          <w:p w14:paraId="10EF7478"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4D53E3EE"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2.02</w:t>
            </w:r>
          </w:p>
          <w:p w14:paraId="265BEE1D"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p>
          <w:p w14:paraId="2FCAA168"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Project Feasibility, Viability Analysis &amp; Conformance with Plan</w:t>
            </w:r>
          </w:p>
        </w:tc>
        <w:tc>
          <w:tcPr>
            <w:tcW w:w="9585" w:type="dxa"/>
            <w:shd w:val="clear" w:color="auto" w:fill="auto"/>
            <w:tcMar>
              <w:top w:w="72" w:type="dxa"/>
              <w:left w:w="115" w:type="dxa"/>
              <w:bottom w:w="72" w:type="dxa"/>
              <w:right w:w="115" w:type="dxa"/>
            </w:tcMar>
            <w:vAlign w:val="center"/>
          </w:tcPr>
          <w:p w14:paraId="0B9EE894" w14:textId="77777777" w:rsidR="000C6319" w:rsidRPr="00661725" w:rsidRDefault="000C6319" w:rsidP="00C01DFA">
            <w:pPr>
              <w:pStyle w:val="paragraph"/>
              <w:spacing w:before="0" w:beforeAutospacing="0" w:after="0" w:afterAutospacing="0"/>
              <w:textAlignment w:val="baseline"/>
              <w:rPr>
                <w:sz w:val="20"/>
                <w:szCs w:val="20"/>
              </w:rPr>
            </w:pPr>
            <w:r w:rsidRPr="00661725">
              <w:rPr>
                <w:rStyle w:val="normaltextrun"/>
                <w:b/>
                <w:bCs/>
                <w:sz w:val="20"/>
                <w:szCs w:val="20"/>
              </w:rPr>
              <w:t>Question</w:t>
            </w:r>
            <w:r w:rsidRPr="00661725">
              <w:rPr>
                <w:rStyle w:val="normaltextrun"/>
                <w:sz w:val="20"/>
                <w:szCs w:val="20"/>
              </w:rPr>
              <w:t>: Q22_0426_03</w:t>
            </w:r>
            <w:r w:rsidRPr="00661725">
              <w:rPr>
                <w:rStyle w:val="eop"/>
                <w:sz w:val="20"/>
                <w:szCs w:val="20"/>
              </w:rPr>
              <w:t> </w:t>
            </w:r>
          </w:p>
          <w:p w14:paraId="6A4D286A" w14:textId="77777777" w:rsidR="000C6319" w:rsidRPr="00661725" w:rsidRDefault="000C6319" w:rsidP="00C01DFA">
            <w:pPr>
              <w:pStyle w:val="paragraph"/>
              <w:spacing w:before="0" w:beforeAutospacing="0" w:after="0" w:afterAutospacing="0"/>
              <w:textAlignment w:val="baseline"/>
              <w:rPr>
                <w:sz w:val="20"/>
                <w:szCs w:val="20"/>
              </w:rPr>
            </w:pPr>
            <w:r w:rsidRPr="00661725">
              <w:rPr>
                <w:rStyle w:val="normaltextrun"/>
                <w:sz w:val="20"/>
                <w:szCs w:val="20"/>
              </w:rPr>
              <w:t>How/where do we find the DCA published utility allowances that should be used in the 2022 applications? </w:t>
            </w:r>
            <w:r w:rsidRPr="00661725">
              <w:rPr>
                <w:rStyle w:val="eop"/>
                <w:sz w:val="20"/>
                <w:szCs w:val="20"/>
              </w:rPr>
              <w:t> </w:t>
            </w:r>
          </w:p>
          <w:p w14:paraId="2D14629F" w14:textId="77777777" w:rsidR="000C6319" w:rsidRPr="00661725" w:rsidRDefault="000C6319" w:rsidP="00C01DFA">
            <w:pPr>
              <w:pStyle w:val="paragraph"/>
              <w:spacing w:before="0" w:beforeAutospacing="0" w:after="0" w:afterAutospacing="0"/>
              <w:textAlignment w:val="baseline"/>
              <w:rPr>
                <w:sz w:val="20"/>
                <w:szCs w:val="20"/>
              </w:rPr>
            </w:pPr>
            <w:r w:rsidRPr="00661725">
              <w:rPr>
                <w:rStyle w:val="eop"/>
                <w:sz w:val="20"/>
                <w:szCs w:val="20"/>
              </w:rPr>
              <w:t> </w:t>
            </w:r>
          </w:p>
          <w:p w14:paraId="021827C3" w14:textId="77777777" w:rsidR="000C6319" w:rsidRPr="00661725" w:rsidRDefault="000C6319" w:rsidP="00C01DFA">
            <w:pPr>
              <w:pStyle w:val="paragraph"/>
              <w:spacing w:before="0" w:beforeAutospacing="0" w:after="0" w:afterAutospacing="0"/>
              <w:textAlignment w:val="baseline"/>
              <w:rPr>
                <w:sz w:val="20"/>
                <w:szCs w:val="20"/>
              </w:rPr>
            </w:pPr>
            <w:r w:rsidRPr="00661725">
              <w:rPr>
                <w:rStyle w:val="normaltextrun"/>
                <w:b/>
                <w:bCs/>
                <w:sz w:val="20"/>
                <w:szCs w:val="20"/>
              </w:rPr>
              <w:t>Answer</w:t>
            </w:r>
            <w:r w:rsidRPr="00661725">
              <w:rPr>
                <w:rStyle w:val="normaltextrun"/>
                <w:sz w:val="20"/>
                <w:szCs w:val="20"/>
              </w:rPr>
              <w:t>: </w:t>
            </w:r>
            <w:r w:rsidRPr="00661725">
              <w:rPr>
                <w:rStyle w:val="eop"/>
                <w:sz w:val="20"/>
                <w:szCs w:val="20"/>
              </w:rPr>
              <w:t> </w:t>
            </w:r>
          </w:p>
          <w:p w14:paraId="73BA0794" w14:textId="77777777" w:rsidR="000C6319" w:rsidRPr="00661725" w:rsidRDefault="000C6319" w:rsidP="00C01DFA">
            <w:pPr>
              <w:pStyle w:val="paragraph"/>
              <w:spacing w:before="0" w:beforeAutospacing="0" w:after="0" w:afterAutospacing="0"/>
              <w:textAlignment w:val="baseline"/>
              <w:rPr>
                <w:sz w:val="20"/>
                <w:szCs w:val="20"/>
              </w:rPr>
            </w:pPr>
            <w:r w:rsidRPr="00661725">
              <w:rPr>
                <w:rStyle w:val="normaltextrun"/>
                <w:sz w:val="20"/>
                <w:szCs w:val="20"/>
              </w:rPr>
              <w:t xml:space="preserve">See </w:t>
            </w:r>
            <w:r w:rsidRPr="00661725">
              <w:rPr>
                <w:rStyle w:val="normaltextrun"/>
                <w:b/>
                <w:bCs/>
                <w:sz w:val="20"/>
                <w:szCs w:val="20"/>
              </w:rPr>
              <w:t xml:space="preserve">(Threshold) Project Feasibility, Viability Analysis &amp; Conformance with Plan, Operating Utility Allowance (UA) </w:t>
            </w:r>
            <w:r w:rsidRPr="00661725">
              <w:rPr>
                <w:rStyle w:val="normaltextrun"/>
                <w:sz w:val="20"/>
                <w:szCs w:val="20"/>
              </w:rPr>
              <w:t xml:space="preserve">and the </w:t>
            </w:r>
            <w:r w:rsidRPr="00661725">
              <w:rPr>
                <w:rStyle w:val="normaltextrun"/>
                <w:i/>
                <w:iCs/>
                <w:sz w:val="20"/>
                <w:szCs w:val="20"/>
              </w:rPr>
              <w:t>DCA Utility Allowance Map</w:t>
            </w:r>
            <w:r w:rsidRPr="00661725">
              <w:rPr>
                <w:rStyle w:val="normaltextrun"/>
                <w:sz w:val="20"/>
                <w:szCs w:val="20"/>
              </w:rPr>
              <w:t xml:space="preserve"> to determine which method(s) and Utility Allowance schedule(s) applies to your application. </w:t>
            </w:r>
            <w:r w:rsidRPr="00661725">
              <w:rPr>
                <w:rStyle w:val="eop"/>
                <w:sz w:val="20"/>
                <w:szCs w:val="20"/>
              </w:rPr>
              <w:t> </w:t>
            </w:r>
          </w:p>
          <w:p w14:paraId="42C1AB42" w14:textId="77777777" w:rsidR="000C6319" w:rsidRPr="00661725" w:rsidRDefault="000C6319" w:rsidP="00C01DFA">
            <w:pPr>
              <w:pStyle w:val="paragraph"/>
              <w:spacing w:before="0" w:beforeAutospacing="0" w:after="0" w:afterAutospacing="0"/>
              <w:textAlignment w:val="baseline"/>
              <w:rPr>
                <w:sz w:val="20"/>
                <w:szCs w:val="20"/>
              </w:rPr>
            </w:pPr>
            <w:r w:rsidRPr="00661725">
              <w:rPr>
                <w:rStyle w:val="eop"/>
                <w:sz w:val="20"/>
                <w:szCs w:val="20"/>
              </w:rPr>
              <w:t> </w:t>
            </w:r>
          </w:p>
          <w:p w14:paraId="1AD3E283" w14:textId="77777777" w:rsidR="000C6319" w:rsidRPr="00661725" w:rsidRDefault="000C6319" w:rsidP="0053282B">
            <w:pPr>
              <w:pStyle w:val="paragraph"/>
              <w:spacing w:before="0" w:beforeAutospacing="0" w:after="0" w:afterAutospacing="0"/>
              <w:textAlignment w:val="baseline"/>
              <w:rPr>
                <w:rStyle w:val="normaltextrun"/>
                <w:sz w:val="20"/>
                <w:szCs w:val="20"/>
              </w:rPr>
            </w:pPr>
            <w:r w:rsidRPr="00661725">
              <w:rPr>
                <w:rStyle w:val="normaltextrun"/>
                <w:sz w:val="20"/>
                <w:szCs w:val="20"/>
              </w:rPr>
              <w:t xml:space="preserve">The </w:t>
            </w:r>
            <w:r w:rsidRPr="00661725">
              <w:rPr>
                <w:rStyle w:val="normaltextrun"/>
                <w:i/>
                <w:iCs/>
                <w:sz w:val="20"/>
                <w:szCs w:val="20"/>
              </w:rPr>
              <w:t>DCA Utility Allowance Map</w:t>
            </w:r>
            <w:r w:rsidRPr="00661725">
              <w:rPr>
                <w:rStyle w:val="normaltextrun"/>
                <w:sz w:val="20"/>
                <w:szCs w:val="20"/>
              </w:rPr>
              <w:t xml:space="preserve"> and </w:t>
            </w:r>
            <w:r w:rsidRPr="00661725">
              <w:rPr>
                <w:rStyle w:val="normaltextrun"/>
                <w:i/>
                <w:iCs/>
                <w:sz w:val="20"/>
                <w:szCs w:val="20"/>
              </w:rPr>
              <w:t>DCA Utility Allowance Schedule</w:t>
            </w:r>
            <w:r w:rsidRPr="00661725">
              <w:rPr>
                <w:rStyle w:val="normaltextrun"/>
                <w:sz w:val="20"/>
                <w:szCs w:val="20"/>
              </w:rPr>
              <w:t xml:space="preserve"> are posted to the Rental Housing Development – Compliance Monitoring page of the DCA website (</w:t>
            </w:r>
            <w:hyperlink r:id="rId24" w:history="1">
              <w:r w:rsidRPr="00661725">
                <w:rPr>
                  <w:rStyle w:val="Hyperlink"/>
                  <w:sz w:val="20"/>
                  <w:szCs w:val="20"/>
                </w:rPr>
                <w:t>click here</w:t>
              </w:r>
            </w:hyperlink>
            <w:r w:rsidRPr="00661725">
              <w:rPr>
                <w:rStyle w:val="normaltextrun"/>
                <w:sz w:val="20"/>
                <w:szCs w:val="20"/>
              </w:rPr>
              <w:t>).</w:t>
            </w:r>
          </w:p>
        </w:tc>
      </w:tr>
      <w:tr w:rsidR="000C6319" w:rsidRPr="00661725" w14:paraId="0AB029F3" w14:textId="77777777" w:rsidTr="00151230">
        <w:trPr>
          <w:jc w:val="center"/>
        </w:trPr>
        <w:tc>
          <w:tcPr>
            <w:tcW w:w="1697" w:type="dxa"/>
            <w:shd w:val="clear" w:color="auto" w:fill="auto"/>
            <w:tcMar>
              <w:top w:w="72" w:type="dxa"/>
              <w:left w:w="115" w:type="dxa"/>
              <w:bottom w:w="72" w:type="dxa"/>
              <w:right w:w="115" w:type="dxa"/>
            </w:tcMar>
            <w:vAlign w:val="center"/>
          </w:tcPr>
          <w:p w14:paraId="6209A9A9"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27BEA318"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2.02</w:t>
            </w:r>
          </w:p>
          <w:p w14:paraId="57839C5F" w14:textId="77777777" w:rsidR="000C6319" w:rsidRPr="00661725" w:rsidRDefault="000C6319" w:rsidP="00E26BA7">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p>
          <w:p w14:paraId="6F12BB61" w14:textId="77777777" w:rsidR="000C6319" w:rsidRPr="00661725" w:rsidRDefault="000C6319" w:rsidP="00E26BA7">
            <w:pPr>
              <w:rPr>
                <w:rFonts w:ascii="Times New Roman" w:hAnsi="Times New Roman" w:cs="Times New Roman"/>
                <w:sz w:val="20"/>
                <w:szCs w:val="20"/>
              </w:rPr>
            </w:pPr>
            <w:r w:rsidRPr="00661725">
              <w:rPr>
                <w:rFonts w:ascii="Times New Roman" w:hAnsi="Times New Roman" w:cs="Times New Roman"/>
                <w:sz w:val="20"/>
                <w:szCs w:val="20"/>
              </w:rPr>
              <w:t>Project Feasibility, Viability Analysis &amp; Conformance with Plan</w:t>
            </w:r>
          </w:p>
          <w:p w14:paraId="3CAB7465" w14:textId="77777777" w:rsidR="000C6319" w:rsidRPr="00661725" w:rsidRDefault="000C6319" w:rsidP="00E26BA7">
            <w:pPr>
              <w:rPr>
                <w:rFonts w:ascii="Times New Roman" w:hAnsi="Times New Roman" w:cs="Times New Roman"/>
                <w:sz w:val="20"/>
                <w:szCs w:val="20"/>
              </w:rPr>
            </w:pPr>
          </w:p>
          <w:p w14:paraId="189D1FC9" w14:textId="77777777" w:rsidR="000C6319" w:rsidRPr="00661725" w:rsidRDefault="000C6319" w:rsidP="00E26BA7">
            <w:pPr>
              <w:rPr>
                <w:rFonts w:ascii="Times New Roman" w:hAnsi="Times New Roman" w:cs="Times New Roman"/>
                <w:sz w:val="20"/>
                <w:szCs w:val="20"/>
              </w:rPr>
            </w:pPr>
          </w:p>
          <w:p w14:paraId="5ED9145F" w14:textId="77777777" w:rsidR="000C6319" w:rsidRPr="00661725" w:rsidRDefault="000C6319" w:rsidP="00E26BA7">
            <w:pPr>
              <w:rPr>
                <w:rFonts w:ascii="Times New Roman" w:hAnsi="Times New Roman" w:cs="Times New Roman"/>
                <w:sz w:val="20"/>
                <w:szCs w:val="20"/>
              </w:rPr>
            </w:pPr>
            <w:r w:rsidRPr="00661725">
              <w:rPr>
                <w:rFonts w:ascii="Times New Roman" w:hAnsi="Times New Roman" w:cs="Times New Roman"/>
                <w:sz w:val="20"/>
                <w:szCs w:val="20"/>
              </w:rPr>
              <w:t>(</w:t>
            </w:r>
            <w:proofErr w:type="gramStart"/>
            <w:r w:rsidRPr="00661725">
              <w:rPr>
                <w:rFonts w:ascii="Times New Roman" w:hAnsi="Times New Roman" w:cs="Times New Roman"/>
                <w:sz w:val="20"/>
                <w:szCs w:val="20"/>
              </w:rPr>
              <w:t>also</w:t>
            </w:r>
            <w:proofErr w:type="gramEnd"/>
            <w:r w:rsidRPr="00661725">
              <w:rPr>
                <w:rFonts w:ascii="Times New Roman" w:hAnsi="Times New Roman" w:cs="Times New Roman"/>
                <w:sz w:val="20"/>
                <w:szCs w:val="20"/>
              </w:rPr>
              <w:t xml:space="preserve"> 3.04 Scoring; Deeper Targeting)</w:t>
            </w:r>
          </w:p>
        </w:tc>
        <w:tc>
          <w:tcPr>
            <w:tcW w:w="9585" w:type="dxa"/>
            <w:shd w:val="clear" w:color="auto" w:fill="auto"/>
            <w:tcMar>
              <w:top w:w="72" w:type="dxa"/>
              <w:left w:w="115" w:type="dxa"/>
              <w:bottom w:w="72" w:type="dxa"/>
              <w:right w:w="115" w:type="dxa"/>
            </w:tcMar>
            <w:vAlign w:val="center"/>
          </w:tcPr>
          <w:p w14:paraId="48EF5CC0" w14:textId="77777777" w:rsidR="000C6319" w:rsidRPr="00661725" w:rsidRDefault="000C6319" w:rsidP="00142424">
            <w:pPr>
              <w:pStyle w:val="paragraph"/>
              <w:spacing w:before="0" w:beforeAutospacing="0" w:after="0" w:afterAutospacing="0"/>
              <w:textAlignment w:val="baseline"/>
              <w:rPr>
                <w:rFonts w:eastAsia="MS Mincho"/>
                <w:sz w:val="20"/>
                <w:szCs w:val="20"/>
              </w:rPr>
            </w:pPr>
            <w:r w:rsidRPr="00661725">
              <w:rPr>
                <w:rStyle w:val="normaltextrun"/>
                <w:rFonts w:eastAsia="MS Mincho"/>
                <w:b/>
                <w:bCs/>
                <w:sz w:val="20"/>
                <w:szCs w:val="20"/>
              </w:rPr>
              <w:lastRenderedPageBreak/>
              <w:t>Question</w:t>
            </w:r>
            <w:r w:rsidRPr="00661725">
              <w:rPr>
                <w:rStyle w:val="normaltextrun"/>
                <w:rFonts w:eastAsia="MS Mincho"/>
                <w:sz w:val="20"/>
                <w:szCs w:val="20"/>
              </w:rPr>
              <w:t xml:space="preserve">: </w:t>
            </w:r>
            <w:r w:rsidRPr="00661725">
              <w:rPr>
                <w:rStyle w:val="normaltextrun"/>
                <w:rFonts w:eastAsia="MS Mincho"/>
                <w:b/>
                <w:bCs/>
                <w:sz w:val="20"/>
                <w:szCs w:val="20"/>
              </w:rPr>
              <w:t>Q22_0418_15</w:t>
            </w:r>
            <w:r w:rsidRPr="00661725">
              <w:rPr>
                <w:rStyle w:val="eop"/>
                <w:rFonts w:eastAsia="MS Mincho"/>
                <w:sz w:val="20"/>
                <w:szCs w:val="20"/>
              </w:rPr>
              <w:t> </w:t>
            </w:r>
          </w:p>
          <w:p w14:paraId="21C5FC3B" w14:textId="77777777" w:rsidR="000C6319" w:rsidRPr="00661725" w:rsidRDefault="000C6319" w:rsidP="00142424">
            <w:pPr>
              <w:pStyle w:val="paragraph"/>
              <w:spacing w:before="0" w:beforeAutospacing="0" w:after="0" w:afterAutospacing="0"/>
              <w:textAlignment w:val="baseline"/>
              <w:rPr>
                <w:rFonts w:eastAsia="MS Mincho"/>
                <w:sz w:val="20"/>
                <w:szCs w:val="20"/>
              </w:rPr>
            </w:pPr>
            <w:r w:rsidRPr="00661725">
              <w:rPr>
                <w:rStyle w:val="normaltextrun"/>
                <w:rFonts w:eastAsia="MS Mincho"/>
                <w:sz w:val="20"/>
                <w:szCs w:val="20"/>
              </w:rPr>
              <w:t>Our proposed development plans to utilize the RAD/Section 18 blends opportunity for our rent structure. HUD does not provide a commitment for the non-RAD PBV HAP contract until all other financing is in place, including the tax credit award.</w:t>
            </w:r>
            <w:r w:rsidRPr="00661725">
              <w:rPr>
                <w:rStyle w:val="eop"/>
                <w:rFonts w:eastAsia="MS Mincho"/>
                <w:sz w:val="20"/>
                <w:szCs w:val="20"/>
              </w:rPr>
              <w:t> </w:t>
            </w:r>
          </w:p>
          <w:p w14:paraId="436A2C0A" w14:textId="77777777" w:rsidR="000C6319" w:rsidRPr="00661725" w:rsidRDefault="000C6319" w:rsidP="00142424">
            <w:pPr>
              <w:pStyle w:val="paragraph"/>
              <w:spacing w:before="0" w:beforeAutospacing="0" w:after="0" w:afterAutospacing="0"/>
              <w:textAlignment w:val="baseline"/>
              <w:rPr>
                <w:rFonts w:eastAsia="MS Mincho"/>
                <w:sz w:val="20"/>
                <w:szCs w:val="20"/>
              </w:rPr>
            </w:pPr>
            <w:r w:rsidRPr="00661725">
              <w:rPr>
                <w:rStyle w:val="eop"/>
                <w:rFonts w:eastAsia="MS Mincho"/>
                <w:sz w:val="20"/>
                <w:szCs w:val="20"/>
              </w:rPr>
              <w:t> </w:t>
            </w:r>
          </w:p>
          <w:p w14:paraId="5B2855D8" w14:textId="77777777" w:rsidR="000C6319" w:rsidRPr="00661725" w:rsidRDefault="000C6319" w:rsidP="00142424">
            <w:pPr>
              <w:pStyle w:val="paragraph"/>
              <w:spacing w:before="0" w:beforeAutospacing="0" w:after="0" w:afterAutospacing="0"/>
              <w:textAlignment w:val="baseline"/>
              <w:rPr>
                <w:rFonts w:eastAsia="MS Mincho"/>
                <w:sz w:val="20"/>
                <w:szCs w:val="20"/>
              </w:rPr>
            </w:pPr>
            <w:r w:rsidRPr="00661725">
              <w:rPr>
                <w:rStyle w:val="normaltextrun"/>
                <w:rFonts w:eastAsia="MS Mincho"/>
                <w:sz w:val="20"/>
                <w:szCs w:val="20"/>
              </w:rPr>
              <w:lastRenderedPageBreak/>
              <w:t xml:space="preserve">How can applicants meet documentation requirements under the QAP for </w:t>
            </w:r>
            <w:r w:rsidRPr="00661725">
              <w:rPr>
                <w:rStyle w:val="normaltextrun"/>
                <w:rFonts w:eastAsia="MS Mincho"/>
                <w:b/>
                <w:bCs/>
                <w:sz w:val="20"/>
                <w:szCs w:val="20"/>
              </w:rPr>
              <w:t>(Threshold Criteria) Project Feasibility</w:t>
            </w:r>
            <w:r w:rsidRPr="00661725">
              <w:rPr>
                <w:rStyle w:val="normaltextrun"/>
                <w:rFonts w:eastAsia="MS Mincho"/>
                <w:sz w:val="20"/>
                <w:szCs w:val="20"/>
              </w:rPr>
              <w:t xml:space="preserve"> and </w:t>
            </w:r>
            <w:r w:rsidRPr="00661725">
              <w:rPr>
                <w:rStyle w:val="normaltextrun"/>
                <w:rFonts w:eastAsia="MS Mincho"/>
                <w:b/>
                <w:bCs/>
                <w:sz w:val="20"/>
                <w:szCs w:val="20"/>
              </w:rPr>
              <w:t>(Scoring Criteria) Deeper Targeting</w:t>
            </w:r>
            <w:r w:rsidRPr="00661725">
              <w:rPr>
                <w:rStyle w:val="normaltextrun"/>
                <w:rFonts w:eastAsia="MS Mincho"/>
                <w:sz w:val="20"/>
                <w:szCs w:val="20"/>
              </w:rPr>
              <w:t xml:space="preserve"> in this circumstance?</w:t>
            </w:r>
            <w:r w:rsidRPr="00661725">
              <w:rPr>
                <w:rStyle w:val="eop"/>
                <w:rFonts w:eastAsia="MS Mincho"/>
                <w:sz w:val="20"/>
                <w:szCs w:val="20"/>
              </w:rPr>
              <w:t> </w:t>
            </w:r>
          </w:p>
          <w:p w14:paraId="357233FC" w14:textId="77777777" w:rsidR="000C6319" w:rsidRPr="00661725" w:rsidRDefault="000C6319" w:rsidP="00142424">
            <w:pPr>
              <w:pStyle w:val="paragraph"/>
              <w:spacing w:before="0" w:beforeAutospacing="0" w:after="0" w:afterAutospacing="0"/>
              <w:textAlignment w:val="baseline"/>
              <w:rPr>
                <w:rFonts w:eastAsia="MS Mincho"/>
                <w:sz w:val="20"/>
                <w:szCs w:val="20"/>
              </w:rPr>
            </w:pPr>
            <w:r w:rsidRPr="00661725">
              <w:rPr>
                <w:rStyle w:val="eop"/>
                <w:rFonts w:eastAsia="MS Mincho"/>
                <w:sz w:val="20"/>
                <w:szCs w:val="20"/>
              </w:rPr>
              <w:t> </w:t>
            </w:r>
          </w:p>
          <w:p w14:paraId="79410F54" w14:textId="77777777" w:rsidR="000C6319" w:rsidRPr="00661725" w:rsidRDefault="000C6319" w:rsidP="00142424">
            <w:pPr>
              <w:pStyle w:val="paragraph"/>
              <w:spacing w:before="0" w:beforeAutospacing="0" w:after="0" w:afterAutospacing="0"/>
              <w:textAlignment w:val="baseline"/>
              <w:rPr>
                <w:rFonts w:eastAsia="MS Mincho"/>
                <w:sz w:val="20"/>
                <w:szCs w:val="20"/>
              </w:rPr>
            </w:pPr>
            <w:r w:rsidRPr="00661725">
              <w:rPr>
                <w:rStyle w:val="normaltextrun"/>
                <w:rFonts w:eastAsia="MS Mincho"/>
                <w:b/>
                <w:bCs/>
                <w:sz w:val="20"/>
                <w:szCs w:val="20"/>
              </w:rPr>
              <w:t>Answer</w:t>
            </w:r>
            <w:r w:rsidRPr="00661725">
              <w:rPr>
                <w:rStyle w:val="normaltextrun"/>
                <w:rFonts w:eastAsia="MS Mincho"/>
                <w:sz w:val="20"/>
                <w:szCs w:val="20"/>
              </w:rPr>
              <w:t>: </w:t>
            </w:r>
            <w:r w:rsidRPr="00661725">
              <w:rPr>
                <w:rStyle w:val="eop"/>
                <w:rFonts w:eastAsia="MS Mincho"/>
                <w:sz w:val="20"/>
                <w:szCs w:val="20"/>
              </w:rPr>
              <w:t> </w:t>
            </w:r>
          </w:p>
          <w:p w14:paraId="4FF5FFFA" w14:textId="77777777" w:rsidR="000C6319" w:rsidRPr="00661725" w:rsidRDefault="000C6319" w:rsidP="00142424">
            <w:pPr>
              <w:pStyle w:val="paragraph"/>
              <w:spacing w:before="0" w:beforeAutospacing="0" w:after="0" w:afterAutospacing="0"/>
              <w:textAlignment w:val="baseline"/>
              <w:rPr>
                <w:rFonts w:eastAsia="MS Mincho"/>
                <w:sz w:val="20"/>
                <w:szCs w:val="20"/>
              </w:rPr>
            </w:pPr>
            <w:r w:rsidRPr="00661725">
              <w:rPr>
                <w:rStyle w:val="normaltextrun"/>
                <w:rFonts w:eastAsia="MS Mincho"/>
                <w:sz w:val="20"/>
                <w:szCs w:val="20"/>
              </w:rPr>
              <w:t xml:space="preserve">Applicants can submit the following documentation for purposes of both </w:t>
            </w:r>
            <w:r w:rsidRPr="00661725">
              <w:rPr>
                <w:rStyle w:val="normaltextrun"/>
                <w:rFonts w:eastAsia="MS Mincho"/>
                <w:b/>
                <w:bCs/>
                <w:sz w:val="20"/>
                <w:szCs w:val="20"/>
              </w:rPr>
              <w:t>Threshold</w:t>
            </w:r>
            <w:r w:rsidRPr="00661725">
              <w:rPr>
                <w:rStyle w:val="normaltextrun"/>
                <w:rFonts w:eastAsia="MS Mincho"/>
                <w:sz w:val="20"/>
                <w:szCs w:val="20"/>
              </w:rPr>
              <w:t xml:space="preserve"> and </w:t>
            </w:r>
            <w:r w:rsidRPr="00661725">
              <w:rPr>
                <w:rStyle w:val="normaltextrun"/>
                <w:rFonts w:eastAsia="MS Mincho"/>
                <w:b/>
                <w:bCs/>
                <w:sz w:val="20"/>
                <w:szCs w:val="20"/>
              </w:rPr>
              <w:t>Scoring</w:t>
            </w:r>
            <w:r w:rsidRPr="00661725">
              <w:rPr>
                <w:rStyle w:val="normaltextrun"/>
                <w:rFonts w:eastAsia="MS Mincho"/>
                <w:sz w:val="20"/>
                <w:szCs w:val="20"/>
              </w:rPr>
              <w:t>:</w:t>
            </w:r>
            <w:r w:rsidRPr="00661725">
              <w:rPr>
                <w:rStyle w:val="scxw127031168"/>
                <w:rFonts w:eastAsia="MS Mincho"/>
                <w:sz w:val="20"/>
                <w:szCs w:val="20"/>
              </w:rPr>
              <w:t> </w:t>
            </w:r>
            <w:r w:rsidRPr="00661725">
              <w:rPr>
                <w:rFonts w:eastAsia="MS Mincho"/>
                <w:sz w:val="20"/>
                <w:szCs w:val="20"/>
              </w:rPr>
              <w:br/>
            </w:r>
            <w:r w:rsidRPr="00661725">
              <w:rPr>
                <w:rStyle w:val="eop"/>
                <w:rFonts w:eastAsia="MS Mincho"/>
                <w:sz w:val="20"/>
                <w:szCs w:val="20"/>
              </w:rPr>
              <w:t> </w:t>
            </w:r>
          </w:p>
          <w:p w14:paraId="2B69FA68" w14:textId="77777777" w:rsidR="000C6319" w:rsidRPr="00661725" w:rsidRDefault="000C6319" w:rsidP="00142424">
            <w:pPr>
              <w:pStyle w:val="paragraph"/>
              <w:numPr>
                <w:ilvl w:val="0"/>
                <w:numId w:val="46"/>
              </w:numPr>
              <w:spacing w:before="0" w:beforeAutospacing="0" w:after="0" w:afterAutospacing="0"/>
              <w:ind w:left="1080" w:firstLine="0"/>
              <w:textAlignment w:val="baseline"/>
              <w:rPr>
                <w:rFonts w:eastAsia="MS Mincho"/>
                <w:sz w:val="20"/>
                <w:szCs w:val="20"/>
              </w:rPr>
            </w:pPr>
            <w:r w:rsidRPr="00661725">
              <w:rPr>
                <w:rStyle w:val="normaltextrun"/>
                <w:rFonts w:eastAsia="MS Mincho"/>
                <w:sz w:val="20"/>
                <w:szCs w:val="20"/>
              </w:rPr>
              <w:t>A signed letter from HUD confirming that the development will be eligible for the RAD/Section 18 blends rent structure, pending a review of the overall financing plan.</w:t>
            </w:r>
            <w:r w:rsidRPr="00661725">
              <w:rPr>
                <w:rStyle w:val="eop"/>
                <w:rFonts w:eastAsia="MS Mincho"/>
                <w:sz w:val="20"/>
                <w:szCs w:val="20"/>
              </w:rPr>
              <w:t> </w:t>
            </w:r>
          </w:p>
          <w:p w14:paraId="1BB8206E" w14:textId="77777777" w:rsidR="000C6319" w:rsidRPr="00661725" w:rsidRDefault="000C6319" w:rsidP="00142424">
            <w:pPr>
              <w:pStyle w:val="paragraph"/>
              <w:numPr>
                <w:ilvl w:val="0"/>
                <w:numId w:val="47"/>
              </w:numPr>
              <w:spacing w:before="0" w:beforeAutospacing="0" w:after="0" w:afterAutospacing="0"/>
              <w:ind w:left="1800" w:firstLine="0"/>
              <w:textAlignment w:val="baseline"/>
              <w:rPr>
                <w:rFonts w:eastAsia="MS Mincho"/>
                <w:sz w:val="20"/>
                <w:szCs w:val="20"/>
              </w:rPr>
            </w:pPr>
            <w:r w:rsidRPr="00661725">
              <w:rPr>
                <w:rStyle w:val="normaltextrun"/>
                <w:rFonts w:eastAsia="MS Mincho"/>
                <w:sz w:val="20"/>
                <w:szCs w:val="20"/>
              </w:rPr>
              <w:t>HUD has provided to DCA a template letter that applicants can send to HUD for signature confirming HUD’s approval of the development, the PHA’s and Owner’s decision regarding how many years the anticipated PBV contract will last, etc. This letter can be submitted as documentation in the application. </w:t>
            </w:r>
            <w:r w:rsidRPr="00661725">
              <w:rPr>
                <w:rStyle w:val="eop"/>
                <w:rFonts w:eastAsia="MS Mincho"/>
                <w:sz w:val="20"/>
                <w:szCs w:val="20"/>
              </w:rPr>
              <w:t> </w:t>
            </w:r>
          </w:p>
          <w:p w14:paraId="01C0DBBB" w14:textId="77777777" w:rsidR="000C6319" w:rsidRPr="00661725" w:rsidRDefault="000C6319" w:rsidP="0000639B">
            <w:pPr>
              <w:pStyle w:val="paragraph"/>
              <w:numPr>
                <w:ilvl w:val="0"/>
                <w:numId w:val="47"/>
              </w:numPr>
              <w:spacing w:before="0" w:beforeAutospacing="0" w:after="0" w:afterAutospacing="0"/>
              <w:ind w:left="1800" w:firstLine="0"/>
              <w:textAlignment w:val="baseline"/>
              <w:rPr>
                <w:rFonts w:eastAsia="MS Mincho"/>
                <w:sz w:val="20"/>
                <w:szCs w:val="20"/>
              </w:rPr>
            </w:pPr>
            <w:r w:rsidRPr="00661725">
              <w:rPr>
                <w:rStyle w:val="normaltextrun"/>
                <w:rFonts w:eastAsia="MS Mincho"/>
                <w:sz w:val="20"/>
                <w:szCs w:val="20"/>
              </w:rPr>
              <w:t>The template HUD letter is posted to the DCA website under: “Application Manuals, Forms, and Scoring Documents” / “Other Manuals and forms” / “Template HUD Letter for RAD-Section 18 Blends” (</w:t>
            </w:r>
            <w:hyperlink r:id="rId25" w:tgtFrame="_blank" w:history="1">
              <w:r w:rsidRPr="00661725">
                <w:rPr>
                  <w:rStyle w:val="normaltextrun"/>
                  <w:rFonts w:eastAsia="MS Mincho"/>
                  <w:color w:val="0563C1"/>
                  <w:sz w:val="20"/>
                  <w:szCs w:val="20"/>
                  <w:u w:val="single"/>
                </w:rPr>
                <w:t>click here</w:t>
              </w:r>
            </w:hyperlink>
            <w:r w:rsidRPr="00661725">
              <w:rPr>
                <w:rStyle w:val="normaltextrun"/>
                <w:rFonts w:eastAsia="MS Mincho"/>
                <w:sz w:val="20"/>
                <w:szCs w:val="20"/>
              </w:rPr>
              <w:t>). </w:t>
            </w:r>
            <w:r w:rsidRPr="00661725">
              <w:rPr>
                <w:rStyle w:val="eop"/>
                <w:rFonts w:eastAsia="MS Mincho"/>
                <w:sz w:val="20"/>
                <w:szCs w:val="20"/>
              </w:rPr>
              <w:t> </w:t>
            </w:r>
          </w:p>
          <w:p w14:paraId="5EBA3826" w14:textId="77777777" w:rsidR="000C6319" w:rsidRPr="00661725" w:rsidRDefault="000C6319" w:rsidP="00142424">
            <w:pPr>
              <w:pStyle w:val="paragraph"/>
              <w:numPr>
                <w:ilvl w:val="0"/>
                <w:numId w:val="47"/>
              </w:numPr>
              <w:spacing w:before="0" w:beforeAutospacing="0" w:after="0" w:afterAutospacing="0"/>
              <w:ind w:left="1800" w:firstLine="0"/>
              <w:textAlignment w:val="baseline"/>
              <w:rPr>
                <w:rFonts w:eastAsia="MS Mincho"/>
                <w:sz w:val="20"/>
                <w:szCs w:val="20"/>
              </w:rPr>
            </w:pPr>
            <w:r w:rsidRPr="00661725">
              <w:rPr>
                <w:rStyle w:val="normaltextrun"/>
                <w:rFonts w:eastAsia="MS Mincho"/>
                <w:sz w:val="20"/>
                <w:szCs w:val="20"/>
              </w:rPr>
              <w:t>Please note that HUD requires at least 7 business days to sign and return a PDF copy of the letter. </w:t>
            </w:r>
            <w:r w:rsidRPr="00661725">
              <w:rPr>
                <w:rStyle w:val="eop"/>
                <w:rFonts w:eastAsia="MS Mincho"/>
                <w:sz w:val="20"/>
                <w:szCs w:val="20"/>
              </w:rPr>
              <w:t> </w:t>
            </w:r>
          </w:p>
          <w:p w14:paraId="2908F1E2" w14:textId="77777777" w:rsidR="000C6319" w:rsidRPr="00661725" w:rsidRDefault="000C6319" w:rsidP="00142424">
            <w:pPr>
              <w:pStyle w:val="paragraph"/>
              <w:numPr>
                <w:ilvl w:val="0"/>
                <w:numId w:val="48"/>
              </w:numPr>
              <w:spacing w:before="0" w:beforeAutospacing="0" w:after="0" w:afterAutospacing="0"/>
              <w:ind w:left="1080" w:firstLine="0"/>
              <w:textAlignment w:val="baseline"/>
              <w:rPr>
                <w:rFonts w:eastAsia="MS Mincho"/>
                <w:sz w:val="20"/>
                <w:szCs w:val="20"/>
              </w:rPr>
            </w:pPr>
            <w:r w:rsidRPr="00661725">
              <w:rPr>
                <w:rStyle w:val="normaltextrun"/>
                <w:rFonts w:eastAsia="MS Mincho"/>
                <w:sz w:val="20"/>
                <w:szCs w:val="20"/>
              </w:rPr>
              <w:t>Evidence from HUD’s website substantiating which Fair Market Rents (FMRs) are applicable to the proposed development. </w:t>
            </w:r>
            <w:r w:rsidRPr="00661725">
              <w:rPr>
                <w:rStyle w:val="eop"/>
                <w:rFonts w:eastAsia="MS Mincho"/>
                <w:sz w:val="20"/>
                <w:szCs w:val="20"/>
              </w:rPr>
              <w:t> </w:t>
            </w:r>
          </w:p>
          <w:p w14:paraId="5734410B" w14:textId="77777777" w:rsidR="000C6319" w:rsidRPr="00661725" w:rsidRDefault="000C6319" w:rsidP="0042235D">
            <w:pPr>
              <w:pStyle w:val="paragraph"/>
              <w:numPr>
                <w:ilvl w:val="0"/>
                <w:numId w:val="49"/>
              </w:numPr>
              <w:spacing w:before="0" w:beforeAutospacing="0" w:after="0" w:afterAutospacing="0"/>
              <w:ind w:left="1080" w:firstLine="0"/>
              <w:textAlignment w:val="baseline"/>
              <w:rPr>
                <w:rStyle w:val="normaltextrun"/>
                <w:rFonts w:eastAsia="MS Mincho"/>
                <w:sz w:val="20"/>
                <w:szCs w:val="20"/>
              </w:rPr>
            </w:pPr>
            <w:r w:rsidRPr="00661725">
              <w:rPr>
                <w:rStyle w:val="normaltextrun"/>
                <w:rFonts w:eastAsia="MS Mincho"/>
                <w:sz w:val="20"/>
                <w:szCs w:val="20"/>
              </w:rPr>
              <w:t>A brief description of how the rents in the Core Application are derived from the FMRs (e.g., the following statement would suffice: “Non-RAD PBV rents are based on 110% of the FMRs”). </w:t>
            </w:r>
            <w:r w:rsidRPr="00661725">
              <w:rPr>
                <w:rStyle w:val="eop"/>
                <w:rFonts w:eastAsia="MS Mincho"/>
                <w:sz w:val="20"/>
                <w:szCs w:val="20"/>
              </w:rPr>
              <w:t> </w:t>
            </w:r>
          </w:p>
        </w:tc>
      </w:tr>
      <w:tr w:rsidR="000C6319" w:rsidRPr="00661725" w14:paraId="67EC16C2" w14:textId="77777777" w:rsidTr="00151230">
        <w:trPr>
          <w:jc w:val="center"/>
        </w:trPr>
        <w:tc>
          <w:tcPr>
            <w:tcW w:w="1697" w:type="dxa"/>
            <w:shd w:val="clear" w:color="auto" w:fill="auto"/>
            <w:tcMar>
              <w:top w:w="72" w:type="dxa"/>
              <w:left w:w="115" w:type="dxa"/>
              <w:bottom w:w="72" w:type="dxa"/>
              <w:right w:w="115" w:type="dxa"/>
            </w:tcMar>
            <w:vAlign w:val="center"/>
          </w:tcPr>
          <w:p w14:paraId="234618C9"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5/11/22</w:t>
            </w:r>
          </w:p>
        </w:tc>
        <w:tc>
          <w:tcPr>
            <w:tcW w:w="2663" w:type="dxa"/>
            <w:shd w:val="clear" w:color="auto" w:fill="auto"/>
            <w:tcMar>
              <w:top w:w="72" w:type="dxa"/>
              <w:left w:w="115" w:type="dxa"/>
              <w:bottom w:w="72" w:type="dxa"/>
              <w:right w:w="115" w:type="dxa"/>
            </w:tcMar>
            <w:vAlign w:val="center"/>
          </w:tcPr>
          <w:p w14:paraId="533191C3"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2.12</w:t>
            </w:r>
          </w:p>
          <w:p w14:paraId="2FB1CF44"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p>
          <w:p w14:paraId="53692CFB"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Public Water/Sanitary Sewer</w:t>
            </w:r>
          </w:p>
        </w:tc>
        <w:tc>
          <w:tcPr>
            <w:tcW w:w="9585" w:type="dxa"/>
            <w:shd w:val="clear" w:color="auto" w:fill="auto"/>
            <w:tcMar>
              <w:top w:w="72" w:type="dxa"/>
              <w:left w:w="115" w:type="dxa"/>
              <w:bottom w:w="72" w:type="dxa"/>
              <w:right w:w="115" w:type="dxa"/>
            </w:tcMar>
            <w:vAlign w:val="center"/>
          </w:tcPr>
          <w:p w14:paraId="04EF8BC1" w14:textId="77777777" w:rsidR="000C6319" w:rsidRPr="00661725" w:rsidRDefault="000C6319" w:rsidP="00D34442">
            <w:pPr>
              <w:pStyle w:val="paragraph"/>
              <w:spacing w:before="0" w:beforeAutospacing="0" w:after="0" w:afterAutospacing="0"/>
              <w:textAlignment w:val="baseline"/>
              <w:rPr>
                <w:sz w:val="20"/>
                <w:szCs w:val="20"/>
              </w:rPr>
            </w:pPr>
            <w:r w:rsidRPr="00661725">
              <w:rPr>
                <w:rStyle w:val="normaltextrun"/>
                <w:b/>
                <w:bCs/>
                <w:sz w:val="20"/>
                <w:szCs w:val="20"/>
              </w:rPr>
              <w:t>Question</w:t>
            </w:r>
            <w:r w:rsidRPr="00661725">
              <w:rPr>
                <w:rStyle w:val="normaltextrun"/>
                <w:sz w:val="20"/>
                <w:szCs w:val="20"/>
              </w:rPr>
              <w:t>: Q22_0419_01</w:t>
            </w:r>
            <w:r w:rsidRPr="00661725">
              <w:rPr>
                <w:rStyle w:val="eop"/>
                <w:sz w:val="20"/>
                <w:szCs w:val="20"/>
              </w:rPr>
              <w:t> </w:t>
            </w:r>
          </w:p>
          <w:p w14:paraId="74D1142C" w14:textId="77777777" w:rsidR="000C6319" w:rsidRPr="00661725" w:rsidRDefault="000C6319" w:rsidP="00D34442">
            <w:pPr>
              <w:pStyle w:val="paragraph"/>
              <w:spacing w:before="0" w:beforeAutospacing="0" w:after="0" w:afterAutospacing="0"/>
              <w:textAlignment w:val="baseline"/>
              <w:rPr>
                <w:sz w:val="20"/>
                <w:szCs w:val="20"/>
              </w:rPr>
            </w:pPr>
            <w:r w:rsidRPr="00661725">
              <w:rPr>
                <w:rStyle w:val="normaltextrun"/>
                <w:sz w:val="20"/>
                <w:szCs w:val="20"/>
              </w:rPr>
              <w:t xml:space="preserve">In PUBLIC WATER/SANITARY SEWER under minimum documentation </w:t>
            </w:r>
            <w:proofErr w:type="gramStart"/>
            <w:r w:rsidRPr="00661725">
              <w:rPr>
                <w:rStyle w:val="contextualspellingandgrammarerror"/>
                <w:rFonts w:eastAsiaTheme="majorEastAsia"/>
                <w:sz w:val="20"/>
                <w:szCs w:val="20"/>
              </w:rPr>
              <w:t>states :</w:t>
            </w:r>
            <w:proofErr w:type="gramEnd"/>
            <w:r w:rsidRPr="00661725">
              <w:rPr>
                <w:rStyle w:val="normaltextrun"/>
                <w:sz w:val="20"/>
                <w:szCs w:val="20"/>
              </w:rPr>
              <w:t xml:space="preserve"> ""Letter(s) of commitment from verifiable public water/sanitary sewer authority that includes project name, address, or parcel ID and confirms that utilities will be available.""||The 2022 QAP was modified to add ""of commitment"" implying that DCA is now requiring a commitment of water/sanitary sewer (W/S) availability from local W/S authorities.  Local W/S authorities, especially larger ones will not issue a ""commitment"" of availability of W/S services due to the time lag between the issuance of the letter and the issuance of building permits which can be 18-24 months.  ||A commitment is asking the local W/S authority to commit to availability at some point in the future which most authorities will not </w:t>
            </w:r>
            <w:proofErr w:type="gramStart"/>
            <w:r w:rsidRPr="00661725">
              <w:rPr>
                <w:rStyle w:val="contextualspellingandgrammarerror"/>
                <w:rFonts w:eastAsiaTheme="majorEastAsia"/>
                <w:sz w:val="20"/>
                <w:szCs w:val="20"/>
              </w:rPr>
              <w:t>do.|</w:t>
            </w:r>
            <w:proofErr w:type="gramEnd"/>
            <w:r w:rsidRPr="00661725">
              <w:rPr>
                <w:rStyle w:val="normaltextrun"/>
                <w:sz w:val="20"/>
                <w:szCs w:val="20"/>
              </w:rPr>
              <w:t xml:space="preserve">|Historically, DCA has required W/S sewer availability letters which state required W/S infrastructure is available to the development </w:t>
            </w:r>
            <w:r w:rsidRPr="00661725">
              <w:rPr>
                <w:rStyle w:val="contextualspellingandgrammarerror"/>
                <w:rFonts w:eastAsiaTheme="majorEastAsia"/>
                <w:sz w:val="20"/>
                <w:szCs w:val="20"/>
              </w:rPr>
              <w:t>site.|</w:t>
            </w:r>
            <w:r w:rsidRPr="00661725">
              <w:rPr>
                <w:rStyle w:val="normaltextrun"/>
                <w:sz w:val="20"/>
                <w:szCs w:val="20"/>
              </w:rPr>
              <w:t xml:space="preserve">|Will letters that confirm W/S availability without language stating the letter is a commitment pass threshold in this </w:t>
            </w:r>
            <w:r w:rsidRPr="00661725">
              <w:rPr>
                <w:rStyle w:val="contextualspellingandgrammarerror"/>
                <w:rFonts w:eastAsiaTheme="majorEastAsia"/>
                <w:sz w:val="20"/>
                <w:szCs w:val="20"/>
              </w:rPr>
              <w:t>section?|</w:t>
            </w:r>
            <w:r w:rsidRPr="00661725">
              <w:rPr>
                <w:rStyle w:val="eop"/>
                <w:sz w:val="20"/>
                <w:szCs w:val="20"/>
              </w:rPr>
              <w:t> </w:t>
            </w:r>
          </w:p>
          <w:p w14:paraId="13FFCA82" w14:textId="77777777" w:rsidR="000C6319" w:rsidRPr="00661725" w:rsidRDefault="000C6319" w:rsidP="00D34442">
            <w:pPr>
              <w:pStyle w:val="paragraph"/>
              <w:spacing w:before="0" w:beforeAutospacing="0" w:after="0" w:afterAutospacing="0"/>
              <w:textAlignment w:val="baseline"/>
              <w:rPr>
                <w:sz w:val="20"/>
                <w:szCs w:val="20"/>
              </w:rPr>
            </w:pPr>
            <w:r w:rsidRPr="00661725">
              <w:rPr>
                <w:rStyle w:val="eop"/>
                <w:sz w:val="20"/>
                <w:szCs w:val="20"/>
              </w:rPr>
              <w:t> </w:t>
            </w:r>
          </w:p>
          <w:p w14:paraId="57088DB4" w14:textId="77777777" w:rsidR="000C6319" w:rsidRPr="00661725" w:rsidRDefault="000C6319" w:rsidP="00D34442">
            <w:pPr>
              <w:pStyle w:val="paragraph"/>
              <w:spacing w:before="0" w:beforeAutospacing="0" w:after="0" w:afterAutospacing="0"/>
              <w:textAlignment w:val="baseline"/>
              <w:rPr>
                <w:sz w:val="20"/>
                <w:szCs w:val="20"/>
              </w:rPr>
            </w:pPr>
            <w:r w:rsidRPr="00661725">
              <w:rPr>
                <w:rStyle w:val="normaltextrun"/>
                <w:b/>
                <w:bCs/>
                <w:sz w:val="20"/>
                <w:szCs w:val="20"/>
              </w:rPr>
              <w:t>Answer</w:t>
            </w:r>
            <w:r w:rsidRPr="00661725">
              <w:rPr>
                <w:rStyle w:val="normaltextrun"/>
                <w:sz w:val="20"/>
                <w:szCs w:val="20"/>
              </w:rPr>
              <w:t>: </w:t>
            </w:r>
            <w:r w:rsidRPr="00661725">
              <w:rPr>
                <w:rStyle w:val="eop"/>
                <w:sz w:val="20"/>
                <w:szCs w:val="20"/>
              </w:rPr>
              <w:t> </w:t>
            </w:r>
          </w:p>
          <w:p w14:paraId="7E31203B" w14:textId="77777777" w:rsidR="000C6319" w:rsidRPr="00661725" w:rsidRDefault="000C6319" w:rsidP="00D34442">
            <w:pPr>
              <w:pStyle w:val="paragraph"/>
              <w:spacing w:before="0" w:beforeAutospacing="0" w:after="0" w:afterAutospacing="0"/>
              <w:textAlignment w:val="baseline"/>
              <w:rPr>
                <w:sz w:val="20"/>
                <w:szCs w:val="20"/>
              </w:rPr>
            </w:pPr>
            <w:r w:rsidRPr="00661725">
              <w:rPr>
                <w:rStyle w:val="normaltextrun"/>
                <w:sz w:val="20"/>
                <w:szCs w:val="20"/>
              </w:rPr>
              <w:t>The above-referenced edit, to include the word “commitment,” was not intended to substantively change this documentation requirement. </w:t>
            </w:r>
            <w:r w:rsidRPr="00661725">
              <w:rPr>
                <w:rStyle w:val="eop"/>
                <w:sz w:val="20"/>
                <w:szCs w:val="20"/>
              </w:rPr>
              <w:t> </w:t>
            </w:r>
          </w:p>
          <w:p w14:paraId="3DAE8293" w14:textId="77777777" w:rsidR="000C6319" w:rsidRPr="00661725" w:rsidRDefault="000C6319" w:rsidP="00D34442">
            <w:pPr>
              <w:pStyle w:val="paragraph"/>
              <w:spacing w:before="0" w:beforeAutospacing="0" w:after="0" w:afterAutospacing="0"/>
              <w:textAlignment w:val="baseline"/>
              <w:rPr>
                <w:sz w:val="20"/>
                <w:szCs w:val="20"/>
              </w:rPr>
            </w:pPr>
            <w:r w:rsidRPr="00661725">
              <w:rPr>
                <w:rStyle w:val="eop"/>
                <w:sz w:val="20"/>
                <w:szCs w:val="20"/>
              </w:rPr>
              <w:t> </w:t>
            </w:r>
          </w:p>
          <w:p w14:paraId="6AD42714" w14:textId="77777777" w:rsidR="000C6319" w:rsidRPr="00661725" w:rsidRDefault="000C6319" w:rsidP="0053282B">
            <w:pPr>
              <w:pStyle w:val="paragraph"/>
              <w:spacing w:before="0" w:beforeAutospacing="0" w:after="0" w:afterAutospacing="0"/>
              <w:textAlignment w:val="baseline"/>
              <w:rPr>
                <w:rStyle w:val="normaltextrun"/>
                <w:sz w:val="20"/>
                <w:szCs w:val="20"/>
              </w:rPr>
            </w:pPr>
            <w:r w:rsidRPr="00661725">
              <w:rPr>
                <w:rStyle w:val="normaltextrun"/>
                <w:b/>
                <w:bCs/>
                <w:sz w:val="20"/>
                <w:szCs w:val="20"/>
              </w:rPr>
              <w:t>(Threshold) Public Water/Sanitary Sewer</w:t>
            </w:r>
            <w:r w:rsidRPr="00661725">
              <w:rPr>
                <w:rStyle w:val="normaltextrun"/>
                <w:sz w:val="20"/>
                <w:szCs w:val="20"/>
              </w:rPr>
              <w:t xml:space="preserve"> provides the following examples of the type of “letter(s) of commitment” that should be requested from the verifiable public water/sanitary sewer authority: “letters from public </w:t>
            </w:r>
            <w:r w:rsidRPr="00661725">
              <w:rPr>
                <w:rStyle w:val="normaltextrun"/>
                <w:sz w:val="20"/>
                <w:szCs w:val="20"/>
              </w:rPr>
              <w:lastRenderedPageBreak/>
              <w:t>water/sanitary sewer authority, copies of easements necessary for water and sewer authorities to extend water and sewer to the property.”  Per this QAP section, “letters from the local public water and sewer authorities must document the availability of the existing public water and sewer service to the site”.  Therefore the “Letter(s) of commitment” as requested in minimum documentation refers to the documentation of the availability of existing public water and sanitary sewer.</w:t>
            </w:r>
          </w:p>
        </w:tc>
      </w:tr>
      <w:tr w:rsidR="000C6319" w:rsidRPr="00661725" w14:paraId="1DEDAB78" w14:textId="77777777" w:rsidTr="00151230">
        <w:trPr>
          <w:jc w:val="center"/>
        </w:trPr>
        <w:tc>
          <w:tcPr>
            <w:tcW w:w="1697" w:type="dxa"/>
            <w:shd w:val="clear" w:color="auto" w:fill="auto"/>
            <w:tcMar>
              <w:top w:w="72" w:type="dxa"/>
              <w:left w:w="115" w:type="dxa"/>
              <w:bottom w:w="72" w:type="dxa"/>
              <w:right w:w="115" w:type="dxa"/>
            </w:tcMar>
            <w:vAlign w:val="center"/>
          </w:tcPr>
          <w:p w14:paraId="67321147"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5/11/22</w:t>
            </w:r>
          </w:p>
        </w:tc>
        <w:tc>
          <w:tcPr>
            <w:tcW w:w="2663" w:type="dxa"/>
            <w:shd w:val="clear" w:color="auto" w:fill="auto"/>
            <w:tcMar>
              <w:top w:w="72" w:type="dxa"/>
              <w:left w:w="115" w:type="dxa"/>
              <w:bottom w:w="72" w:type="dxa"/>
              <w:right w:w="115" w:type="dxa"/>
            </w:tcMar>
            <w:vAlign w:val="center"/>
          </w:tcPr>
          <w:p w14:paraId="06CDB3DA"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2.17</w:t>
            </w:r>
          </w:p>
          <w:p w14:paraId="1C796A9E"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p>
          <w:p w14:paraId="78FC009E"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Building Sustainability</w:t>
            </w:r>
          </w:p>
        </w:tc>
        <w:tc>
          <w:tcPr>
            <w:tcW w:w="9585" w:type="dxa"/>
            <w:shd w:val="clear" w:color="auto" w:fill="auto"/>
            <w:tcMar>
              <w:top w:w="72" w:type="dxa"/>
              <w:left w:w="115" w:type="dxa"/>
              <w:bottom w:w="72" w:type="dxa"/>
              <w:right w:w="115" w:type="dxa"/>
            </w:tcMar>
            <w:vAlign w:val="center"/>
          </w:tcPr>
          <w:p w14:paraId="76B0A9B4" w14:textId="77777777" w:rsidR="000C6319" w:rsidRPr="00661725" w:rsidRDefault="000C6319" w:rsidP="00DF62AB">
            <w:pPr>
              <w:pStyle w:val="paragraph"/>
              <w:spacing w:before="0" w:beforeAutospacing="0" w:after="0" w:afterAutospacing="0"/>
              <w:textAlignment w:val="baseline"/>
              <w:rPr>
                <w:sz w:val="20"/>
                <w:szCs w:val="20"/>
              </w:rPr>
            </w:pPr>
            <w:r w:rsidRPr="00661725">
              <w:rPr>
                <w:rStyle w:val="normaltextrun"/>
                <w:b/>
                <w:bCs/>
                <w:sz w:val="20"/>
                <w:szCs w:val="20"/>
              </w:rPr>
              <w:t>Question</w:t>
            </w:r>
            <w:r w:rsidRPr="00661725">
              <w:rPr>
                <w:rStyle w:val="normaltextrun"/>
                <w:sz w:val="20"/>
                <w:szCs w:val="20"/>
              </w:rPr>
              <w:t>: Q22_0129_01</w:t>
            </w:r>
            <w:r w:rsidRPr="00661725">
              <w:rPr>
                <w:rStyle w:val="eop"/>
                <w:sz w:val="20"/>
                <w:szCs w:val="20"/>
              </w:rPr>
              <w:t> </w:t>
            </w:r>
          </w:p>
          <w:p w14:paraId="726B456A" w14:textId="77777777" w:rsidR="000C6319" w:rsidRPr="00661725" w:rsidRDefault="000C6319" w:rsidP="00DF62AB">
            <w:pPr>
              <w:pStyle w:val="paragraph"/>
              <w:spacing w:before="0" w:beforeAutospacing="0" w:after="0" w:afterAutospacing="0"/>
              <w:textAlignment w:val="baseline"/>
              <w:rPr>
                <w:sz w:val="20"/>
                <w:szCs w:val="20"/>
              </w:rPr>
            </w:pPr>
            <w:r w:rsidRPr="00661725">
              <w:rPr>
                <w:rStyle w:val="normaltextrun"/>
                <w:sz w:val="20"/>
                <w:szCs w:val="20"/>
              </w:rPr>
              <w:t>Regarding (</w:t>
            </w:r>
            <w:r w:rsidRPr="00661725">
              <w:rPr>
                <w:rStyle w:val="normaltextrun"/>
                <w:b/>
                <w:bCs/>
                <w:sz w:val="20"/>
                <w:szCs w:val="20"/>
              </w:rPr>
              <w:t>Threshold) Building Sustainability, A. Sustainability Standards, 2. Measured duct and building envelope leakage</w:t>
            </w:r>
            <w:r w:rsidRPr="00661725">
              <w:rPr>
                <w:rStyle w:val="normaltextrun"/>
                <w:sz w:val="20"/>
                <w:szCs w:val="20"/>
              </w:rPr>
              <w:t xml:space="preserve">, the QAP states that performance testing must be performed on a </w:t>
            </w:r>
            <w:r w:rsidRPr="00661725">
              <w:rPr>
                <w:rStyle w:val="normaltextrun"/>
                <w:i/>
                <w:iCs/>
                <w:sz w:val="20"/>
                <w:szCs w:val="20"/>
              </w:rPr>
              <w:t>"sampling of units...utilizing RESNET-approved performance testing methodologies..."</w:t>
            </w:r>
            <w:r w:rsidRPr="00661725">
              <w:rPr>
                <w:rStyle w:val="normaltextrun"/>
                <w:sz w:val="20"/>
                <w:szCs w:val="20"/>
              </w:rPr>
              <w:t>.</w:t>
            </w:r>
            <w:r w:rsidRPr="00661725">
              <w:rPr>
                <w:rStyle w:val="eop"/>
                <w:sz w:val="20"/>
                <w:szCs w:val="20"/>
              </w:rPr>
              <w:t> </w:t>
            </w:r>
          </w:p>
          <w:p w14:paraId="1852EA6C" w14:textId="77777777" w:rsidR="000C6319" w:rsidRPr="00661725" w:rsidRDefault="000C6319" w:rsidP="00DF62AB">
            <w:pPr>
              <w:pStyle w:val="paragraph"/>
              <w:spacing w:before="0" w:beforeAutospacing="0" w:after="0" w:afterAutospacing="0"/>
              <w:textAlignment w:val="baseline"/>
              <w:rPr>
                <w:sz w:val="20"/>
                <w:szCs w:val="20"/>
              </w:rPr>
            </w:pPr>
            <w:r w:rsidRPr="00661725">
              <w:rPr>
                <w:rStyle w:val="eop"/>
                <w:sz w:val="20"/>
                <w:szCs w:val="20"/>
              </w:rPr>
              <w:t> </w:t>
            </w:r>
          </w:p>
          <w:p w14:paraId="3FF7EEE7" w14:textId="77777777" w:rsidR="000C6319" w:rsidRPr="00661725" w:rsidRDefault="000C6319" w:rsidP="00DF62AB">
            <w:pPr>
              <w:pStyle w:val="paragraph"/>
              <w:spacing w:before="0" w:beforeAutospacing="0" w:after="0" w:afterAutospacing="0"/>
              <w:textAlignment w:val="baseline"/>
              <w:rPr>
                <w:sz w:val="20"/>
                <w:szCs w:val="20"/>
              </w:rPr>
            </w:pPr>
            <w:r w:rsidRPr="00661725">
              <w:rPr>
                <w:rStyle w:val="normaltextrun"/>
                <w:sz w:val="20"/>
                <w:szCs w:val="20"/>
              </w:rPr>
              <w:t>Does this mean the RESNET sampling procedures must be followed or just the procedures for individual unit testing?</w:t>
            </w:r>
            <w:r w:rsidRPr="00661725">
              <w:rPr>
                <w:rStyle w:val="eop"/>
                <w:sz w:val="20"/>
                <w:szCs w:val="20"/>
              </w:rPr>
              <w:t> </w:t>
            </w:r>
          </w:p>
          <w:p w14:paraId="2594DA34" w14:textId="77777777" w:rsidR="000C6319" w:rsidRPr="00661725" w:rsidRDefault="000C6319" w:rsidP="00DF62AB">
            <w:pPr>
              <w:pStyle w:val="paragraph"/>
              <w:spacing w:before="0" w:beforeAutospacing="0" w:after="0" w:afterAutospacing="0"/>
              <w:textAlignment w:val="baseline"/>
              <w:rPr>
                <w:sz w:val="20"/>
                <w:szCs w:val="20"/>
              </w:rPr>
            </w:pPr>
            <w:r w:rsidRPr="00661725">
              <w:rPr>
                <w:rStyle w:val="eop"/>
                <w:sz w:val="20"/>
                <w:szCs w:val="20"/>
              </w:rPr>
              <w:t> </w:t>
            </w:r>
          </w:p>
          <w:p w14:paraId="5A83BEE7" w14:textId="77777777" w:rsidR="000C6319" w:rsidRPr="00661725" w:rsidRDefault="000C6319" w:rsidP="00DF62AB">
            <w:pPr>
              <w:pStyle w:val="paragraph"/>
              <w:spacing w:before="0" w:beforeAutospacing="0" w:after="0" w:afterAutospacing="0"/>
              <w:textAlignment w:val="baseline"/>
              <w:rPr>
                <w:sz w:val="20"/>
                <w:szCs w:val="20"/>
              </w:rPr>
            </w:pPr>
            <w:r w:rsidRPr="00661725">
              <w:rPr>
                <w:rStyle w:val="normaltextrun"/>
                <w:b/>
                <w:bCs/>
                <w:sz w:val="20"/>
                <w:szCs w:val="20"/>
              </w:rPr>
              <w:t>Answer</w:t>
            </w:r>
            <w:r w:rsidRPr="00661725">
              <w:rPr>
                <w:rStyle w:val="normaltextrun"/>
                <w:sz w:val="20"/>
                <w:szCs w:val="20"/>
              </w:rPr>
              <w:t>: </w:t>
            </w:r>
            <w:r w:rsidRPr="00661725">
              <w:rPr>
                <w:rStyle w:val="eop"/>
                <w:sz w:val="20"/>
                <w:szCs w:val="20"/>
              </w:rPr>
              <w:t> </w:t>
            </w:r>
          </w:p>
          <w:p w14:paraId="0B3F7EBC" w14:textId="77777777" w:rsidR="000C6319" w:rsidRPr="00661725" w:rsidRDefault="000C6319" w:rsidP="0053282B">
            <w:pPr>
              <w:pStyle w:val="paragraph"/>
              <w:spacing w:before="0" w:beforeAutospacing="0" w:after="0" w:afterAutospacing="0"/>
              <w:textAlignment w:val="baseline"/>
              <w:rPr>
                <w:rStyle w:val="normaltextrun"/>
                <w:sz w:val="20"/>
                <w:szCs w:val="20"/>
              </w:rPr>
            </w:pPr>
            <w:r w:rsidRPr="00661725">
              <w:rPr>
                <w:rStyle w:val="normaltextrun"/>
                <w:sz w:val="20"/>
                <w:szCs w:val="20"/>
              </w:rPr>
              <w:t>RESNET procedures must be followed for individual unit testing.  In the parenthesis within the same sentence, DCA defines the “sampling of units” to use as including “one of each unit type in its various configurations within the property”.</w:t>
            </w:r>
            <w:r w:rsidRPr="00661725">
              <w:rPr>
                <w:rStyle w:val="eop"/>
                <w:sz w:val="20"/>
                <w:szCs w:val="20"/>
              </w:rPr>
              <w:t> </w:t>
            </w:r>
          </w:p>
        </w:tc>
      </w:tr>
      <w:tr w:rsidR="000C6319" w:rsidRPr="00661725" w14:paraId="1AABEA6C" w14:textId="77777777" w:rsidTr="00151230">
        <w:trPr>
          <w:jc w:val="center"/>
        </w:trPr>
        <w:tc>
          <w:tcPr>
            <w:tcW w:w="1697" w:type="dxa"/>
            <w:shd w:val="clear" w:color="auto" w:fill="auto"/>
            <w:tcMar>
              <w:top w:w="72" w:type="dxa"/>
              <w:left w:w="115" w:type="dxa"/>
              <w:bottom w:w="72" w:type="dxa"/>
              <w:right w:w="115" w:type="dxa"/>
            </w:tcMar>
            <w:vAlign w:val="center"/>
          </w:tcPr>
          <w:p w14:paraId="41D7E4C6"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12705307" w14:textId="77777777" w:rsidR="000C6319" w:rsidRPr="00661725" w:rsidRDefault="000C6319" w:rsidP="000345FC">
            <w:pPr>
              <w:rPr>
                <w:rFonts w:ascii="Times New Roman" w:hAnsi="Times New Roman" w:cs="Times New Roman"/>
                <w:sz w:val="20"/>
                <w:szCs w:val="20"/>
              </w:rPr>
            </w:pPr>
            <w:r w:rsidRPr="00661725">
              <w:rPr>
                <w:rFonts w:ascii="Times New Roman" w:hAnsi="Times New Roman" w:cs="Times New Roman"/>
                <w:sz w:val="20"/>
                <w:szCs w:val="20"/>
              </w:rPr>
              <w:t>2.20</w:t>
            </w:r>
          </w:p>
          <w:p w14:paraId="7A2DF7E0" w14:textId="77777777" w:rsidR="000C6319" w:rsidRPr="00661725" w:rsidRDefault="000C6319" w:rsidP="000345FC">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p>
          <w:p w14:paraId="508B3F64" w14:textId="77777777" w:rsidR="000C6319" w:rsidRPr="00661725" w:rsidRDefault="000C6319" w:rsidP="000345FC">
            <w:pPr>
              <w:rPr>
                <w:rFonts w:ascii="Times New Roman" w:hAnsi="Times New Roman" w:cs="Times New Roman"/>
                <w:sz w:val="20"/>
                <w:szCs w:val="20"/>
              </w:rPr>
            </w:pPr>
            <w:r w:rsidRPr="00661725">
              <w:rPr>
                <w:rFonts w:ascii="Times New Roman" w:hAnsi="Times New Roman" w:cs="Times New Roman"/>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090BB247" w14:textId="77777777" w:rsidR="000C6319" w:rsidRPr="00661725" w:rsidRDefault="000C6319" w:rsidP="00A31C5D">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Q22_0505_01 </w:t>
            </w:r>
          </w:p>
          <w:p w14:paraId="20C30431" w14:textId="77777777" w:rsidR="000C6319" w:rsidRPr="00661725" w:rsidRDefault="000C6319" w:rsidP="00A31C5D">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During the pre-application/qualification determination process DCA mandated that a pre-application must have a specific deal name and could not be left as "TBD". ||We have now received a determination of "qualified</w:t>
            </w:r>
            <w:proofErr w:type="gramStart"/>
            <w:r w:rsidRPr="00661725">
              <w:rPr>
                <w:rFonts w:ascii="Times New Roman" w:eastAsia="Times New Roman" w:hAnsi="Times New Roman" w:cs="Times New Roman"/>
                <w:sz w:val="20"/>
                <w:szCs w:val="20"/>
              </w:rPr>
              <w:t>"</w:t>
            </w:r>
            <w:proofErr w:type="gramEnd"/>
            <w:r w:rsidRPr="00661725">
              <w:rPr>
                <w:rFonts w:ascii="Times New Roman" w:eastAsia="Times New Roman" w:hAnsi="Times New Roman" w:cs="Times New Roman"/>
                <w:sz w:val="20"/>
                <w:szCs w:val="20"/>
              </w:rPr>
              <w:t xml:space="preserve"> but it is listed with the submitted proposed development name. ||If we are submitting a second application with the exact same project team, can we include the qualification determination we received within the second application even though the deal names will be different?  </w:t>
            </w:r>
          </w:p>
          <w:p w14:paraId="7484A0B1" w14:textId="77777777" w:rsidR="000C6319" w:rsidRPr="00661725" w:rsidRDefault="000C6319" w:rsidP="00A31C5D">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1F159ECA" w14:textId="77777777" w:rsidR="000C6319" w:rsidRPr="00661725" w:rsidRDefault="000C6319" w:rsidP="00A31C5D">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1B7961DC" w14:textId="77777777" w:rsidR="000C6319" w:rsidRPr="00661725" w:rsidRDefault="000C6319" w:rsidP="00A31C5D">
            <w:pPr>
              <w:textAlignment w:val="baseline"/>
              <w:rPr>
                <w:rStyle w:val="normaltextrun"/>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If the project team is identical to that of a pre-application that received a qualified determination, Applicants may use the 2022 QD Letter, even if a proposed development has a different name than the pre-application. Applicants should indicate this in the comments box in the Threshold tab of the Core Application under the section for Experience, Capacity and Performance Requirements for General Partner and Developer Entities. </w:t>
            </w:r>
          </w:p>
        </w:tc>
      </w:tr>
      <w:tr w:rsidR="000C6319" w:rsidRPr="00661725" w14:paraId="00969FA4" w14:textId="77777777" w:rsidTr="00151230">
        <w:trPr>
          <w:jc w:val="center"/>
        </w:trPr>
        <w:tc>
          <w:tcPr>
            <w:tcW w:w="1697" w:type="dxa"/>
            <w:shd w:val="clear" w:color="auto" w:fill="auto"/>
            <w:tcMar>
              <w:top w:w="72" w:type="dxa"/>
              <w:left w:w="115" w:type="dxa"/>
              <w:bottom w:w="72" w:type="dxa"/>
              <w:right w:w="115" w:type="dxa"/>
            </w:tcMar>
            <w:vAlign w:val="center"/>
          </w:tcPr>
          <w:p w14:paraId="504CFF3C"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34E87E02"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2.21</w:t>
            </w:r>
          </w:p>
          <w:p w14:paraId="5636EB11"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p>
          <w:p w14:paraId="13E4CAF0"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Eligibility for Credit Under the Preservation Set Asides</w:t>
            </w:r>
          </w:p>
          <w:p w14:paraId="4B4A11E8" w14:textId="77777777" w:rsidR="000C6319" w:rsidRPr="00661725" w:rsidRDefault="000C6319" w:rsidP="002E5CCF">
            <w:pPr>
              <w:rPr>
                <w:rFonts w:ascii="Times New Roman" w:hAnsi="Times New Roman" w:cs="Times New Roman"/>
                <w:sz w:val="20"/>
                <w:szCs w:val="20"/>
              </w:rPr>
            </w:pPr>
          </w:p>
          <w:p w14:paraId="739DDE60"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w:t>
            </w:r>
            <w:proofErr w:type="gramStart"/>
            <w:r w:rsidRPr="00661725">
              <w:rPr>
                <w:rFonts w:ascii="Times New Roman" w:hAnsi="Times New Roman" w:cs="Times New Roman"/>
                <w:sz w:val="20"/>
                <w:szCs w:val="20"/>
              </w:rPr>
              <w:t>also</w:t>
            </w:r>
            <w:proofErr w:type="gramEnd"/>
            <w:r w:rsidRPr="00661725">
              <w:rPr>
                <w:rFonts w:ascii="Times New Roman" w:hAnsi="Times New Roman" w:cs="Times New Roman"/>
                <w:sz w:val="20"/>
                <w:szCs w:val="20"/>
              </w:rPr>
              <w:t xml:space="preserve"> Core, Submission Requirements and Award Limitations)</w:t>
            </w:r>
          </w:p>
        </w:tc>
        <w:tc>
          <w:tcPr>
            <w:tcW w:w="9585" w:type="dxa"/>
            <w:shd w:val="clear" w:color="auto" w:fill="auto"/>
            <w:tcMar>
              <w:top w:w="72" w:type="dxa"/>
              <w:left w:w="115" w:type="dxa"/>
              <w:bottom w:w="72" w:type="dxa"/>
              <w:right w:w="115" w:type="dxa"/>
            </w:tcMar>
            <w:vAlign w:val="center"/>
          </w:tcPr>
          <w:p w14:paraId="0A68F4B3" w14:textId="77777777" w:rsidR="000C6319" w:rsidRPr="00661725" w:rsidRDefault="000C6319" w:rsidP="00587081">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Q22_0425_01 </w:t>
            </w:r>
          </w:p>
          <w:p w14:paraId="77803930" w14:textId="77777777" w:rsidR="000C6319" w:rsidRPr="00661725" w:rsidRDefault="000C6319" w:rsidP="00587081">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Q&amp;A ID number Q22_0405_01 states that “a project team interested in submitting the same development for multiple Preservation Set Asides can submit multiple applications and associated fees.” </w:t>
            </w:r>
          </w:p>
          <w:p w14:paraId="0D1ECF31" w14:textId="77777777" w:rsidR="000C6319" w:rsidRPr="00661725" w:rsidRDefault="000C6319" w:rsidP="00587081">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71FF3BE0" w14:textId="77777777" w:rsidR="000C6319" w:rsidRPr="00661725" w:rsidRDefault="000C6319" w:rsidP="00587081">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Is it possible to further clarify if two sets of Applications would have had to be submitted at the time of Pre-Application? Or are we still able to submit two Applications for a project with only 1 Pre-Application? </w:t>
            </w:r>
          </w:p>
          <w:p w14:paraId="67A8FF9A" w14:textId="77777777" w:rsidR="000C6319" w:rsidRPr="00661725" w:rsidRDefault="000C6319" w:rsidP="00587081">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5962A144" w14:textId="77777777" w:rsidR="000C6319" w:rsidRPr="00661725" w:rsidRDefault="000C6319" w:rsidP="00587081">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37D1A43E" w14:textId="77777777" w:rsidR="000C6319" w:rsidRPr="00661725" w:rsidRDefault="000C6319" w:rsidP="00587081">
            <w:pPr>
              <w:textAlignment w:val="baseline"/>
              <w:rPr>
                <w:rStyle w:val="normaltextrun"/>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lastRenderedPageBreak/>
              <w:t>The purpose of the Pre-Application process is to receive approvals in advance of the application deadline for specific circumstances. Because those circumstances would have been approved already for the proposed development, there was no need to submit multiple Pre-Applications just because the same development might be later assessed as multiple applications under multiple set asides.</w:t>
            </w:r>
          </w:p>
        </w:tc>
      </w:tr>
      <w:tr w:rsidR="000C6319" w:rsidRPr="00661725" w14:paraId="51A6C8C1" w14:textId="77777777" w:rsidTr="00151230">
        <w:trPr>
          <w:jc w:val="center"/>
        </w:trPr>
        <w:tc>
          <w:tcPr>
            <w:tcW w:w="1697" w:type="dxa"/>
            <w:shd w:val="clear" w:color="auto" w:fill="auto"/>
            <w:tcMar>
              <w:top w:w="72" w:type="dxa"/>
              <w:left w:w="115" w:type="dxa"/>
              <w:bottom w:w="72" w:type="dxa"/>
              <w:right w:w="115" w:type="dxa"/>
            </w:tcMar>
            <w:vAlign w:val="center"/>
          </w:tcPr>
          <w:p w14:paraId="2D770423"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5/11/22</w:t>
            </w:r>
          </w:p>
        </w:tc>
        <w:tc>
          <w:tcPr>
            <w:tcW w:w="2663" w:type="dxa"/>
            <w:shd w:val="clear" w:color="auto" w:fill="auto"/>
            <w:tcMar>
              <w:top w:w="72" w:type="dxa"/>
              <w:left w:w="115" w:type="dxa"/>
              <w:bottom w:w="72" w:type="dxa"/>
              <w:right w:w="115" w:type="dxa"/>
            </w:tcMar>
            <w:vAlign w:val="center"/>
          </w:tcPr>
          <w:p w14:paraId="49E676FA"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3.05</w:t>
            </w:r>
          </w:p>
          <w:p w14:paraId="296F2602"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2811D9F8"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4FE3BE42" w14:textId="77777777" w:rsidR="000C6319" w:rsidRPr="00661725" w:rsidRDefault="000C6319" w:rsidP="002260E9">
            <w:pPr>
              <w:contextualSpacing/>
              <w:rPr>
                <w:rFonts w:ascii="Times New Roman" w:hAnsi="Times New Roman" w:cs="Times New Roman"/>
                <w:sz w:val="20"/>
                <w:szCs w:val="20"/>
              </w:rPr>
            </w:pPr>
            <w:r w:rsidRPr="00661725">
              <w:rPr>
                <w:rFonts w:ascii="Times New Roman" w:hAnsi="Times New Roman" w:cs="Times New Roman"/>
                <w:b/>
                <w:bCs/>
                <w:sz w:val="20"/>
                <w:szCs w:val="20"/>
              </w:rPr>
              <w:t>Question</w:t>
            </w:r>
            <w:r w:rsidRPr="00661725">
              <w:rPr>
                <w:rFonts w:ascii="Times New Roman" w:hAnsi="Times New Roman" w:cs="Times New Roman"/>
                <w:sz w:val="20"/>
                <w:szCs w:val="20"/>
              </w:rPr>
              <w:t>: Q22_0504_01</w:t>
            </w:r>
          </w:p>
          <w:p w14:paraId="6F06C889" w14:textId="77777777" w:rsidR="000C6319" w:rsidRPr="00661725" w:rsidRDefault="000C6319" w:rsidP="002260E9">
            <w:pPr>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In </w:t>
            </w:r>
            <w:r w:rsidRPr="00661725">
              <w:rPr>
                <w:rFonts w:ascii="Times New Roman" w:eastAsia="Times New Roman" w:hAnsi="Times New Roman" w:cs="Times New Roman"/>
                <w:b/>
                <w:bCs/>
                <w:sz w:val="20"/>
                <w:szCs w:val="20"/>
              </w:rPr>
              <w:t>(Scoring) Desirable/Undesirable Activities, Undesirable/Inefficient Site Activities/Characteristics, Exceptions to Undesirable Deductions</w:t>
            </w:r>
            <w:r w:rsidRPr="00661725">
              <w:rPr>
                <w:rFonts w:ascii="Times New Roman" w:eastAsia="Times New Roman" w:hAnsi="Times New Roman" w:cs="Times New Roman"/>
                <w:sz w:val="20"/>
                <w:szCs w:val="20"/>
              </w:rPr>
              <w:t>, what is the definition of the word “site control” in the below bullet point?</w:t>
            </w:r>
          </w:p>
          <w:p w14:paraId="72481273" w14:textId="77777777" w:rsidR="000C6319" w:rsidRPr="00661725" w:rsidRDefault="000C6319" w:rsidP="002260E9">
            <w:pPr>
              <w:rPr>
                <w:rFonts w:ascii="Times New Roman" w:eastAsia="Times New Roman" w:hAnsi="Times New Roman" w:cs="Times New Roman"/>
                <w:sz w:val="20"/>
                <w:szCs w:val="20"/>
              </w:rPr>
            </w:pPr>
          </w:p>
          <w:p w14:paraId="51F8A828" w14:textId="77777777" w:rsidR="000C6319" w:rsidRPr="00661725" w:rsidRDefault="000C6319" w:rsidP="002260E9">
            <w:pPr>
              <w:pStyle w:val="ListParagraph"/>
              <w:numPr>
                <w:ilvl w:val="0"/>
                <w:numId w:val="45"/>
              </w:numPr>
              <w:rPr>
                <w:rFonts w:ascii="Times New Roman" w:eastAsia="Times New Roman" w:hAnsi="Times New Roman" w:cs="Times New Roman"/>
                <w:i/>
                <w:iCs/>
                <w:sz w:val="20"/>
                <w:szCs w:val="20"/>
              </w:rPr>
            </w:pPr>
            <w:r w:rsidRPr="00661725">
              <w:rPr>
                <w:rFonts w:ascii="Times New Roman" w:eastAsia="Times New Roman" w:hAnsi="Times New Roman" w:cs="Times New Roman"/>
                <w:i/>
                <w:iCs/>
                <w:sz w:val="20"/>
                <w:szCs w:val="20"/>
              </w:rPr>
              <w:t>Mitigation by the Applicant or a Local Government must be completed by the placed in-service date.</w:t>
            </w:r>
          </w:p>
          <w:p w14:paraId="4B57F367" w14:textId="77777777" w:rsidR="000C6319" w:rsidRPr="00661725" w:rsidRDefault="000C6319" w:rsidP="002260E9">
            <w:pPr>
              <w:pStyle w:val="ListParagraph"/>
              <w:numPr>
                <w:ilvl w:val="1"/>
                <w:numId w:val="45"/>
              </w:numPr>
              <w:rPr>
                <w:rFonts w:ascii="Times New Roman" w:eastAsia="Times New Roman" w:hAnsi="Times New Roman" w:cs="Times New Roman"/>
                <w:sz w:val="20"/>
                <w:szCs w:val="20"/>
              </w:rPr>
            </w:pPr>
            <w:r w:rsidRPr="00661725">
              <w:rPr>
                <w:rFonts w:ascii="Times New Roman" w:eastAsia="Times New Roman" w:hAnsi="Times New Roman" w:cs="Times New Roman"/>
                <w:i/>
                <w:sz w:val="20"/>
                <w:szCs w:val="20"/>
              </w:rPr>
              <w:t>Applicants must provide documentation of the site control and resources to complete the mitigation.</w:t>
            </w:r>
          </w:p>
          <w:p w14:paraId="08218D57" w14:textId="77777777" w:rsidR="000C6319" w:rsidRPr="00661725" w:rsidRDefault="000C6319" w:rsidP="002260E9">
            <w:pPr>
              <w:rPr>
                <w:rFonts w:ascii="Times New Roman" w:eastAsia="Times New Roman" w:hAnsi="Times New Roman" w:cs="Times New Roman"/>
                <w:sz w:val="20"/>
                <w:szCs w:val="20"/>
              </w:rPr>
            </w:pPr>
          </w:p>
          <w:p w14:paraId="0A37EAB2" w14:textId="77777777" w:rsidR="000C6319" w:rsidRPr="00661725" w:rsidRDefault="000C6319" w:rsidP="002260E9">
            <w:pPr>
              <w:contextualSpacing/>
              <w:rPr>
                <w:rFonts w:ascii="Times New Roman" w:hAnsi="Times New Roman" w:cs="Times New Roman"/>
                <w:sz w:val="20"/>
                <w:szCs w:val="20"/>
              </w:rPr>
            </w:pPr>
            <w:r w:rsidRPr="00661725">
              <w:rPr>
                <w:rFonts w:ascii="Times New Roman" w:hAnsi="Times New Roman" w:cs="Times New Roman"/>
                <w:b/>
                <w:bCs/>
                <w:sz w:val="20"/>
                <w:szCs w:val="20"/>
              </w:rPr>
              <w:t>Answer</w:t>
            </w:r>
            <w:r w:rsidRPr="00661725">
              <w:rPr>
                <w:rFonts w:ascii="Times New Roman" w:hAnsi="Times New Roman" w:cs="Times New Roman"/>
                <w:sz w:val="20"/>
                <w:szCs w:val="20"/>
              </w:rPr>
              <w:t xml:space="preserve">: </w:t>
            </w:r>
          </w:p>
          <w:p w14:paraId="1E3368F6" w14:textId="77777777" w:rsidR="000C6319" w:rsidRPr="00661725" w:rsidRDefault="000C6319" w:rsidP="002260E9">
            <w:pPr>
              <w:rPr>
                <w:rFonts w:ascii="Times New Roman" w:eastAsia="Segoe UI" w:hAnsi="Times New Roman" w:cs="Times New Roman"/>
                <w:sz w:val="20"/>
                <w:szCs w:val="20"/>
              </w:rPr>
            </w:pPr>
            <w:r w:rsidRPr="00661725">
              <w:rPr>
                <w:rFonts w:ascii="Times New Roman" w:eastAsia="Segoe UI" w:hAnsi="Times New Roman" w:cs="Times New Roman"/>
                <w:sz w:val="20"/>
                <w:szCs w:val="20"/>
              </w:rPr>
              <w:t xml:space="preserve">Documentation of site control to complete the mitigation of an undesirable activity/characteristic should show either of the following: </w:t>
            </w:r>
          </w:p>
          <w:p w14:paraId="354E64FB" w14:textId="77777777" w:rsidR="000C6319" w:rsidRPr="00661725" w:rsidRDefault="000C6319" w:rsidP="002260E9">
            <w:pPr>
              <w:pStyle w:val="ListParagraph"/>
              <w:numPr>
                <w:ilvl w:val="0"/>
                <w:numId w:val="45"/>
              </w:numPr>
              <w:rPr>
                <w:rFonts w:ascii="Times New Roman" w:eastAsia="Segoe UI" w:hAnsi="Times New Roman" w:cs="Times New Roman"/>
                <w:sz w:val="20"/>
                <w:szCs w:val="20"/>
              </w:rPr>
            </w:pPr>
            <w:r w:rsidRPr="00661725">
              <w:rPr>
                <w:rFonts w:ascii="Times New Roman" w:eastAsia="Segoe UI" w:hAnsi="Times New Roman" w:cs="Times New Roman"/>
                <w:sz w:val="20"/>
                <w:szCs w:val="20"/>
              </w:rPr>
              <w:t xml:space="preserve">there is explicit authorization from the owner of the undesirable to perform the mitigation, or </w:t>
            </w:r>
          </w:p>
          <w:p w14:paraId="1B84D331" w14:textId="77777777" w:rsidR="000C6319" w:rsidRPr="00661725" w:rsidRDefault="000C6319" w:rsidP="002260E9">
            <w:pPr>
              <w:pStyle w:val="ListParagraph"/>
              <w:numPr>
                <w:ilvl w:val="0"/>
                <w:numId w:val="45"/>
              </w:numPr>
              <w:rPr>
                <w:rStyle w:val="normaltextrun"/>
                <w:rFonts w:ascii="Times New Roman" w:eastAsia="Segoe UI" w:hAnsi="Times New Roman" w:cs="Times New Roman"/>
                <w:sz w:val="20"/>
                <w:szCs w:val="20"/>
              </w:rPr>
            </w:pPr>
            <w:r w:rsidRPr="00661725">
              <w:rPr>
                <w:rFonts w:ascii="Times New Roman" w:eastAsia="Segoe UI" w:hAnsi="Times New Roman" w:cs="Times New Roman"/>
                <w:sz w:val="20"/>
                <w:szCs w:val="20"/>
              </w:rPr>
              <w:t>there is a legal right for the entity performing the mitigation (e.g., Applicant, owner of the undesirable) to perform mitigation by the date(s) indicated in the QAP.</w:t>
            </w:r>
          </w:p>
        </w:tc>
      </w:tr>
      <w:tr w:rsidR="000C6319" w:rsidRPr="00661725" w14:paraId="2092FCAC" w14:textId="77777777" w:rsidTr="00151230">
        <w:trPr>
          <w:jc w:val="center"/>
        </w:trPr>
        <w:tc>
          <w:tcPr>
            <w:tcW w:w="1697" w:type="dxa"/>
            <w:shd w:val="clear" w:color="auto" w:fill="auto"/>
            <w:tcMar>
              <w:top w:w="72" w:type="dxa"/>
              <w:left w:w="115" w:type="dxa"/>
              <w:bottom w:w="72" w:type="dxa"/>
              <w:right w:w="115" w:type="dxa"/>
            </w:tcMar>
            <w:vAlign w:val="center"/>
          </w:tcPr>
          <w:p w14:paraId="067078AC"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23D208D2"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3.07</w:t>
            </w:r>
          </w:p>
          <w:p w14:paraId="4BA92BD1"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3402CE5D"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Quality Education Areas</w:t>
            </w:r>
          </w:p>
        </w:tc>
        <w:tc>
          <w:tcPr>
            <w:tcW w:w="9585" w:type="dxa"/>
            <w:shd w:val="clear" w:color="auto" w:fill="auto"/>
            <w:tcMar>
              <w:top w:w="72" w:type="dxa"/>
              <w:left w:w="115" w:type="dxa"/>
              <w:bottom w:w="72" w:type="dxa"/>
              <w:right w:w="115" w:type="dxa"/>
            </w:tcMar>
            <w:vAlign w:val="center"/>
          </w:tcPr>
          <w:p w14:paraId="6AB38CAA" w14:textId="77777777" w:rsidR="000C6319" w:rsidRPr="00661725" w:rsidRDefault="000C6319" w:rsidP="00403A61">
            <w:pPr>
              <w:pStyle w:val="paragraph"/>
              <w:spacing w:before="0" w:beforeAutospacing="0" w:after="0" w:afterAutospacing="0"/>
              <w:textAlignment w:val="baseline"/>
              <w:rPr>
                <w:sz w:val="20"/>
                <w:szCs w:val="20"/>
              </w:rPr>
            </w:pPr>
            <w:r w:rsidRPr="00661725">
              <w:rPr>
                <w:rStyle w:val="normaltextrun"/>
                <w:b/>
                <w:bCs/>
                <w:sz w:val="20"/>
                <w:szCs w:val="20"/>
              </w:rPr>
              <w:t>Question</w:t>
            </w:r>
            <w:r w:rsidRPr="00661725">
              <w:rPr>
                <w:rStyle w:val="normaltextrun"/>
                <w:sz w:val="20"/>
                <w:szCs w:val="20"/>
              </w:rPr>
              <w:t>: Q22_0427_01</w:t>
            </w:r>
            <w:r w:rsidRPr="00661725">
              <w:rPr>
                <w:rStyle w:val="eop"/>
                <w:sz w:val="20"/>
                <w:szCs w:val="20"/>
              </w:rPr>
              <w:t> </w:t>
            </w:r>
          </w:p>
          <w:p w14:paraId="05284F85" w14:textId="77777777" w:rsidR="000C6319" w:rsidRPr="00661725" w:rsidRDefault="000C6319" w:rsidP="00403A61">
            <w:pPr>
              <w:pStyle w:val="paragraph"/>
              <w:spacing w:before="0" w:beforeAutospacing="0" w:after="0" w:afterAutospacing="0"/>
              <w:textAlignment w:val="baseline"/>
              <w:rPr>
                <w:sz w:val="20"/>
                <w:szCs w:val="20"/>
              </w:rPr>
            </w:pPr>
            <w:r w:rsidRPr="00661725">
              <w:rPr>
                <w:rStyle w:val="normaltextrun"/>
                <w:sz w:val="20"/>
                <w:szCs w:val="20"/>
              </w:rPr>
              <w:t xml:space="preserve">In </w:t>
            </w:r>
            <w:r w:rsidRPr="00661725">
              <w:rPr>
                <w:rStyle w:val="normaltextrun"/>
                <w:b/>
                <w:bCs/>
                <w:sz w:val="20"/>
                <w:szCs w:val="20"/>
              </w:rPr>
              <w:t>(Scoring)</w:t>
            </w:r>
            <w:r w:rsidRPr="00661725">
              <w:rPr>
                <w:rStyle w:val="normaltextrun"/>
                <w:sz w:val="20"/>
                <w:szCs w:val="20"/>
              </w:rPr>
              <w:t xml:space="preserve"> </w:t>
            </w:r>
            <w:r w:rsidRPr="00661725">
              <w:rPr>
                <w:rStyle w:val="normaltextrun"/>
                <w:b/>
                <w:bCs/>
                <w:sz w:val="20"/>
                <w:szCs w:val="20"/>
              </w:rPr>
              <w:t>Quality Education Areas</w:t>
            </w:r>
            <w:r w:rsidRPr="00661725">
              <w:rPr>
                <w:rStyle w:val="normaltextrun"/>
                <w:sz w:val="20"/>
                <w:szCs w:val="20"/>
              </w:rPr>
              <w:t>, school district maps showing the site location and full attendance zone boundaries, published by an official school district source, are required.  In past years for this scoring category, we provided attendance zone maps obtained from greatschools.org.  Is it acceptable to use the attendance zone boundary maps from greatschools.org?</w:t>
            </w:r>
            <w:r w:rsidRPr="00661725">
              <w:rPr>
                <w:rStyle w:val="eop"/>
                <w:sz w:val="20"/>
                <w:szCs w:val="20"/>
              </w:rPr>
              <w:t> </w:t>
            </w:r>
          </w:p>
          <w:p w14:paraId="767F5B28" w14:textId="77777777" w:rsidR="000C6319" w:rsidRPr="00661725" w:rsidRDefault="000C6319" w:rsidP="00403A61">
            <w:pPr>
              <w:pStyle w:val="paragraph"/>
              <w:spacing w:before="0" w:beforeAutospacing="0" w:after="0" w:afterAutospacing="0"/>
              <w:textAlignment w:val="baseline"/>
              <w:rPr>
                <w:sz w:val="20"/>
                <w:szCs w:val="20"/>
              </w:rPr>
            </w:pPr>
            <w:r w:rsidRPr="00661725">
              <w:rPr>
                <w:rStyle w:val="eop"/>
                <w:sz w:val="20"/>
                <w:szCs w:val="20"/>
              </w:rPr>
              <w:t> </w:t>
            </w:r>
          </w:p>
          <w:p w14:paraId="0ED9166E" w14:textId="77777777" w:rsidR="000C6319" w:rsidRPr="00661725" w:rsidRDefault="000C6319" w:rsidP="00403A61">
            <w:pPr>
              <w:pStyle w:val="paragraph"/>
              <w:spacing w:before="0" w:beforeAutospacing="0" w:after="0" w:afterAutospacing="0"/>
              <w:textAlignment w:val="baseline"/>
              <w:rPr>
                <w:sz w:val="20"/>
                <w:szCs w:val="20"/>
              </w:rPr>
            </w:pPr>
            <w:r w:rsidRPr="00661725">
              <w:rPr>
                <w:rStyle w:val="normaltextrun"/>
                <w:b/>
                <w:bCs/>
                <w:sz w:val="20"/>
                <w:szCs w:val="20"/>
              </w:rPr>
              <w:t>Answer</w:t>
            </w:r>
            <w:r w:rsidRPr="00661725">
              <w:rPr>
                <w:rStyle w:val="normaltextrun"/>
                <w:sz w:val="20"/>
                <w:szCs w:val="20"/>
              </w:rPr>
              <w:t>: </w:t>
            </w:r>
            <w:r w:rsidRPr="00661725">
              <w:rPr>
                <w:rStyle w:val="eop"/>
                <w:sz w:val="20"/>
                <w:szCs w:val="20"/>
              </w:rPr>
              <w:t> </w:t>
            </w:r>
          </w:p>
          <w:p w14:paraId="393E280B" w14:textId="77777777" w:rsidR="000C6319" w:rsidRPr="00661725" w:rsidRDefault="000C6319" w:rsidP="0053282B">
            <w:pPr>
              <w:pStyle w:val="paragraph"/>
              <w:spacing w:before="0" w:beforeAutospacing="0" w:after="0" w:afterAutospacing="0"/>
              <w:textAlignment w:val="baseline"/>
              <w:rPr>
                <w:rStyle w:val="normaltextrun"/>
                <w:sz w:val="20"/>
                <w:szCs w:val="20"/>
              </w:rPr>
            </w:pPr>
            <w:r w:rsidRPr="00661725">
              <w:rPr>
                <w:rStyle w:val="normaltextrun"/>
                <w:sz w:val="20"/>
                <w:szCs w:val="20"/>
              </w:rPr>
              <w:t>Per this section in the 2022 QAP, “Maps must be published by official school district source.” Maps from greatschools.org will not qualify. However, per the QAP, “If the school district map is unavailable or unobtainable, a letter from a school district representative evidencing that the proposed site is within the school district boundaries (must include the project location).”</w:t>
            </w:r>
          </w:p>
        </w:tc>
      </w:tr>
      <w:tr w:rsidR="000C6319" w:rsidRPr="00661725" w14:paraId="202FAD11" w14:textId="77777777" w:rsidTr="00151230">
        <w:trPr>
          <w:jc w:val="center"/>
        </w:trPr>
        <w:tc>
          <w:tcPr>
            <w:tcW w:w="1697" w:type="dxa"/>
            <w:shd w:val="clear" w:color="auto" w:fill="auto"/>
            <w:tcMar>
              <w:top w:w="72" w:type="dxa"/>
              <w:left w:w="115" w:type="dxa"/>
              <w:bottom w:w="72" w:type="dxa"/>
              <w:right w:w="115" w:type="dxa"/>
            </w:tcMar>
            <w:vAlign w:val="center"/>
          </w:tcPr>
          <w:p w14:paraId="41F421AF"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4DBD1030"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3.08</w:t>
            </w:r>
          </w:p>
          <w:p w14:paraId="6922E491"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7AA7746D"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Revitalization/Redevelopment Plans</w:t>
            </w:r>
          </w:p>
        </w:tc>
        <w:tc>
          <w:tcPr>
            <w:tcW w:w="9585" w:type="dxa"/>
            <w:shd w:val="clear" w:color="auto" w:fill="auto"/>
            <w:tcMar>
              <w:top w:w="72" w:type="dxa"/>
              <w:left w:w="115" w:type="dxa"/>
              <w:bottom w:w="72" w:type="dxa"/>
              <w:right w:w="115" w:type="dxa"/>
            </w:tcMar>
            <w:vAlign w:val="center"/>
          </w:tcPr>
          <w:p w14:paraId="052A6D11" w14:textId="77777777" w:rsidR="000C6319" w:rsidRPr="00661725" w:rsidRDefault="000C6319" w:rsidP="002816B8">
            <w:pPr>
              <w:pStyle w:val="paragraph"/>
              <w:spacing w:before="0" w:beforeAutospacing="0" w:after="0" w:afterAutospacing="0"/>
              <w:textAlignment w:val="baseline"/>
              <w:rPr>
                <w:sz w:val="20"/>
                <w:szCs w:val="20"/>
              </w:rPr>
            </w:pPr>
            <w:r w:rsidRPr="00661725">
              <w:rPr>
                <w:rStyle w:val="normaltextrun"/>
                <w:b/>
                <w:bCs/>
                <w:sz w:val="20"/>
                <w:szCs w:val="20"/>
              </w:rPr>
              <w:t>Question</w:t>
            </w:r>
            <w:r w:rsidRPr="00661725">
              <w:rPr>
                <w:rStyle w:val="normaltextrun"/>
                <w:sz w:val="20"/>
                <w:szCs w:val="20"/>
              </w:rPr>
              <w:t>: Q22_0428_02</w:t>
            </w:r>
            <w:r w:rsidRPr="00661725">
              <w:rPr>
                <w:rStyle w:val="eop"/>
                <w:sz w:val="20"/>
                <w:szCs w:val="20"/>
              </w:rPr>
              <w:t> </w:t>
            </w:r>
          </w:p>
          <w:p w14:paraId="47A6D534" w14:textId="77777777" w:rsidR="000C6319" w:rsidRPr="00661725" w:rsidRDefault="000C6319" w:rsidP="002816B8">
            <w:pPr>
              <w:pStyle w:val="paragraph"/>
              <w:spacing w:before="0" w:beforeAutospacing="0" w:after="0" w:afterAutospacing="0"/>
              <w:textAlignment w:val="baseline"/>
              <w:rPr>
                <w:sz w:val="20"/>
                <w:szCs w:val="20"/>
              </w:rPr>
            </w:pPr>
            <w:r w:rsidRPr="00661725">
              <w:rPr>
                <w:rStyle w:val="normaltextrun"/>
                <w:sz w:val="20"/>
                <w:szCs w:val="20"/>
              </w:rPr>
              <w:t xml:space="preserve">Under </w:t>
            </w:r>
            <w:r w:rsidRPr="00661725">
              <w:rPr>
                <w:rStyle w:val="normaltextrun"/>
                <w:b/>
                <w:bCs/>
                <w:sz w:val="20"/>
                <w:szCs w:val="20"/>
              </w:rPr>
              <w:t>(Scoring) Revitalization/Redevelopment Plans, Third-Party Capital Investment</w:t>
            </w:r>
            <w:r w:rsidRPr="00661725">
              <w:rPr>
                <w:rStyle w:val="normaltextrun"/>
                <w:sz w:val="20"/>
                <w:szCs w:val="20"/>
              </w:rPr>
              <w:t xml:space="preserve">, would DCA be able to grant an exception to the third-party capital project completion date of January 1, </w:t>
            </w:r>
            <w:proofErr w:type="gramStart"/>
            <w:r w:rsidRPr="00661725">
              <w:rPr>
                <w:rStyle w:val="contextualspellingandgrammarerror"/>
                <w:rFonts w:eastAsiaTheme="majorEastAsia"/>
                <w:sz w:val="20"/>
                <w:szCs w:val="20"/>
              </w:rPr>
              <w:t>2025</w:t>
            </w:r>
            <w:proofErr w:type="gramEnd"/>
            <w:r w:rsidRPr="00661725">
              <w:rPr>
                <w:rStyle w:val="normaltextrun"/>
                <w:sz w:val="20"/>
                <w:szCs w:val="20"/>
              </w:rPr>
              <w:t xml:space="preserve"> if the project is a very large, </w:t>
            </w:r>
            <w:r w:rsidRPr="00661725">
              <w:rPr>
                <w:rStyle w:val="contextualspellingandgrammarerror"/>
                <w:rFonts w:eastAsiaTheme="majorEastAsia"/>
                <w:sz w:val="20"/>
                <w:szCs w:val="20"/>
              </w:rPr>
              <w:t>fully-funded</w:t>
            </w:r>
            <w:r w:rsidRPr="00661725">
              <w:rPr>
                <w:rStyle w:val="normaltextrun"/>
                <w:sz w:val="20"/>
                <w:szCs w:val="20"/>
              </w:rPr>
              <w:t xml:space="preserve"> and approved, multi-year project with a planned completion date later in 2025?</w:t>
            </w:r>
            <w:r w:rsidRPr="00661725">
              <w:rPr>
                <w:rStyle w:val="eop"/>
                <w:sz w:val="20"/>
                <w:szCs w:val="20"/>
              </w:rPr>
              <w:t> </w:t>
            </w:r>
          </w:p>
          <w:p w14:paraId="664E1649" w14:textId="77777777" w:rsidR="000C6319" w:rsidRPr="00661725" w:rsidRDefault="000C6319" w:rsidP="002816B8">
            <w:pPr>
              <w:pStyle w:val="paragraph"/>
              <w:spacing w:before="0" w:beforeAutospacing="0" w:after="0" w:afterAutospacing="0"/>
              <w:textAlignment w:val="baseline"/>
              <w:rPr>
                <w:sz w:val="20"/>
                <w:szCs w:val="20"/>
              </w:rPr>
            </w:pPr>
            <w:r w:rsidRPr="00661725">
              <w:rPr>
                <w:rStyle w:val="eop"/>
                <w:sz w:val="20"/>
                <w:szCs w:val="20"/>
              </w:rPr>
              <w:t> </w:t>
            </w:r>
          </w:p>
          <w:p w14:paraId="5CB9EC06" w14:textId="77777777" w:rsidR="000C6319" w:rsidRPr="00661725" w:rsidRDefault="000C6319" w:rsidP="002816B8">
            <w:pPr>
              <w:pStyle w:val="paragraph"/>
              <w:spacing w:before="0" w:beforeAutospacing="0" w:after="0" w:afterAutospacing="0"/>
              <w:textAlignment w:val="baseline"/>
              <w:rPr>
                <w:sz w:val="20"/>
                <w:szCs w:val="20"/>
              </w:rPr>
            </w:pPr>
            <w:r w:rsidRPr="00661725">
              <w:rPr>
                <w:rStyle w:val="normaltextrun"/>
                <w:b/>
                <w:bCs/>
                <w:sz w:val="20"/>
                <w:szCs w:val="20"/>
              </w:rPr>
              <w:t>Answer</w:t>
            </w:r>
            <w:r w:rsidRPr="00661725">
              <w:rPr>
                <w:rStyle w:val="normaltextrun"/>
                <w:sz w:val="20"/>
                <w:szCs w:val="20"/>
              </w:rPr>
              <w:t>: </w:t>
            </w:r>
            <w:r w:rsidRPr="00661725">
              <w:rPr>
                <w:rStyle w:val="eop"/>
                <w:sz w:val="20"/>
                <w:szCs w:val="20"/>
              </w:rPr>
              <w:t> </w:t>
            </w:r>
          </w:p>
          <w:p w14:paraId="63A08588" w14:textId="77777777" w:rsidR="000C6319" w:rsidRPr="00661725" w:rsidRDefault="000C6319" w:rsidP="0053282B">
            <w:pPr>
              <w:pStyle w:val="paragraph"/>
              <w:spacing w:before="0" w:beforeAutospacing="0" w:after="0" w:afterAutospacing="0"/>
              <w:textAlignment w:val="baseline"/>
              <w:rPr>
                <w:rStyle w:val="normaltextrun"/>
                <w:sz w:val="20"/>
                <w:szCs w:val="20"/>
              </w:rPr>
            </w:pPr>
            <w:r w:rsidRPr="00661725">
              <w:rPr>
                <w:rStyle w:val="normaltextrun"/>
                <w:sz w:val="20"/>
                <w:szCs w:val="20"/>
              </w:rPr>
              <w:t>Under the 2022 QAP, the off-site improvement must have an expected completion date before January 1, 2025, without exception.</w:t>
            </w:r>
            <w:r w:rsidRPr="00661725">
              <w:rPr>
                <w:rStyle w:val="eop"/>
                <w:sz w:val="20"/>
                <w:szCs w:val="20"/>
              </w:rPr>
              <w:t> </w:t>
            </w:r>
          </w:p>
        </w:tc>
      </w:tr>
      <w:tr w:rsidR="000C6319" w:rsidRPr="00661725" w14:paraId="0477B511" w14:textId="77777777" w:rsidTr="00151230">
        <w:trPr>
          <w:jc w:val="center"/>
        </w:trPr>
        <w:tc>
          <w:tcPr>
            <w:tcW w:w="1697" w:type="dxa"/>
            <w:shd w:val="clear" w:color="auto" w:fill="auto"/>
            <w:tcMar>
              <w:top w:w="72" w:type="dxa"/>
              <w:left w:w="115" w:type="dxa"/>
              <w:bottom w:w="72" w:type="dxa"/>
              <w:right w:w="115" w:type="dxa"/>
            </w:tcMar>
            <w:vAlign w:val="center"/>
          </w:tcPr>
          <w:p w14:paraId="600F25EA"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5/11/22</w:t>
            </w:r>
          </w:p>
        </w:tc>
        <w:tc>
          <w:tcPr>
            <w:tcW w:w="2663" w:type="dxa"/>
            <w:shd w:val="clear" w:color="auto" w:fill="auto"/>
            <w:tcMar>
              <w:top w:w="72" w:type="dxa"/>
              <w:left w:w="115" w:type="dxa"/>
              <w:bottom w:w="72" w:type="dxa"/>
              <w:right w:w="115" w:type="dxa"/>
            </w:tcMar>
            <w:vAlign w:val="center"/>
          </w:tcPr>
          <w:p w14:paraId="402E5973"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3.16</w:t>
            </w:r>
          </w:p>
          <w:p w14:paraId="4D2A69A4"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6F23A2C0"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Internet Access</w:t>
            </w:r>
          </w:p>
          <w:p w14:paraId="4527885A" w14:textId="77777777" w:rsidR="000C6319" w:rsidRPr="00661725" w:rsidRDefault="000C6319" w:rsidP="002E5CCF">
            <w:pPr>
              <w:rPr>
                <w:rFonts w:ascii="Times New Roman" w:hAnsi="Times New Roman" w:cs="Times New Roman"/>
                <w:sz w:val="20"/>
                <w:szCs w:val="20"/>
              </w:rPr>
            </w:pPr>
          </w:p>
          <w:p w14:paraId="18A6AE0E"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w:t>
            </w:r>
            <w:proofErr w:type="gramStart"/>
            <w:r w:rsidRPr="00661725">
              <w:rPr>
                <w:rFonts w:ascii="Times New Roman" w:hAnsi="Times New Roman" w:cs="Times New Roman"/>
                <w:sz w:val="20"/>
                <w:szCs w:val="20"/>
              </w:rPr>
              <w:t>also</w:t>
            </w:r>
            <w:proofErr w:type="gramEnd"/>
            <w:r w:rsidRPr="00661725">
              <w:rPr>
                <w:rFonts w:ascii="Times New Roman" w:hAnsi="Times New Roman" w:cs="Times New Roman"/>
                <w:sz w:val="20"/>
                <w:szCs w:val="20"/>
              </w:rPr>
              <w:t xml:space="preserve"> 3.02 Scoring; Applicability of Scoring Criteria)</w:t>
            </w:r>
          </w:p>
        </w:tc>
        <w:tc>
          <w:tcPr>
            <w:tcW w:w="9585" w:type="dxa"/>
            <w:shd w:val="clear" w:color="auto" w:fill="auto"/>
            <w:tcMar>
              <w:top w:w="72" w:type="dxa"/>
              <w:left w:w="115" w:type="dxa"/>
              <w:bottom w:w="72" w:type="dxa"/>
              <w:right w:w="115" w:type="dxa"/>
            </w:tcMar>
            <w:vAlign w:val="center"/>
          </w:tcPr>
          <w:p w14:paraId="4D6FFBE4" w14:textId="77777777" w:rsidR="000C6319" w:rsidRPr="00661725" w:rsidRDefault="000C6319" w:rsidP="00D70121">
            <w:pPr>
              <w:pStyle w:val="paragraph"/>
              <w:spacing w:before="0" w:beforeAutospacing="0" w:after="0" w:afterAutospacing="0"/>
              <w:textAlignment w:val="baseline"/>
              <w:rPr>
                <w:sz w:val="20"/>
                <w:szCs w:val="20"/>
              </w:rPr>
            </w:pPr>
            <w:r w:rsidRPr="00661725">
              <w:rPr>
                <w:rStyle w:val="normaltextrun"/>
                <w:b/>
                <w:bCs/>
                <w:sz w:val="20"/>
                <w:szCs w:val="20"/>
              </w:rPr>
              <w:t>Question</w:t>
            </w:r>
            <w:r w:rsidRPr="00661725">
              <w:rPr>
                <w:rStyle w:val="normaltextrun"/>
                <w:sz w:val="20"/>
                <w:szCs w:val="20"/>
              </w:rPr>
              <w:t>: Q22_0427_02</w:t>
            </w:r>
            <w:r w:rsidRPr="00661725">
              <w:rPr>
                <w:rStyle w:val="eop"/>
                <w:sz w:val="20"/>
                <w:szCs w:val="20"/>
              </w:rPr>
              <w:t> </w:t>
            </w:r>
          </w:p>
          <w:p w14:paraId="5C1F4B7E" w14:textId="77777777" w:rsidR="000C6319" w:rsidRPr="00661725" w:rsidRDefault="000C6319" w:rsidP="00D70121">
            <w:pPr>
              <w:pStyle w:val="paragraph"/>
              <w:spacing w:before="0" w:beforeAutospacing="0" w:after="0" w:afterAutospacing="0"/>
              <w:textAlignment w:val="baseline"/>
              <w:rPr>
                <w:sz w:val="20"/>
                <w:szCs w:val="20"/>
              </w:rPr>
            </w:pPr>
            <w:r w:rsidRPr="00661725">
              <w:rPr>
                <w:rStyle w:val="normaltextrun"/>
                <w:sz w:val="20"/>
                <w:szCs w:val="20"/>
              </w:rPr>
              <w:t xml:space="preserve">I noticed in the QAP that for Rehabs it is allowing 2 points for internet access.  If we are not in the Atlanta </w:t>
            </w:r>
            <w:proofErr w:type="gramStart"/>
            <w:r w:rsidRPr="00661725">
              <w:rPr>
                <w:rStyle w:val="contextualspellingandgrammarerror"/>
                <w:rFonts w:eastAsiaTheme="majorEastAsia"/>
                <w:sz w:val="20"/>
                <w:szCs w:val="20"/>
              </w:rPr>
              <w:t>Metro</w:t>
            </w:r>
            <w:proofErr w:type="gramEnd"/>
            <w:r w:rsidRPr="00661725">
              <w:rPr>
                <w:rStyle w:val="normaltextrun"/>
                <w:sz w:val="20"/>
                <w:szCs w:val="20"/>
              </w:rPr>
              <w:t xml:space="preserve"> can we not qualify for those points? </w:t>
            </w:r>
            <w:proofErr w:type="gramStart"/>
            <w:r w:rsidRPr="00661725">
              <w:rPr>
                <w:rStyle w:val="contextualspellingandgrammarerror"/>
                <w:rFonts w:eastAsiaTheme="majorEastAsia"/>
                <w:sz w:val="20"/>
                <w:szCs w:val="20"/>
              </w:rPr>
              <w:t>Otherwise</w:t>
            </w:r>
            <w:proofErr w:type="gramEnd"/>
            <w:r w:rsidRPr="00661725">
              <w:rPr>
                <w:rStyle w:val="normaltextrun"/>
                <w:sz w:val="20"/>
                <w:szCs w:val="20"/>
              </w:rPr>
              <w:t xml:space="preserve"> all Atlanta Metro rehab deals will have a </w:t>
            </w:r>
            <w:r w:rsidRPr="00661725">
              <w:rPr>
                <w:rStyle w:val="contextualspellingandgrammarerror"/>
                <w:rFonts w:eastAsiaTheme="majorEastAsia"/>
                <w:sz w:val="20"/>
                <w:szCs w:val="20"/>
              </w:rPr>
              <w:t>2 point</w:t>
            </w:r>
            <w:r w:rsidRPr="00661725">
              <w:rPr>
                <w:rStyle w:val="normaltextrun"/>
                <w:sz w:val="20"/>
                <w:szCs w:val="20"/>
              </w:rPr>
              <w:t xml:space="preserve"> advantage over everything else just for being in one of those 4 counties which doesn't seem correct.  </w:t>
            </w:r>
            <w:r w:rsidRPr="00661725">
              <w:rPr>
                <w:rStyle w:val="eop"/>
                <w:sz w:val="20"/>
                <w:szCs w:val="20"/>
              </w:rPr>
              <w:t> </w:t>
            </w:r>
          </w:p>
          <w:p w14:paraId="37A00FAB" w14:textId="77777777" w:rsidR="000C6319" w:rsidRPr="00661725" w:rsidRDefault="000C6319" w:rsidP="00D70121">
            <w:pPr>
              <w:pStyle w:val="paragraph"/>
              <w:spacing w:before="0" w:beforeAutospacing="0" w:after="0" w:afterAutospacing="0"/>
              <w:textAlignment w:val="baseline"/>
              <w:rPr>
                <w:sz w:val="20"/>
                <w:szCs w:val="20"/>
              </w:rPr>
            </w:pPr>
            <w:r w:rsidRPr="00661725">
              <w:rPr>
                <w:rStyle w:val="eop"/>
                <w:sz w:val="20"/>
                <w:szCs w:val="20"/>
              </w:rPr>
              <w:t> </w:t>
            </w:r>
          </w:p>
          <w:p w14:paraId="1285E65F" w14:textId="77777777" w:rsidR="000C6319" w:rsidRPr="00661725" w:rsidRDefault="000C6319" w:rsidP="00D70121">
            <w:pPr>
              <w:pStyle w:val="paragraph"/>
              <w:spacing w:before="0" w:beforeAutospacing="0" w:after="0" w:afterAutospacing="0"/>
              <w:textAlignment w:val="baseline"/>
              <w:rPr>
                <w:sz w:val="20"/>
                <w:szCs w:val="20"/>
              </w:rPr>
            </w:pPr>
            <w:r w:rsidRPr="00661725">
              <w:rPr>
                <w:rStyle w:val="normaltextrun"/>
                <w:b/>
                <w:bCs/>
                <w:sz w:val="20"/>
                <w:szCs w:val="20"/>
              </w:rPr>
              <w:t>Answer</w:t>
            </w:r>
            <w:r w:rsidRPr="00661725">
              <w:rPr>
                <w:rStyle w:val="normaltextrun"/>
                <w:sz w:val="20"/>
                <w:szCs w:val="20"/>
              </w:rPr>
              <w:t>: </w:t>
            </w:r>
            <w:r w:rsidRPr="00661725">
              <w:rPr>
                <w:rStyle w:val="eop"/>
                <w:sz w:val="20"/>
                <w:szCs w:val="20"/>
              </w:rPr>
              <w:t> </w:t>
            </w:r>
          </w:p>
          <w:p w14:paraId="35E3766C" w14:textId="77777777" w:rsidR="000C6319" w:rsidRPr="00661725" w:rsidRDefault="000C6319" w:rsidP="00D70121">
            <w:pPr>
              <w:pStyle w:val="paragraph"/>
              <w:spacing w:before="0" w:beforeAutospacing="0" w:after="0" w:afterAutospacing="0"/>
              <w:textAlignment w:val="baseline"/>
              <w:rPr>
                <w:sz w:val="20"/>
                <w:szCs w:val="20"/>
              </w:rPr>
            </w:pPr>
            <w:r w:rsidRPr="00661725">
              <w:rPr>
                <w:rStyle w:val="normaltextrun"/>
                <w:sz w:val="20"/>
                <w:szCs w:val="20"/>
              </w:rPr>
              <w:t xml:space="preserve">The sentence “This section only applies to proposed developments in the Atlanta Metro Pool” in </w:t>
            </w:r>
            <w:r w:rsidRPr="00661725">
              <w:rPr>
                <w:rStyle w:val="normaltextrun"/>
                <w:b/>
                <w:bCs/>
                <w:sz w:val="20"/>
                <w:szCs w:val="20"/>
              </w:rPr>
              <w:t>(Scoring Criteria) Internet Access</w:t>
            </w:r>
            <w:r w:rsidRPr="00661725">
              <w:rPr>
                <w:rStyle w:val="normaltextrun"/>
                <w:sz w:val="20"/>
                <w:szCs w:val="20"/>
              </w:rPr>
              <w:t xml:space="preserve"> only applies to the 9% New Supply competition, for which geographic pools result in separate sub-competitions. </w:t>
            </w:r>
            <w:r w:rsidRPr="00661725">
              <w:rPr>
                <w:rStyle w:val="eop"/>
                <w:sz w:val="20"/>
                <w:szCs w:val="20"/>
              </w:rPr>
              <w:t> </w:t>
            </w:r>
          </w:p>
          <w:p w14:paraId="7242D1A4" w14:textId="77777777" w:rsidR="000C6319" w:rsidRPr="00661725" w:rsidRDefault="000C6319" w:rsidP="00D70121">
            <w:pPr>
              <w:pStyle w:val="paragraph"/>
              <w:spacing w:before="0" w:beforeAutospacing="0" w:after="0" w:afterAutospacing="0"/>
              <w:textAlignment w:val="baseline"/>
              <w:rPr>
                <w:sz w:val="20"/>
                <w:szCs w:val="20"/>
              </w:rPr>
            </w:pPr>
            <w:r w:rsidRPr="00661725">
              <w:rPr>
                <w:rStyle w:val="eop"/>
                <w:sz w:val="20"/>
                <w:szCs w:val="20"/>
              </w:rPr>
              <w:t> </w:t>
            </w:r>
          </w:p>
          <w:p w14:paraId="08717A91" w14:textId="77777777" w:rsidR="000C6319" w:rsidRPr="00661725" w:rsidRDefault="000C6319" w:rsidP="0053282B">
            <w:pPr>
              <w:pStyle w:val="paragraph"/>
              <w:spacing w:before="0" w:beforeAutospacing="0" w:after="0" w:afterAutospacing="0"/>
              <w:textAlignment w:val="baseline"/>
              <w:rPr>
                <w:rStyle w:val="normaltextrun"/>
                <w:sz w:val="20"/>
                <w:szCs w:val="20"/>
              </w:rPr>
            </w:pPr>
            <w:r w:rsidRPr="00661725">
              <w:rPr>
                <w:rStyle w:val="normaltextrun"/>
                <w:sz w:val="20"/>
                <w:szCs w:val="20"/>
              </w:rPr>
              <w:t xml:space="preserve">Per </w:t>
            </w:r>
            <w:r w:rsidRPr="00661725">
              <w:rPr>
                <w:rStyle w:val="normaltextrun"/>
                <w:b/>
                <w:bCs/>
                <w:sz w:val="20"/>
                <w:szCs w:val="20"/>
              </w:rPr>
              <w:t>(Scoring Criteria) Applicability of Scoring Criteria</w:t>
            </w:r>
            <w:r w:rsidRPr="00661725">
              <w:rPr>
                <w:rStyle w:val="normaltextrun"/>
                <w:sz w:val="20"/>
                <w:szCs w:val="20"/>
              </w:rPr>
              <w:t>, scoring criteria is “specific to” the various sub-competitions (e.g., 9% New Supply vs 4% New Supply). This section does not permit that applicability of a Scoring section could be restricted to one application but open to another within the same competition.</w:t>
            </w:r>
          </w:p>
        </w:tc>
      </w:tr>
      <w:tr w:rsidR="000C6319" w:rsidRPr="00661725" w14:paraId="76AE57D8" w14:textId="77777777" w:rsidTr="00151230">
        <w:trPr>
          <w:jc w:val="center"/>
        </w:trPr>
        <w:tc>
          <w:tcPr>
            <w:tcW w:w="1697" w:type="dxa"/>
            <w:shd w:val="clear" w:color="auto" w:fill="auto"/>
            <w:tcMar>
              <w:top w:w="72" w:type="dxa"/>
              <w:left w:w="115" w:type="dxa"/>
              <w:bottom w:w="72" w:type="dxa"/>
              <w:right w:w="115" w:type="dxa"/>
            </w:tcMar>
            <w:vAlign w:val="center"/>
          </w:tcPr>
          <w:p w14:paraId="7F69FCFA"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201AFEAE"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3.19</w:t>
            </w:r>
          </w:p>
          <w:p w14:paraId="46A9166D"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5FCE3CCC"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Exceptional Nonprofit/Public Housing Authority</w:t>
            </w:r>
          </w:p>
        </w:tc>
        <w:tc>
          <w:tcPr>
            <w:tcW w:w="9585" w:type="dxa"/>
            <w:shd w:val="clear" w:color="auto" w:fill="auto"/>
            <w:tcMar>
              <w:top w:w="72" w:type="dxa"/>
              <w:left w:w="115" w:type="dxa"/>
              <w:bottom w:w="72" w:type="dxa"/>
              <w:right w:w="115" w:type="dxa"/>
            </w:tcMar>
            <w:vAlign w:val="center"/>
          </w:tcPr>
          <w:p w14:paraId="05FF38DA" w14:textId="77777777" w:rsidR="000C6319" w:rsidRPr="00661725" w:rsidRDefault="000C6319" w:rsidP="0042235D">
            <w:pPr>
              <w:pStyle w:val="paragraph"/>
              <w:spacing w:before="0" w:beforeAutospacing="0" w:after="0" w:afterAutospacing="0"/>
              <w:textAlignment w:val="baseline"/>
              <w:rPr>
                <w:sz w:val="20"/>
                <w:szCs w:val="20"/>
              </w:rPr>
            </w:pPr>
            <w:r w:rsidRPr="00661725">
              <w:rPr>
                <w:rStyle w:val="normaltextrun"/>
                <w:b/>
                <w:bCs/>
                <w:sz w:val="20"/>
                <w:szCs w:val="20"/>
              </w:rPr>
              <w:t>Question</w:t>
            </w:r>
            <w:r w:rsidRPr="00661725">
              <w:rPr>
                <w:rStyle w:val="normaltextrun"/>
                <w:sz w:val="20"/>
                <w:szCs w:val="20"/>
              </w:rPr>
              <w:t>: Q22_0419_05</w:t>
            </w:r>
            <w:r w:rsidRPr="00661725">
              <w:rPr>
                <w:rStyle w:val="eop"/>
                <w:sz w:val="20"/>
                <w:szCs w:val="20"/>
              </w:rPr>
              <w:t> </w:t>
            </w:r>
          </w:p>
          <w:p w14:paraId="2B34B566" w14:textId="77777777" w:rsidR="000C6319" w:rsidRPr="00661725" w:rsidRDefault="000C6319" w:rsidP="0042235D">
            <w:pPr>
              <w:pStyle w:val="paragraph"/>
              <w:spacing w:before="0" w:beforeAutospacing="0" w:after="0" w:afterAutospacing="0"/>
              <w:textAlignment w:val="baseline"/>
              <w:rPr>
                <w:sz w:val="20"/>
                <w:szCs w:val="20"/>
              </w:rPr>
            </w:pPr>
            <w:r w:rsidRPr="00661725">
              <w:rPr>
                <w:rStyle w:val="normaltextrun"/>
                <w:sz w:val="20"/>
                <w:szCs w:val="20"/>
              </w:rPr>
              <w:t>When will the Exceptional/Non-Exceptional PHA Assessment form be available? And will you also be posting the rubric? </w:t>
            </w:r>
            <w:r w:rsidRPr="00661725">
              <w:rPr>
                <w:rStyle w:val="eop"/>
                <w:sz w:val="20"/>
                <w:szCs w:val="20"/>
              </w:rPr>
              <w:t> </w:t>
            </w:r>
          </w:p>
          <w:p w14:paraId="201FD85B" w14:textId="77777777" w:rsidR="000C6319" w:rsidRPr="00661725" w:rsidRDefault="000C6319" w:rsidP="0042235D">
            <w:pPr>
              <w:pStyle w:val="paragraph"/>
              <w:spacing w:before="0" w:beforeAutospacing="0" w:after="0" w:afterAutospacing="0"/>
              <w:textAlignment w:val="baseline"/>
              <w:rPr>
                <w:sz w:val="20"/>
                <w:szCs w:val="20"/>
              </w:rPr>
            </w:pPr>
            <w:r w:rsidRPr="00661725">
              <w:rPr>
                <w:rStyle w:val="eop"/>
                <w:sz w:val="20"/>
                <w:szCs w:val="20"/>
              </w:rPr>
              <w:t> </w:t>
            </w:r>
          </w:p>
          <w:p w14:paraId="00BBEDC9" w14:textId="77777777" w:rsidR="000C6319" w:rsidRPr="00661725" w:rsidRDefault="000C6319" w:rsidP="0042235D">
            <w:pPr>
              <w:pStyle w:val="paragraph"/>
              <w:spacing w:before="0" w:beforeAutospacing="0" w:after="0" w:afterAutospacing="0"/>
              <w:textAlignment w:val="baseline"/>
              <w:rPr>
                <w:sz w:val="20"/>
                <w:szCs w:val="20"/>
              </w:rPr>
            </w:pPr>
            <w:r w:rsidRPr="00661725">
              <w:rPr>
                <w:rStyle w:val="normaltextrun"/>
                <w:b/>
                <w:bCs/>
                <w:sz w:val="20"/>
                <w:szCs w:val="20"/>
              </w:rPr>
              <w:t>Answer</w:t>
            </w:r>
            <w:r w:rsidRPr="00661725">
              <w:rPr>
                <w:rStyle w:val="normaltextrun"/>
                <w:sz w:val="20"/>
                <w:szCs w:val="20"/>
              </w:rPr>
              <w:t>: </w:t>
            </w:r>
            <w:r w:rsidRPr="00661725">
              <w:rPr>
                <w:rStyle w:val="eop"/>
                <w:sz w:val="20"/>
                <w:szCs w:val="20"/>
              </w:rPr>
              <w:t> </w:t>
            </w:r>
          </w:p>
          <w:p w14:paraId="449DD983" w14:textId="77777777" w:rsidR="000C6319" w:rsidRPr="00661725" w:rsidRDefault="000C6319" w:rsidP="0053282B">
            <w:pPr>
              <w:pStyle w:val="paragraph"/>
              <w:spacing w:before="0" w:beforeAutospacing="0" w:after="0" w:afterAutospacing="0"/>
              <w:textAlignment w:val="baseline"/>
              <w:rPr>
                <w:rStyle w:val="normaltextrun"/>
                <w:sz w:val="20"/>
                <w:szCs w:val="20"/>
              </w:rPr>
            </w:pPr>
            <w:r w:rsidRPr="00661725">
              <w:rPr>
                <w:rStyle w:val="normaltextrun"/>
                <w:sz w:val="20"/>
                <w:szCs w:val="20"/>
              </w:rPr>
              <w:t>The DCA Exceptional Nonprofit/PHA Assessment Form and rubrics have been posted to the Scoring Documents and Data page of the DCA website (</w:t>
            </w:r>
            <w:hyperlink r:id="rId26" w:tgtFrame="_blank" w:history="1">
              <w:r w:rsidRPr="00661725">
                <w:rPr>
                  <w:rStyle w:val="normaltextrun"/>
                  <w:sz w:val="20"/>
                  <w:szCs w:val="20"/>
                  <w:u w:val="single"/>
                </w:rPr>
                <w:t>click here</w:t>
              </w:r>
            </w:hyperlink>
            <w:r w:rsidRPr="00661725">
              <w:rPr>
                <w:rStyle w:val="normaltextrun"/>
                <w:sz w:val="20"/>
                <w:szCs w:val="20"/>
              </w:rPr>
              <w:t>).</w:t>
            </w:r>
            <w:r w:rsidRPr="00661725">
              <w:rPr>
                <w:rStyle w:val="eop"/>
                <w:sz w:val="20"/>
                <w:szCs w:val="20"/>
              </w:rPr>
              <w:t> </w:t>
            </w:r>
          </w:p>
        </w:tc>
      </w:tr>
      <w:tr w:rsidR="000C6319" w:rsidRPr="00661725" w14:paraId="6F57A5F4" w14:textId="77777777" w:rsidTr="00151230">
        <w:trPr>
          <w:jc w:val="center"/>
        </w:trPr>
        <w:tc>
          <w:tcPr>
            <w:tcW w:w="1697" w:type="dxa"/>
            <w:shd w:val="clear" w:color="auto" w:fill="auto"/>
            <w:tcMar>
              <w:top w:w="72" w:type="dxa"/>
              <w:left w:w="115" w:type="dxa"/>
              <w:bottom w:w="72" w:type="dxa"/>
              <w:right w:w="115" w:type="dxa"/>
            </w:tcMar>
            <w:vAlign w:val="center"/>
          </w:tcPr>
          <w:p w14:paraId="196CFC4C"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5/6/22</w:t>
            </w:r>
          </w:p>
        </w:tc>
        <w:tc>
          <w:tcPr>
            <w:tcW w:w="2663" w:type="dxa"/>
            <w:shd w:val="clear" w:color="auto" w:fill="auto"/>
            <w:tcMar>
              <w:top w:w="72" w:type="dxa"/>
              <w:left w:w="115" w:type="dxa"/>
              <w:bottom w:w="72" w:type="dxa"/>
              <w:right w:w="115" w:type="dxa"/>
            </w:tcMar>
            <w:vAlign w:val="center"/>
          </w:tcPr>
          <w:p w14:paraId="0517A8C9"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2.02</w:t>
            </w:r>
          </w:p>
          <w:p w14:paraId="77B2CAD5"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p>
          <w:p w14:paraId="211C46D7"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Project Feasibility, Viability Analysis &amp; Conformance with Plan</w:t>
            </w:r>
          </w:p>
          <w:p w14:paraId="54D66A84" w14:textId="77777777" w:rsidR="000C6319" w:rsidRPr="00661725" w:rsidRDefault="000C6319" w:rsidP="002E5CCF">
            <w:pPr>
              <w:rPr>
                <w:rFonts w:ascii="Times New Roman" w:hAnsi="Times New Roman" w:cs="Times New Roman"/>
                <w:sz w:val="20"/>
                <w:szCs w:val="20"/>
              </w:rPr>
            </w:pPr>
          </w:p>
          <w:p w14:paraId="40C11D93"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w:t>
            </w:r>
            <w:proofErr w:type="gramStart"/>
            <w:r w:rsidRPr="00661725">
              <w:rPr>
                <w:rFonts w:ascii="Times New Roman" w:hAnsi="Times New Roman" w:cs="Times New Roman"/>
                <w:sz w:val="20"/>
                <w:szCs w:val="20"/>
              </w:rPr>
              <w:t>also</w:t>
            </w:r>
            <w:proofErr w:type="gramEnd"/>
            <w:r w:rsidRPr="00661725">
              <w:rPr>
                <w:rFonts w:ascii="Times New Roman" w:hAnsi="Times New Roman" w:cs="Times New Roman"/>
                <w:sz w:val="20"/>
                <w:szCs w:val="20"/>
              </w:rPr>
              <w:t xml:space="preserve"> 3.04 Scoring; Deeper Targeting) </w:t>
            </w:r>
          </w:p>
        </w:tc>
        <w:tc>
          <w:tcPr>
            <w:tcW w:w="9585" w:type="dxa"/>
            <w:shd w:val="clear" w:color="auto" w:fill="auto"/>
            <w:tcMar>
              <w:top w:w="72" w:type="dxa"/>
              <w:left w:w="115" w:type="dxa"/>
              <w:bottom w:w="72" w:type="dxa"/>
              <w:right w:w="115" w:type="dxa"/>
            </w:tcMar>
            <w:vAlign w:val="center"/>
          </w:tcPr>
          <w:p w14:paraId="4B985F27" w14:textId="77777777" w:rsidR="000C6319" w:rsidRPr="00661725" w:rsidRDefault="000C6319" w:rsidP="0053282B">
            <w:pPr>
              <w:pStyle w:val="paragraph"/>
              <w:spacing w:before="0" w:beforeAutospacing="0" w:after="0" w:afterAutospacing="0"/>
              <w:textAlignment w:val="baseline"/>
              <w:rPr>
                <w:sz w:val="20"/>
                <w:szCs w:val="20"/>
              </w:rPr>
            </w:pPr>
            <w:r w:rsidRPr="00661725">
              <w:rPr>
                <w:rStyle w:val="normaltextrun"/>
                <w:b/>
                <w:bCs/>
                <w:sz w:val="20"/>
                <w:szCs w:val="20"/>
              </w:rPr>
              <w:t>Question</w:t>
            </w:r>
            <w:r w:rsidRPr="00661725">
              <w:rPr>
                <w:rStyle w:val="normaltextrun"/>
                <w:sz w:val="20"/>
                <w:szCs w:val="20"/>
              </w:rPr>
              <w:t>: Q22_0419_02</w:t>
            </w:r>
            <w:r w:rsidRPr="00661725">
              <w:rPr>
                <w:rStyle w:val="eop"/>
                <w:sz w:val="20"/>
                <w:szCs w:val="20"/>
              </w:rPr>
              <w:t> </w:t>
            </w:r>
          </w:p>
          <w:p w14:paraId="2F873156" w14:textId="77777777" w:rsidR="000C6319" w:rsidRPr="00661725" w:rsidRDefault="000C6319" w:rsidP="0053282B">
            <w:pPr>
              <w:pStyle w:val="paragraph"/>
              <w:spacing w:before="0" w:beforeAutospacing="0" w:after="0" w:afterAutospacing="0"/>
              <w:textAlignment w:val="baseline"/>
              <w:rPr>
                <w:sz w:val="20"/>
                <w:szCs w:val="20"/>
              </w:rPr>
            </w:pPr>
            <w:r w:rsidRPr="00661725">
              <w:rPr>
                <w:rStyle w:val="normaltextrun"/>
                <w:sz w:val="20"/>
                <w:szCs w:val="20"/>
              </w:rPr>
              <w:t>If we apply and receive project-based vouchers through DCA's request for proposals due on May 5th - can those be used to claim points in the 2022 9% competitive round? </w:t>
            </w:r>
            <w:r w:rsidRPr="00661725">
              <w:rPr>
                <w:rStyle w:val="eop"/>
                <w:sz w:val="20"/>
                <w:szCs w:val="20"/>
              </w:rPr>
              <w:t> </w:t>
            </w:r>
          </w:p>
          <w:p w14:paraId="707C85BC" w14:textId="77777777" w:rsidR="000C6319" w:rsidRPr="00661725" w:rsidRDefault="000C6319" w:rsidP="0053282B">
            <w:pPr>
              <w:pStyle w:val="paragraph"/>
              <w:spacing w:before="0" w:beforeAutospacing="0" w:after="0" w:afterAutospacing="0"/>
              <w:textAlignment w:val="baseline"/>
              <w:rPr>
                <w:sz w:val="20"/>
                <w:szCs w:val="20"/>
              </w:rPr>
            </w:pPr>
            <w:r w:rsidRPr="00661725">
              <w:rPr>
                <w:rStyle w:val="eop"/>
                <w:sz w:val="20"/>
                <w:szCs w:val="20"/>
              </w:rPr>
              <w:t> </w:t>
            </w:r>
          </w:p>
          <w:p w14:paraId="742360CC" w14:textId="77777777" w:rsidR="000C6319" w:rsidRPr="00661725" w:rsidRDefault="000C6319" w:rsidP="0053282B">
            <w:pPr>
              <w:pStyle w:val="paragraph"/>
              <w:spacing w:before="0" w:beforeAutospacing="0" w:after="0" w:afterAutospacing="0"/>
              <w:textAlignment w:val="baseline"/>
              <w:rPr>
                <w:sz w:val="20"/>
                <w:szCs w:val="20"/>
              </w:rPr>
            </w:pPr>
            <w:r w:rsidRPr="00661725">
              <w:rPr>
                <w:rStyle w:val="normaltextrun"/>
                <w:b/>
                <w:bCs/>
                <w:sz w:val="20"/>
                <w:szCs w:val="20"/>
              </w:rPr>
              <w:t>Answer</w:t>
            </w:r>
            <w:r w:rsidRPr="00661725">
              <w:rPr>
                <w:rStyle w:val="normaltextrun"/>
                <w:sz w:val="20"/>
                <w:szCs w:val="20"/>
              </w:rPr>
              <w:t>: </w:t>
            </w:r>
            <w:r w:rsidRPr="00661725">
              <w:rPr>
                <w:rStyle w:val="eop"/>
                <w:sz w:val="20"/>
                <w:szCs w:val="20"/>
              </w:rPr>
              <w:t> </w:t>
            </w:r>
          </w:p>
          <w:p w14:paraId="0C457AB5" w14:textId="77777777" w:rsidR="000C6319" w:rsidRPr="00661725" w:rsidRDefault="000C6319" w:rsidP="0053282B">
            <w:pPr>
              <w:pStyle w:val="paragraph"/>
              <w:spacing w:before="0" w:beforeAutospacing="0" w:after="0" w:afterAutospacing="0"/>
              <w:textAlignment w:val="baseline"/>
              <w:rPr>
                <w:sz w:val="20"/>
                <w:szCs w:val="20"/>
              </w:rPr>
            </w:pPr>
            <w:r w:rsidRPr="00661725">
              <w:rPr>
                <w:rStyle w:val="normaltextrun"/>
                <w:sz w:val="20"/>
                <w:szCs w:val="20"/>
              </w:rPr>
              <w:t xml:space="preserve">DCA-awarded PBRA will not be treated any differently than non-DCA PBRA. Per </w:t>
            </w:r>
            <w:r w:rsidRPr="00661725">
              <w:rPr>
                <w:rStyle w:val="normaltextrun"/>
                <w:b/>
                <w:bCs/>
                <w:sz w:val="20"/>
                <w:szCs w:val="20"/>
              </w:rPr>
              <w:t>(Threshold Criteria) Project Feasibility</w:t>
            </w:r>
            <w:r w:rsidRPr="00661725">
              <w:rPr>
                <w:rStyle w:val="normaltextrun"/>
                <w:sz w:val="20"/>
                <w:szCs w:val="20"/>
              </w:rPr>
              <w:t xml:space="preserve">, subsection </w:t>
            </w:r>
            <w:r w:rsidRPr="00661725">
              <w:rPr>
                <w:rStyle w:val="normaltextrun"/>
                <w:b/>
                <w:bCs/>
                <w:sz w:val="20"/>
                <w:szCs w:val="20"/>
              </w:rPr>
              <w:t xml:space="preserve">11. </w:t>
            </w:r>
            <w:proofErr w:type="gramStart"/>
            <w:r w:rsidRPr="00661725">
              <w:rPr>
                <w:rStyle w:val="contextualspellingandgrammarerror"/>
                <w:rFonts w:eastAsiaTheme="majorEastAsia"/>
                <w:b/>
                <w:bCs/>
                <w:sz w:val="20"/>
                <w:szCs w:val="20"/>
              </w:rPr>
              <w:t>Commitments</w:t>
            </w:r>
            <w:r w:rsidRPr="00661725">
              <w:rPr>
                <w:rStyle w:val="contextualspellingandgrammarerror"/>
                <w:rFonts w:eastAsiaTheme="majorEastAsia"/>
                <w:sz w:val="20"/>
                <w:szCs w:val="20"/>
              </w:rPr>
              <w:t>,</w:t>
            </w:r>
            <w:proofErr w:type="gramEnd"/>
            <w:r w:rsidRPr="00661725">
              <w:rPr>
                <w:rStyle w:val="normaltextrun"/>
                <w:sz w:val="20"/>
                <w:szCs w:val="20"/>
              </w:rPr>
              <w:t xml:space="preserve"> competitively awarded PBRA would need to be secured by the Alternate Financing Deadline (July 21, 2022). If DCA’s award notice comes after July 21, then that is too late for the DCA PBRA to be considered for purposes of 9% Competitive Round review. </w:t>
            </w:r>
            <w:r w:rsidRPr="00661725">
              <w:rPr>
                <w:rStyle w:val="eop"/>
                <w:sz w:val="20"/>
                <w:szCs w:val="20"/>
              </w:rPr>
              <w:t> </w:t>
            </w:r>
          </w:p>
          <w:p w14:paraId="60812A53" w14:textId="77777777" w:rsidR="000C6319" w:rsidRPr="00661725" w:rsidRDefault="000C6319" w:rsidP="0053282B">
            <w:pPr>
              <w:pStyle w:val="paragraph"/>
              <w:spacing w:before="0" w:beforeAutospacing="0" w:after="0" w:afterAutospacing="0"/>
              <w:textAlignment w:val="baseline"/>
              <w:rPr>
                <w:sz w:val="20"/>
                <w:szCs w:val="20"/>
              </w:rPr>
            </w:pPr>
            <w:r w:rsidRPr="00661725">
              <w:rPr>
                <w:rStyle w:val="eop"/>
                <w:sz w:val="20"/>
                <w:szCs w:val="20"/>
              </w:rPr>
              <w:t> </w:t>
            </w:r>
          </w:p>
          <w:p w14:paraId="5641914F" w14:textId="77777777" w:rsidR="000C6319" w:rsidRPr="00661725" w:rsidRDefault="000C6319" w:rsidP="0053282B">
            <w:pPr>
              <w:pStyle w:val="paragraph"/>
              <w:spacing w:before="0" w:beforeAutospacing="0" w:after="0" w:afterAutospacing="0"/>
              <w:textAlignment w:val="baseline"/>
              <w:rPr>
                <w:sz w:val="20"/>
                <w:szCs w:val="20"/>
              </w:rPr>
            </w:pPr>
            <w:r w:rsidRPr="00661725">
              <w:rPr>
                <w:rStyle w:val="normaltextrun"/>
                <w:sz w:val="20"/>
                <w:szCs w:val="20"/>
              </w:rPr>
              <w:t>In the absence of a finalized PBRA commitment after the Alternate Financing Deadline, DCA staff will underwrite the application based on the information provided in the application, the lower of:</w:t>
            </w:r>
            <w:r w:rsidRPr="00661725">
              <w:rPr>
                <w:rStyle w:val="scxw124215723"/>
                <w:sz w:val="20"/>
                <w:szCs w:val="20"/>
              </w:rPr>
              <w:t> </w:t>
            </w:r>
            <w:r w:rsidRPr="00661725">
              <w:rPr>
                <w:sz w:val="20"/>
                <w:szCs w:val="20"/>
              </w:rPr>
              <w:br/>
            </w:r>
            <w:r w:rsidRPr="00661725">
              <w:rPr>
                <w:rStyle w:val="eop"/>
                <w:sz w:val="20"/>
                <w:szCs w:val="20"/>
              </w:rPr>
              <w:t> </w:t>
            </w:r>
          </w:p>
          <w:p w14:paraId="2C7077C4" w14:textId="77777777" w:rsidR="000C6319" w:rsidRPr="00661725" w:rsidRDefault="000C6319" w:rsidP="0053282B">
            <w:pPr>
              <w:pStyle w:val="paragraph"/>
              <w:numPr>
                <w:ilvl w:val="0"/>
                <w:numId w:val="44"/>
              </w:numPr>
              <w:spacing w:before="0" w:beforeAutospacing="0" w:after="0" w:afterAutospacing="0"/>
              <w:ind w:left="1125" w:firstLine="0"/>
              <w:textAlignment w:val="baseline"/>
              <w:rPr>
                <w:sz w:val="20"/>
                <w:szCs w:val="20"/>
              </w:rPr>
            </w:pPr>
            <w:r w:rsidRPr="00661725">
              <w:rPr>
                <w:rStyle w:val="normaltextrun"/>
                <w:sz w:val="20"/>
                <w:szCs w:val="20"/>
              </w:rPr>
              <w:t>Achievable market rents (from the market study) </w:t>
            </w:r>
            <w:r w:rsidRPr="00661725">
              <w:rPr>
                <w:rStyle w:val="eop"/>
                <w:sz w:val="20"/>
                <w:szCs w:val="20"/>
              </w:rPr>
              <w:t> </w:t>
            </w:r>
          </w:p>
          <w:p w14:paraId="71AF5B8A" w14:textId="77777777" w:rsidR="000C6319" w:rsidRPr="00661725" w:rsidRDefault="000C6319" w:rsidP="002E5CCF">
            <w:pPr>
              <w:pStyle w:val="paragraph"/>
              <w:numPr>
                <w:ilvl w:val="0"/>
                <w:numId w:val="44"/>
              </w:numPr>
              <w:spacing w:before="0" w:beforeAutospacing="0" w:after="0" w:afterAutospacing="0"/>
              <w:ind w:left="1125" w:firstLine="0"/>
              <w:textAlignment w:val="baseline"/>
              <w:rPr>
                <w:rStyle w:val="normaltextrun"/>
                <w:sz w:val="20"/>
                <w:szCs w:val="20"/>
              </w:rPr>
            </w:pPr>
            <w:r w:rsidRPr="00661725">
              <w:rPr>
                <w:rStyle w:val="normaltextrun"/>
                <w:sz w:val="20"/>
                <w:szCs w:val="20"/>
              </w:rPr>
              <w:t>The rent limit based on the unit’s restriction designation</w:t>
            </w:r>
          </w:p>
        </w:tc>
      </w:tr>
      <w:tr w:rsidR="000C6319" w:rsidRPr="00661725" w14:paraId="0BADBD57" w14:textId="77777777" w:rsidTr="00151230">
        <w:trPr>
          <w:jc w:val="center"/>
        </w:trPr>
        <w:tc>
          <w:tcPr>
            <w:tcW w:w="1697" w:type="dxa"/>
            <w:shd w:val="clear" w:color="auto" w:fill="auto"/>
            <w:tcMar>
              <w:top w:w="72" w:type="dxa"/>
              <w:left w:w="115" w:type="dxa"/>
              <w:bottom w:w="72" w:type="dxa"/>
              <w:right w:w="115" w:type="dxa"/>
            </w:tcMar>
            <w:vAlign w:val="center"/>
          </w:tcPr>
          <w:p w14:paraId="10868658"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5/6/22</w:t>
            </w:r>
          </w:p>
        </w:tc>
        <w:tc>
          <w:tcPr>
            <w:tcW w:w="2663" w:type="dxa"/>
            <w:shd w:val="clear" w:color="auto" w:fill="auto"/>
            <w:tcMar>
              <w:top w:w="72" w:type="dxa"/>
              <w:left w:w="115" w:type="dxa"/>
              <w:bottom w:w="72" w:type="dxa"/>
              <w:right w:w="115" w:type="dxa"/>
            </w:tcMar>
            <w:vAlign w:val="center"/>
          </w:tcPr>
          <w:p w14:paraId="13DC8576"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2.06</w:t>
            </w:r>
          </w:p>
          <w:p w14:paraId="0DF8A8C8"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p>
          <w:p w14:paraId="176FBAE1"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lastRenderedPageBreak/>
              <w:t>Appraisals</w:t>
            </w:r>
          </w:p>
        </w:tc>
        <w:tc>
          <w:tcPr>
            <w:tcW w:w="9585" w:type="dxa"/>
            <w:shd w:val="clear" w:color="auto" w:fill="auto"/>
            <w:tcMar>
              <w:top w:w="72" w:type="dxa"/>
              <w:left w:w="115" w:type="dxa"/>
              <w:bottom w:w="72" w:type="dxa"/>
              <w:right w:w="115" w:type="dxa"/>
            </w:tcMar>
            <w:vAlign w:val="center"/>
          </w:tcPr>
          <w:p w14:paraId="34610263" w14:textId="77777777" w:rsidR="000C6319" w:rsidRPr="00661725" w:rsidRDefault="000C6319" w:rsidP="00F059EC">
            <w:pPr>
              <w:contextualSpacing/>
              <w:rPr>
                <w:rFonts w:ascii="Times New Roman" w:hAnsi="Times New Roman" w:cs="Times New Roman"/>
                <w:sz w:val="20"/>
                <w:szCs w:val="20"/>
              </w:rPr>
            </w:pPr>
            <w:r w:rsidRPr="00661725">
              <w:rPr>
                <w:rFonts w:ascii="Times New Roman" w:hAnsi="Times New Roman" w:cs="Times New Roman"/>
                <w:b/>
                <w:bCs/>
                <w:sz w:val="20"/>
                <w:szCs w:val="20"/>
              </w:rPr>
              <w:lastRenderedPageBreak/>
              <w:t>Question</w:t>
            </w:r>
            <w:r w:rsidRPr="00661725">
              <w:rPr>
                <w:rFonts w:ascii="Times New Roman" w:hAnsi="Times New Roman" w:cs="Times New Roman"/>
                <w:sz w:val="20"/>
                <w:szCs w:val="20"/>
              </w:rPr>
              <w:t>: Q22_0422_01</w:t>
            </w:r>
          </w:p>
          <w:p w14:paraId="08A54FBC" w14:textId="77777777" w:rsidR="000C6319" w:rsidRPr="00661725" w:rsidRDefault="000C6319" w:rsidP="00F059EC">
            <w:pPr>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lastRenderedPageBreak/>
              <w:t xml:space="preserve">For our proposed project, the Applicant will enter into an Option for a Ground Lease at a nominal value with the local housing authority, which owns the land and will also serve as one of the General Partners and developers in the project. Although there is an identity-of-interest, the ground lease will be conveyed at a nominal value, so in previous years DCA has not required an appraisal to justify the land value. Could DCA please confirm that this still holds true for 2022? </w:t>
            </w:r>
          </w:p>
          <w:p w14:paraId="48F08283" w14:textId="77777777" w:rsidR="000C6319" w:rsidRPr="00661725" w:rsidRDefault="000C6319" w:rsidP="00F059EC">
            <w:pPr>
              <w:contextualSpacing/>
              <w:rPr>
                <w:rFonts w:ascii="Times New Roman" w:hAnsi="Times New Roman" w:cs="Times New Roman"/>
                <w:sz w:val="20"/>
                <w:szCs w:val="20"/>
              </w:rPr>
            </w:pPr>
          </w:p>
          <w:p w14:paraId="4DCBC3AA" w14:textId="77777777" w:rsidR="000C6319" w:rsidRPr="00661725" w:rsidRDefault="000C6319" w:rsidP="00F059EC">
            <w:pPr>
              <w:contextualSpacing/>
              <w:rPr>
                <w:rFonts w:ascii="Times New Roman" w:hAnsi="Times New Roman" w:cs="Times New Roman"/>
                <w:sz w:val="20"/>
                <w:szCs w:val="20"/>
              </w:rPr>
            </w:pPr>
            <w:r w:rsidRPr="00661725">
              <w:rPr>
                <w:rFonts w:ascii="Times New Roman" w:hAnsi="Times New Roman" w:cs="Times New Roman"/>
                <w:b/>
                <w:bCs/>
                <w:sz w:val="20"/>
                <w:szCs w:val="20"/>
              </w:rPr>
              <w:t>Answer</w:t>
            </w:r>
            <w:r w:rsidRPr="00661725">
              <w:rPr>
                <w:rFonts w:ascii="Times New Roman" w:hAnsi="Times New Roman" w:cs="Times New Roman"/>
                <w:sz w:val="20"/>
                <w:szCs w:val="20"/>
              </w:rPr>
              <w:t xml:space="preserve">: </w:t>
            </w:r>
          </w:p>
          <w:p w14:paraId="1D1E3610" w14:textId="77777777" w:rsidR="000C6319" w:rsidRPr="00661725" w:rsidRDefault="000C6319" w:rsidP="00F059EC">
            <w:pPr>
              <w:rPr>
                <w:rFonts w:ascii="Times New Roman" w:hAnsi="Times New Roman" w:cs="Times New Roman"/>
                <w:sz w:val="20"/>
                <w:szCs w:val="20"/>
              </w:rPr>
            </w:pPr>
            <w:r w:rsidRPr="00661725">
              <w:rPr>
                <w:rFonts w:ascii="Times New Roman" w:hAnsi="Times New Roman" w:cs="Times New Roman"/>
                <w:sz w:val="20"/>
                <w:szCs w:val="20"/>
              </w:rPr>
              <w:t>The 2022 Appraisal Manual states (</w:t>
            </w:r>
            <w:hyperlink r:id="rId27" w:history="1">
              <w:r w:rsidRPr="00661725">
                <w:rPr>
                  <w:rStyle w:val="Hyperlink"/>
                  <w:rFonts w:ascii="Times New Roman" w:hAnsi="Times New Roman" w:cs="Times New Roman"/>
                  <w:color w:val="auto"/>
                  <w:sz w:val="20"/>
                  <w:szCs w:val="20"/>
                </w:rPr>
                <w:t>click here</w:t>
              </w:r>
            </w:hyperlink>
            <w:r w:rsidRPr="00661725">
              <w:rPr>
                <w:rFonts w:ascii="Times New Roman" w:hAnsi="Times New Roman" w:cs="Times New Roman"/>
                <w:sz w:val="20"/>
                <w:szCs w:val="20"/>
              </w:rPr>
              <w:t>):</w:t>
            </w:r>
          </w:p>
          <w:p w14:paraId="2B0CCD78" w14:textId="77777777" w:rsidR="000C6319" w:rsidRPr="00661725" w:rsidRDefault="000C6319" w:rsidP="00F059EC">
            <w:pPr>
              <w:rPr>
                <w:rFonts w:ascii="Times New Roman" w:hAnsi="Times New Roman" w:cs="Times New Roman"/>
                <w:sz w:val="20"/>
                <w:szCs w:val="20"/>
              </w:rPr>
            </w:pPr>
          </w:p>
          <w:p w14:paraId="25333D47" w14:textId="77777777" w:rsidR="000C6319" w:rsidRPr="00661725" w:rsidRDefault="000C6319" w:rsidP="00F059EC">
            <w:pPr>
              <w:ind w:left="720"/>
              <w:rPr>
                <w:rFonts w:ascii="Times New Roman" w:eastAsia="Calibri" w:hAnsi="Times New Roman" w:cs="Times New Roman"/>
                <w:i/>
                <w:iCs/>
                <w:sz w:val="20"/>
                <w:szCs w:val="20"/>
              </w:rPr>
            </w:pPr>
            <w:r w:rsidRPr="00661725">
              <w:rPr>
                <w:rFonts w:ascii="Times New Roman" w:hAnsi="Times New Roman" w:cs="Times New Roman"/>
                <w:i/>
                <w:iCs/>
                <w:sz w:val="20"/>
                <w:szCs w:val="20"/>
              </w:rPr>
              <w:t>“</w:t>
            </w:r>
            <w:r w:rsidRPr="00661725">
              <w:rPr>
                <w:rFonts w:ascii="Times New Roman" w:eastAsia="Calibri" w:hAnsi="Times New Roman" w:cs="Times New Roman"/>
                <w:i/>
                <w:iCs/>
                <w:sz w:val="20"/>
                <w:szCs w:val="20"/>
              </w:rPr>
              <w:t>Land values are required for all appraisals except when a ground lease will be in place and the rent will be a nominal amount of $100 or less. If there is an upfront payment, the land value will be required.”</w:t>
            </w:r>
          </w:p>
          <w:p w14:paraId="39C2879D" w14:textId="77777777" w:rsidR="000C6319" w:rsidRPr="00661725" w:rsidRDefault="000C6319" w:rsidP="00F059EC">
            <w:pPr>
              <w:ind w:left="720"/>
              <w:rPr>
                <w:rFonts w:ascii="Times New Roman" w:eastAsia="Calibri" w:hAnsi="Times New Roman" w:cs="Times New Roman"/>
                <w:i/>
                <w:iCs/>
                <w:sz w:val="20"/>
                <w:szCs w:val="20"/>
              </w:rPr>
            </w:pPr>
          </w:p>
          <w:p w14:paraId="76D95C10" w14:textId="77777777" w:rsidR="000C6319" w:rsidRPr="00661725" w:rsidRDefault="000C6319" w:rsidP="00F059EC">
            <w:pPr>
              <w:rPr>
                <w:rStyle w:val="normaltextrun"/>
                <w:rFonts w:ascii="Times New Roman" w:eastAsia="Calibri" w:hAnsi="Times New Roman" w:cs="Times New Roman"/>
                <w:i/>
                <w:iCs/>
                <w:sz w:val="20"/>
                <w:szCs w:val="20"/>
              </w:rPr>
            </w:pPr>
            <w:r w:rsidRPr="00661725">
              <w:rPr>
                <w:rFonts w:ascii="Times New Roman" w:eastAsia="Calibri" w:hAnsi="Times New Roman" w:cs="Times New Roman"/>
                <w:sz w:val="20"/>
                <w:szCs w:val="20"/>
              </w:rPr>
              <w:t xml:space="preserve">DCA will not require an appraisal to justify the land value where a ground lease will be in place and the rent will be $100 or less. Also please note that if the ground lease is structured such that a large upfront payment is required, then it will be considered similar to acquisition and an appraisal will be required. Applications without an appraisal that include an upfront payment greater than the nominal amount may fail </w:t>
            </w:r>
            <w:r w:rsidRPr="00661725">
              <w:rPr>
                <w:rFonts w:ascii="Times New Roman" w:eastAsia="Calibri" w:hAnsi="Times New Roman" w:cs="Times New Roman"/>
                <w:b/>
                <w:bCs/>
                <w:sz w:val="20"/>
                <w:szCs w:val="20"/>
              </w:rPr>
              <w:t>(Threshold Criteria) Appraisals</w:t>
            </w:r>
            <w:r w:rsidRPr="00661725">
              <w:rPr>
                <w:rFonts w:ascii="Times New Roman" w:eastAsia="Calibri" w:hAnsi="Times New Roman" w:cs="Times New Roman"/>
                <w:sz w:val="20"/>
                <w:szCs w:val="20"/>
              </w:rPr>
              <w:t>.</w:t>
            </w:r>
          </w:p>
        </w:tc>
      </w:tr>
      <w:tr w:rsidR="000C6319" w:rsidRPr="00661725" w14:paraId="026E7B27" w14:textId="77777777" w:rsidTr="00151230">
        <w:trPr>
          <w:jc w:val="center"/>
        </w:trPr>
        <w:tc>
          <w:tcPr>
            <w:tcW w:w="1697" w:type="dxa"/>
            <w:shd w:val="clear" w:color="auto" w:fill="auto"/>
            <w:tcMar>
              <w:top w:w="72" w:type="dxa"/>
              <w:left w:w="115" w:type="dxa"/>
              <w:bottom w:w="72" w:type="dxa"/>
              <w:right w:w="115" w:type="dxa"/>
            </w:tcMar>
            <w:vAlign w:val="center"/>
          </w:tcPr>
          <w:p w14:paraId="234558E5"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5/6/22</w:t>
            </w:r>
          </w:p>
        </w:tc>
        <w:tc>
          <w:tcPr>
            <w:tcW w:w="2663" w:type="dxa"/>
            <w:shd w:val="clear" w:color="auto" w:fill="auto"/>
            <w:tcMar>
              <w:top w:w="72" w:type="dxa"/>
              <w:left w:w="115" w:type="dxa"/>
              <w:bottom w:w="72" w:type="dxa"/>
              <w:right w:w="115" w:type="dxa"/>
            </w:tcMar>
            <w:vAlign w:val="center"/>
          </w:tcPr>
          <w:p w14:paraId="36701C10"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2.15</w:t>
            </w:r>
          </w:p>
          <w:p w14:paraId="05F1679C"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p>
          <w:p w14:paraId="19207E53"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Rehabilitation Standards</w:t>
            </w:r>
          </w:p>
        </w:tc>
        <w:tc>
          <w:tcPr>
            <w:tcW w:w="9585" w:type="dxa"/>
            <w:shd w:val="clear" w:color="auto" w:fill="auto"/>
            <w:tcMar>
              <w:top w:w="72" w:type="dxa"/>
              <w:left w:w="115" w:type="dxa"/>
              <w:bottom w:w="72" w:type="dxa"/>
              <w:right w:w="115" w:type="dxa"/>
            </w:tcMar>
            <w:vAlign w:val="center"/>
          </w:tcPr>
          <w:p w14:paraId="0E9B07E7" w14:textId="77777777" w:rsidR="000C6319" w:rsidRPr="00661725" w:rsidRDefault="000C6319" w:rsidP="00677A81">
            <w:pPr>
              <w:pStyle w:val="paragraph"/>
              <w:spacing w:before="0" w:beforeAutospacing="0" w:after="0" w:afterAutospacing="0"/>
              <w:textAlignment w:val="baseline"/>
              <w:rPr>
                <w:rStyle w:val="normaltextrun"/>
                <w:sz w:val="20"/>
                <w:szCs w:val="20"/>
              </w:rPr>
            </w:pPr>
            <w:r w:rsidRPr="00661725">
              <w:rPr>
                <w:rStyle w:val="normaltextrun"/>
                <w:b/>
                <w:bCs/>
                <w:sz w:val="20"/>
                <w:szCs w:val="20"/>
              </w:rPr>
              <w:t>Question</w:t>
            </w:r>
            <w:r w:rsidRPr="00661725">
              <w:rPr>
                <w:rStyle w:val="normaltextrun"/>
                <w:sz w:val="20"/>
                <w:szCs w:val="20"/>
              </w:rPr>
              <w:t>: Q22_0414_01</w:t>
            </w:r>
          </w:p>
          <w:p w14:paraId="6C8AE2E9" w14:textId="77777777" w:rsidR="000C6319" w:rsidRPr="00661725" w:rsidRDefault="000C6319" w:rsidP="00677A81">
            <w:pPr>
              <w:pStyle w:val="paragraph"/>
              <w:spacing w:before="0" w:beforeAutospacing="0" w:after="0" w:afterAutospacing="0"/>
              <w:textAlignment w:val="baseline"/>
              <w:rPr>
                <w:rStyle w:val="normaltextrun"/>
                <w:sz w:val="20"/>
                <w:szCs w:val="20"/>
              </w:rPr>
            </w:pPr>
            <w:r w:rsidRPr="00661725">
              <w:rPr>
                <w:rStyle w:val="normaltextrun"/>
                <w:sz w:val="20"/>
                <w:szCs w:val="20"/>
              </w:rPr>
              <w:t>The 2021 Application Tabs Checklist included an item for "Architect Rehab Work Scope Certification Statement" in the Rehab Standards Tab. Will this be included in the 2022 Application Tabs Checklist for submittal with the Tax Credit Application?  If so, is there a form document that the applicant should use, or should the project architect simply draft his own statement on his own letterhead indicating review of the Work Scope?</w:t>
            </w:r>
          </w:p>
          <w:p w14:paraId="272FF51D" w14:textId="77777777" w:rsidR="000C6319" w:rsidRPr="00661725" w:rsidRDefault="000C6319" w:rsidP="00677A81">
            <w:pPr>
              <w:pStyle w:val="paragraph"/>
              <w:spacing w:before="0" w:beforeAutospacing="0" w:after="0" w:afterAutospacing="0"/>
              <w:textAlignment w:val="baseline"/>
              <w:rPr>
                <w:rStyle w:val="normaltextrun"/>
                <w:sz w:val="20"/>
                <w:szCs w:val="20"/>
              </w:rPr>
            </w:pPr>
          </w:p>
          <w:p w14:paraId="75DB25BC" w14:textId="77777777" w:rsidR="000C6319" w:rsidRPr="00661725" w:rsidRDefault="000C6319" w:rsidP="00677A81">
            <w:pPr>
              <w:pStyle w:val="paragraph"/>
              <w:spacing w:before="0" w:beforeAutospacing="0" w:after="0" w:afterAutospacing="0"/>
              <w:textAlignment w:val="baseline"/>
              <w:rPr>
                <w:rStyle w:val="normaltextrun"/>
                <w:sz w:val="20"/>
                <w:szCs w:val="20"/>
              </w:rPr>
            </w:pPr>
            <w:r w:rsidRPr="00661725">
              <w:rPr>
                <w:rStyle w:val="normaltextrun"/>
                <w:b/>
                <w:bCs/>
                <w:sz w:val="20"/>
                <w:szCs w:val="20"/>
              </w:rPr>
              <w:t>Answer</w:t>
            </w:r>
            <w:r w:rsidRPr="00661725">
              <w:rPr>
                <w:rStyle w:val="normaltextrun"/>
                <w:sz w:val="20"/>
                <w:szCs w:val="20"/>
              </w:rPr>
              <w:t xml:space="preserve">: </w:t>
            </w:r>
          </w:p>
          <w:p w14:paraId="73439315" w14:textId="77777777" w:rsidR="000C6319" w:rsidRPr="00661725" w:rsidRDefault="000C6319" w:rsidP="00677A81">
            <w:pPr>
              <w:pStyle w:val="paragraph"/>
              <w:spacing w:before="0" w:beforeAutospacing="0" w:after="0" w:afterAutospacing="0"/>
              <w:textAlignment w:val="baseline"/>
              <w:rPr>
                <w:rStyle w:val="normaltextrun"/>
                <w:b/>
                <w:bCs/>
                <w:sz w:val="20"/>
                <w:szCs w:val="20"/>
              </w:rPr>
            </w:pPr>
            <w:r w:rsidRPr="00661725">
              <w:rPr>
                <w:rStyle w:val="normaltextrun"/>
                <w:sz w:val="20"/>
                <w:szCs w:val="20"/>
              </w:rPr>
              <w:t xml:space="preserve">Yes, the Architect Rehab Work Scope Certification Statement is a Minimum Document under </w:t>
            </w:r>
            <w:r w:rsidRPr="00661725">
              <w:rPr>
                <w:rStyle w:val="normaltextrun"/>
                <w:b/>
                <w:bCs/>
                <w:sz w:val="20"/>
                <w:szCs w:val="20"/>
              </w:rPr>
              <w:t>(Threshold Criteria) Rehabilitation Standards</w:t>
            </w:r>
            <w:r w:rsidRPr="00661725">
              <w:rPr>
                <w:rStyle w:val="normaltextrun"/>
                <w:sz w:val="20"/>
                <w:szCs w:val="20"/>
              </w:rPr>
              <w:t xml:space="preserve"> and is included in the 2022 Application Tabs Checklist for submittal with the 2022 application. At this time, DCA does not have an official form or document for the applicant to use and requires the project Architect to draft his or her own statement on letterhead.</w:t>
            </w:r>
          </w:p>
        </w:tc>
      </w:tr>
      <w:tr w:rsidR="000C6319" w:rsidRPr="00661725" w14:paraId="45000644" w14:textId="77777777" w:rsidTr="00151230">
        <w:trPr>
          <w:jc w:val="center"/>
        </w:trPr>
        <w:tc>
          <w:tcPr>
            <w:tcW w:w="1697" w:type="dxa"/>
            <w:shd w:val="clear" w:color="auto" w:fill="auto"/>
            <w:tcMar>
              <w:top w:w="72" w:type="dxa"/>
              <w:left w:w="115" w:type="dxa"/>
              <w:bottom w:w="72" w:type="dxa"/>
              <w:right w:w="115" w:type="dxa"/>
            </w:tcMar>
            <w:vAlign w:val="center"/>
          </w:tcPr>
          <w:p w14:paraId="637737A5"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5/6/22</w:t>
            </w:r>
          </w:p>
        </w:tc>
        <w:tc>
          <w:tcPr>
            <w:tcW w:w="2663" w:type="dxa"/>
            <w:shd w:val="clear" w:color="auto" w:fill="auto"/>
            <w:tcMar>
              <w:top w:w="72" w:type="dxa"/>
              <w:left w:w="115" w:type="dxa"/>
              <w:bottom w:w="72" w:type="dxa"/>
              <w:right w:w="115" w:type="dxa"/>
            </w:tcMar>
            <w:vAlign w:val="center"/>
          </w:tcPr>
          <w:p w14:paraId="6F9EA2C9"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3.05</w:t>
            </w:r>
          </w:p>
          <w:p w14:paraId="33D7F4CD"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7ED73901"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Desirable/Undesirable Activities</w:t>
            </w:r>
          </w:p>
          <w:p w14:paraId="21B2E815" w14:textId="77777777" w:rsidR="000C6319" w:rsidRPr="00661725" w:rsidRDefault="000C6319" w:rsidP="002E5CCF">
            <w:pPr>
              <w:rPr>
                <w:rFonts w:ascii="Times New Roman" w:hAnsi="Times New Roman" w:cs="Times New Roman"/>
                <w:sz w:val="20"/>
                <w:szCs w:val="20"/>
              </w:rPr>
            </w:pPr>
          </w:p>
          <w:p w14:paraId="677E25E6"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w:t>
            </w:r>
            <w:proofErr w:type="gramStart"/>
            <w:r w:rsidRPr="00661725">
              <w:rPr>
                <w:rFonts w:ascii="Times New Roman" w:hAnsi="Times New Roman" w:cs="Times New Roman"/>
                <w:sz w:val="20"/>
                <w:szCs w:val="20"/>
              </w:rPr>
              <w:t>also</w:t>
            </w:r>
            <w:proofErr w:type="gramEnd"/>
            <w:r w:rsidRPr="00661725">
              <w:rPr>
                <w:rFonts w:ascii="Times New Roman" w:hAnsi="Times New Roman" w:cs="Times New Roman"/>
                <w:sz w:val="20"/>
                <w:szCs w:val="20"/>
              </w:rPr>
              <w:t xml:space="preserve"> 3.02 Scoring; Applicability of Scoring Criteria)</w:t>
            </w:r>
          </w:p>
        </w:tc>
        <w:tc>
          <w:tcPr>
            <w:tcW w:w="9585" w:type="dxa"/>
            <w:shd w:val="clear" w:color="auto" w:fill="auto"/>
            <w:tcMar>
              <w:top w:w="72" w:type="dxa"/>
              <w:left w:w="115" w:type="dxa"/>
              <w:bottom w:w="72" w:type="dxa"/>
              <w:right w:w="115" w:type="dxa"/>
            </w:tcMar>
            <w:vAlign w:val="center"/>
          </w:tcPr>
          <w:p w14:paraId="6D80D233" w14:textId="77777777" w:rsidR="000C6319" w:rsidRPr="00661725" w:rsidRDefault="000C6319" w:rsidP="001128EA">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Q22_0426_01 </w:t>
            </w:r>
          </w:p>
          <w:p w14:paraId="020CF314" w14:textId="77777777" w:rsidR="000C6319" w:rsidRPr="00661725" w:rsidRDefault="000C6319" w:rsidP="001128EA">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Per the instructions on the 2022 Desirable/Undesirable Cert it is required for all submissions. However, per the 2022 QAP, Preservation does not require the Desirable/Undesirable section to be scored.  Please advise if this form needs to be completed for the 9% Preservation application. </w:t>
            </w:r>
          </w:p>
          <w:p w14:paraId="45D6062E" w14:textId="77777777" w:rsidR="000C6319" w:rsidRPr="00661725" w:rsidRDefault="000C6319" w:rsidP="001128EA">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3EB7EA3B" w14:textId="77777777" w:rsidR="000C6319" w:rsidRPr="00661725" w:rsidRDefault="000C6319" w:rsidP="001128EA">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30A1A9E8" w14:textId="77777777" w:rsidR="000C6319" w:rsidRPr="00661725" w:rsidRDefault="000C6319" w:rsidP="001128EA">
            <w:pPr>
              <w:textAlignment w:val="baseline"/>
              <w:rPr>
                <w:rStyle w:val="normaltextrun"/>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The QAP guidance in </w:t>
            </w:r>
            <w:r w:rsidRPr="00661725">
              <w:rPr>
                <w:rFonts w:ascii="Times New Roman" w:eastAsia="Times New Roman" w:hAnsi="Times New Roman" w:cs="Times New Roman"/>
                <w:b/>
                <w:bCs/>
                <w:sz w:val="20"/>
                <w:szCs w:val="20"/>
              </w:rPr>
              <w:t xml:space="preserve">(Scoring Criteria) Applicability of Scoring Criteria </w:t>
            </w:r>
            <w:r w:rsidRPr="00661725">
              <w:rPr>
                <w:rFonts w:ascii="Times New Roman" w:eastAsia="Times New Roman" w:hAnsi="Times New Roman" w:cs="Times New Roman"/>
                <w:sz w:val="20"/>
                <w:szCs w:val="20"/>
              </w:rPr>
              <w:t xml:space="preserve">that this form is not needed except for those applications seeking points under </w:t>
            </w:r>
            <w:r w:rsidRPr="00661725">
              <w:rPr>
                <w:rFonts w:ascii="Times New Roman" w:eastAsia="Times New Roman" w:hAnsi="Times New Roman" w:cs="Times New Roman"/>
                <w:b/>
                <w:bCs/>
                <w:sz w:val="20"/>
                <w:szCs w:val="20"/>
              </w:rPr>
              <w:t>(Scoring Criteria) Desirable Activities/Undesirable Activities</w:t>
            </w:r>
            <w:r w:rsidRPr="00661725">
              <w:rPr>
                <w:rFonts w:ascii="Times New Roman" w:eastAsia="Times New Roman" w:hAnsi="Times New Roman" w:cs="Times New Roman"/>
                <w:sz w:val="20"/>
                <w:szCs w:val="20"/>
              </w:rPr>
              <w:t xml:space="preserve"> is correct. Applicants not claiming points in that section, including preservation applications, do not need to utilize this form.</w:t>
            </w:r>
          </w:p>
        </w:tc>
      </w:tr>
      <w:tr w:rsidR="000C6319" w:rsidRPr="00661725" w14:paraId="7BFF37C1" w14:textId="77777777" w:rsidTr="00151230">
        <w:trPr>
          <w:jc w:val="center"/>
        </w:trPr>
        <w:tc>
          <w:tcPr>
            <w:tcW w:w="1697" w:type="dxa"/>
            <w:shd w:val="clear" w:color="auto" w:fill="auto"/>
            <w:tcMar>
              <w:top w:w="72" w:type="dxa"/>
              <w:left w:w="115" w:type="dxa"/>
              <w:bottom w:w="72" w:type="dxa"/>
              <w:right w:w="115" w:type="dxa"/>
            </w:tcMar>
            <w:vAlign w:val="center"/>
          </w:tcPr>
          <w:p w14:paraId="2CFD4881"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5/6/22</w:t>
            </w:r>
          </w:p>
        </w:tc>
        <w:tc>
          <w:tcPr>
            <w:tcW w:w="2663" w:type="dxa"/>
            <w:shd w:val="clear" w:color="auto" w:fill="auto"/>
            <w:tcMar>
              <w:top w:w="72" w:type="dxa"/>
              <w:left w:w="115" w:type="dxa"/>
              <w:bottom w:w="72" w:type="dxa"/>
              <w:right w:w="115" w:type="dxa"/>
            </w:tcMar>
            <w:vAlign w:val="center"/>
          </w:tcPr>
          <w:p w14:paraId="0BD342A0"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3.18</w:t>
            </w:r>
          </w:p>
          <w:p w14:paraId="42AFABB9"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lastRenderedPageBreak/>
              <w:t xml:space="preserve">Scoring </w:t>
            </w:r>
            <w:proofErr w:type="gramStart"/>
            <w:r w:rsidRPr="00661725">
              <w:rPr>
                <w:rFonts w:ascii="Times New Roman" w:hAnsi="Times New Roman" w:cs="Times New Roman"/>
                <w:sz w:val="20"/>
                <w:szCs w:val="20"/>
              </w:rPr>
              <w:t>Criteria;</w:t>
            </w:r>
            <w:proofErr w:type="gramEnd"/>
          </w:p>
          <w:p w14:paraId="685BA981"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Enriched Property Services</w:t>
            </w:r>
          </w:p>
        </w:tc>
        <w:tc>
          <w:tcPr>
            <w:tcW w:w="9585" w:type="dxa"/>
            <w:shd w:val="clear" w:color="auto" w:fill="auto"/>
            <w:tcMar>
              <w:top w:w="72" w:type="dxa"/>
              <w:left w:w="115" w:type="dxa"/>
              <w:bottom w:w="72" w:type="dxa"/>
              <w:right w:w="115" w:type="dxa"/>
            </w:tcMar>
            <w:vAlign w:val="center"/>
          </w:tcPr>
          <w:p w14:paraId="1F8296C7" w14:textId="77777777" w:rsidR="000C6319" w:rsidRPr="00661725" w:rsidRDefault="000C6319" w:rsidP="00073E59">
            <w:pPr>
              <w:pStyle w:val="paragraph"/>
              <w:spacing w:before="0" w:beforeAutospacing="0" w:after="0" w:afterAutospacing="0"/>
              <w:textAlignment w:val="baseline"/>
              <w:rPr>
                <w:sz w:val="20"/>
                <w:szCs w:val="20"/>
              </w:rPr>
            </w:pPr>
            <w:r w:rsidRPr="00661725">
              <w:rPr>
                <w:rStyle w:val="normaltextrun"/>
                <w:b/>
                <w:bCs/>
                <w:sz w:val="20"/>
                <w:szCs w:val="20"/>
              </w:rPr>
              <w:lastRenderedPageBreak/>
              <w:t>Question</w:t>
            </w:r>
            <w:r w:rsidRPr="00661725">
              <w:rPr>
                <w:rStyle w:val="normaltextrun"/>
                <w:sz w:val="20"/>
                <w:szCs w:val="20"/>
              </w:rPr>
              <w:t>: Q22_0412_02</w:t>
            </w:r>
            <w:r w:rsidRPr="00661725">
              <w:rPr>
                <w:rStyle w:val="eop"/>
                <w:sz w:val="20"/>
                <w:szCs w:val="20"/>
              </w:rPr>
              <w:t> </w:t>
            </w:r>
          </w:p>
          <w:p w14:paraId="6FDF0CC2" w14:textId="77777777" w:rsidR="000C6319" w:rsidRPr="00661725" w:rsidRDefault="000C6319" w:rsidP="00073E59">
            <w:pPr>
              <w:pStyle w:val="paragraph"/>
              <w:spacing w:before="0" w:beforeAutospacing="0" w:after="0" w:afterAutospacing="0"/>
              <w:textAlignment w:val="baseline"/>
              <w:rPr>
                <w:sz w:val="20"/>
                <w:szCs w:val="20"/>
              </w:rPr>
            </w:pPr>
            <w:r w:rsidRPr="00661725">
              <w:rPr>
                <w:rStyle w:val="normaltextrun"/>
                <w:sz w:val="20"/>
                <w:szCs w:val="20"/>
              </w:rPr>
              <w:lastRenderedPageBreak/>
              <w:t>Appendix II (Scoring), Section XVIII (Enriched Property Services) - is there an essential advantage to electing Option A (Owner-Provided Services) over Option B (3rd Party Contractor), since the scoring is the same?</w:t>
            </w:r>
            <w:r w:rsidRPr="00661725">
              <w:rPr>
                <w:rStyle w:val="eop"/>
                <w:sz w:val="20"/>
                <w:szCs w:val="20"/>
              </w:rPr>
              <w:t> </w:t>
            </w:r>
          </w:p>
          <w:p w14:paraId="5AF95EB8" w14:textId="77777777" w:rsidR="000C6319" w:rsidRPr="00661725" w:rsidRDefault="000C6319" w:rsidP="00073E59">
            <w:pPr>
              <w:pStyle w:val="paragraph"/>
              <w:spacing w:before="0" w:beforeAutospacing="0" w:after="0" w:afterAutospacing="0"/>
              <w:textAlignment w:val="baseline"/>
              <w:rPr>
                <w:sz w:val="20"/>
                <w:szCs w:val="20"/>
              </w:rPr>
            </w:pPr>
            <w:r w:rsidRPr="00661725">
              <w:rPr>
                <w:rStyle w:val="eop"/>
                <w:sz w:val="20"/>
                <w:szCs w:val="20"/>
              </w:rPr>
              <w:t> </w:t>
            </w:r>
          </w:p>
          <w:p w14:paraId="2BB39695" w14:textId="77777777" w:rsidR="000C6319" w:rsidRPr="00661725" w:rsidRDefault="000C6319" w:rsidP="00073E59">
            <w:pPr>
              <w:pStyle w:val="paragraph"/>
              <w:spacing w:before="0" w:beforeAutospacing="0" w:after="0" w:afterAutospacing="0"/>
              <w:textAlignment w:val="baseline"/>
              <w:rPr>
                <w:sz w:val="20"/>
                <w:szCs w:val="20"/>
              </w:rPr>
            </w:pPr>
            <w:r w:rsidRPr="00661725">
              <w:rPr>
                <w:rStyle w:val="normaltextrun"/>
                <w:b/>
                <w:bCs/>
                <w:sz w:val="20"/>
                <w:szCs w:val="20"/>
              </w:rPr>
              <w:t>Answer</w:t>
            </w:r>
            <w:r w:rsidRPr="00661725">
              <w:rPr>
                <w:rStyle w:val="normaltextrun"/>
                <w:sz w:val="20"/>
                <w:szCs w:val="20"/>
              </w:rPr>
              <w:t>: </w:t>
            </w:r>
            <w:r w:rsidRPr="00661725">
              <w:rPr>
                <w:rStyle w:val="eop"/>
                <w:sz w:val="20"/>
                <w:szCs w:val="20"/>
              </w:rPr>
              <w:t> </w:t>
            </w:r>
          </w:p>
          <w:p w14:paraId="23A48E86" w14:textId="77777777" w:rsidR="000C6319" w:rsidRPr="00661725" w:rsidRDefault="000C6319" w:rsidP="00073E59">
            <w:pPr>
              <w:pStyle w:val="paragraph"/>
              <w:spacing w:before="0" w:beforeAutospacing="0" w:after="0" w:afterAutospacing="0"/>
              <w:textAlignment w:val="baseline"/>
              <w:rPr>
                <w:sz w:val="20"/>
                <w:szCs w:val="20"/>
              </w:rPr>
            </w:pPr>
            <w:r w:rsidRPr="00661725">
              <w:rPr>
                <w:rStyle w:val="normaltextrun"/>
                <w:sz w:val="20"/>
                <w:szCs w:val="20"/>
              </w:rPr>
              <w:t>Where there is a tie between applications, the second-level tiebreaker is “Application receives points under Scoring Criteria, Enriched Property Services, subsection A. Owner-provided Services.” </w:t>
            </w:r>
            <w:r w:rsidRPr="00661725">
              <w:rPr>
                <w:rStyle w:val="eop"/>
                <w:sz w:val="20"/>
                <w:szCs w:val="20"/>
              </w:rPr>
              <w:t> </w:t>
            </w:r>
          </w:p>
          <w:p w14:paraId="7AFC6D96" w14:textId="77777777" w:rsidR="000C6319" w:rsidRPr="00661725" w:rsidRDefault="000C6319" w:rsidP="00073E59">
            <w:pPr>
              <w:pStyle w:val="paragraph"/>
              <w:spacing w:before="0" w:beforeAutospacing="0" w:after="0" w:afterAutospacing="0"/>
              <w:textAlignment w:val="baseline"/>
              <w:rPr>
                <w:sz w:val="20"/>
                <w:szCs w:val="20"/>
              </w:rPr>
            </w:pPr>
            <w:r w:rsidRPr="00661725">
              <w:rPr>
                <w:rStyle w:val="eop"/>
                <w:sz w:val="20"/>
                <w:szCs w:val="20"/>
              </w:rPr>
              <w:t> </w:t>
            </w:r>
          </w:p>
          <w:p w14:paraId="41051B90" w14:textId="77777777" w:rsidR="000C6319" w:rsidRPr="00661725" w:rsidRDefault="000C6319" w:rsidP="002E5CCF">
            <w:pPr>
              <w:pStyle w:val="paragraph"/>
              <w:spacing w:before="0" w:beforeAutospacing="0" w:after="0" w:afterAutospacing="0"/>
              <w:textAlignment w:val="baseline"/>
              <w:rPr>
                <w:rStyle w:val="normaltextrun"/>
                <w:sz w:val="20"/>
                <w:szCs w:val="20"/>
              </w:rPr>
            </w:pPr>
            <w:r w:rsidRPr="00661725">
              <w:rPr>
                <w:rStyle w:val="normaltextrun"/>
                <w:sz w:val="20"/>
                <w:szCs w:val="20"/>
              </w:rPr>
              <w:t xml:space="preserve">See </w:t>
            </w:r>
            <w:r w:rsidRPr="00661725">
              <w:rPr>
                <w:rStyle w:val="normaltextrun"/>
                <w:b/>
                <w:bCs/>
                <w:sz w:val="20"/>
                <w:szCs w:val="20"/>
              </w:rPr>
              <w:t>(Core Plan) Evaluation of 9% Tax Credit Competitive Applications</w:t>
            </w:r>
            <w:r w:rsidRPr="00661725">
              <w:rPr>
                <w:rStyle w:val="normaltextrun"/>
                <w:sz w:val="20"/>
                <w:szCs w:val="20"/>
              </w:rPr>
              <w:t xml:space="preserve">, subsection </w:t>
            </w:r>
            <w:r w:rsidRPr="00661725">
              <w:rPr>
                <w:rStyle w:val="normaltextrun"/>
                <w:b/>
                <w:bCs/>
                <w:sz w:val="20"/>
                <w:szCs w:val="20"/>
              </w:rPr>
              <w:t>D. Selection</w:t>
            </w:r>
            <w:r w:rsidRPr="00661725">
              <w:rPr>
                <w:rStyle w:val="normaltextrun"/>
                <w:sz w:val="20"/>
                <w:szCs w:val="20"/>
              </w:rPr>
              <w:t xml:space="preserve">, </w:t>
            </w:r>
            <w:r w:rsidRPr="00661725">
              <w:rPr>
                <w:rStyle w:val="normaltextrun"/>
                <w:b/>
                <w:bCs/>
                <w:sz w:val="20"/>
                <w:szCs w:val="20"/>
              </w:rPr>
              <w:t xml:space="preserve">4. </w:t>
            </w:r>
            <w:proofErr w:type="gramStart"/>
            <w:r w:rsidRPr="00661725">
              <w:rPr>
                <w:rStyle w:val="contextualspellingandgrammarerror"/>
                <w:rFonts w:eastAsiaTheme="majorEastAsia"/>
                <w:b/>
                <w:bCs/>
                <w:sz w:val="20"/>
                <w:szCs w:val="20"/>
              </w:rPr>
              <w:t>Tie-breaker</w:t>
            </w:r>
            <w:proofErr w:type="gramEnd"/>
            <w:r w:rsidRPr="00661725">
              <w:rPr>
                <w:rStyle w:val="normaltextrun"/>
                <w:sz w:val="20"/>
                <w:szCs w:val="20"/>
              </w:rPr>
              <w:t xml:space="preserve"> for more information. </w:t>
            </w:r>
          </w:p>
        </w:tc>
      </w:tr>
      <w:tr w:rsidR="000C6319" w:rsidRPr="00661725" w14:paraId="5FBADEBF" w14:textId="77777777" w:rsidTr="00151230">
        <w:trPr>
          <w:jc w:val="center"/>
        </w:trPr>
        <w:tc>
          <w:tcPr>
            <w:tcW w:w="1697" w:type="dxa"/>
            <w:shd w:val="clear" w:color="auto" w:fill="auto"/>
            <w:tcMar>
              <w:top w:w="72" w:type="dxa"/>
              <w:left w:w="115" w:type="dxa"/>
              <w:bottom w:w="72" w:type="dxa"/>
              <w:right w:w="115" w:type="dxa"/>
            </w:tcMar>
            <w:vAlign w:val="center"/>
          </w:tcPr>
          <w:p w14:paraId="090ADC28"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5/6/22</w:t>
            </w:r>
          </w:p>
        </w:tc>
        <w:tc>
          <w:tcPr>
            <w:tcW w:w="2663" w:type="dxa"/>
            <w:shd w:val="clear" w:color="auto" w:fill="auto"/>
            <w:tcMar>
              <w:top w:w="72" w:type="dxa"/>
              <w:left w:w="115" w:type="dxa"/>
              <w:bottom w:w="72" w:type="dxa"/>
              <w:right w:w="115" w:type="dxa"/>
            </w:tcMar>
            <w:vAlign w:val="center"/>
          </w:tcPr>
          <w:p w14:paraId="00AC9385"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3.22</w:t>
            </w:r>
          </w:p>
          <w:p w14:paraId="77A41680"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6D002DC0"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Historic Preservation</w:t>
            </w:r>
          </w:p>
        </w:tc>
        <w:tc>
          <w:tcPr>
            <w:tcW w:w="9585" w:type="dxa"/>
            <w:shd w:val="clear" w:color="auto" w:fill="auto"/>
            <w:tcMar>
              <w:top w:w="72" w:type="dxa"/>
              <w:left w:w="115" w:type="dxa"/>
              <w:bottom w:w="72" w:type="dxa"/>
              <w:right w:w="115" w:type="dxa"/>
            </w:tcMar>
            <w:vAlign w:val="center"/>
          </w:tcPr>
          <w:p w14:paraId="3AE810DE" w14:textId="77777777" w:rsidR="000C6319" w:rsidRPr="00661725" w:rsidRDefault="000C6319" w:rsidP="00BD5017">
            <w:pPr>
              <w:contextualSpacing/>
              <w:rPr>
                <w:rFonts w:ascii="Times New Roman" w:hAnsi="Times New Roman" w:cs="Times New Roman"/>
                <w:sz w:val="20"/>
                <w:szCs w:val="20"/>
              </w:rPr>
            </w:pPr>
            <w:r w:rsidRPr="00661725">
              <w:rPr>
                <w:rFonts w:ascii="Times New Roman" w:hAnsi="Times New Roman" w:cs="Times New Roman"/>
                <w:b/>
                <w:bCs/>
                <w:sz w:val="20"/>
                <w:szCs w:val="20"/>
              </w:rPr>
              <w:t>Question</w:t>
            </w:r>
            <w:r w:rsidRPr="00661725">
              <w:rPr>
                <w:rFonts w:ascii="Times New Roman" w:hAnsi="Times New Roman" w:cs="Times New Roman"/>
                <w:sz w:val="20"/>
                <w:szCs w:val="20"/>
              </w:rPr>
              <w:t>: Q22_0414_02</w:t>
            </w:r>
          </w:p>
          <w:p w14:paraId="73DBE0B3" w14:textId="77777777" w:rsidR="000C6319" w:rsidRPr="00661725" w:rsidRDefault="000C6319" w:rsidP="00BD5017">
            <w:pPr>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In QAP Appendix II (Scoring), Part B under Section XXII (Historic Preservation) states that "DCA will award points if a property is either a certified historic structure or is deemed historic (as both are defined </w:t>
            </w:r>
            <w:proofErr w:type="gramStart"/>
            <w:r w:rsidRPr="00661725">
              <w:rPr>
                <w:rFonts w:ascii="Times New Roman" w:eastAsia="Times New Roman" w:hAnsi="Times New Roman" w:cs="Times New Roman"/>
                <w:sz w:val="20"/>
                <w:szCs w:val="20"/>
              </w:rPr>
              <w:t>above)[</w:t>
            </w:r>
            <w:proofErr w:type="gramEnd"/>
            <w:r w:rsidRPr="00661725">
              <w:rPr>
                <w:rFonts w:ascii="Times New Roman" w:eastAsia="Times New Roman" w:hAnsi="Times New Roman" w:cs="Times New Roman"/>
                <w:sz w:val="20"/>
                <w:szCs w:val="20"/>
              </w:rPr>
              <w:t>; t]he historic structure must house at least 50% of the total units."  Part B does not specifically indicate that this pertains solely to Adaptive Reuse (which is considered "New Supply" under the QAP), as does Part A. However, under Section II (Applicability of Scoring Criteria), the entire Section XXII only applies to New Supply.  Are we correct in interpreting this that a 9% HTC Preservation project will not be eligible for these points, even if it pertains to a historic building under the definition above?</w:t>
            </w:r>
          </w:p>
          <w:p w14:paraId="55481AE1" w14:textId="77777777" w:rsidR="000C6319" w:rsidRPr="00661725" w:rsidRDefault="000C6319" w:rsidP="00BD5017">
            <w:pPr>
              <w:rPr>
                <w:rFonts w:ascii="Times New Roman" w:eastAsia="Times New Roman" w:hAnsi="Times New Roman" w:cs="Times New Roman"/>
                <w:sz w:val="20"/>
                <w:szCs w:val="20"/>
              </w:rPr>
            </w:pPr>
          </w:p>
          <w:p w14:paraId="4A3BFA49" w14:textId="77777777" w:rsidR="000C6319" w:rsidRPr="00661725" w:rsidRDefault="000C6319" w:rsidP="00BD5017">
            <w:pPr>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Assuming this interpretation is correct, would DCA anticipate that the work scope for 9% HTC Preservation project that is in fact also a historic building will require historic preservation-type protocols and therefore be monitoring for that?  Or would that strictly be determined by </w:t>
            </w:r>
            <w:proofErr w:type="gramStart"/>
            <w:r w:rsidRPr="00661725">
              <w:rPr>
                <w:rFonts w:ascii="Times New Roman" w:eastAsia="Times New Roman" w:hAnsi="Times New Roman" w:cs="Times New Roman"/>
                <w:sz w:val="20"/>
                <w:szCs w:val="20"/>
              </w:rPr>
              <w:t>NPS</w:t>
            </w:r>
            <w:proofErr w:type="gramEnd"/>
            <w:r w:rsidRPr="00661725">
              <w:rPr>
                <w:rFonts w:ascii="Times New Roman" w:eastAsia="Times New Roman" w:hAnsi="Times New Roman" w:cs="Times New Roman"/>
                <w:sz w:val="20"/>
                <w:szCs w:val="20"/>
              </w:rPr>
              <w:t xml:space="preserve"> or other requirements as verified by the Physical Needs Assessment, Work Scope form, and architect's certification thereof?</w:t>
            </w:r>
          </w:p>
          <w:p w14:paraId="79FDA678" w14:textId="77777777" w:rsidR="000C6319" w:rsidRPr="00661725" w:rsidRDefault="000C6319" w:rsidP="00BD5017">
            <w:pPr>
              <w:contextualSpacing/>
              <w:rPr>
                <w:rFonts w:ascii="Times New Roman" w:hAnsi="Times New Roman" w:cs="Times New Roman"/>
                <w:sz w:val="20"/>
                <w:szCs w:val="20"/>
              </w:rPr>
            </w:pPr>
          </w:p>
          <w:p w14:paraId="12E855A3" w14:textId="77777777" w:rsidR="000C6319" w:rsidRPr="00661725" w:rsidRDefault="000C6319" w:rsidP="00BD5017">
            <w:pPr>
              <w:spacing w:line="257" w:lineRule="auto"/>
              <w:rPr>
                <w:rFonts w:ascii="Times New Roman" w:hAnsi="Times New Roman" w:cs="Times New Roman"/>
                <w:sz w:val="20"/>
                <w:szCs w:val="20"/>
              </w:rPr>
            </w:pPr>
            <w:r w:rsidRPr="00661725">
              <w:rPr>
                <w:rFonts w:ascii="Times New Roman" w:hAnsi="Times New Roman" w:cs="Times New Roman"/>
                <w:b/>
                <w:bCs/>
                <w:sz w:val="20"/>
                <w:szCs w:val="20"/>
              </w:rPr>
              <w:t>Answer</w:t>
            </w:r>
            <w:r w:rsidRPr="00661725">
              <w:rPr>
                <w:rFonts w:ascii="Times New Roman" w:hAnsi="Times New Roman" w:cs="Times New Roman"/>
                <w:sz w:val="20"/>
                <w:szCs w:val="20"/>
              </w:rPr>
              <w:t xml:space="preserve">: </w:t>
            </w:r>
          </w:p>
          <w:p w14:paraId="762A146B" w14:textId="77777777" w:rsidR="000C6319" w:rsidRPr="00661725" w:rsidRDefault="000C6319" w:rsidP="00BD5017">
            <w:pPr>
              <w:spacing w:line="257" w:lineRule="auto"/>
              <w:rPr>
                <w:rFonts w:ascii="Times New Roman" w:eastAsia="Calibri" w:hAnsi="Times New Roman" w:cs="Times New Roman"/>
                <w:sz w:val="20"/>
                <w:szCs w:val="20"/>
              </w:rPr>
            </w:pPr>
            <w:r w:rsidRPr="00661725">
              <w:rPr>
                <w:rFonts w:ascii="Times New Roman" w:hAnsi="Times New Roman" w:cs="Times New Roman"/>
                <w:sz w:val="20"/>
                <w:szCs w:val="20"/>
              </w:rPr>
              <w:t xml:space="preserve">For the first question, </w:t>
            </w:r>
            <w:r w:rsidRPr="00661725">
              <w:rPr>
                <w:rFonts w:ascii="Times New Roman" w:eastAsia="Calibri" w:hAnsi="Times New Roman" w:cs="Times New Roman"/>
                <w:sz w:val="20"/>
                <w:szCs w:val="20"/>
              </w:rPr>
              <w:t xml:space="preserve">the interpretation is correct: per </w:t>
            </w:r>
            <w:r w:rsidRPr="00661725">
              <w:rPr>
                <w:rFonts w:ascii="Times New Roman" w:eastAsia="Calibri" w:hAnsi="Times New Roman" w:cs="Times New Roman"/>
                <w:b/>
                <w:bCs/>
                <w:sz w:val="20"/>
                <w:szCs w:val="20"/>
              </w:rPr>
              <w:t>(Scoring Criteria) Applicability of Scoring Criteria</w:t>
            </w:r>
            <w:r w:rsidRPr="00661725">
              <w:rPr>
                <w:rFonts w:ascii="Times New Roman" w:eastAsia="Calibri" w:hAnsi="Times New Roman" w:cs="Times New Roman"/>
                <w:sz w:val="20"/>
                <w:szCs w:val="20"/>
              </w:rPr>
              <w:t xml:space="preserve">, </w:t>
            </w:r>
            <w:r w:rsidRPr="00661725">
              <w:rPr>
                <w:rFonts w:ascii="Times New Roman" w:eastAsia="Calibri" w:hAnsi="Times New Roman" w:cs="Times New Roman"/>
                <w:b/>
                <w:bCs/>
                <w:sz w:val="20"/>
                <w:szCs w:val="20"/>
              </w:rPr>
              <w:t>(Scoring Criteria)</w:t>
            </w:r>
            <w:r w:rsidRPr="00661725">
              <w:rPr>
                <w:rFonts w:ascii="Times New Roman" w:eastAsia="Calibri" w:hAnsi="Times New Roman" w:cs="Times New Roman"/>
                <w:sz w:val="20"/>
                <w:szCs w:val="20"/>
              </w:rPr>
              <w:t xml:space="preserve"> </w:t>
            </w:r>
            <w:r w:rsidRPr="00661725">
              <w:rPr>
                <w:rFonts w:ascii="Times New Roman" w:eastAsia="Calibri" w:hAnsi="Times New Roman" w:cs="Times New Roman"/>
                <w:b/>
                <w:bCs/>
                <w:sz w:val="20"/>
                <w:szCs w:val="20"/>
              </w:rPr>
              <w:t>Historic Preservation</w:t>
            </w:r>
            <w:r w:rsidRPr="00661725">
              <w:rPr>
                <w:rFonts w:ascii="Times New Roman" w:eastAsia="Calibri" w:hAnsi="Times New Roman" w:cs="Times New Roman"/>
                <w:sz w:val="20"/>
                <w:szCs w:val="20"/>
              </w:rPr>
              <w:t xml:space="preserve"> does not apply to any of the Preservation Set Asides.</w:t>
            </w:r>
          </w:p>
          <w:p w14:paraId="475E54A4" w14:textId="77777777" w:rsidR="000C6319" w:rsidRPr="00661725" w:rsidRDefault="000C6319" w:rsidP="00BD5017">
            <w:pPr>
              <w:spacing w:line="257" w:lineRule="auto"/>
              <w:rPr>
                <w:rFonts w:ascii="Times New Roman" w:hAnsi="Times New Roman" w:cs="Times New Roman"/>
                <w:sz w:val="20"/>
                <w:szCs w:val="20"/>
              </w:rPr>
            </w:pPr>
            <w:r w:rsidRPr="00661725">
              <w:rPr>
                <w:rFonts w:ascii="Times New Roman" w:eastAsia="Calibri" w:hAnsi="Times New Roman" w:cs="Times New Roman"/>
                <w:sz w:val="20"/>
                <w:szCs w:val="20"/>
              </w:rPr>
              <w:t xml:space="preserve"> </w:t>
            </w:r>
          </w:p>
          <w:p w14:paraId="08E1F684" w14:textId="77777777" w:rsidR="000C6319" w:rsidRPr="00661725" w:rsidRDefault="000C6319" w:rsidP="00BD5017">
            <w:pPr>
              <w:pStyle w:val="paragraph"/>
              <w:spacing w:before="0" w:beforeAutospacing="0" w:after="0" w:afterAutospacing="0"/>
              <w:textAlignment w:val="baseline"/>
              <w:rPr>
                <w:rStyle w:val="normaltextrun"/>
                <w:b/>
                <w:bCs/>
                <w:sz w:val="20"/>
                <w:szCs w:val="20"/>
              </w:rPr>
            </w:pPr>
            <w:r w:rsidRPr="00661725">
              <w:rPr>
                <w:rFonts w:eastAsia="Calibri"/>
                <w:sz w:val="20"/>
                <w:szCs w:val="20"/>
              </w:rPr>
              <w:t xml:space="preserve">If a building associated with a Preservation Set Aside application is historic in nature and its historic nature impacts the work scope and monitoring, these impacts would stem from other sections in the QAP (e.g., </w:t>
            </w:r>
            <w:r w:rsidRPr="00661725">
              <w:rPr>
                <w:rFonts w:eastAsia="Calibri"/>
                <w:b/>
                <w:bCs/>
                <w:sz w:val="20"/>
                <w:szCs w:val="20"/>
              </w:rPr>
              <w:t>Threshold Criteria</w:t>
            </w:r>
            <w:r w:rsidRPr="00661725">
              <w:rPr>
                <w:rFonts w:eastAsia="Calibri"/>
                <w:sz w:val="20"/>
                <w:szCs w:val="20"/>
              </w:rPr>
              <w:t xml:space="preserve"> requirements), not (</w:t>
            </w:r>
            <w:r w:rsidRPr="00661725">
              <w:rPr>
                <w:rFonts w:eastAsia="Calibri"/>
                <w:b/>
                <w:bCs/>
                <w:sz w:val="20"/>
                <w:szCs w:val="20"/>
              </w:rPr>
              <w:t>Scoring Criteria) Historic Preservation</w:t>
            </w:r>
            <w:r w:rsidRPr="00661725">
              <w:rPr>
                <w:rFonts w:eastAsia="Calibri"/>
                <w:sz w:val="20"/>
                <w:szCs w:val="20"/>
              </w:rPr>
              <w:t>.</w:t>
            </w:r>
          </w:p>
        </w:tc>
      </w:tr>
      <w:tr w:rsidR="000C6319" w:rsidRPr="00661725" w14:paraId="2DE2DCBF" w14:textId="77777777" w:rsidTr="00151230">
        <w:trPr>
          <w:jc w:val="center"/>
        </w:trPr>
        <w:tc>
          <w:tcPr>
            <w:tcW w:w="1697" w:type="dxa"/>
            <w:shd w:val="clear" w:color="auto" w:fill="auto"/>
            <w:tcMar>
              <w:top w:w="72" w:type="dxa"/>
              <w:left w:w="115" w:type="dxa"/>
              <w:bottom w:w="72" w:type="dxa"/>
              <w:right w:w="115" w:type="dxa"/>
            </w:tcMar>
            <w:vAlign w:val="center"/>
          </w:tcPr>
          <w:p w14:paraId="1F003974"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4/27/22</w:t>
            </w:r>
          </w:p>
        </w:tc>
        <w:tc>
          <w:tcPr>
            <w:tcW w:w="2663" w:type="dxa"/>
            <w:shd w:val="clear" w:color="auto" w:fill="auto"/>
            <w:tcMar>
              <w:top w:w="72" w:type="dxa"/>
              <w:left w:w="115" w:type="dxa"/>
              <w:bottom w:w="72" w:type="dxa"/>
              <w:right w:w="115" w:type="dxa"/>
            </w:tcMar>
            <w:vAlign w:val="center"/>
          </w:tcPr>
          <w:p w14:paraId="66A8D87A"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3.17</w:t>
            </w:r>
          </w:p>
          <w:p w14:paraId="7685A924"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00B6CEB5" w14:textId="77777777" w:rsidR="000C6319" w:rsidRPr="00661725" w:rsidRDefault="000C6319" w:rsidP="002E5CCF">
            <w:pPr>
              <w:rPr>
                <w:rFonts w:ascii="Times New Roman" w:hAnsi="Times New Roman" w:cs="Times New Roman"/>
                <w:sz w:val="20"/>
                <w:szCs w:val="20"/>
              </w:rPr>
            </w:pPr>
            <w:r w:rsidRPr="00661725">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0024965A" w14:textId="77777777" w:rsidR="000C6319" w:rsidRPr="00661725" w:rsidRDefault="000C6319" w:rsidP="002E5CCF">
            <w:pPr>
              <w:pStyle w:val="paragraph"/>
              <w:spacing w:before="0" w:beforeAutospacing="0" w:after="0" w:afterAutospacing="0"/>
              <w:textAlignment w:val="baseline"/>
              <w:rPr>
                <w:sz w:val="20"/>
                <w:szCs w:val="20"/>
              </w:rPr>
            </w:pPr>
            <w:r w:rsidRPr="00661725">
              <w:rPr>
                <w:rStyle w:val="normaltextrun"/>
                <w:b/>
                <w:bCs/>
                <w:sz w:val="20"/>
                <w:szCs w:val="20"/>
              </w:rPr>
              <w:t>Question</w:t>
            </w:r>
            <w:r w:rsidRPr="00661725">
              <w:rPr>
                <w:rStyle w:val="normaltextrun"/>
                <w:sz w:val="20"/>
                <w:szCs w:val="20"/>
              </w:rPr>
              <w:t>: Q22_0221_08</w:t>
            </w:r>
            <w:r w:rsidRPr="00661725">
              <w:rPr>
                <w:rStyle w:val="eop"/>
                <w:sz w:val="20"/>
                <w:szCs w:val="20"/>
              </w:rPr>
              <w:t> </w:t>
            </w:r>
          </w:p>
          <w:p w14:paraId="16A8AEB3" w14:textId="77777777" w:rsidR="000C6319" w:rsidRPr="00661725" w:rsidRDefault="000C6319" w:rsidP="002E5CCF">
            <w:pPr>
              <w:pStyle w:val="paragraph"/>
              <w:spacing w:before="0" w:beforeAutospacing="0" w:after="0" w:afterAutospacing="0"/>
              <w:textAlignment w:val="baseline"/>
              <w:rPr>
                <w:sz w:val="20"/>
                <w:szCs w:val="20"/>
              </w:rPr>
            </w:pPr>
            <w:r w:rsidRPr="00661725">
              <w:rPr>
                <w:rStyle w:val="normaltextrun"/>
                <w:sz w:val="20"/>
                <w:szCs w:val="20"/>
              </w:rPr>
              <w:t xml:space="preserve">XVII. Minority and Women Owned Business </w:t>
            </w:r>
            <w:proofErr w:type="gramStart"/>
            <w:r w:rsidRPr="00661725">
              <w:rPr>
                <w:rStyle w:val="contextualspellingandgrammarerror"/>
                <w:rFonts w:eastAsiaTheme="majorEastAsia"/>
                <w:sz w:val="20"/>
                <w:szCs w:val="20"/>
              </w:rPr>
              <w:t>Engagement.|</w:t>
            </w:r>
            <w:proofErr w:type="gramEnd"/>
            <w:r w:rsidRPr="00661725">
              <w:rPr>
                <w:rStyle w:val="normaltextrun"/>
                <w:sz w:val="20"/>
                <w:szCs w:val="20"/>
              </w:rPr>
              <w:t xml:space="preserve">|DCA has a separate policy document about this scoring item that references multiple NAICS codes that can be listed on </w:t>
            </w:r>
            <w:r w:rsidRPr="00661725">
              <w:rPr>
                <w:rStyle w:val="contextualspellingandgrammarerror"/>
                <w:rFonts w:eastAsiaTheme="majorEastAsia"/>
                <w:sz w:val="20"/>
                <w:szCs w:val="20"/>
              </w:rPr>
              <w:t>a</w:t>
            </w:r>
            <w:r w:rsidRPr="00661725">
              <w:rPr>
                <w:rStyle w:val="normaltextrun"/>
                <w:sz w:val="20"/>
                <w:szCs w:val="20"/>
              </w:rPr>
              <w:t xml:space="preserve"> MBE/WBE's certification to qualify for points.  Some of these include construction, real estate, finance &amp; insurance, architectural services, land development agencies, redevelopment authorities, etc. ||Within this scoring section of the QAP, it states that the QB must conduct business in housing or real estate, evidenced by the respective NAICS codes. The separate policy document states the QB must show intent to regularly conduct business related to the housing finance, housing </w:t>
            </w:r>
            <w:r w:rsidRPr="00661725">
              <w:rPr>
                <w:rStyle w:val="normaltextrun"/>
                <w:sz w:val="20"/>
                <w:szCs w:val="20"/>
              </w:rPr>
              <w:lastRenderedPageBreak/>
              <w:t xml:space="preserve">development, affordable </w:t>
            </w:r>
            <w:proofErr w:type="gramStart"/>
            <w:r w:rsidRPr="00661725">
              <w:rPr>
                <w:rStyle w:val="normaltextrun"/>
                <w:sz w:val="20"/>
                <w:szCs w:val="20"/>
              </w:rPr>
              <w:t>housing</w:t>
            </w:r>
            <w:proofErr w:type="gramEnd"/>
            <w:r w:rsidRPr="00661725">
              <w:rPr>
                <w:rStyle w:val="normaltextrun"/>
                <w:sz w:val="20"/>
                <w:szCs w:val="20"/>
              </w:rPr>
              <w:t xml:space="preserve"> and property management industry by listing at least one of the following NAICS codes on the certification when the application is submitted. </w:t>
            </w:r>
            <w:r w:rsidRPr="00661725">
              <w:rPr>
                <w:rStyle w:val="eop"/>
                <w:sz w:val="20"/>
                <w:szCs w:val="20"/>
              </w:rPr>
              <w:t> </w:t>
            </w:r>
          </w:p>
          <w:p w14:paraId="6042CA40" w14:textId="77777777" w:rsidR="000C6319" w:rsidRPr="00661725" w:rsidRDefault="000C6319" w:rsidP="002E5CCF">
            <w:pPr>
              <w:pStyle w:val="paragraph"/>
              <w:spacing w:before="0" w:beforeAutospacing="0" w:after="0" w:afterAutospacing="0"/>
              <w:textAlignment w:val="baseline"/>
              <w:rPr>
                <w:sz w:val="20"/>
                <w:szCs w:val="20"/>
              </w:rPr>
            </w:pPr>
            <w:r w:rsidRPr="00661725">
              <w:rPr>
                <w:rStyle w:val="eop"/>
                <w:sz w:val="20"/>
                <w:szCs w:val="20"/>
              </w:rPr>
              <w:t> </w:t>
            </w:r>
          </w:p>
          <w:p w14:paraId="7D55D6AF" w14:textId="77777777" w:rsidR="000C6319" w:rsidRPr="00661725" w:rsidRDefault="000C6319" w:rsidP="002E5CCF">
            <w:pPr>
              <w:pStyle w:val="paragraph"/>
              <w:spacing w:before="0" w:beforeAutospacing="0" w:after="0" w:afterAutospacing="0"/>
              <w:textAlignment w:val="baseline"/>
              <w:rPr>
                <w:sz w:val="20"/>
                <w:szCs w:val="20"/>
              </w:rPr>
            </w:pPr>
            <w:r w:rsidRPr="00661725">
              <w:rPr>
                <w:rStyle w:val="normaltextrun"/>
                <w:sz w:val="20"/>
                <w:szCs w:val="20"/>
              </w:rPr>
              <w:t>These statements seem to conflict with one another (something the QB must do vs something the QB intends to do).  Could you provide more clarity regarding this issue?</w:t>
            </w:r>
            <w:r w:rsidRPr="00661725">
              <w:rPr>
                <w:rStyle w:val="eop"/>
                <w:sz w:val="20"/>
                <w:szCs w:val="20"/>
              </w:rPr>
              <w:t> </w:t>
            </w:r>
          </w:p>
          <w:p w14:paraId="6119E4D1" w14:textId="77777777" w:rsidR="000C6319" w:rsidRPr="00661725" w:rsidRDefault="000C6319" w:rsidP="002E5CCF">
            <w:pPr>
              <w:pStyle w:val="paragraph"/>
              <w:spacing w:before="0" w:beforeAutospacing="0" w:after="0" w:afterAutospacing="0"/>
              <w:textAlignment w:val="baseline"/>
              <w:rPr>
                <w:sz w:val="20"/>
                <w:szCs w:val="20"/>
              </w:rPr>
            </w:pPr>
            <w:r w:rsidRPr="00661725">
              <w:rPr>
                <w:rStyle w:val="eop"/>
                <w:sz w:val="20"/>
                <w:szCs w:val="20"/>
              </w:rPr>
              <w:t> </w:t>
            </w:r>
          </w:p>
          <w:p w14:paraId="396C1FD6" w14:textId="77777777" w:rsidR="000C6319" w:rsidRPr="00661725" w:rsidRDefault="000C6319" w:rsidP="002E5CCF">
            <w:pPr>
              <w:pStyle w:val="paragraph"/>
              <w:spacing w:before="0" w:beforeAutospacing="0" w:after="0" w:afterAutospacing="0"/>
              <w:textAlignment w:val="baseline"/>
              <w:rPr>
                <w:sz w:val="20"/>
                <w:szCs w:val="20"/>
              </w:rPr>
            </w:pPr>
            <w:r w:rsidRPr="00661725">
              <w:rPr>
                <w:rStyle w:val="normaltextrun"/>
                <w:b/>
                <w:bCs/>
                <w:sz w:val="20"/>
                <w:szCs w:val="20"/>
              </w:rPr>
              <w:t>Answer</w:t>
            </w:r>
            <w:r w:rsidRPr="00661725">
              <w:rPr>
                <w:rStyle w:val="normaltextrun"/>
                <w:sz w:val="20"/>
                <w:szCs w:val="20"/>
              </w:rPr>
              <w:t>: </w:t>
            </w:r>
            <w:r w:rsidRPr="00661725">
              <w:rPr>
                <w:rStyle w:val="eop"/>
                <w:sz w:val="20"/>
                <w:szCs w:val="20"/>
              </w:rPr>
              <w:t> </w:t>
            </w:r>
          </w:p>
          <w:p w14:paraId="040E1C87" w14:textId="77777777" w:rsidR="000C6319" w:rsidRPr="00661725" w:rsidRDefault="000C6319" w:rsidP="002E5CCF">
            <w:pPr>
              <w:pStyle w:val="paragraph"/>
              <w:spacing w:before="0" w:beforeAutospacing="0" w:after="0" w:afterAutospacing="0"/>
              <w:textAlignment w:val="baseline"/>
              <w:rPr>
                <w:sz w:val="20"/>
                <w:szCs w:val="20"/>
              </w:rPr>
            </w:pPr>
            <w:r w:rsidRPr="00661725">
              <w:rPr>
                <w:rStyle w:val="normaltextrun"/>
                <w:sz w:val="20"/>
                <w:szCs w:val="20"/>
              </w:rPr>
              <w:t>The language comparison referred to in this question is the following:</w:t>
            </w:r>
            <w:r w:rsidRPr="00661725">
              <w:rPr>
                <w:rStyle w:val="eop"/>
                <w:sz w:val="20"/>
                <w:szCs w:val="20"/>
              </w:rPr>
              <w:t> </w:t>
            </w:r>
          </w:p>
          <w:p w14:paraId="2C691AF8" w14:textId="77777777" w:rsidR="000C6319" w:rsidRPr="00661725" w:rsidRDefault="000C6319" w:rsidP="002E5CCF">
            <w:pPr>
              <w:pStyle w:val="paragraph"/>
              <w:spacing w:before="0" w:beforeAutospacing="0" w:after="0" w:afterAutospacing="0"/>
              <w:textAlignment w:val="baseline"/>
              <w:rPr>
                <w:sz w:val="20"/>
                <w:szCs w:val="20"/>
              </w:rPr>
            </w:pPr>
            <w:r w:rsidRPr="00661725">
              <w:rPr>
                <w:rStyle w:val="eop"/>
                <w:sz w:val="20"/>
                <w:szCs w:val="20"/>
              </w:rPr>
              <w:t> </w:t>
            </w:r>
          </w:p>
          <w:p w14:paraId="573C7136" w14:textId="77777777" w:rsidR="000C6319" w:rsidRPr="00661725" w:rsidRDefault="000C6319" w:rsidP="002E5CCF">
            <w:pPr>
              <w:pStyle w:val="paragraph"/>
              <w:numPr>
                <w:ilvl w:val="0"/>
                <w:numId w:val="43"/>
              </w:numPr>
              <w:spacing w:before="0" w:beforeAutospacing="0" w:after="0" w:afterAutospacing="0"/>
              <w:ind w:left="1080" w:firstLine="0"/>
              <w:textAlignment w:val="baseline"/>
              <w:rPr>
                <w:sz w:val="20"/>
                <w:szCs w:val="20"/>
              </w:rPr>
            </w:pPr>
            <w:r w:rsidRPr="00661725">
              <w:rPr>
                <w:rStyle w:val="normaltextrun"/>
                <w:sz w:val="20"/>
                <w:szCs w:val="20"/>
              </w:rPr>
              <w:t>(QAP) “QB conducts business in housing or real estate”</w:t>
            </w:r>
            <w:r w:rsidRPr="00661725">
              <w:rPr>
                <w:rStyle w:val="eop"/>
                <w:sz w:val="20"/>
                <w:szCs w:val="20"/>
              </w:rPr>
              <w:t> </w:t>
            </w:r>
          </w:p>
          <w:p w14:paraId="44D00BA5" w14:textId="77777777" w:rsidR="000C6319" w:rsidRPr="00661725" w:rsidRDefault="000C6319" w:rsidP="002E5CCF">
            <w:pPr>
              <w:pStyle w:val="paragraph"/>
              <w:numPr>
                <w:ilvl w:val="0"/>
                <w:numId w:val="43"/>
              </w:numPr>
              <w:spacing w:before="0" w:beforeAutospacing="0" w:after="0" w:afterAutospacing="0"/>
              <w:ind w:left="1080" w:firstLine="0"/>
              <w:textAlignment w:val="baseline"/>
              <w:rPr>
                <w:sz w:val="20"/>
                <w:szCs w:val="20"/>
              </w:rPr>
            </w:pPr>
            <w:r w:rsidRPr="00661725">
              <w:rPr>
                <w:rStyle w:val="normaltextrun"/>
                <w:sz w:val="20"/>
                <w:szCs w:val="20"/>
              </w:rPr>
              <w:t xml:space="preserve">(Policy Statement, </w:t>
            </w:r>
            <w:hyperlink r:id="rId28" w:tgtFrame="_blank" w:history="1">
              <w:r w:rsidRPr="00661725">
                <w:rPr>
                  <w:rStyle w:val="normaltextrun"/>
                  <w:sz w:val="20"/>
                  <w:szCs w:val="20"/>
                  <w:u w:val="single"/>
                </w:rPr>
                <w:t>click here</w:t>
              </w:r>
            </w:hyperlink>
            <w:r w:rsidRPr="00661725">
              <w:rPr>
                <w:rStyle w:val="normaltextrun"/>
                <w:sz w:val="20"/>
                <w:szCs w:val="20"/>
              </w:rPr>
              <w:t xml:space="preserve">) “[QB] must show intent to regularly conduct business related to [housing or real </w:t>
            </w:r>
            <w:r w:rsidRPr="00661725">
              <w:rPr>
                <w:rStyle w:val="contextualspellingandgrammarerror"/>
                <w:rFonts w:eastAsiaTheme="majorEastAsia"/>
                <w:sz w:val="20"/>
                <w:szCs w:val="20"/>
              </w:rPr>
              <w:t>estate]…</w:t>
            </w:r>
            <w:r w:rsidRPr="00661725">
              <w:rPr>
                <w:rStyle w:val="normaltextrun"/>
                <w:sz w:val="20"/>
                <w:szCs w:val="20"/>
              </w:rPr>
              <w:t>”</w:t>
            </w:r>
            <w:r w:rsidRPr="00661725">
              <w:rPr>
                <w:rStyle w:val="eop"/>
                <w:sz w:val="20"/>
                <w:szCs w:val="20"/>
              </w:rPr>
              <w:t> </w:t>
            </w:r>
          </w:p>
          <w:p w14:paraId="7C5B8969" w14:textId="77777777" w:rsidR="000C6319" w:rsidRPr="00661725" w:rsidRDefault="000C6319" w:rsidP="002E5CCF">
            <w:pPr>
              <w:pStyle w:val="paragraph"/>
              <w:spacing w:before="0" w:beforeAutospacing="0" w:after="0" w:afterAutospacing="0"/>
              <w:textAlignment w:val="baseline"/>
              <w:rPr>
                <w:sz w:val="20"/>
                <w:szCs w:val="20"/>
              </w:rPr>
            </w:pPr>
            <w:r w:rsidRPr="00661725">
              <w:rPr>
                <w:rStyle w:val="eop"/>
                <w:sz w:val="20"/>
                <w:szCs w:val="20"/>
              </w:rPr>
              <w:t> </w:t>
            </w:r>
          </w:p>
          <w:p w14:paraId="5EB3847E" w14:textId="77777777" w:rsidR="000C6319" w:rsidRPr="00661725" w:rsidRDefault="000C6319" w:rsidP="002E5CCF">
            <w:pPr>
              <w:pStyle w:val="paragraph"/>
              <w:spacing w:before="0" w:beforeAutospacing="0" w:after="0" w:afterAutospacing="0"/>
              <w:textAlignment w:val="baseline"/>
              <w:rPr>
                <w:sz w:val="20"/>
                <w:szCs w:val="20"/>
              </w:rPr>
            </w:pPr>
            <w:r w:rsidRPr="00661725">
              <w:rPr>
                <w:rStyle w:val="normaltextrun"/>
                <w:sz w:val="20"/>
                <w:szCs w:val="20"/>
              </w:rPr>
              <w:t>Where there is a conflict in language between the QAP and another document, the QAP holds. However, in this instance DCA does not believe this represents a language conflict. A QB that “conducts business in housing” will also “[intend] to regularly conduct business related to housing.” </w:t>
            </w:r>
            <w:r w:rsidRPr="00661725">
              <w:rPr>
                <w:rStyle w:val="eop"/>
                <w:sz w:val="20"/>
                <w:szCs w:val="20"/>
              </w:rPr>
              <w:t> </w:t>
            </w:r>
          </w:p>
          <w:p w14:paraId="27EEBFA6" w14:textId="77777777" w:rsidR="000C6319" w:rsidRPr="00661725" w:rsidRDefault="000C6319" w:rsidP="002E5CCF">
            <w:pPr>
              <w:pStyle w:val="paragraph"/>
              <w:spacing w:before="0" w:beforeAutospacing="0" w:after="0" w:afterAutospacing="0"/>
              <w:textAlignment w:val="baseline"/>
              <w:rPr>
                <w:sz w:val="20"/>
                <w:szCs w:val="20"/>
              </w:rPr>
            </w:pPr>
            <w:r w:rsidRPr="00661725">
              <w:rPr>
                <w:rStyle w:val="eop"/>
                <w:sz w:val="20"/>
                <w:szCs w:val="20"/>
              </w:rPr>
              <w:t> </w:t>
            </w:r>
          </w:p>
          <w:p w14:paraId="0D3B1009" w14:textId="77777777" w:rsidR="000C6319" w:rsidRPr="00661725" w:rsidRDefault="000C6319" w:rsidP="002E5CCF">
            <w:pPr>
              <w:pStyle w:val="paragraph"/>
              <w:spacing w:before="0" w:beforeAutospacing="0" w:after="0" w:afterAutospacing="0"/>
              <w:textAlignment w:val="baseline"/>
              <w:rPr>
                <w:sz w:val="20"/>
                <w:szCs w:val="20"/>
              </w:rPr>
            </w:pPr>
            <w:r w:rsidRPr="00661725">
              <w:rPr>
                <w:rStyle w:val="normaltextrun"/>
                <w:sz w:val="20"/>
                <w:szCs w:val="20"/>
              </w:rPr>
              <w:t>Regardless of which sentence is referenced, both documents convey that what DCA staff will be confirming is the NAICS code. Specifically, as stated in the Policy Statement, that the QB “</w:t>
            </w:r>
            <w:r w:rsidRPr="00661725">
              <w:rPr>
                <w:rStyle w:val="normaltextrun"/>
                <w:i/>
                <w:iCs/>
                <w:sz w:val="20"/>
                <w:szCs w:val="20"/>
              </w:rPr>
              <w:t>[listed] at least (1) of the following North American Industry Classification System (NAICS) codes on the certification when the application is submitted…</w:t>
            </w:r>
            <w:r w:rsidRPr="00661725">
              <w:rPr>
                <w:rStyle w:val="normaltextrun"/>
                <w:sz w:val="20"/>
                <w:szCs w:val="20"/>
              </w:rPr>
              <w:t>”</w:t>
            </w:r>
            <w:r w:rsidRPr="00661725">
              <w:rPr>
                <w:rStyle w:val="eop"/>
                <w:sz w:val="20"/>
                <w:szCs w:val="20"/>
              </w:rPr>
              <w:t> </w:t>
            </w:r>
          </w:p>
        </w:tc>
      </w:tr>
      <w:tr w:rsidR="000C6319" w:rsidRPr="00661725" w14:paraId="71190FB3" w14:textId="77777777" w:rsidTr="00151230">
        <w:trPr>
          <w:jc w:val="center"/>
        </w:trPr>
        <w:tc>
          <w:tcPr>
            <w:tcW w:w="1697" w:type="dxa"/>
            <w:shd w:val="clear" w:color="auto" w:fill="auto"/>
            <w:tcMar>
              <w:top w:w="72" w:type="dxa"/>
              <w:left w:w="115" w:type="dxa"/>
              <w:bottom w:w="72" w:type="dxa"/>
              <w:right w:w="115" w:type="dxa"/>
            </w:tcMar>
            <w:vAlign w:val="center"/>
          </w:tcPr>
          <w:p w14:paraId="733B5D0E"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4/27/22</w:t>
            </w:r>
          </w:p>
        </w:tc>
        <w:tc>
          <w:tcPr>
            <w:tcW w:w="2663" w:type="dxa"/>
            <w:shd w:val="clear" w:color="auto" w:fill="auto"/>
            <w:tcMar>
              <w:top w:w="72" w:type="dxa"/>
              <w:left w:w="115" w:type="dxa"/>
              <w:bottom w:w="72" w:type="dxa"/>
              <w:right w:w="115" w:type="dxa"/>
            </w:tcMar>
            <w:vAlign w:val="center"/>
          </w:tcPr>
          <w:p w14:paraId="476DE1D7" w14:textId="77777777" w:rsidR="000C6319" w:rsidRPr="00661725" w:rsidRDefault="000C6319" w:rsidP="00056CE9">
            <w:pPr>
              <w:rPr>
                <w:rFonts w:ascii="Times New Roman" w:hAnsi="Times New Roman" w:cs="Times New Roman"/>
                <w:sz w:val="20"/>
                <w:szCs w:val="20"/>
              </w:rPr>
            </w:pPr>
            <w:r w:rsidRPr="00661725">
              <w:rPr>
                <w:rFonts w:ascii="Times New Roman" w:hAnsi="Times New Roman" w:cs="Times New Roman"/>
                <w:sz w:val="20"/>
                <w:szCs w:val="20"/>
              </w:rPr>
              <w:t>3.17</w:t>
            </w:r>
          </w:p>
          <w:p w14:paraId="5D7DC367" w14:textId="77777777" w:rsidR="000C6319" w:rsidRPr="00661725" w:rsidRDefault="000C6319" w:rsidP="00056CE9">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3CBE3F81" w14:textId="77777777" w:rsidR="000C6319" w:rsidRPr="00661725" w:rsidRDefault="000C6319" w:rsidP="00056CE9">
            <w:pPr>
              <w:rPr>
                <w:rFonts w:ascii="Times New Roman" w:hAnsi="Times New Roman" w:cs="Times New Roman"/>
                <w:sz w:val="20"/>
                <w:szCs w:val="20"/>
              </w:rPr>
            </w:pPr>
            <w:r w:rsidRPr="00661725">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6996FFB8" w14:textId="77777777" w:rsidR="000C6319" w:rsidRPr="00661725" w:rsidRDefault="000C6319" w:rsidP="00056CE9">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Q22_0411_15 </w:t>
            </w:r>
          </w:p>
          <w:p w14:paraId="60DD1719" w14:textId="77777777" w:rsidR="000C6319" w:rsidRPr="00661725" w:rsidRDefault="000C6319" w:rsidP="00056CE9">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Regarding Minority-and Women-owned Business Engagement: the minimum expenses to minority- and women-owned “Qualified Business” (QBs) is 5% of total construction hard costs. Can the sum of multiple contracts to QBs that are each less than 5% meet this requirement, or does at least one QB contract need to involve at least 5% worth of expenses?  </w:t>
            </w:r>
          </w:p>
          <w:p w14:paraId="1CCC1172" w14:textId="77777777" w:rsidR="000C6319" w:rsidRPr="00661725" w:rsidRDefault="000C6319" w:rsidP="00056CE9">
            <w:pPr>
              <w:textAlignment w:val="baseline"/>
              <w:rPr>
                <w:rFonts w:ascii="Times New Roman" w:eastAsia="Times New Roman" w:hAnsi="Times New Roman" w:cs="Times New Roman"/>
                <w:sz w:val="20"/>
                <w:szCs w:val="20"/>
              </w:rPr>
            </w:pPr>
          </w:p>
          <w:p w14:paraId="5BC60373" w14:textId="77777777" w:rsidR="000C6319" w:rsidRPr="00661725" w:rsidRDefault="000C6319" w:rsidP="00056CE9">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567F4617" w14:textId="77777777" w:rsidR="000C6319" w:rsidRPr="00661725" w:rsidRDefault="000C6319" w:rsidP="00056CE9">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The QAP states that the project team must “Engage QBs in the development or operation of the proposed property in amounts equal to approximately 5% of total construction hard costs…” </w:t>
            </w:r>
          </w:p>
          <w:p w14:paraId="6BB0CF19" w14:textId="77777777" w:rsidR="000C6319" w:rsidRPr="00661725" w:rsidRDefault="000C6319" w:rsidP="00056CE9">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7905DDC0" w14:textId="77777777" w:rsidR="000C6319" w:rsidRPr="00661725" w:rsidRDefault="000C6319" w:rsidP="005C45B6">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The QAP states that “amounts” (plural) must reach 5%. Therefore, the expenses paid can be cumulative. For example, if three QBs are each paid 2% of total construction hard costs each, the 6% cumulative amount would meet the minimum 5% requirement in the QAP.  </w:t>
            </w:r>
          </w:p>
        </w:tc>
      </w:tr>
      <w:tr w:rsidR="000C6319" w:rsidRPr="00661725" w14:paraId="360DEAB4" w14:textId="77777777" w:rsidTr="00151230">
        <w:trPr>
          <w:jc w:val="center"/>
        </w:trPr>
        <w:tc>
          <w:tcPr>
            <w:tcW w:w="1697" w:type="dxa"/>
            <w:shd w:val="clear" w:color="auto" w:fill="auto"/>
            <w:tcMar>
              <w:top w:w="72" w:type="dxa"/>
              <w:left w:w="115" w:type="dxa"/>
              <w:bottom w:w="72" w:type="dxa"/>
              <w:right w:w="115" w:type="dxa"/>
            </w:tcMar>
            <w:vAlign w:val="center"/>
          </w:tcPr>
          <w:p w14:paraId="697C3718"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4/27/22</w:t>
            </w:r>
          </w:p>
        </w:tc>
        <w:tc>
          <w:tcPr>
            <w:tcW w:w="2663" w:type="dxa"/>
            <w:shd w:val="clear" w:color="auto" w:fill="auto"/>
            <w:tcMar>
              <w:top w:w="72" w:type="dxa"/>
              <w:left w:w="115" w:type="dxa"/>
              <w:bottom w:w="72" w:type="dxa"/>
              <w:right w:w="115" w:type="dxa"/>
            </w:tcMar>
            <w:vAlign w:val="center"/>
          </w:tcPr>
          <w:p w14:paraId="5D5A714D" w14:textId="77777777" w:rsidR="000C6319" w:rsidRPr="00661725" w:rsidRDefault="000C6319" w:rsidP="005C45B6">
            <w:pPr>
              <w:rPr>
                <w:rFonts w:ascii="Times New Roman" w:hAnsi="Times New Roman" w:cs="Times New Roman"/>
                <w:sz w:val="20"/>
                <w:szCs w:val="20"/>
              </w:rPr>
            </w:pPr>
            <w:r w:rsidRPr="00661725">
              <w:rPr>
                <w:rFonts w:ascii="Times New Roman" w:hAnsi="Times New Roman" w:cs="Times New Roman"/>
                <w:sz w:val="20"/>
                <w:szCs w:val="20"/>
              </w:rPr>
              <w:t>3.17</w:t>
            </w:r>
          </w:p>
          <w:p w14:paraId="71B99227" w14:textId="77777777" w:rsidR="000C6319" w:rsidRPr="00661725" w:rsidRDefault="000C6319" w:rsidP="005C45B6">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7728D3AE" w14:textId="77777777" w:rsidR="000C6319" w:rsidRPr="00661725" w:rsidRDefault="000C6319" w:rsidP="005C45B6">
            <w:pPr>
              <w:rPr>
                <w:rFonts w:ascii="Times New Roman" w:hAnsi="Times New Roman" w:cs="Times New Roman"/>
                <w:sz w:val="20"/>
                <w:szCs w:val="20"/>
              </w:rPr>
            </w:pPr>
            <w:r w:rsidRPr="00661725">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744DC19A" w14:textId="77777777" w:rsidR="000C6319" w:rsidRPr="00661725" w:rsidRDefault="000C6319" w:rsidP="005C45B6">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Q22_0425_15 </w:t>
            </w:r>
          </w:p>
          <w:p w14:paraId="660939D6" w14:textId="77777777" w:rsidR="000C6319" w:rsidRPr="00661725" w:rsidRDefault="000C6319" w:rsidP="005C45B6">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The QAP states under </w:t>
            </w:r>
            <w:r w:rsidRPr="00661725">
              <w:rPr>
                <w:rFonts w:ascii="Times New Roman" w:eastAsia="Times New Roman" w:hAnsi="Times New Roman" w:cs="Times New Roman"/>
                <w:b/>
                <w:bCs/>
                <w:sz w:val="20"/>
                <w:szCs w:val="20"/>
              </w:rPr>
              <w:t>(Scoring Criteria) Minority- and Women-Owned Business Engagement</w:t>
            </w:r>
            <w:r w:rsidRPr="00661725">
              <w:rPr>
                <w:rFonts w:ascii="Times New Roman" w:eastAsia="Times New Roman" w:hAnsi="Times New Roman" w:cs="Times New Roman"/>
                <w:sz w:val="20"/>
                <w:szCs w:val="20"/>
              </w:rPr>
              <w:t xml:space="preserve">, subsection </w:t>
            </w:r>
            <w:r w:rsidRPr="00661725">
              <w:rPr>
                <w:rFonts w:ascii="Times New Roman" w:eastAsia="Times New Roman" w:hAnsi="Times New Roman" w:cs="Times New Roman"/>
                <w:b/>
                <w:bCs/>
                <w:sz w:val="20"/>
                <w:szCs w:val="20"/>
              </w:rPr>
              <w:t>A. Engagement Commitment and Reporting</w:t>
            </w:r>
            <w:r w:rsidRPr="00661725">
              <w:rPr>
                <w:rFonts w:ascii="Times New Roman" w:eastAsia="Times New Roman" w:hAnsi="Times New Roman" w:cs="Times New Roman"/>
                <w:sz w:val="20"/>
                <w:szCs w:val="20"/>
              </w:rPr>
              <w:t xml:space="preserve"> that owners can “Engage QBs in the development </w:t>
            </w:r>
            <w:r w:rsidRPr="00661725">
              <w:rPr>
                <w:rFonts w:ascii="Times New Roman" w:eastAsia="Times New Roman" w:hAnsi="Times New Roman" w:cs="Times New Roman"/>
                <w:sz w:val="20"/>
                <w:szCs w:val="20"/>
                <w:u w:val="single"/>
              </w:rPr>
              <w:t>or operation</w:t>
            </w:r>
            <w:r w:rsidRPr="00661725">
              <w:rPr>
                <w:rFonts w:ascii="Times New Roman" w:eastAsia="Times New Roman" w:hAnsi="Times New Roman" w:cs="Times New Roman"/>
                <w:sz w:val="20"/>
                <w:szCs w:val="20"/>
              </w:rPr>
              <w:t xml:space="preserve"> of the proposed property… as certified by the Independent Auditor Report in the Final Allocation Application.” </w:t>
            </w:r>
          </w:p>
          <w:p w14:paraId="0AFCC18E" w14:textId="77777777" w:rsidR="000C6319" w:rsidRPr="00661725" w:rsidRDefault="000C6319" w:rsidP="005C45B6">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1D9A0CE6" w14:textId="77777777" w:rsidR="000C6319" w:rsidRPr="00661725" w:rsidRDefault="000C6319" w:rsidP="005C45B6">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lastRenderedPageBreak/>
              <w:t>Operational expenses will not be included in the baseline independent auditor report, since it is not a development cost. Are contracts to QB management companies for operational expenses eligible under this section?  </w:t>
            </w:r>
          </w:p>
          <w:p w14:paraId="39EDA2C1" w14:textId="77777777" w:rsidR="000C6319" w:rsidRPr="00661725" w:rsidRDefault="000C6319" w:rsidP="005C45B6">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6C899FBA" w14:textId="77777777" w:rsidR="000C6319" w:rsidRPr="00661725" w:rsidRDefault="000C6319" w:rsidP="005C45B6">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76C185B3" w14:textId="77777777" w:rsidR="000C6319" w:rsidRPr="00661725" w:rsidRDefault="000C6319" w:rsidP="005C45B6">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For any expense that is allowable under this section but not by default included in the baseline independent auditor report included with the Final Allocation Application for 8609s, applicants can have the expense verified by an independent auditor and include that evidence in the Final Allocation Application. Such expenses to management companies are eligible.  </w:t>
            </w:r>
          </w:p>
          <w:p w14:paraId="793309DA" w14:textId="77777777" w:rsidR="000C6319" w:rsidRPr="00661725" w:rsidRDefault="000C6319" w:rsidP="00304B2F">
            <w:pPr>
              <w:textAlignment w:val="baseline"/>
              <w:rPr>
                <w:rFonts w:ascii="Times New Roman" w:eastAsia="Times New Roman" w:hAnsi="Times New Roman" w:cs="Times New Roman"/>
                <w:b/>
                <w:bCs/>
                <w:sz w:val="20"/>
                <w:szCs w:val="20"/>
              </w:rPr>
            </w:pPr>
          </w:p>
        </w:tc>
      </w:tr>
      <w:tr w:rsidR="000C6319" w:rsidRPr="00661725" w14:paraId="7151B715" w14:textId="77777777" w:rsidTr="00151230">
        <w:trPr>
          <w:jc w:val="center"/>
        </w:trPr>
        <w:tc>
          <w:tcPr>
            <w:tcW w:w="1697" w:type="dxa"/>
            <w:shd w:val="clear" w:color="auto" w:fill="auto"/>
            <w:tcMar>
              <w:top w:w="72" w:type="dxa"/>
              <w:left w:w="115" w:type="dxa"/>
              <w:bottom w:w="72" w:type="dxa"/>
              <w:right w:w="115" w:type="dxa"/>
            </w:tcMar>
            <w:vAlign w:val="center"/>
          </w:tcPr>
          <w:p w14:paraId="4EF1D4A1"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4/27/22</w:t>
            </w:r>
          </w:p>
        </w:tc>
        <w:tc>
          <w:tcPr>
            <w:tcW w:w="2663" w:type="dxa"/>
            <w:shd w:val="clear" w:color="auto" w:fill="auto"/>
            <w:tcMar>
              <w:top w:w="72" w:type="dxa"/>
              <w:left w:w="115" w:type="dxa"/>
              <w:bottom w:w="72" w:type="dxa"/>
              <w:right w:w="115" w:type="dxa"/>
            </w:tcMar>
            <w:vAlign w:val="center"/>
          </w:tcPr>
          <w:p w14:paraId="2E770B24"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3.18</w:t>
            </w:r>
          </w:p>
          <w:p w14:paraId="27F33813"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38BAFC22"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Enriched Property Services</w:t>
            </w:r>
          </w:p>
        </w:tc>
        <w:tc>
          <w:tcPr>
            <w:tcW w:w="9585" w:type="dxa"/>
            <w:shd w:val="clear" w:color="auto" w:fill="auto"/>
            <w:tcMar>
              <w:top w:w="72" w:type="dxa"/>
              <w:left w:w="115" w:type="dxa"/>
              <w:bottom w:w="72" w:type="dxa"/>
              <w:right w:w="115" w:type="dxa"/>
            </w:tcMar>
            <w:vAlign w:val="center"/>
          </w:tcPr>
          <w:p w14:paraId="786765E9"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Q22_0303_03 </w:t>
            </w:r>
          </w:p>
          <w:p w14:paraId="31BD9960"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Regarding Enriched Property Services - B. 3rd-Party Contractor: are there any requirements for the scope of services or how often they are provided (weekly/monthly/annually)? </w:t>
            </w:r>
          </w:p>
          <w:p w14:paraId="51B1C9EC"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2C9C389B"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00344BEF"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The scope, cost, and frequency will all vary based on the provider and property circumstances. The intent of the 3</w:t>
            </w:r>
            <w:r w:rsidRPr="00661725">
              <w:rPr>
                <w:rFonts w:ascii="Times New Roman" w:eastAsia="Times New Roman" w:hAnsi="Times New Roman" w:cs="Times New Roman"/>
                <w:sz w:val="20"/>
                <w:szCs w:val="20"/>
                <w:vertAlign w:val="superscript"/>
              </w:rPr>
              <w:t>rd</w:t>
            </w:r>
            <w:r w:rsidRPr="00661725">
              <w:rPr>
                <w:rFonts w:ascii="Times New Roman" w:eastAsia="Times New Roman" w:hAnsi="Times New Roman" w:cs="Times New Roman"/>
                <w:sz w:val="20"/>
                <w:szCs w:val="20"/>
              </w:rPr>
              <w:t xml:space="preserve"> party contracting option is to incentivize financial and logistical cooperation with certified service coordinators who will be better positioned to assess what is appropriate at that time, rather than outlining specific minimum requirements.  </w:t>
            </w:r>
          </w:p>
        </w:tc>
      </w:tr>
      <w:tr w:rsidR="000C6319" w:rsidRPr="00661725" w14:paraId="34336B5C" w14:textId="77777777" w:rsidTr="00151230">
        <w:trPr>
          <w:jc w:val="center"/>
        </w:trPr>
        <w:tc>
          <w:tcPr>
            <w:tcW w:w="1697" w:type="dxa"/>
            <w:shd w:val="clear" w:color="auto" w:fill="auto"/>
            <w:tcMar>
              <w:top w:w="72" w:type="dxa"/>
              <w:left w:w="115" w:type="dxa"/>
              <w:bottom w:w="72" w:type="dxa"/>
              <w:right w:w="115" w:type="dxa"/>
            </w:tcMar>
            <w:vAlign w:val="center"/>
          </w:tcPr>
          <w:p w14:paraId="66E9A7B9"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4/27/22</w:t>
            </w:r>
          </w:p>
        </w:tc>
        <w:tc>
          <w:tcPr>
            <w:tcW w:w="2663" w:type="dxa"/>
            <w:shd w:val="clear" w:color="auto" w:fill="auto"/>
            <w:tcMar>
              <w:top w:w="72" w:type="dxa"/>
              <w:left w:w="115" w:type="dxa"/>
              <w:bottom w:w="72" w:type="dxa"/>
              <w:right w:w="115" w:type="dxa"/>
            </w:tcMar>
            <w:vAlign w:val="center"/>
          </w:tcPr>
          <w:p w14:paraId="2CD45F9E"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3.18</w:t>
            </w:r>
          </w:p>
          <w:p w14:paraId="6A64EA17"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3C756F50"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Enriched Property Services</w:t>
            </w:r>
          </w:p>
        </w:tc>
        <w:tc>
          <w:tcPr>
            <w:tcW w:w="9585" w:type="dxa"/>
            <w:shd w:val="clear" w:color="auto" w:fill="auto"/>
            <w:tcMar>
              <w:top w:w="72" w:type="dxa"/>
              <w:left w:w="115" w:type="dxa"/>
              <w:bottom w:w="72" w:type="dxa"/>
              <w:right w:w="115" w:type="dxa"/>
            </w:tcMar>
            <w:vAlign w:val="center"/>
          </w:tcPr>
          <w:p w14:paraId="003C2CAE"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Q22_0412_03 </w:t>
            </w:r>
          </w:p>
          <w:p w14:paraId="1F8AAFCF"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This question concerns CORES certification. The QAP reads </w:t>
            </w:r>
            <w:proofErr w:type="gramStart"/>
            <w:r w:rsidRPr="00661725">
              <w:rPr>
                <w:rFonts w:ascii="Times New Roman" w:eastAsia="Times New Roman" w:hAnsi="Times New Roman" w:cs="Times New Roman"/>
                <w:sz w:val="20"/>
                <w:szCs w:val="20"/>
              </w:rPr>
              <w:t>that 2 points</w:t>
            </w:r>
            <w:proofErr w:type="gramEnd"/>
            <w:r w:rsidRPr="00661725">
              <w:rPr>
                <w:rFonts w:ascii="Times New Roman" w:eastAsia="Times New Roman" w:hAnsi="Times New Roman" w:cs="Times New Roman"/>
                <w:sz w:val="20"/>
                <w:szCs w:val="20"/>
              </w:rPr>
              <w:t xml:space="preserve"> are awarded if the agency is certified, with the required documentation is proof of CORES certification. However, in the QAP Workshop, QAP Manager breakout session (https://www.youtube.com/watch?v=C8ONEk_afYw) DCA stated at 42:</w:t>
            </w:r>
            <w:proofErr w:type="gramStart"/>
            <w:r w:rsidRPr="00661725">
              <w:rPr>
                <w:rFonts w:ascii="Times New Roman" w:eastAsia="Times New Roman" w:hAnsi="Times New Roman" w:cs="Times New Roman"/>
                <w:sz w:val="20"/>
                <w:szCs w:val="20"/>
              </w:rPr>
              <w:t>45  that</w:t>
            </w:r>
            <w:proofErr w:type="gramEnd"/>
            <w:r w:rsidRPr="00661725">
              <w:rPr>
                <w:rFonts w:ascii="Times New Roman" w:eastAsia="Times New Roman" w:hAnsi="Times New Roman" w:cs="Times New Roman"/>
                <w:sz w:val="20"/>
                <w:szCs w:val="20"/>
              </w:rPr>
              <w:t xml:space="preserve"> "it is merely committing to accept". Please clarify.  </w:t>
            </w:r>
          </w:p>
          <w:p w14:paraId="26874C34"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2F832B00"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56157D1C"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Enriched Property Services has two options for providing resident services at the proposed development. Under subsection</w:t>
            </w:r>
            <w:r w:rsidRPr="00661725">
              <w:rPr>
                <w:rFonts w:ascii="Times New Roman" w:eastAsia="Times New Roman" w:hAnsi="Times New Roman" w:cs="Times New Roman"/>
                <w:b/>
                <w:bCs/>
                <w:sz w:val="20"/>
                <w:szCs w:val="20"/>
              </w:rPr>
              <w:t xml:space="preserve"> A. Owner-provided Services</w:t>
            </w:r>
            <w:r w:rsidRPr="00661725">
              <w:rPr>
                <w:rFonts w:ascii="Times New Roman" w:eastAsia="Times New Roman" w:hAnsi="Times New Roman" w:cs="Times New Roman"/>
                <w:sz w:val="20"/>
                <w:szCs w:val="20"/>
              </w:rPr>
              <w:t>, resident services are to be provided by an entity in the General Partnership. Under subsection</w:t>
            </w:r>
            <w:r w:rsidRPr="00661725">
              <w:rPr>
                <w:rFonts w:ascii="Times New Roman" w:eastAsia="Times New Roman" w:hAnsi="Times New Roman" w:cs="Times New Roman"/>
                <w:b/>
                <w:bCs/>
                <w:sz w:val="20"/>
                <w:szCs w:val="20"/>
              </w:rPr>
              <w:t xml:space="preserve"> B. 3</w:t>
            </w:r>
            <w:r w:rsidRPr="00661725">
              <w:rPr>
                <w:rFonts w:ascii="Times New Roman" w:eastAsia="Times New Roman" w:hAnsi="Times New Roman" w:cs="Times New Roman"/>
                <w:b/>
                <w:bCs/>
                <w:sz w:val="20"/>
                <w:szCs w:val="20"/>
                <w:vertAlign w:val="superscript"/>
              </w:rPr>
              <w:t>rd</w:t>
            </w:r>
            <w:r w:rsidRPr="00661725">
              <w:rPr>
                <w:rFonts w:ascii="Times New Roman" w:eastAsia="Times New Roman" w:hAnsi="Times New Roman" w:cs="Times New Roman"/>
                <w:b/>
                <w:bCs/>
                <w:sz w:val="20"/>
                <w:szCs w:val="20"/>
              </w:rPr>
              <w:t xml:space="preserve"> Party Contractor</w:t>
            </w:r>
            <w:r w:rsidRPr="00661725">
              <w:rPr>
                <w:rFonts w:ascii="Times New Roman" w:eastAsia="Times New Roman" w:hAnsi="Times New Roman" w:cs="Times New Roman"/>
                <w:sz w:val="20"/>
                <w:szCs w:val="20"/>
              </w:rPr>
              <w:t>, resident services are to be provided by a 3</w:t>
            </w:r>
            <w:r w:rsidRPr="00661725">
              <w:rPr>
                <w:rFonts w:ascii="Times New Roman" w:eastAsia="Times New Roman" w:hAnsi="Times New Roman" w:cs="Times New Roman"/>
                <w:sz w:val="20"/>
                <w:szCs w:val="20"/>
                <w:vertAlign w:val="superscript"/>
              </w:rPr>
              <w:t>rd</w:t>
            </w:r>
            <w:r w:rsidRPr="00661725">
              <w:rPr>
                <w:rFonts w:ascii="Times New Roman" w:eastAsia="Times New Roman" w:hAnsi="Times New Roman" w:cs="Times New Roman"/>
                <w:sz w:val="20"/>
                <w:szCs w:val="20"/>
              </w:rPr>
              <w:t xml:space="preserve"> party entity. </w:t>
            </w:r>
          </w:p>
          <w:p w14:paraId="116D7A69"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2FFDBC74" w14:textId="77777777" w:rsidR="000C6319" w:rsidRPr="00661725" w:rsidRDefault="000C6319" w:rsidP="00304B2F">
            <w:pPr>
              <w:textAlignment w:val="baseline"/>
              <w:rPr>
                <w:rStyle w:val="normaltextrun"/>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The “committing to accept” comment from the QAP Workshop refers only to the 3</w:t>
            </w:r>
            <w:r w:rsidRPr="00661725">
              <w:rPr>
                <w:rFonts w:ascii="Times New Roman" w:eastAsia="Times New Roman" w:hAnsi="Times New Roman" w:cs="Times New Roman"/>
                <w:sz w:val="20"/>
                <w:szCs w:val="20"/>
                <w:vertAlign w:val="superscript"/>
              </w:rPr>
              <w:t>rd</w:t>
            </w:r>
            <w:r w:rsidRPr="00661725">
              <w:rPr>
                <w:rFonts w:ascii="Times New Roman" w:eastAsia="Times New Roman" w:hAnsi="Times New Roman" w:cs="Times New Roman"/>
                <w:sz w:val="20"/>
                <w:szCs w:val="20"/>
              </w:rPr>
              <w:t xml:space="preserve"> Party Contracting option, and for this option there is no documentation requirement. The required documentation referenced in this question (CORES certification) only applies to the Owner-provided Services option.  </w:t>
            </w:r>
          </w:p>
        </w:tc>
      </w:tr>
      <w:tr w:rsidR="000C6319" w:rsidRPr="00661725" w14:paraId="13E82A42" w14:textId="77777777" w:rsidTr="00151230">
        <w:trPr>
          <w:jc w:val="center"/>
        </w:trPr>
        <w:tc>
          <w:tcPr>
            <w:tcW w:w="1697" w:type="dxa"/>
            <w:shd w:val="clear" w:color="auto" w:fill="auto"/>
            <w:tcMar>
              <w:top w:w="72" w:type="dxa"/>
              <w:left w:w="115" w:type="dxa"/>
              <w:bottom w:w="72" w:type="dxa"/>
              <w:right w:w="115" w:type="dxa"/>
            </w:tcMar>
            <w:vAlign w:val="center"/>
          </w:tcPr>
          <w:p w14:paraId="33AA6B42"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4/22/22</w:t>
            </w:r>
          </w:p>
        </w:tc>
        <w:tc>
          <w:tcPr>
            <w:tcW w:w="2663" w:type="dxa"/>
            <w:shd w:val="clear" w:color="auto" w:fill="auto"/>
            <w:tcMar>
              <w:top w:w="72" w:type="dxa"/>
              <w:left w:w="115" w:type="dxa"/>
              <w:bottom w:w="72" w:type="dxa"/>
              <w:right w:w="115" w:type="dxa"/>
            </w:tcMar>
            <w:vAlign w:val="center"/>
          </w:tcPr>
          <w:p w14:paraId="2BE19DB7"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1.16</w:t>
            </w:r>
          </w:p>
          <w:p w14:paraId="096C4E0D"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Core </w:t>
            </w:r>
            <w:proofErr w:type="gramStart"/>
            <w:r w:rsidRPr="00661725">
              <w:rPr>
                <w:rFonts w:ascii="Times New Roman" w:hAnsi="Times New Roman" w:cs="Times New Roman"/>
                <w:sz w:val="20"/>
                <w:szCs w:val="20"/>
              </w:rPr>
              <w:t>Plan;</w:t>
            </w:r>
            <w:proofErr w:type="gramEnd"/>
          </w:p>
          <w:p w14:paraId="1AFAF0A9"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Evaluation of 9% Tax Credit Competitive Applications</w:t>
            </w:r>
          </w:p>
        </w:tc>
        <w:tc>
          <w:tcPr>
            <w:tcW w:w="9585" w:type="dxa"/>
            <w:shd w:val="clear" w:color="auto" w:fill="auto"/>
            <w:tcMar>
              <w:top w:w="72" w:type="dxa"/>
              <w:left w:w="115" w:type="dxa"/>
              <w:bottom w:w="72" w:type="dxa"/>
              <w:right w:w="115" w:type="dxa"/>
            </w:tcMar>
            <w:vAlign w:val="center"/>
          </w:tcPr>
          <w:p w14:paraId="27EF561E"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b/>
                <w:bCs/>
                <w:sz w:val="20"/>
                <w:szCs w:val="20"/>
              </w:rPr>
              <w:t>Question</w:t>
            </w:r>
            <w:r w:rsidRPr="00661725">
              <w:rPr>
                <w:rStyle w:val="normaltextrun"/>
                <w:sz w:val="20"/>
                <w:szCs w:val="20"/>
              </w:rPr>
              <w:t>: Q22_0406_01</w:t>
            </w:r>
            <w:r w:rsidRPr="00661725">
              <w:rPr>
                <w:rStyle w:val="eop"/>
                <w:sz w:val="20"/>
                <w:szCs w:val="20"/>
              </w:rPr>
              <w:t> </w:t>
            </w:r>
            <w:r w:rsidRPr="00661725">
              <w:rPr>
                <w:rStyle w:val="eop"/>
                <w:sz w:val="20"/>
                <w:szCs w:val="20"/>
              </w:rPr>
              <w:br/>
            </w:r>
          </w:p>
          <w:p w14:paraId="23C784C2" w14:textId="77777777" w:rsidR="000C6319" w:rsidRPr="00661725" w:rsidRDefault="000C6319" w:rsidP="00304B2F">
            <w:pPr>
              <w:pStyle w:val="paragraph"/>
              <w:numPr>
                <w:ilvl w:val="0"/>
                <w:numId w:val="41"/>
              </w:numPr>
              <w:spacing w:before="0" w:beforeAutospacing="0" w:after="0" w:afterAutospacing="0"/>
              <w:ind w:left="1080" w:firstLine="0"/>
              <w:textAlignment w:val="baseline"/>
              <w:rPr>
                <w:sz w:val="20"/>
                <w:szCs w:val="20"/>
              </w:rPr>
            </w:pPr>
            <w:r w:rsidRPr="00661725">
              <w:rPr>
                <w:rStyle w:val="normaltextrun"/>
                <w:sz w:val="20"/>
                <w:szCs w:val="20"/>
              </w:rPr>
              <w:t xml:space="preserve">The QAP allows that a developer may submit two applications. Can the applications submitted be for Phase I and Phase II of a new construction project? In this way, the developer can more efficiently construct the project and infrastructure resulting in cost savings. Is this acceptable to submit two </w:t>
            </w:r>
            <w:r w:rsidRPr="00661725">
              <w:rPr>
                <w:rStyle w:val="normaltextrun"/>
                <w:sz w:val="20"/>
                <w:szCs w:val="20"/>
              </w:rPr>
              <w:lastRenderedPageBreak/>
              <w:t>separate applications for two phases on one site?</w:t>
            </w:r>
            <w:r w:rsidRPr="00661725">
              <w:rPr>
                <w:rStyle w:val="scxw124788065"/>
                <w:sz w:val="20"/>
                <w:szCs w:val="20"/>
              </w:rPr>
              <w:t> </w:t>
            </w:r>
            <w:r w:rsidRPr="00661725">
              <w:rPr>
                <w:sz w:val="20"/>
                <w:szCs w:val="20"/>
              </w:rPr>
              <w:br/>
            </w:r>
            <w:r w:rsidRPr="00661725">
              <w:rPr>
                <w:rStyle w:val="eop"/>
                <w:sz w:val="20"/>
                <w:szCs w:val="20"/>
              </w:rPr>
              <w:t> </w:t>
            </w:r>
          </w:p>
          <w:p w14:paraId="383CC15F" w14:textId="77777777" w:rsidR="000C6319" w:rsidRPr="00661725" w:rsidRDefault="000C6319" w:rsidP="00304B2F">
            <w:pPr>
              <w:pStyle w:val="paragraph"/>
              <w:numPr>
                <w:ilvl w:val="0"/>
                <w:numId w:val="42"/>
              </w:numPr>
              <w:spacing w:before="0" w:beforeAutospacing="0" w:after="0" w:afterAutospacing="0"/>
              <w:ind w:left="1080" w:firstLine="0"/>
              <w:textAlignment w:val="baseline"/>
              <w:rPr>
                <w:sz w:val="20"/>
                <w:szCs w:val="20"/>
              </w:rPr>
            </w:pPr>
            <w:r w:rsidRPr="00661725">
              <w:rPr>
                <w:rStyle w:val="normaltextrun"/>
                <w:sz w:val="20"/>
                <w:szCs w:val="20"/>
              </w:rPr>
              <w:t xml:space="preserve">Developers are limited to two applications to be selected for funding in any given year. Is it possible to submit two applications within the requisite allocation limitation </w:t>
            </w:r>
            <w:r w:rsidRPr="00661725">
              <w:rPr>
                <w:rStyle w:val="normaltextrun"/>
                <w:b/>
                <w:bCs/>
                <w:sz w:val="20"/>
                <w:szCs w:val="20"/>
              </w:rPr>
              <w:t>for one site</w:t>
            </w:r>
            <w:r w:rsidRPr="00661725">
              <w:rPr>
                <w:rStyle w:val="normaltextrun"/>
                <w:sz w:val="20"/>
                <w:szCs w:val="20"/>
              </w:rPr>
              <w:t xml:space="preserve"> thereby allowing the funding of an </w:t>
            </w:r>
            <w:r w:rsidRPr="00661725">
              <w:rPr>
                <w:rStyle w:val="normaltextrun"/>
                <w:b/>
                <w:bCs/>
                <w:sz w:val="20"/>
                <w:szCs w:val="20"/>
              </w:rPr>
              <w:t>entire development</w:t>
            </w:r>
            <w:r w:rsidRPr="00661725">
              <w:rPr>
                <w:rStyle w:val="normaltextrun"/>
                <w:sz w:val="20"/>
                <w:szCs w:val="20"/>
              </w:rPr>
              <w:t xml:space="preserve"> in one year? </w:t>
            </w:r>
            <w:r w:rsidRPr="00661725">
              <w:rPr>
                <w:rStyle w:val="eop"/>
                <w:sz w:val="20"/>
                <w:szCs w:val="20"/>
              </w:rPr>
              <w:t> </w:t>
            </w:r>
          </w:p>
          <w:p w14:paraId="0DD32A83"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7912A4A0"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b/>
                <w:bCs/>
                <w:sz w:val="20"/>
                <w:szCs w:val="20"/>
              </w:rPr>
              <w:t>Answer</w:t>
            </w:r>
            <w:r w:rsidRPr="00661725">
              <w:rPr>
                <w:rStyle w:val="normaltextrun"/>
                <w:sz w:val="20"/>
                <w:szCs w:val="20"/>
              </w:rPr>
              <w:t>: </w:t>
            </w:r>
            <w:r w:rsidRPr="00661725">
              <w:rPr>
                <w:rStyle w:val="eop"/>
                <w:sz w:val="20"/>
                <w:szCs w:val="20"/>
              </w:rPr>
              <w:t> </w:t>
            </w:r>
          </w:p>
          <w:p w14:paraId="5B428170"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 xml:space="preserve">For the first question, the QAP states in </w:t>
            </w:r>
            <w:r w:rsidRPr="00661725">
              <w:rPr>
                <w:rStyle w:val="normaltextrun"/>
                <w:b/>
                <w:bCs/>
                <w:sz w:val="20"/>
                <w:szCs w:val="20"/>
              </w:rPr>
              <w:t xml:space="preserve">(Core Plan) Evaluation of 9% Tax Credit Competitive Applications, </w:t>
            </w:r>
            <w:r w:rsidRPr="00661725">
              <w:rPr>
                <w:rStyle w:val="normaltextrun"/>
                <w:sz w:val="20"/>
                <w:szCs w:val="20"/>
              </w:rPr>
              <w:t>subsection</w:t>
            </w:r>
            <w:r w:rsidRPr="00661725">
              <w:rPr>
                <w:rStyle w:val="normaltextrun"/>
                <w:b/>
                <w:bCs/>
                <w:sz w:val="20"/>
                <w:szCs w:val="20"/>
              </w:rPr>
              <w:t xml:space="preserve"> D. Selection, 3. Geographic Allocation Limitations for Projects selected in the New Supply Competitive Process:</w:t>
            </w:r>
            <w:r w:rsidRPr="00661725">
              <w:rPr>
                <w:rStyle w:val="normaltextrun"/>
                <w:sz w:val="20"/>
                <w:szCs w:val="20"/>
              </w:rPr>
              <w:t xml:space="preserve"> “DCA will not select more than one phase of a multi-phase development.”</w:t>
            </w:r>
            <w:r w:rsidRPr="00661725">
              <w:rPr>
                <w:rStyle w:val="scxw124788065"/>
                <w:sz w:val="20"/>
                <w:szCs w:val="20"/>
              </w:rPr>
              <w:t> </w:t>
            </w:r>
            <w:r w:rsidRPr="00661725">
              <w:rPr>
                <w:sz w:val="20"/>
                <w:szCs w:val="20"/>
              </w:rPr>
              <w:br/>
            </w:r>
            <w:r w:rsidRPr="00661725">
              <w:rPr>
                <w:rStyle w:val="eop"/>
                <w:sz w:val="20"/>
                <w:szCs w:val="20"/>
              </w:rPr>
              <w:t> </w:t>
            </w:r>
          </w:p>
          <w:p w14:paraId="216C9482"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The second question is functionally the same, and so the answer is also no, this is not allowed. Funding two applications that represent development activity on “one site” to “[allow] the funding of an entire development in one year” is selecting “more than one phase of a multi-phase development.” </w:t>
            </w:r>
            <w:r w:rsidRPr="00661725">
              <w:rPr>
                <w:rStyle w:val="eop"/>
                <w:sz w:val="20"/>
                <w:szCs w:val="20"/>
              </w:rPr>
              <w:t> </w:t>
            </w:r>
          </w:p>
          <w:p w14:paraId="5D8A0B81" w14:textId="77777777" w:rsidR="000C6319" w:rsidRPr="00661725" w:rsidRDefault="000C6319" w:rsidP="00304B2F">
            <w:pPr>
              <w:textAlignment w:val="baseline"/>
              <w:rPr>
                <w:rFonts w:ascii="Times New Roman" w:eastAsia="Times New Roman" w:hAnsi="Times New Roman" w:cs="Times New Roman"/>
                <w:b/>
                <w:bCs/>
                <w:sz w:val="20"/>
                <w:szCs w:val="20"/>
              </w:rPr>
            </w:pPr>
          </w:p>
        </w:tc>
      </w:tr>
      <w:tr w:rsidR="000C6319" w:rsidRPr="00661725" w14:paraId="2782103C" w14:textId="77777777" w:rsidTr="00151230">
        <w:trPr>
          <w:jc w:val="center"/>
        </w:trPr>
        <w:tc>
          <w:tcPr>
            <w:tcW w:w="1697" w:type="dxa"/>
            <w:shd w:val="clear" w:color="auto" w:fill="auto"/>
            <w:tcMar>
              <w:top w:w="72" w:type="dxa"/>
              <w:left w:w="115" w:type="dxa"/>
              <w:bottom w:w="72" w:type="dxa"/>
              <w:right w:w="115" w:type="dxa"/>
            </w:tcMar>
            <w:vAlign w:val="center"/>
          </w:tcPr>
          <w:p w14:paraId="4CA9EA03"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4/22/22</w:t>
            </w:r>
          </w:p>
        </w:tc>
        <w:tc>
          <w:tcPr>
            <w:tcW w:w="2663" w:type="dxa"/>
            <w:shd w:val="clear" w:color="auto" w:fill="auto"/>
            <w:tcMar>
              <w:top w:w="72" w:type="dxa"/>
              <w:left w:w="115" w:type="dxa"/>
              <w:bottom w:w="72" w:type="dxa"/>
              <w:right w:w="115" w:type="dxa"/>
            </w:tcMar>
            <w:vAlign w:val="center"/>
          </w:tcPr>
          <w:p w14:paraId="2D834C3C"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3.17</w:t>
            </w:r>
          </w:p>
          <w:p w14:paraId="211056CA"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0ADE57AE"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0ED66EF4"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Q22_0408_01 </w:t>
            </w:r>
          </w:p>
          <w:p w14:paraId="536B37B8"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In question Q22_0216_08, DCA states that the QAP does not disallow subcontractors when taking points under Section XVII of the scoring section.  We are glad to hear this.  The NAICS code for subcontractors typically used in multifamily construction is 238.  This code is not listed on DCA's list of codes that will be considered to accept certification.  We would like DCA to verify that NAICS code 238, defined as "performing specialized construction work on multifamily housing and other residential buildings, generally on a subcontract basis" is a code that will qualify an applicant to claim points in this section.   </w:t>
            </w:r>
          </w:p>
          <w:p w14:paraId="534566B5"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288217EE"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Some examples of NAICS codes that pertain to subs in the LIHTC industry are: 238110 Poured Concrete Foundation Contractors; 238130 Framing Contractors; 238140 Masonry Contractors; 238150 Glass and Glazing Contractors; 238160 Roofing Contractors; 238170 Siding Contractors; 238220 Plumbing, Heating and Air-Conditioning Contractors. None of these codes are currently listed in DCA's Minority-and Women-Owned Business Engagement Policy, therefore, we want to make sure we understand what is allowed. </w:t>
            </w:r>
          </w:p>
          <w:p w14:paraId="21DCC7B3"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2DE5E762"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67EA6DC5"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The </w:t>
            </w:r>
            <w:r w:rsidRPr="00661725">
              <w:rPr>
                <w:rFonts w:ascii="Times New Roman" w:eastAsia="Times New Roman" w:hAnsi="Times New Roman" w:cs="Times New Roman"/>
                <w:i/>
                <w:iCs/>
                <w:sz w:val="20"/>
                <w:szCs w:val="20"/>
              </w:rPr>
              <w:t>DCA Minority- and Women-Owned Business Engagement Policy</w:t>
            </w:r>
            <w:r w:rsidRPr="00661725">
              <w:rPr>
                <w:rFonts w:ascii="Times New Roman" w:eastAsia="Times New Roman" w:hAnsi="Times New Roman" w:cs="Times New Roman"/>
                <w:sz w:val="20"/>
                <w:szCs w:val="20"/>
              </w:rPr>
              <w:t xml:space="preserve"> has been updated to include businesses with NAICS codes which fall under 238 – the Specialty Trade Contractors subsector. The updated policy has been uploaded to the Scoring Documents and Data page of the DCA website (</w:t>
            </w:r>
            <w:hyperlink r:id="rId29" w:tgtFrame="_blank" w:history="1">
              <w:r w:rsidRPr="00661725">
                <w:rPr>
                  <w:rFonts w:ascii="Times New Roman" w:eastAsia="Times New Roman" w:hAnsi="Times New Roman" w:cs="Times New Roman"/>
                  <w:sz w:val="20"/>
                  <w:szCs w:val="20"/>
                  <w:u w:val="single"/>
                </w:rPr>
                <w:t>click here</w:t>
              </w:r>
            </w:hyperlink>
            <w:r w:rsidRPr="00661725">
              <w:rPr>
                <w:rFonts w:ascii="Times New Roman" w:eastAsia="Times New Roman" w:hAnsi="Times New Roman" w:cs="Times New Roman"/>
                <w:sz w:val="20"/>
                <w:szCs w:val="20"/>
              </w:rPr>
              <w:t>). </w:t>
            </w:r>
          </w:p>
        </w:tc>
      </w:tr>
      <w:tr w:rsidR="000C6319" w:rsidRPr="00661725" w14:paraId="442AB2C4" w14:textId="77777777" w:rsidTr="00151230">
        <w:trPr>
          <w:jc w:val="center"/>
        </w:trPr>
        <w:tc>
          <w:tcPr>
            <w:tcW w:w="1697" w:type="dxa"/>
            <w:shd w:val="clear" w:color="auto" w:fill="auto"/>
            <w:tcMar>
              <w:top w:w="72" w:type="dxa"/>
              <w:left w:w="115" w:type="dxa"/>
              <w:bottom w:w="72" w:type="dxa"/>
              <w:right w:w="115" w:type="dxa"/>
            </w:tcMar>
            <w:vAlign w:val="center"/>
          </w:tcPr>
          <w:p w14:paraId="43B59654"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4/22/22</w:t>
            </w:r>
          </w:p>
        </w:tc>
        <w:tc>
          <w:tcPr>
            <w:tcW w:w="2663" w:type="dxa"/>
            <w:shd w:val="clear" w:color="auto" w:fill="auto"/>
            <w:tcMar>
              <w:top w:w="72" w:type="dxa"/>
              <w:left w:w="115" w:type="dxa"/>
              <w:bottom w:w="72" w:type="dxa"/>
              <w:right w:w="115" w:type="dxa"/>
            </w:tcMar>
            <w:vAlign w:val="center"/>
          </w:tcPr>
          <w:p w14:paraId="2854E7C3"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3.18</w:t>
            </w:r>
          </w:p>
          <w:p w14:paraId="5C4BF61C"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692D7AF1"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Enriched Property Services</w:t>
            </w:r>
          </w:p>
        </w:tc>
        <w:tc>
          <w:tcPr>
            <w:tcW w:w="9585" w:type="dxa"/>
            <w:shd w:val="clear" w:color="auto" w:fill="auto"/>
            <w:tcMar>
              <w:top w:w="72" w:type="dxa"/>
              <w:left w:w="115" w:type="dxa"/>
              <w:bottom w:w="72" w:type="dxa"/>
              <w:right w:w="115" w:type="dxa"/>
            </w:tcMar>
            <w:vAlign w:val="center"/>
          </w:tcPr>
          <w:p w14:paraId="10D2698A"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b/>
                <w:bCs/>
                <w:sz w:val="20"/>
                <w:szCs w:val="20"/>
              </w:rPr>
              <w:t>Question</w:t>
            </w:r>
            <w:r w:rsidRPr="00661725">
              <w:rPr>
                <w:rFonts w:ascii="Times New Roman" w:hAnsi="Times New Roman" w:cs="Times New Roman"/>
                <w:sz w:val="20"/>
                <w:szCs w:val="20"/>
              </w:rPr>
              <w:t xml:space="preserve">: </w:t>
            </w:r>
            <w:r w:rsidRPr="00661725">
              <w:rPr>
                <w:rFonts w:ascii="Times New Roman" w:hAnsi="Times New Roman" w:cs="Times New Roman"/>
                <w:b/>
                <w:bCs/>
                <w:sz w:val="20"/>
                <w:szCs w:val="20"/>
              </w:rPr>
              <w:t>Q22_0422_15</w:t>
            </w:r>
            <w:r w:rsidRPr="00661725">
              <w:rPr>
                <w:rFonts w:ascii="Times New Roman" w:hAnsi="Times New Roman" w:cs="Times New Roman"/>
                <w:sz w:val="20"/>
                <w:szCs w:val="20"/>
              </w:rPr>
              <w:t xml:space="preserve"> </w:t>
            </w:r>
          </w:p>
          <w:p w14:paraId="73277B84"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For </w:t>
            </w:r>
            <w:r w:rsidRPr="00661725">
              <w:rPr>
                <w:rFonts w:ascii="Times New Roman" w:hAnsi="Times New Roman" w:cs="Times New Roman"/>
                <w:b/>
                <w:bCs/>
                <w:sz w:val="20"/>
                <w:szCs w:val="20"/>
              </w:rPr>
              <w:t>(Scoring Criteria) Enriched Property Services</w:t>
            </w:r>
            <w:r w:rsidRPr="00661725">
              <w:rPr>
                <w:rFonts w:ascii="Times New Roman" w:hAnsi="Times New Roman" w:cs="Times New Roman"/>
                <w:sz w:val="20"/>
                <w:szCs w:val="20"/>
              </w:rPr>
              <w:t>, can you please clarify how DCA expects the 3</w:t>
            </w:r>
            <w:r w:rsidRPr="00661725">
              <w:rPr>
                <w:rFonts w:ascii="Times New Roman" w:hAnsi="Times New Roman" w:cs="Times New Roman"/>
                <w:sz w:val="20"/>
                <w:szCs w:val="20"/>
                <w:vertAlign w:val="superscript"/>
              </w:rPr>
              <w:t>rd</w:t>
            </w:r>
            <w:r w:rsidRPr="00661725">
              <w:rPr>
                <w:rFonts w:ascii="Times New Roman" w:hAnsi="Times New Roman" w:cs="Times New Roman"/>
                <w:sz w:val="20"/>
                <w:szCs w:val="20"/>
              </w:rPr>
              <w:t xml:space="preserve"> Party Contracting process to play out and what it means to be compliant with this commitment? </w:t>
            </w:r>
          </w:p>
          <w:p w14:paraId="4CBA737C" w14:textId="77777777" w:rsidR="000C6319" w:rsidRPr="00661725" w:rsidRDefault="000C6319" w:rsidP="00304B2F">
            <w:pPr>
              <w:contextualSpacing/>
              <w:rPr>
                <w:rFonts w:ascii="Times New Roman" w:hAnsi="Times New Roman" w:cs="Times New Roman"/>
                <w:sz w:val="20"/>
                <w:szCs w:val="20"/>
              </w:rPr>
            </w:pPr>
          </w:p>
          <w:p w14:paraId="27ED31B1"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b/>
                <w:bCs/>
                <w:sz w:val="20"/>
                <w:szCs w:val="20"/>
              </w:rPr>
              <w:t>Answer</w:t>
            </w:r>
            <w:r w:rsidRPr="00661725">
              <w:rPr>
                <w:rFonts w:ascii="Times New Roman" w:hAnsi="Times New Roman" w:cs="Times New Roman"/>
                <w:sz w:val="20"/>
                <w:szCs w:val="20"/>
              </w:rPr>
              <w:t xml:space="preserve">: </w:t>
            </w:r>
          </w:p>
          <w:p w14:paraId="51981E61"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lastRenderedPageBreak/>
              <w:t>DCA has consolidated responses to related questions submitted in one Enforcement Clarifications document in Scoring Documents and Data on the DCA website (</w:t>
            </w:r>
            <w:hyperlink r:id="rId30">
              <w:r w:rsidRPr="00661725">
                <w:rPr>
                  <w:rStyle w:val="Hyperlink"/>
                  <w:rFonts w:ascii="Times New Roman" w:hAnsi="Times New Roman" w:cs="Times New Roman"/>
                  <w:color w:val="auto"/>
                  <w:sz w:val="20"/>
                  <w:szCs w:val="20"/>
                </w:rPr>
                <w:t>click here</w:t>
              </w:r>
            </w:hyperlink>
            <w:r w:rsidRPr="00661725">
              <w:rPr>
                <w:rFonts w:ascii="Times New Roman" w:hAnsi="Times New Roman" w:cs="Times New Roman"/>
                <w:sz w:val="20"/>
                <w:szCs w:val="20"/>
              </w:rPr>
              <w:t xml:space="preserve">). </w:t>
            </w:r>
          </w:p>
          <w:p w14:paraId="53D2493A" w14:textId="77777777" w:rsidR="000C6319" w:rsidRPr="00661725" w:rsidRDefault="000C6319" w:rsidP="00304B2F">
            <w:pPr>
              <w:rPr>
                <w:rFonts w:ascii="Times New Roman" w:hAnsi="Times New Roman" w:cs="Times New Roman"/>
                <w:sz w:val="20"/>
                <w:szCs w:val="20"/>
              </w:rPr>
            </w:pPr>
          </w:p>
          <w:p w14:paraId="455015AE" w14:textId="77777777" w:rsidR="000C6319" w:rsidRPr="00661725" w:rsidRDefault="000C6319" w:rsidP="00304B2F">
            <w:pPr>
              <w:pStyle w:val="ListParagraph"/>
              <w:numPr>
                <w:ilvl w:val="0"/>
                <w:numId w:val="3"/>
              </w:numPr>
              <w:rPr>
                <w:rFonts w:ascii="Times New Roman" w:hAnsi="Times New Roman" w:cs="Times New Roman"/>
                <w:sz w:val="20"/>
                <w:szCs w:val="20"/>
              </w:rPr>
            </w:pPr>
            <w:r w:rsidRPr="00661725">
              <w:rPr>
                <w:rFonts w:ascii="Times New Roman" w:hAnsi="Times New Roman" w:cs="Times New Roman"/>
                <w:sz w:val="20"/>
                <w:szCs w:val="20"/>
              </w:rPr>
              <w:t>Because this document in part introduces new detail regarding post-award policy, this document is open for public comment through Friday, April 29</w:t>
            </w:r>
            <w:r w:rsidRPr="00661725">
              <w:rPr>
                <w:rFonts w:ascii="Times New Roman" w:hAnsi="Times New Roman" w:cs="Times New Roman"/>
                <w:sz w:val="20"/>
                <w:szCs w:val="20"/>
                <w:vertAlign w:val="superscript"/>
              </w:rPr>
              <w:t>th</w:t>
            </w:r>
            <w:r w:rsidRPr="00661725">
              <w:rPr>
                <w:rFonts w:ascii="Times New Roman" w:hAnsi="Times New Roman" w:cs="Times New Roman"/>
                <w:sz w:val="20"/>
                <w:szCs w:val="20"/>
              </w:rPr>
              <w:t xml:space="preserve">, 2022. </w:t>
            </w:r>
            <w:r w:rsidRPr="00661725">
              <w:rPr>
                <w:rFonts w:ascii="Times New Roman" w:hAnsi="Times New Roman" w:cs="Times New Roman"/>
                <w:sz w:val="20"/>
                <w:szCs w:val="20"/>
              </w:rPr>
              <w:br/>
            </w:r>
          </w:p>
          <w:p w14:paraId="2C5C855C" w14:textId="77777777" w:rsidR="000C6319" w:rsidRPr="00661725" w:rsidRDefault="000C6319" w:rsidP="00304B2F">
            <w:pPr>
              <w:pStyle w:val="ListParagraph"/>
              <w:numPr>
                <w:ilvl w:val="0"/>
                <w:numId w:val="3"/>
              </w:numPr>
              <w:rPr>
                <w:rFonts w:ascii="Times New Roman" w:hAnsi="Times New Roman" w:cs="Times New Roman"/>
                <w:sz w:val="20"/>
                <w:szCs w:val="20"/>
              </w:rPr>
            </w:pPr>
            <w:r w:rsidRPr="00661725">
              <w:rPr>
                <w:rFonts w:ascii="Times New Roman" w:hAnsi="Times New Roman" w:cs="Times New Roman"/>
                <w:sz w:val="20"/>
                <w:szCs w:val="20"/>
              </w:rPr>
              <w:t xml:space="preserve">Except for purposes of helping applicants decide whether to select this points option in their application, this document has no impact on application preparation for the 9% Credits Competitive Round. </w:t>
            </w:r>
          </w:p>
          <w:p w14:paraId="7474E965" w14:textId="77777777" w:rsidR="000C6319" w:rsidRPr="00661725" w:rsidRDefault="000C6319" w:rsidP="00304B2F">
            <w:pPr>
              <w:textAlignment w:val="baseline"/>
              <w:rPr>
                <w:rFonts w:ascii="Times New Roman" w:eastAsia="Times New Roman" w:hAnsi="Times New Roman" w:cs="Times New Roman"/>
                <w:b/>
                <w:bCs/>
                <w:sz w:val="20"/>
                <w:szCs w:val="20"/>
              </w:rPr>
            </w:pPr>
          </w:p>
        </w:tc>
      </w:tr>
      <w:tr w:rsidR="000C6319" w:rsidRPr="00661725" w14:paraId="2E3EC082" w14:textId="77777777" w:rsidTr="00151230">
        <w:trPr>
          <w:jc w:val="center"/>
        </w:trPr>
        <w:tc>
          <w:tcPr>
            <w:tcW w:w="1697" w:type="dxa"/>
            <w:shd w:val="clear" w:color="auto" w:fill="auto"/>
            <w:tcMar>
              <w:top w:w="72" w:type="dxa"/>
              <w:left w:w="115" w:type="dxa"/>
              <w:bottom w:w="72" w:type="dxa"/>
              <w:right w:w="115" w:type="dxa"/>
            </w:tcMar>
            <w:vAlign w:val="center"/>
          </w:tcPr>
          <w:p w14:paraId="3518D269"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4/21/22</w:t>
            </w:r>
          </w:p>
        </w:tc>
        <w:tc>
          <w:tcPr>
            <w:tcW w:w="2663" w:type="dxa"/>
            <w:shd w:val="clear" w:color="auto" w:fill="auto"/>
            <w:tcMar>
              <w:top w:w="72" w:type="dxa"/>
              <w:left w:w="115" w:type="dxa"/>
              <w:bottom w:w="72" w:type="dxa"/>
              <w:right w:w="115" w:type="dxa"/>
            </w:tcMar>
            <w:vAlign w:val="center"/>
          </w:tcPr>
          <w:p w14:paraId="144CCB62"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1.05</w:t>
            </w:r>
          </w:p>
          <w:p w14:paraId="61231BC8"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Core </w:t>
            </w:r>
            <w:proofErr w:type="gramStart"/>
            <w:r w:rsidRPr="00661725">
              <w:rPr>
                <w:rFonts w:ascii="Times New Roman" w:hAnsi="Times New Roman" w:cs="Times New Roman"/>
                <w:sz w:val="20"/>
                <w:szCs w:val="20"/>
              </w:rPr>
              <w:t>Plan;</w:t>
            </w:r>
            <w:proofErr w:type="gramEnd"/>
          </w:p>
          <w:p w14:paraId="1AEDB5CE"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Geographic Pools</w:t>
            </w:r>
          </w:p>
        </w:tc>
        <w:tc>
          <w:tcPr>
            <w:tcW w:w="9585" w:type="dxa"/>
            <w:shd w:val="clear" w:color="auto" w:fill="auto"/>
            <w:tcMar>
              <w:top w:w="72" w:type="dxa"/>
              <w:left w:w="115" w:type="dxa"/>
              <w:bottom w:w="72" w:type="dxa"/>
              <w:right w:w="115" w:type="dxa"/>
            </w:tcMar>
            <w:vAlign w:val="center"/>
          </w:tcPr>
          <w:p w14:paraId="2C6453C3"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Q22_0412_01 </w:t>
            </w:r>
          </w:p>
          <w:p w14:paraId="1FEE34F6"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Does an existing project with Section 515 financing and project based rental assistance from USDA qualify as Rural if it is not included on the list of USDA Rural areas on the USDA website? </w:t>
            </w:r>
          </w:p>
          <w:p w14:paraId="10728209"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13F33D62"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75868F39"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No, only properties in USDA eligible areas (outside of the Atlanta Metro pool) are in the Rural pool (see </w:t>
            </w:r>
            <w:r w:rsidRPr="00661725">
              <w:rPr>
                <w:rFonts w:ascii="Times New Roman" w:eastAsia="Times New Roman" w:hAnsi="Times New Roman" w:cs="Times New Roman"/>
                <w:b/>
                <w:bCs/>
                <w:sz w:val="20"/>
                <w:szCs w:val="20"/>
              </w:rPr>
              <w:t>Core Plan, Geographic Pools</w:t>
            </w:r>
            <w:r w:rsidRPr="00661725">
              <w:rPr>
                <w:rFonts w:ascii="Times New Roman" w:eastAsia="Times New Roman" w:hAnsi="Times New Roman" w:cs="Times New Roman"/>
                <w:sz w:val="20"/>
                <w:szCs w:val="20"/>
              </w:rPr>
              <w:t>).  </w:t>
            </w:r>
          </w:p>
          <w:p w14:paraId="46316781"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705CABFB"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See question </w:t>
            </w:r>
            <w:r w:rsidRPr="00661725">
              <w:rPr>
                <w:rFonts w:ascii="Times New Roman" w:eastAsia="Times New Roman" w:hAnsi="Times New Roman" w:cs="Times New Roman"/>
                <w:b/>
                <w:bCs/>
                <w:sz w:val="20"/>
                <w:szCs w:val="20"/>
              </w:rPr>
              <w:t>Q0222_03</w:t>
            </w:r>
            <w:r w:rsidRPr="00661725">
              <w:rPr>
                <w:rFonts w:ascii="Times New Roman" w:eastAsia="Times New Roman" w:hAnsi="Times New Roman" w:cs="Times New Roman"/>
                <w:sz w:val="20"/>
                <w:szCs w:val="20"/>
              </w:rPr>
              <w:t xml:space="preserve"> posted on 3/3/22 regarding eligibility of solely assisted USDA 515 properties. </w:t>
            </w:r>
          </w:p>
        </w:tc>
      </w:tr>
      <w:tr w:rsidR="000C6319" w:rsidRPr="00661725" w14:paraId="22FEAAA0" w14:textId="77777777" w:rsidTr="00151230">
        <w:trPr>
          <w:jc w:val="center"/>
        </w:trPr>
        <w:tc>
          <w:tcPr>
            <w:tcW w:w="1697" w:type="dxa"/>
            <w:shd w:val="clear" w:color="auto" w:fill="auto"/>
            <w:tcMar>
              <w:top w:w="72" w:type="dxa"/>
              <w:left w:w="115" w:type="dxa"/>
              <w:bottom w:w="72" w:type="dxa"/>
              <w:right w:w="115" w:type="dxa"/>
            </w:tcMar>
            <w:vAlign w:val="center"/>
          </w:tcPr>
          <w:p w14:paraId="386C0CAD"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4/21/22</w:t>
            </w:r>
          </w:p>
        </w:tc>
        <w:tc>
          <w:tcPr>
            <w:tcW w:w="2663" w:type="dxa"/>
            <w:shd w:val="clear" w:color="auto" w:fill="auto"/>
            <w:tcMar>
              <w:top w:w="72" w:type="dxa"/>
              <w:left w:w="115" w:type="dxa"/>
              <w:bottom w:w="72" w:type="dxa"/>
              <w:right w:w="115" w:type="dxa"/>
            </w:tcMar>
            <w:vAlign w:val="center"/>
          </w:tcPr>
          <w:p w14:paraId="242F0D56"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3.05</w:t>
            </w:r>
          </w:p>
          <w:p w14:paraId="3C1F5078"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185ED63A"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094D1F41"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b/>
                <w:bCs/>
                <w:sz w:val="20"/>
                <w:szCs w:val="20"/>
              </w:rPr>
              <w:t xml:space="preserve">Question: </w:t>
            </w:r>
            <w:r w:rsidRPr="00661725">
              <w:rPr>
                <w:rFonts w:ascii="Times New Roman" w:hAnsi="Times New Roman" w:cs="Times New Roman"/>
                <w:sz w:val="20"/>
                <w:szCs w:val="20"/>
              </w:rPr>
              <w:t>Q22_0419_04</w:t>
            </w:r>
          </w:p>
          <w:p w14:paraId="6EB4AC38"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sz w:val="20"/>
                <w:szCs w:val="20"/>
              </w:rPr>
              <w:t>The QAP states: Driving or walking routes must originate from geo-coordinates of the pedestrian or vehicle site entrance and end at the geo-coordinates of the desirable amenity. The desirable form states Driving or walking routes must originate from geo-coordinates of the desirable amenity and end at the geo-coordinates of the pedestrian or vehicle site entrance. Which one of those are correct above?</w:t>
            </w:r>
          </w:p>
          <w:p w14:paraId="243FD59C" w14:textId="77777777" w:rsidR="000C6319" w:rsidRPr="00661725" w:rsidRDefault="000C6319" w:rsidP="00304B2F">
            <w:pPr>
              <w:contextualSpacing/>
              <w:rPr>
                <w:rFonts w:ascii="Times New Roman" w:hAnsi="Times New Roman" w:cs="Times New Roman"/>
                <w:sz w:val="20"/>
                <w:szCs w:val="20"/>
              </w:rPr>
            </w:pPr>
          </w:p>
          <w:p w14:paraId="3FF27F7D" w14:textId="77777777" w:rsidR="000C6319" w:rsidRPr="00661725" w:rsidRDefault="000C6319" w:rsidP="00304B2F">
            <w:pPr>
              <w:contextualSpacing/>
              <w:rPr>
                <w:rFonts w:ascii="Times New Roman" w:hAnsi="Times New Roman" w:cs="Times New Roman"/>
                <w:b/>
                <w:bCs/>
                <w:sz w:val="20"/>
                <w:szCs w:val="20"/>
              </w:rPr>
            </w:pPr>
            <w:r w:rsidRPr="00661725">
              <w:rPr>
                <w:rFonts w:ascii="Times New Roman" w:hAnsi="Times New Roman" w:cs="Times New Roman"/>
                <w:b/>
                <w:bCs/>
                <w:sz w:val="20"/>
                <w:szCs w:val="20"/>
              </w:rPr>
              <w:t>Answer:</w:t>
            </w:r>
          </w:p>
          <w:p w14:paraId="5511B2A1" w14:textId="77777777" w:rsidR="000C6319" w:rsidRPr="00661725" w:rsidRDefault="000C6319" w:rsidP="00304B2F">
            <w:pPr>
              <w:contextualSpacing/>
              <w:rPr>
                <w:rFonts w:ascii="Times New Roman" w:hAnsi="Times New Roman" w:cs="Times New Roman"/>
                <w:b/>
                <w:bCs/>
                <w:sz w:val="20"/>
                <w:szCs w:val="20"/>
              </w:rPr>
            </w:pPr>
            <w:r w:rsidRPr="00661725">
              <w:rPr>
                <w:rFonts w:ascii="Times New Roman" w:hAnsi="Times New Roman" w:cs="Times New Roman"/>
                <w:sz w:val="20"/>
                <w:szCs w:val="20"/>
              </w:rPr>
              <w:t>The QAP language is correct- “Driving or walking routes must originate from geo-coordinates of the pedestrian or vehicle site entrance and end at the geo-coordinates of the desirable amenity”. The version of the form updated and posted to the Scoring Documents and Data page of the DCA website on 4/20/22 has been adjusted to remove this QAP language (</w:t>
            </w:r>
            <w:hyperlink r:id="rId31" w:history="1">
              <w:r w:rsidRPr="00661725">
                <w:rPr>
                  <w:rStyle w:val="Hyperlink"/>
                  <w:rFonts w:ascii="Times New Roman" w:hAnsi="Times New Roman" w:cs="Times New Roman"/>
                  <w:color w:val="auto"/>
                  <w:sz w:val="20"/>
                  <w:szCs w:val="20"/>
                </w:rPr>
                <w:t>click here</w:t>
              </w:r>
            </w:hyperlink>
            <w:r w:rsidRPr="00661725">
              <w:rPr>
                <w:rFonts w:ascii="Times New Roman" w:hAnsi="Times New Roman" w:cs="Times New Roman"/>
                <w:sz w:val="20"/>
                <w:szCs w:val="20"/>
              </w:rPr>
              <w:t xml:space="preserve">). Applicants should reference the QAP for applicable requirements. </w:t>
            </w:r>
          </w:p>
        </w:tc>
      </w:tr>
      <w:tr w:rsidR="000C6319" w:rsidRPr="00661725" w14:paraId="302FE4B7" w14:textId="77777777" w:rsidTr="00151230">
        <w:trPr>
          <w:jc w:val="center"/>
        </w:trPr>
        <w:tc>
          <w:tcPr>
            <w:tcW w:w="1697" w:type="dxa"/>
            <w:shd w:val="clear" w:color="auto" w:fill="auto"/>
            <w:tcMar>
              <w:top w:w="72" w:type="dxa"/>
              <w:left w:w="115" w:type="dxa"/>
              <w:bottom w:w="72" w:type="dxa"/>
              <w:right w:w="115" w:type="dxa"/>
            </w:tcMar>
            <w:vAlign w:val="center"/>
          </w:tcPr>
          <w:p w14:paraId="1EE47154"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4/21/22</w:t>
            </w:r>
          </w:p>
        </w:tc>
        <w:tc>
          <w:tcPr>
            <w:tcW w:w="2663" w:type="dxa"/>
            <w:shd w:val="clear" w:color="auto" w:fill="auto"/>
            <w:tcMar>
              <w:top w:w="72" w:type="dxa"/>
              <w:left w:w="115" w:type="dxa"/>
              <w:bottom w:w="72" w:type="dxa"/>
              <w:right w:w="115" w:type="dxa"/>
            </w:tcMar>
            <w:vAlign w:val="center"/>
          </w:tcPr>
          <w:p w14:paraId="3CDC55A5"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3.05</w:t>
            </w:r>
          </w:p>
          <w:p w14:paraId="6BCE6245"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679CEE45"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0A6DBAFD"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Q22_0405_03 </w:t>
            </w:r>
          </w:p>
          <w:p w14:paraId="2EAB414C"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The current desirable-undesirable certification has a different distance requirement for Rural development to that stated in the 2022 QAP. Will DCA post a revised version? </w:t>
            </w:r>
          </w:p>
          <w:p w14:paraId="7AF4BBB9"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19D2B47A"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436260FF"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The Desirable/Undesirable Activities Certification has been updated and posted to the 2022 QAP – Scoring Documents and Data Overview page of the DCA website (</w:t>
            </w:r>
            <w:hyperlink r:id="rId32" w:tgtFrame="_blank" w:history="1">
              <w:r w:rsidRPr="00661725">
                <w:rPr>
                  <w:rFonts w:ascii="Times New Roman" w:eastAsia="Times New Roman" w:hAnsi="Times New Roman" w:cs="Times New Roman"/>
                  <w:sz w:val="20"/>
                  <w:szCs w:val="20"/>
                  <w:u w:val="single"/>
                </w:rPr>
                <w:t>click here</w:t>
              </w:r>
            </w:hyperlink>
            <w:r w:rsidRPr="00661725">
              <w:rPr>
                <w:rFonts w:ascii="Times New Roman" w:eastAsia="Times New Roman" w:hAnsi="Times New Roman" w:cs="Times New Roman"/>
                <w:sz w:val="20"/>
                <w:szCs w:val="20"/>
              </w:rPr>
              <w:t>). </w:t>
            </w:r>
          </w:p>
        </w:tc>
      </w:tr>
      <w:tr w:rsidR="000C6319" w:rsidRPr="00661725" w14:paraId="22A661FC" w14:textId="77777777" w:rsidTr="00151230">
        <w:trPr>
          <w:jc w:val="center"/>
        </w:trPr>
        <w:tc>
          <w:tcPr>
            <w:tcW w:w="1697" w:type="dxa"/>
            <w:shd w:val="clear" w:color="auto" w:fill="auto"/>
            <w:tcMar>
              <w:top w:w="72" w:type="dxa"/>
              <w:left w:w="115" w:type="dxa"/>
              <w:bottom w:w="72" w:type="dxa"/>
              <w:right w:w="115" w:type="dxa"/>
            </w:tcMar>
            <w:vAlign w:val="center"/>
          </w:tcPr>
          <w:p w14:paraId="3865FE4C"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4/21/22</w:t>
            </w:r>
          </w:p>
        </w:tc>
        <w:tc>
          <w:tcPr>
            <w:tcW w:w="2663" w:type="dxa"/>
            <w:shd w:val="clear" w:color="auto" w:fill="auto"/>
            <w:tcMar>
              <w:top w:w="72" w:type="dxa"/>
              <w:left w:w="115" w:type="dxa"/>
              <w:bottom w:w="72" w:type="dxa"/>
              <w:right w:w="115" w:type="dxa"/>
            </w:tcMar>
            <w:vAlign w:val="center"/>
          </w:tcPr>
          <w:p w14:paraId="3BD97DD4"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3.06</w:t>
            </w:r>
          </w:p>
          <w:p w14:paraId="21BD0E27"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lastRenderedPageBreak/>
              <w:t xml:space="preserve">Scoring </w:t>
            </w:r>
            <w:proofErr w:type="gramStart"/>
            <w:r w:rsidRPr="00661725">
              <w:rPr>
                <w:rFonts w:ascii="Times New Roman" w:hAnsi="Times New Roman" w:cs="Times New Roman"/>
                <w:sz w:val="20"/>
                <w:szCs w:val="20"/>
              </w:rPr>
              <w:t>Criteria;</w:t>
            </w:r>
            <w:proofErr w:type="gramEnd"/>
          </w:p>
          <w:p w14:paraId="6CD4A35D"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Community Transportation Options </w:t>
            </w:r>
          </w:p>
        </w:tc>
        <w:tc>
          <w:tcPr>
            <w:tcW w:w="9585" w:type="dxa"/>
            <w:shd w:val="clear" w:color="auto" w:fill="auto"/>
            <w:tcMar>
              <w:top w:w="72" w:type="dxa"/>
              <w:left w:w="115" w:type="dxa"/>
              <w:bottom w:w="72" w:type="dxa"/>
              <w:right w:w="115" w:type="dxa"/>
            </w:tcMar>
            <w:vAlign w:val="center"/>
          </w:tcPr>
          <w:p w14:paraId="348C25A4"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b/>
                <w:bCs/>
                <w:sz w:val="20"/>
                <w:szCs w:val="20"/>
              </w:rPr>
              <w:lastRenderedPageBreak/>
              <w:t>Question</w:t>
            </w:r>
            <w:r w:rsidRPr="00661725">
              <w:rPr>
                <w:rFonts w:ascii="Times New Roman" w:hAnsi="Times New Roman" w:cs="Times New Roman"/>
                <w:sz w:val="20"/>
                <w:szCs w:val="20"/>
              </w:rPr>
              <w:t>: Q22_0330_02</w:t>
            </w:r>
          </w:p>
          <w:p w14:paraId="7F8CCBFB" w14:textId="77777777" w:rsidR="000C6319" w:rsidRPr="00661725" w:rsidRDefault="000C6319" w:rsidP="00304B2F">
            <w:pPr>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lastRenderedPageBreak/>
              <w:t>BACKGROUND: Section VI. Community Transportation Options, subsection B defines a transit hub as "a station that has three or more bus routes, rail options, and/or other affordable mass transit options". In prior rounds, points have been awarded for various types of transit hubs (</w:t>
            </w:r>
            <w:proofErr w:type="gramStart"/>
            <w:r w:rsidRPr="00661725">
              <w:rPr>
                <w:rFonts w:ascii="Times New Roman" w:eastAsia="Times New Roman" w:hAnsi="Times New Roman" w:cs="Times New Roman"/>
                <w:sz w:val="20"/>
                <w:szCs w:val="20"/>
              </w:rPr>
              <w:t>e.g.</w:t>
            </w:r>
            <w:proofErr w:type="gramEnd"/>
            <w:r w:rsidRPr="00661725">
              <w:rPr>
                <w:rFonts w:ascii="Times New Roman" w:eastAsia="Times New Roman" w:hAnsi="Times New Roman" w:cs="Times New Roman"/>
                <w:sz w:val="20"/>
                <w:szCs w:val="20"/>
              </w:rPr>
              <w:t xml:space="preserve"> a rail station with 2+ connecting bus lines or a single bus stop serving 3+ bus lines). In the 2021 Q&amp;A, answer Q0226_06 notes that the QAP does not define the term station, suggesting DCA retains some discretion as to what constitutes a "station". My question is intended to further clarify with a more specific example.</w:t>
            </w:r>
          </w:p>
          <w:p w14:paraId="577A605B" w14:textId="77777777" w:rsidR="000C6319" w:rsidRPr="00661725" w:rsidRDefault="000C6319" w:rsidP="00304B2F">
            <w:pPr>
              <w:rPr>
                <w:rFonts w:ascii="Times New Roman" w:eastAsia="Times New Roman" w:hAnsi="Times New Roman" w:cs="Times New Roman"/>
                <w:sz w:val="20"/>
                <w:szCs w:val="20"/>
              </w:rPr>
            </w:pPr>
          </w:p>
          <w:p w14:paraId="0CCF6CC9" w14:textId="77777777" w:rsidR="000C6319" w:rsidRPr="00661725" w:rsidRDefault="000C6319" w:rsidP="00304B2F">
            <w:pPr>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QUESTION: Could a series of bus stops in very close proximity constitute a station? For example, a series of 3 distinct MARTA bus stops in downtown Hapeville are within a ~</w:t>
            </w:r>
            <w:proofErr w:type="gramStart"/>
            <w:r w:rsidRPr="00661725">
              <w:rPr>
                <w:rFonts w:ascii="Times New Roman" w:eastAsia="Times New Roman" w:hAnsi="Times New Roman" w:cs="Times New Roman"/>
                <w:sz w:val="20"/>
                <w:szCs w:val="20"/>
              </w:rPr>
              <w:t>725 foot</w:t>
            </w:r>
            <w:proofErr w:type="gramEnd"/>
            <w:r w:rsidRPr="00661725">
              <w:rPr>
                <w:rFonts w:ascii="Times New Roman" w:eastAsia="Times New Roman" w:hAnsi="Times New Roman" w:cs="Times New Roman"/>
                <w:sz w:val="20"/>
                <w:szCs w:val="20"/>
              </w:rPr>
              <w:t xml:space="preserve"> walk of each other. Compare the proximity of these stops to MARTA's Lindbergh Center Transit Station in Atlanta. Lindbergh's two bus loops are separated by an ~</w:t>
            </w:r>
            <w:proofErr w:type="gramStart"/>
            <w:r w:rsidRPr="00661725">
              <w:rPr>
                <w:rFonts w:ascii="Times New Roman" w:eastAsia="Times New Roman" w:hAnsi="Times New Roman" w:cs="Times New Roman"/>
                <w:sz w:val="20"/>
                <w:szCs w:val="20"/>
              </w:rPr>
              <w:t>825 foot</w:t>
            </w:r>
            <w:proofErr w:type="gramEnd"/>
            <w:r w:rsidRPr="00661725">
              <w:rPr>
                <w:rFonts w:ascii="Times New Roman" w:eastAsia="Times New Roman" w:hAnsi="Times New Roman" w:cs="Times New Roman"/>
                <w:sz w:val="20"/>
                <w:szCs w:val="20"/>
              </w:rPr>
              <w:t xml:space="preserve"> walk (~100 feet farther apart than the series of bus stops in Hapeville). Could the series of bus stops in downtown Hapeville constitute a station/transit hub, given that they are in closer proximity than the bus loops of Lindbergh Station? </w:t>
            </w:r>
          </w:p>
          <w:p w14:paraId="0C8D19D0" w14:textId="77777777" w:rsidR="000C6319" w:rsidRPr="00661725" w:rsidRDefault="000C6319" w:rsidP="00304B2F">
            <w:pPr>
              <w:contextualSpacing/>
              <w:rPr>
                <w:rFonts w:ascii="Times New Roman" w:hAnsi="Times New Roman" w:cs="Times New Roman"/>
                <w:sz w:val="20"/>
                <w:szCs w:val="20"/>
              </w:rPr>
            </w:pPr>
          </w:p>
          <w:p w14:paraId="1C23FC48"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b/>
                <w:bCs/>
                <w:sz w:val="20"/>
                <w:szCs w:val="20"/>
              </w:rPr>
              <w:t>Answer</w:t>
            </w:r>
            <w:r w:rsidRPr="00661725">
              <w:rPr>
                <w:rFonts w:ascii="Times New Roman" w:hAnsi="Times New Roman" w:cs="Times New Roman"/>
                <w:sz w:val="20"/>
                <w:szCs w:val="20"/>
              </w:rPr>
              <w:t>:</w:t>
            </w:r>
          </w:p>
          <w:p w14:paraId="2B922715" w14:textId="77777777" w:rsidR="000C6319" w:rsidRPr="00661725" w:rsidRDefault="000C6319" w:rsidP="00304B2F">
            <w:pPr>
              <w:contextualSpacing/>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Section VI. Community Transportation Options, </w:t>
            </w:r>
            <w:r w:rsidRPr="00661725">
              <w:rPr>
                <w:rFonts w:ascii="Times New Roman" w:eastAsia="Times New Roman" w:hAnsi="Times New Roman" w:cs="Times New Roman"/>
                <w:b/>
                <w:bCs/>
                <w:sz w:val="20"/>
                <w:szCs w:val="20"/>
              </w:rPr>
              <w:t>subsection A</w:t>
            </w:r>
            <w:r w:rsidRPr="00661725">
              <w:rPr>
                <w:rFonts w:ascii="Times New Roman" w:eastAsia="Times New Roman" w:hAnsi="Times New Roman" w:cs="Times New Roman"/>
                <w:sz w:val="20"/>
                <w:szCs w:val="20"/>
              </w:rPr>
              <w:t xml:space="preserve"> defines a transit hub as “a station that has three or more bus routes, rail options, and/or other affordable mass transit options.” </w:t>
            </w:r>
          </w:p>
          <w:p w14:paraId="20F20AB3" w14:textId="77777777" w:rsidR="000C6319" w:rsidRPr="00661725" w:rsidRDefault="000C6319" w:rsidP="00304B2F">
            <w:pPr>
              <w:contextualSpacing/>
              <w:rPr>
                <w:rFonts w:ascii="Times New Roman" w:eastAsia="Times New Roman" w:hAnsi="Times New Roman" w:cs="Times New Roman"/>
                <w:sz w:val="20"/>
                <w:szCs w:val="20"/>
              </w:rPr>
            </w:pPr>
          </w:p>
          <w:p w14:paraId="0091461B" w14:textId="77777777" w:rsidR="000C6319" w:rsidRPr="00661725" w:rsidRDefault="000C6319" w:rsidP="00304B2F">
            <w:pPr>
              <w:pStyle w:val="ListParagraph"/>
              <w:numPr>
                <w:ilvl w:val="0"/>
                <w:numId w:val="34"/>
              </w:numPr>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“A station” refers to a single location. </w:t>
            </w:r>
          </w:p>
          <w:p w14:paraId="603B1B73" w14:textId="77777777" w:rsidR="000C6319" w:rsidRPr="00661725" w:rsidRDefault="000C6319" w:rsidP="00304B2F">
            <w:pPr>
              <w:pStyle w:val="ListParagraph"/>
              <w:numPr>
                <w:ilvl w:val="1"/>
                <w:numId w:val="34"/>
              </w:numPr>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The 2021 Q&amp;A referenced asked whether a station requires a “large structure.” In the context of that question, DCA’s response was intended to affirm that, for example, a single bus stop with three intersecting bus routes would not be disqualified due to its lacking a “large structure” often associated with the term “station.” </w:t>
            </w:r>
          </w:p>
          <w:p w14:paraId="5698F9F9" w14:textId="77777777" w:rsidR="000C6319" w:rsidRPr="00661725" w:rsidRDefault="000C6319" w:rsidP="00304B2F">
            <w:pPr>
              <w:pStyle w:val="ListParagraph"/>
              <w:numPr>
                <w:ilvl w:val="1"/>
                <w:numId w:val="34"/>
              </w:numPr>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A series of bus stops in close proximity do not operate at a single location and therefore do not constitute a transit hub.</w:t>
            </w:r>
            <w:r w:rsidRPr="00661725">
              <w:rPr>
                <w:rFonts w:ascii="Times New Roman" w:eastAsia="Times New Roman" w:hAnsi="Times New Roman" w:cs="Times New Roman"/>
                <w:sz w:val="20"/>
                <w:szCs w:val="20"/>
              </w:rPr>
              <w:br/>
            </w:r>
          </w:p>
          <w:p w14:paraId="45BA99AD" w14:textId="77777777" w:rsidR="000C6319" w:rsidRPr="00661725" w:rsidRDefault="000C6319" w:rsidP="00304B2F">
            <w:pPr>
              <w:pStyle w:val="ListParagraph"/>
              <w:numPr>
                <w:ilvl w:val="0"/>
                <w:numId w:val="34"/>
              </w:numPr>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Please note that the QAP qualifies transit hubs based on the number of transit routes at a station, not stops or loops. This question compares an area with three nearby bus stops to a station with two bus loops, neither of which confirms how many routes operate at any of the physical locations. Therefore, the question does not contain sufficient information to assess whether either circumstance qualifies under this section.</w:t>
            </w:r>
          </w:p>
        </w:tc>
      </w:tr>
      <w:tr w:rsidR="000C6319" w:rsidRPr="00661725" w14:paraId="196C8F25" w14:textId="77777777" w:rsidTr="00151230">
        <w:trPr>
          <w:jc w:val="center"/>
        </w:trPr>
        <w:tc>
          <w:tcPr>
            <w:tcW w:w="1697" w:type="dxa"/>
            <w:shd w:val="clear" w:color="auto" w:fill="auto"/>
            <w:tcMar>
              <w:top w:w="72" w:type="dxa"/>
              <w:left w:w="115" w:type="dxa"/>
              <w:bottom w:w="72" w:type="dxa"/>
              <w:right w:w="115" w:type="dxa"/>
            </w:tcMar>
            <w:vAlign w:val="center"/>
          </w:tcPr>
          <w:p w14:paraId="6409B5BE"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4/21/22</w:t>
            </w:r>
          </w:p>
        </w:tc>
        <w:tc>
          <w:tcPr>
            <w:tcW w:w="2663" w:type="dxa"/>
            <w:shd w:val="clear" w:color="auto" w:fill="auto"/>
            <w:tcMar>
              <w:top w:w="72" w:type="dxa"/>
              <w:left w:w="115" w:type="dxa"/>
              <w:bottom w:w="72" w:type="dxa"/>
              <w:right w:w="115" w:type="dxa"/>
            </w:tcMar>
            <w:vAlign w:val="center"/>
          </w:tcPr>
          <w:p w14:paraId="638E38E0"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3.10</w:t>
            </w:r>
          </w:p>
          <w:p w14:paraId="6228D711"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53CFA461"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5FE20B15"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b/>
                <w:bCs/>
                <w:sz w:val="20"/>
                <w:szCs w:val="20"/>
              </w:rPr>
              <w:t>Question</w:t>
            </w:r>
            <w:r w:rsidRPr="00661725">
              <w:rPr>
                <w:rFonts w:ascii="Times New Roman" w:hAnsi="Times New Roman" w:cs="Times New Roman"/>
                <w:sz w:val="20"/>
                <w:szCs w:val="20"/>
              </w:rPr>
              <w:t>: Q22_0419_03</w:t>
            </w:r>
          </w:p>
          <w:p w14:paraId="7DD00967" w14:textId="77777777" w:rsidR="000C6319" w:rsidRPr="00661725" w:rsidRDefault="000C6319" w:rsidP="00304B2F">
            <w:pPr>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When looking at the updated DCA Health and Economic Indicators table, I am unable to find the census tract that a site is located in. The census tract is shown on the 2019 tabs and life expectancy tabs but does not appear on the 2020 tabs of the spreadsheet. Can you please clarify as to why the census tract does not appear? </w:t>
            </w:r>
          </w:p>
          <w:p w14:paraId="3105C063" w14:textId="77777777" w:rsidR="000C6319" w:rsidRPr="00661725" w:rsidRDefault="000C6319" w:rsidP="00304B2F">
            <w:pPr>
              <w:contextualSpacing/>
              <w:rPr>
                <w:rFonts w:ascii="Times New Roman" w:hAnsi="Times New Roman" w:cs="Times New Roman"/>
                <w:sz w:val="20"/>
                <w:szCs w:val="20"/>
              </w:rPr>
            </w:pPr>
          </w:p>
          <w:p w14:paraId="44B25521"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b/>
                <w:bCs/>
                <w:sz w:val="20"/>
                <w:szCs w:val="20"/>
              </w:rPr>
              <w:t>Answer</w:t>
            </w:r>
            <w:r w:rsidRPr="00661725">
              <w:rPr>
                <w:rFonts w:ascii="Times New Roman" w:hAnsi="Times New Roman" w:cs="Times New Roman"/>
                <w:sz w:val="20"/>
                <w:szCs w:val="20"/>
              </w:rPr>
              <w:t xml:space="preserve">: </w:t>
            </w:r>
          </w:p>
          <w:p w14:paraId="0878B18D"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Census Tracts are updated once per decade, following the Decennial Census. The 2020 Census data is based on the Census Tracts, as defined by the 2020 Decennial Census. The Census Bureau published a file showing relationships </w:t>
            </w:r>
            <w:r w:rsidRPr="00661725">
              <w:rPr>
                <w:rFonts w:ascii="Times New Roman" w:hAnsi="Times New Roman" w:cs="Times New Roman"/>
                <w:sz w:val="20"/>
                <w:szCs w:val="20"/>
              </w:rPr>
              <w:lastRenderedPageBreak/>
              <w:t>between 2010 and 2020 Census Tracts, which DCA has uploaded to the Scoring Documents and Data page of the DCA website (</w:t>
            </w:r>
            <w:hyperlink r:id="rId33" w:history="1">
              <w:r w:rsidRPr="00661725">
                <w:rPr>
                  <w:rStyle w:val="Hyperlink"/>
                  <w:rFonts w:ascii="Times New Roman" w:hAnsi="Times New Roman" w:cs="Times New Roman"/>
                  <w:color w:val="auto"/>
                  <w:sz w:val="20"/>
                  <w:szCs w:val="20"/>
                </w:rPr>
                <w:t>click here</w:t>
              </w:r>
            </w:hyperlink>
            <w:r w:rsidRPr="00661725">
              <w:rPr>
                <w:rFonts w:ascii="Times New Roman" w:hAnsi="Times New Roman" w:cs="Times New Roman"/>
                <w:sz w:val="20"/>
                <w:szCs w:val="20"/>
              </w:rPr>
              <w:t>).</w:t>
            </w:r>
          </w:p>
          <w:p w14:paraId="19402A8B" w14:textId="77777777" w:rsidR="000C6319" w:rsidRPr="00661725" w:rsidRDefault="000C6319" w:rsidP="00304B2F">
            <w:pPr>
              <w:rPr>
                <w:rFonts w:ascii="Times New Roman" w:hAnsi="Times New Roman" w:cs="Times New Roman"/>
                <w:sz w:val="20"/>
                <w:szCs w:val="20"/>
              </w:rPr>
            </w:pPr>
          </w:p>
          <w:p w14:paraId="4DACD270"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To help applicants understand how Census Tracts have changed, DCA has added layers to the Housing Tax Credit Properties Map showing 2010 Census Tracts and 2020 Census Tracts. You may identify your site’s new Census Tract number and associated values for Stable Communities Health and Economic Indicators data through the following steps:</w:t>
            </w:r>
          </w:p>
          <w:p w14:paraId="7A11F883" w14:textId="77777777" w:rsidR="000C6319" w:rsidRPr="00661725" w:rsidRDefault="000C6319" w:rsidP="00304B2F">
            <w:pPr>
              <w:pStyle w:val="ListParagraph"/>
              <w:numPr>
                <w:ilvl w:val="0"/>
                <w:numId w:val="39"/>
              </w:numPr>
              <w:rPr>
                <w:rFonts w:ascii="Times New Roman" w:hAnsi="Times New Roman" w:cs="Times New Roman"/>
                <w:sz w:val="20"/>
                <w:szCs w:val="20"/>
              </w:rPr>
            </w:pPr>
            <w:r w:rsidRPr="00661725">
              <w:rPr>
                <w:rFonts w:ascii="Times New Roman" w:hAnsi="Times New Roman" w:cs="Times New Roman"/>
                <w:sz w:val="20"/>
                <w:szCs w:val="20"/>
              </w:rPr>
              <w:t>Open the Housing Tax Credit Properties Map (</w:t>
            </w:r>
            <w:hyperlink r:id="rId34" w:history="1">
              <w:r w:rsidRPr="00661725">
                <w:rPr>
                  <w:rStyle w:val="Hyperlink"/>
                  <w:rFonts w:ascii="Times New Roman" w:hAnsi="Times New Roman" w:cs="Times New Roman"/>
                  <w:color w:val="auto"/>
                  <w:sz w:val="20"/>
                  <w:szCs w:val="20"/>
                </w:rPr>
                <w:t>click here</w:t>
              </w:r>
            </w:hyperlink>
            <w:r w:rsidRPr="00661725">
              <w:rPr>
                <w:rFonts w:ascii="Times New Roman" w:hAnsi="Times New Roman" w:cs="Times New Roman"/>
                <w:sz w:val="20"/>
                <w:szCs w:val="20"/>
              </w:rPr>
              <w:t>)</w:t>
            </w:r>
          </w:p>
          <w:p w14:paraId="1E77B406" w14:textId="77777777" w:rsidR="000C6319" w:rsidRPr="00661725" w:rsidRDefault="000C6319" w:rsidP="00304B2F">
            <w:pPr>
              <w:pStyle w:val="ListParagraph"/>
              <w:numPr>
                <w:ilvl w:val="0"/>
                <w:numId w:val="39"/>
              </w:numPr>
              <w:rPr>
                <w:rFonts w:ascii="Times New Roman" w:hAnsi="Times New Roman" w:cs="Times New Roman"/>
                <w:sz w:val="20"/>
                <w:szCs w:val="20"/>
              </w:rPr>
            </w:pPr>
            <w:r w:rsidRPr="00661725">
              <w:rPr>
                <w:rFonts w:ascii="Times New Roman" w:hAnsi="Times New Roman" w:cs="Times New Roman"/>
                <w:sz w:val="20"/>
                <w:szCs w:val="20"/>
              </w:rPr>
              <w:t>Enter your site’s address or coordinates in the search bar</w:t>
            </w:r>
          </w:p>
          <w:p w14:paraId="71421C86" w14:textId="77777777" w:rsidR="000C6319" w:rsidRPr="00661725" w:rsidRDefault="000C6319" w:rsidP="00304B2F">
            <w:pPr>
              <w:pStyle w:val="ListParagraph"/>
              <w:rPr>
                <w:rFonts w:ascii="Times New Roman" w:hAnsi="Times New Roman" w:cs="Times New Roman"/>
                <w:sz w:val="20"/>
                <w:szCs w:val="20"/>
              </w:rPr>
            </w:pPr>
            <w:r w:rsidRPr="00661725">
              <w:rPr>
                <w:rFonts w:ascii="Times New Roman" w:hAnsi="Times New Roman" w:cs="Times New Roman"/>
                <w:noProof/>
                <w:sz w:val="20"/>
                <w:szCs w:val="20"/>
              </w:rPr>
              <w:drawing>
                <wp:inline distT="0" distB="0" distL="0" distR="0" wp14:anchorId="06473092" wp14:editId="741F0F3A">
                  <wp:extent cx="4710989" cy="2089243"/>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33639" cy="2099288"/>
                          </a:xfrm>
                          <a:prstGeom prst="rect">
                            <a:avLst/>
                          </a:prstGeom>
                        </pic:spPr>
                      </pic:pic>
                    </a:graphicData>
                  </a:graphic>
                </wp:inline>
              </w:drawing>
            </w:r>
          </w:p>
          <w:p w14:paraId="104D326D" w14:textId="77777777" w:rsidR="000C6319" w:rsidRPr="00661725" w:rsidRDefault="000C6319" w:rsidP="00304B2F">
            <w:pPr>
              <w:pStyle w:val="ListParagraph"/>
              <w:numPr>
                <w:ilvl w:val="0"/>
                <w:numId w:val="39"/>
              </w:numPr>
              <w:rPr>
                <w:rFonts w:ascii="Times New Roman" w:hAnsi="Times New Roman" w:cs="Times New Roman"/>
                <w:sz w:val="20"/>
                <w:szCs w:val="20"/>
              </w:rPr>
            </w:pPr>
            <w:r w:rsidRPr="00661725">
              <w:rPr>
                <w:rFonts w:ascii="Times New Roman" w:hAnsi="Times New Roman" w:cs="Times New Roman"/>
                <w:sz w:val="20"/>
                <w:szCs w:val="20"/>
              </w:rPr>
              <w:t>Click on the site location</w:t>
            </w:r>
          </w:p>
          <w:p w14:paraId="7C9428E1" w14:textId="77777777" w:rsidR="000C6319" w:rsidRPr="00661725" w:rsidRDefault="000C6319" w:rsidP="00304B2F">
            <w:pPr>
              <w:pStyle w:val="ListParagraph"/>
              <w:keepNext/>
              <w:numPr>
                <w:ilvl w:val="0"/>
                <w:numId w:val="39"/>
              </w:numPr>
              <w:rPr>
                <w:rFonts w:ascii="Times New Roman" w:hAnsi="Times New Roman" w:cs="Times New Roman"/>
                <w:sz w:val="20"/>
                <w:szCs w:val="20"/>
              </w:rPr>
            </w:pPr>
            <w:r w:rsidRPr="00661725">
              <w:rPr>
                <w:rFonts w:ascii="Times New Roman" w:hAnsi="Times New Roman" w:cs="Times New Roman"/>
                <w:sz w:val="20"/>
                <w:szCs w:val="20"/>
              </w:rPr>
              <w:lastRenderedPageBreak/>
              <w:t>Click the arrows in the pop-up box to find the 2020 Census Tract number</w:t>
            </w:r>
          </w:p>
          <w:p w14:paraId="5AF14329" w14:textId="77777777" w:rsidR="000C6319" w:rsidRPr="00661725" w:rsidRDefault="000C6319" w:rsidP="00304B2F">
            <w:pPr>
              <w:pStyle w:val="ListParagraph"/>
              <w:keepNext/>
              <w:rPr>
                <w:rFonts w:ascii="Times New Roman" w:hAnsi="Times New Roman" w:cs="Times New Roman"/>
                <w:sz w:val="20"/>
                <w:szCs w:val="20"/>
              </w:rPr>
            </w:pPr>
            <w:r w:rsidRPr="00661725">
              <w:rPr>
                <w:rFonts w:ascii="Times New Roman" w:hAnsi="Times New Roman" w:cs="Times New Roman"/>
                <w:noProof/>
                <w:sz w:val="20"/>
                <w:szCs w:val="20"/>
              </w:rPr>
              <w:drawing>
                <wp:inline distT="0" distB="0" distL="0" distR="0" wp14:anchorId="66981B21" wp14:editId="7455B2F4">
                  <wp:extent cx="4564684" cy="282317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75191" cy="2829677"/>
                          </a:xfrm>
                          <a:prstGeom prst="rect">
                            <a:avLst/>
                          </a:prstGeom>
                        </pic:spPr>
                      </pic:pic>
                    </a:graphicData>
                  </a:graphic>
                </wp:inline>
              </w:drawing>
            </w:r>
          </w:p>
          <w:p w14:paraId="74AA6CCF" w14:textId="77777777" w:rsidR="000C6319" w:rsidRPr="00661725" w:rsidRDefault="000C6319" w:rsidP="00304B2F">
            <w:pPr>
              <w:pStyle w:val="ListParagraph"/>
              <w:numPr>
                <w:ilvl w:val="0"/>
                <w:numId w:val="39"/>
              </w:numPr>
              <w:rPr>
                <w:rFonts w:ascii="Times New Roman" w:hAnsi="Times New Roman" w:cs="Times New Roman"/>
                <w:sz w:val="20"/>
                <w:szCs w:val="20"/>
              </w:rPr>
            </w:pPr>
            <w:r w:rsidRPr="00661725">
              <w:rPr>
                <w:rFonts w:ascii="Times New Roman" w:hAnsi="Times New Roman" w:cs="Times New Roman"/>
                <w:sz w:val="20"/>
                <w:szCs w:val="20"/>
              </w:rPr>
              <w:t>Click the arrows to find 2020 Stable Communities data</w:t>
            </w:r>
          </w:p>
          <w:p w14:paraId="491D3723" w14:textId="77777777" w:rsidR="000C6319" w:rsidRPr="00661725" w:rsidRDefault="000C6319" w:rsidP="00304B2F">
            <w:pPr>
              <w:pStyle w:val="ListParagraph"/>
              <w:rPr>
                <w:rFonts w:ascii="Times New Roman" w:hAnsi="Times New Roman" w:cs="Times New Roman"/>
                <w:sz w:val="20"/>
                <w:szCs w:val="20"/>
              </w:rPr>
            </w:pPr>
            <w:r w:rsidRPr="00661725">
              <w:rPr>
                <w:rFonts w:ascii="Times New Roman" w:hAnsi="Times New Roman" w:cs="Times New Roman"/>
                <w:noProof/>
                <w:sz w:val="20"/>
                <w:szCs w:val="20"/>
              </w:rPr>
              <w:lastRenderedPageBreak/>
              <w:drawing>
                <wp:inline distT="0" distB="0" distL="0" distR="0" wp14:anchorId="16BF1F0C" wp14:editId="3D16D21F">
                  <wp:extent cx="4198924" cy="307786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12342" cy="3087702"/>
                          </a:xfrm>
                          <a:prstGeom prst="rect">
                            <a:avLst/>
                          </a:prstGeom>
                        </pic:spPr>
                      </pic:pic>
                    </a:graphicData>
                  </a:graphic>
                </wp:inline>
              </w:drawing>
            </w:r>
          </w:p>
          <w:p w14:paraId="00D90FF6" w14:textId="77777777" w:rsidR="000C6319" w:rsidRPr="00661725" w:rsidRDefault="000C6319" w:rsidP="00304B2F">
            <w:pPr>
              <w:rPr>
                <w:rFonts w:ascii="Times New Roman" w:hAnsi="Times New Roman" w:cs="Times New Roman"/>
                <w:sz w:val="20"/>
                <w:szCs w:val="20"/>
              </w:rPr>
            </w:pPr>
          </w:p>
          <w:p w14:paraId="22460678"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If you are unable to identify your site’s 2020 Census Tract following the above steps, please submit the site’s address or coordinates through the Q&amp;A Survey.</w:t>
            </w:r>
          </w:p>
          <w:p w14:paraId="7372E29D" w14:textId="77777777" w:rsidR="000C6319" w:rsidRPr="00661725" w:rsidRDefault="000C6319" w:rsidP="00304B2F">
            <w:pPr>
              <w:textAlignment w:val="baseline"/>
              <w:rPr>
                <w:rFonts w:ascii="Times New Roman" w:eastAsia="Times New Roman" w:hAnsi="Times New Roman" w:cs="Times New Roman"/>
                <w:b/>
                <w:bCs/>
                <w:sz w:val="20"/>
                <w:szCs w:val="20"/>
              </w:rPr>
            </w:pPr>
          </w:p>
        </w:tc>
      </w:tr>
      <w:tr w:rsidR="000C6319" w:rsidRPr="00661725" w14:paraId="6212AB13" w14:textId="77777777" w:rsidTr="00151230">
        <w:trPr>
          <w:jc w:val="center"/>
        </w:trPr>
        <w:tc>
          <w:tcPr>
            <w:tcW w:w="1697" w:type="dxa"/>
            <w:shd w:val="clear" w:color="auto" w:fill="auto"/>
            <w:tcMar>
              <w:top w:w="72" w:type="dxa"/>
              <w:left w:w="115" w:type="dxa"/>
              <w:bottom w:w="72" w:type="dxa"/>
              <w:right w:w="115" w:type="dxa"/>
            </w:tcMar>
            <w:vAlign w:val="center"/>
          </w:tcPr>
          <w:p w14:paraId="74BC4219"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4/21/22</w:t>
            </w:r>
          </w:p>
        </w:tc>
        <w:tc>
          <w:tcPr>
            <w:tcW w:w="2663" w:type="dxa"/>
            <w:shd w:val="clear" w:color="auto" w:fill="auto"/>
            <w:tcMar>
              <w:top w:w="72" w:type="dxa"/>
              <w:left w:w="115" w:type="dxa"/>
              <w:bottom w:w="72" w:type="dxa"/>
              <w:right w:w="115" w:type="dxa"/>
            </w:tcMar>
            <w:vAlign w:val="center"/>
          </w:tcPr>
          <w:p w14:paraId="7540BA1B"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3.17</w:t>
            </w:r>
          </w:p>
          <w:p w14:paraId="4F3095EB"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15F438CF"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553407E8"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b/>
                <w:bCs/>
                <w:sz w:val="20"/>
                <w:szCs w:val="20"/>
              </w:rPr>
              <w:t>Question</w:t>
            </w:r>
            <w:r w:rsidRPr="00661725">
              <w:rPr>
                <w:rStyle w:val="normaltextrun"/>
                <w:sz w:val="20"/>
                <w:szCs w:val="20"/>
              </w:rPr>
              <w:t>: Q22_0221_06</w:t>
            </w:r>
            <w:r w:rsidRPr="00661725">
              <w:rPr>
                <w:rStyle w:val="eop"/>
                <w:sz w:val="20"/>
                <w:szCs w:val="20"/>
              </w:rPr>
              <w:t> </w:t>
            </w:r>
          </w:p>
          <w:p w14:paraId="48203DA7"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 xml:space="preserve">If Applicant takes points for </w:t>
            </w:r>
            <w:r w:rsidRPr="00661725">
              <w:rPr>
                <w:rStyle w:val="normaltextrun"/>
                <w:b/>
                <w:bCs/>
                <w:sz w:val="20"/>
                <w:szCs w:val="20"/>
              </w:rPr>
              <w:t>Scoring, Minority- and Women-Owned Business Engagement, A. Engagement Commitment and Reporting</w:t>
            </w:r>
            <w:r w:rsidRPr="00661725">
              <w:rPr>
                <w:rStyle w:val="normaltextrun"/>
                <w:sz w:val="20"/>
                <w:szCs w:val="20"/>
              </w:rPr>
              <w:t xml:space="preserve">, and </w:t>
            </w:r>
            <w:r w:rsidRPr="00661725">
              <w:rPr>
                <w:rStyle w:val="advancedproofingissue"/>
                <w:rFonts w:eastAsiaTheme="majorEastAsia"/>
                <w:sz w:val="20"/>
                <w:szCs w:val="20"/>
              </w:rPr>
              <w:t>is able to</w:t>
            </w:r>
            <w:r w:rsidRPr="00661725">
              <w:rPr>
                <w:rStyle w:val="normaltextrun"/>
                <w:sz w:val="20"/>
                <w:szCs w:val="20"/>
              </w:rPr>
              <w:t xml:space="preserve"> get several QBs certified as MBE/WBEs by the Final Allocation Application, and attempts to reach the 5% of total construction hard costs requirement, but reaches an amount less than 5%, has the Applicant still met the scoring requirement, </w:t>
            </w:r>
            <w:r w:rsidRPr="00661725">
              <w:rPr>
                <w:rStyle w:val="advancedproofingissue"/>
                <w:rFonts w:eastAsiaTheme="majorEastAsia"/>
                <w:sz w:val="20"/>
                <w:szCs w:val="20"/>
              </w:rPr>
              <w:t>as long as</w:t>
            </w:r>
            <w:r w:rsidRPr="00661725">
              <w:rPr>
                <w:rStyle w:val="normaltextrun"/>
                <w:sz w:val="20"/>
                <w:szCs w:val="20"/>
              </w:rPr>
              <w:t xml:space="preserve"> this is explained in a report at Final Allocation Application?</w:t>
            </w:r>
            <w:r w:rsidRPr="00661725">
              <w:rPr>
                <w:rStyle w:val="eop"/>
                <w:sz w:val="20"/>
                <w:szCs w:val="20"/>
              </w:rPr>
              <w:t> </w:t>
            </w:r>
          </w:p>
          <w:p w14:paraId="17E9F880"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05EF0F42"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b/>
                <w:bCs/>
                <w:sz w:val="20"/>
                <w:szCs w:val="20"/>
              </w:rPr>
              <w:t>Answer</w:t>
            </w:r>
            <w:r w:rsidRPr="00661725">
              <w:rPr>
                <w:rStyle w:val="normaltextrun"/>
                <w:sz w:val="20"/>
                <w:szCs w:val="20"/>
              </w:rPr>
              <w:t>: </w:t>
            </w:r>
            <w:r w:rsidRPr="00661725">
              <w:rPr>
                <w:rStyle w:val="eop"/>
                <w:sz w:val="20"/>
                <w:szCs w:val="20"/>
              </w:rPr>
              <w:t> </w:t>
            </w:r>
          </w:p>
          <w:p w14:paraId="3F2918C4"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 xml:space="preserve">Yes. DCA will assess compliance with this commitment based on meaningful attempts to reach the 5% threshold and a complete, detailed report submitted with the 8609 </w:t>
            </w:r>
            <w:proofErr w:type="gramStart"/>
            <w:r w:rsidRPr="00661725">
              <w:rPr>
                <w:rStyle w:val="contextualspellingandgrammarerror"/>
                <w:rFonts w:eastAsiaTheme="majorEastAsia"/>
                <w:sz w:val="20"/>
                <w:szCs w:val="20"/>
              </w:rPr>
              <w:t>application</w:t>
            </w:r>
            <w:proofErr w:type="gramEnd"/>
            <w:r w:rsidRPr="00661725">
              <w:rPr>
                <w:rStyle w:val="normaltextrun"/>
                <w:sz w:val="20"/>
                <w:szCs w:val="20"/>
              </w:rPr>
              <w:t>. </w:t>
            </w:r>
            <w:r w:rsidRPr="00661725">
              <w:rPr>
                <w:rStyle w:val="eop"/>
                <w:sz w:val="20"/>
                <w:szCs w:val="20"/>
              </w:rPr>
              <w:t> </w:t>
            </w:r>
          </w:p>
          <w:p w14:paraId="26A7DD1D"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10DA6712"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Examples of how DCA will assess “meaningful attempts” include, but are not limited to: </w:t>
            </w:r>
            <w:r w:rsidRPr="00661725">
              <w:rPr>
                <w:rStyle w:val="eop"/>
                <w:sz w:val="20"/>
                <w:szCs w:val="20"/>
              </w:rPr>
              <w:t> </w:t>
            </w:r>
          </w:p>
          <w:p w14:paraId="25B0E699" w14:textId="77777777" w:rsidR="000C6319" w:rsidRPr="00661725" w:rsidRDefault="000C6319" w:rsidP="00304B2F">
            <w:pPr>
              <w:pStyle w:val="paragraph"/>
              <w:numPr>
                <w:ilvl w:val="0"/>
                <w:numId w:val="40"/>
              </w:numPr>
              <w:spacing w:before="0" w:beforeAutospacing="0" w:after="0" w:afterAutospacing="0"/>
              <w:ind w:left="1080" w:firstLine="0"/>
              <w:textAlignment w:val="baseline"/>
              <w:rPr>
                <w:sz w:val="20"/>
                <w:szCs w:val="20"/>
              </w:rPr>
            </w:pPr>
            <w:r w:rsidRPr="00661725">
              <w:rPr>
                <w:rStyle w:val="normaltextrun"/>
                <w:sz w:val="20"/>
                <w:szCs w:val="20"/>
              </w:rPr>
              <w:t xml:space="preserve">the extent of outreach efforts to engage QBs described and evidence substantiating these </w:t>
            </w:r>
            <w:proofErr w:type="gramStart"/>
            <w:r w:rsidRPr="00661725">
              <w:rPr>
                <w:rStyle w:val="contextualspellingandgrammarerror"/>
                <w:rFonts w:eastAsiaTheme="majorEastAsia"/>
                <w:sz w:val="20"/>
                <w:szCs w:val="20"/>
              </w:rPr>
              <w:t>efforts;</w:t>
            </w:r>
            <w:proofErr w:type="gramEnd"/>
            <w:r w:rsidRPr="00661725">
              <w:rPr>
                <w:rStyle w:val="eop"/>
                <w:sz w:val="20"/>
                <w:szCs w:val="20"/>
              </w:rPr>
              <w:t> </w:t>
            </w:r>
          </w:p>
          <w:p w14:paraId="0E8B32E2" w14:textId="77777777" w:rsidR="000C6319" w:rsidRPr="00661725" w:rsidRDefault="000C6319" w:rsidP="00304B2F">
            <w:pPr>
              <w:pStyle w:val="paragraph"/>
              <w:numPr>
                <w:ilvl w:val="0"/>
                <w:numId w:val="40"/>
              </w:numPr>
              <w:spacing w:before="0" w:beforeAutospacing="0" w:after="0" w:afterAutospacing="0"/>
              <w:ind w:left="1080" w:firstLine="0"/>
              <w:textAlignment w:val="baseline"/>
              <w:rPr>
                <w:sz w:val="20"/>
                <w:szCs w:val="20"/>
              </w:rPr>
            </w:pPr>
            <w:r w:rsidRPr="00661725">
              <w:rPr>
                <w:rStyle w:val="normaltextrun"/>
                <w:sz w:val="20"/>
                <w:szCs w:val="20"/>
              </w:rPr>
              <w:lastRenderedPageBreak/>
              <w:t>comparison of successes between Engagement Reports submitted within the same geographic area. </w:t>
            </w:r>
            <w:r w:rsidRPr="00661725">
              <w:rPr>
                <w:rStyle w:val="eop"/>
                <w:sz w:val="20"/>
                <w:szCs w:val="20"/>
              </w:rPr>
              <w:t> </w:t>
            </w:r>
          </w:p>
          <w:p w14:paraId="0D2BBD87" w14:textId="77777777" w:rsidR="000C6319" w:rsidRPr="00661725" w:rsidRDefault="000C6319" w:rsidP="00304B2F">
            <w:pPr>
              <w:textAlignment w:val="baseline"/>
              <w:rPr>
                <w:rFonts w:ascii="Times New Roman" w:eastAsia="Times New Roman" w:hAnsi="Times New Roman" w:cs="Times New Roman"/>
                <w:b/>
                <w:bCs/>
                <w:sz w:val="20"/>
                <w:szCs w:val="20"/>
              </w:rPr>
            </w:pPr>
          </w:p>
        </w:tc>
      </w:tr>
      <w:tr w:rsidR="000C6319" w:rsidRPr="00661725" w14:paraId="6626843F" w14:textId="77777777" w:rsidTr="00151230">
        <w:trPr>
          <w:jc w:val="center"/>
        </w:trPr>
        <w:tc>
          <w:tcPr>
            <w:tcW w:w="1697" w:type="dxa"/>
            <w:shd w:val="clear" w:color="auto" w:fill="auto"/>
            <w:tcMar>
              <w:top w:w="72" w:type="dxa"/>
              <w:left w:w="115" w:type="dxa"/>
              <w:bottom w:w="72" w:type="dxa"/>
              <w:right w:w="115" w:type="dxa"/>
            </w:tcMar>
            <w:vAlign w:val="center"/>
          </w:tcPr>
          <w:p w14:paraId="0139D93D"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4/21/22</w:t>
            </w:r>
          </w:p>
        </w:tc>
        <w:tc>
          <w:tcPr>
            <w:tcW w:w="2663" w:type="dxa"/>
            <w:shd w:val="clear" w:color="auto" w:fill="auto"/>
            <w:tcMar>
              <w:top w:w="72" w:type="dxa"/>
              <w:left w:w="115" w:type="dxa"/>
              <w:bottom w:w="72" w:type="dxa"/>
              <w:right w:w="115" w:type="dxa"/>
            </w:tcMar>
            <w:vAlign w:val="center"/>
          </w:tcPr>
          <w:p w14:paraId="234FAAC4"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3.20</w:t>
            </w:r>
          </w:p>
          <w:p w14:paraId="4256DE1F"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19942418"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DCA Community Initiatives</w:t>
            </w:r>
          </w:p>
        </w:tc>
        <w:tc>
          <w:tcPr>
            <w:tcW w:w="9585" w:type="dxa"/>
            <w:shd w:val="clear" w:color="auto" w:fill="auto"/>
            <w:tcMar>
              <w:top w:w="72" w:type="dxa"/>
              <w:left w:w="115" w:type="dxa"/>
              <w:bottom w:w="72" w:type="dxa"/>
              <w:right w:w="115" w:type="dxa"/>
            </w:tcMar>
            <w:vAlign w:val="center"/>
          </w:tcPr>
          <w:p w14:paraId="633959D3"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Q22_0413_15 </w:t>
            </w:r>
          </w:p>
          <w:p w14:paraId="2A37DAD5"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How can we confirm if a community is a GICH Certified Alumni community? </w:t>
            </w:r>
          </w:p>
          <w:p w14:paraId="3BD2D56D"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22528B58"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53B87327"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A list of current Certified Alumni communities is available on the UGA GICH website under </w:t>
            </w:r>
            <w:r w:rsidRPr="00661725">
              <w:rPr>
                <w:rFonts w:ascii="Times New Roman" w:eastAsia="Times New Roman" w:hAnsi="Times New Roman" w:cs="Times New Roman"/>
                <w:i/>
                <w:iCs/>
                <w:sz w:val="20"/>
                <w:szCs w:val="20"/>
              </w:rPr>
              <w:t>Resources – For Alumni Communities</w:t>
            </w:r>
            <w:r w:rsidRPr="00661725">
              <w:rPr>
                <w:rFonts w:ascii="Times New Roman" w:eastAsia="Times New Roman" w:hAnsi="Times New Roman" w:cs="Times New Roman"/>
                <w:sz w:val="20"/>
                <w:szCs w:val="20"/>
              </w:rPr>
              <w:t xml:space="preserve"> (</w:t>
            </w:r>
            <w:hyperlink r:id="rId38" w:tgtFrame="_blank" w:history="1">
              <w:r w:rsidRPr="00661725">
                <w:rPr>
                  <w:rFonts w:ascii="Times New Roman" w:eastAsia="Times New Roman" w:hAnsi="Times New Roman" w:cs="Times New Roman"/>
                  <w:sz w:val="20"/>
                  <w:szCs w:val="20"/>
                  <w:u w:val="single"/>
                </w:rPr>
                <w:t>click here</w:t>
              </w:r>
            </w:hyperlink>
            <w:r w:rsidRPr="00661725">
              <w:rPr>
                <w:rFonts w:ascii="Times New Roman" w:eastAsia="Times New Roman" w:hAnsi="Times New Roman" w:cs="Times New Roman"/>
                <w:sz w:val="20"/>
                <w:szCs w:val="20"/>
              </w:rPr>
              <w:t xml:space="preserve">). This link has also been added to the Scoring Documents and Data page of the DCA website </w:t>
            </w:r>
            <w:r w:rsidRPr="00661725">
              <w:rPr>
                <w:rFonts w:ascii="Times New Roman" w:hAnsi="Times New Roman" w:cs="Times New Roman"/>
                <w:sz w:val="20"/>
                <w:szCs w:val="20"/>
              </w:rPr>
              <w:t>(</w:t>
            </w:r>
            <w:hyperlink r:id="rId39" w:history="1">
              <w:r w:rsidRPr="00661725">
                <w:rPr>
                  <w:rStyle w:val="Hyperlink"/>
                  <w:rFonts w:ascii="Times New Roman" w:hAnsi="Times New Roman" w:cs="Times New Roman"/>
                  <w:color w:val="auto"/>
                  <w:sz w:val="20"/>
                  <w:szCs w:val="20"/>
                </w:rPr>
                <w:t>click here</w:t>
              </w:r>
            </w:hyperlink>
            <w:r w:rsidRPr="00661725">
              <w:rPr>
                <w:rFonts w:ascii="Times New Roman" w:hAnsi="Times New Roman" w:cs="Times New Roman"/>
                <w:sz w:val="20"/>
                <w:szCs w:val="20"/>
              </w:rPr>
              <w:t>).</w:t>
            </w:r>
          </w:p>
        </w:tc>
      </w:tr>
      <w:tr w:rsidR="000C6319" w:rsidRPr="00661725" w14:paraId="76592ED2" w14:textId="77777777" w:rsidTr="00151230">
        <w:trPr>
          <w:jc w:val="center"/>
        </w:trPr>
        <w:tc>
          <w:tcPr>
            <w:tcW w:w="1697" w:type="dxa"/>
            <w:shd w:val="clear" w:color="auto" w:fill="auto"/>
            <w:tcMar>
              <w:top w:w="72" w:type="dxa"/>
              <w:left w:w="115" w:type="dxa"/>
              <w:bottom w:w="72" w:type="dxa"/>
              <w:right w:w="115" w:type="dxa"/>
            </w:tcMar>
            <w:vAlign w:val="center"/>
          </w:tcPr>
          <w:p w14:paraId="6EAC3FFF"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6120150B"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2.06</w:t>
            </w:r>
          </w:p>
          <w:p w14:paraId="26D42722"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p>
          <w:p w14:paraId="33EDF88D"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Appraisals</w:t>
            </w:r>
          </w:p>
        </w:tc>
        <w:tc>
          <w:tcPr>
            <w:tcW w:w="9585" w:type="dxa"/>
            <w:shd w:val="clear" w:color="auto" w:fill="auto"/>
            <w:tcMar>
              <w:top w:w="72" w:type="dxa"/>
              <w:left w:w="115" w:type="dxa"/>
              <w:bottom w:w="72" w:type="dxa"/>
              <w:right w:w="115" w:type="dxa"/>
            </w:tcMar>
            <w:vAlign w:val="center"/>
          </w:tcPr>
          <w:p w14:paraId="4B6511B6"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Q22_0404_01 </w:t>
            </w:r>
          </w:p>
          <w:p w14:paraId="7F6560CF"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Can you please clarify if an appraisal is required to be submitted with Application Submission for a 9% new construction submittal or is an appraisal required if our project receives an award? </w:t>
            </w:r>
          </w:p>
          <w:p w14:paraId="6F3FE267"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00DD7758"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4B380A10"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(Threshold) Appraisals</w:t>
            </w:r>
            <w:r w:rsidRPr="00661725">
              <w:rPr>
                <w:rFonts w:ascii="Times New Roman" w:eastAsia="Times New Roman" w:hAnsi="Times New Roman" w:cs="Times New Roman"/>
                <w:sz w:val="20"/>
                <w:szCs w:val="20"/>
              </w:rPr>
              <w:t xml:space="preserve"> indicates the following instances in which Applicants must submit an appraisal at Application Submission: </w:t>
            </w:r>
          </w:p>
          <w:p w14:paraId="3FE6F044" w14:textId="77777777" w:rsidR="000C6319" w:rsidRPr="00661725" w:rsidRDefault="000C6319" w:rsidP="00304B2F">
            <w:pPr>
              <w:numPr>
                <w:ilvl w:val="0"/>
                <w:numId w:val="35"/>
              </w:numPr>
              <w:ind w:left="1080" w:firstLine="0"/>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Application is claiming acquisition credits for existing structures </w:t>
            </w:r>
          </w:p>
          <w:p w14:paraId="199C2797" w14:textId="77777777" w:rsidR="000C6319" w:rsidRPr="00661725" w:rsidRDefault="000C6319" w:rsidP="00304B2F">
            <w:pPr>
              <w:numPr>
                <w:ilvl w:val="0"/>
                <w:numId w:val="35"/>
              </w:numPr>
              <w:ind w:left="1080" w:firstLine="0"/>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Application has an Identity of Interest between the buyer and seller </w:t>
            </w:r>
          </w:p>
          <w:p w14:paraId="16A778E4" w14:textId="77777777" w:rsidR="000C6319" w:rsidRPr="00661725" w:rsidRDefault="000C6319" w:rsidP="00304B2F">
            <w:pPr>
              <w:numPr>
                <w:ilvl w:val="0"/>
                <w:numId w:val="36"/>
              </w:numPr>
              <w:ind w:left="1800" w:firstLine="0"/>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Includes seller that is a member of the proposed Project Team, including a limited partner </w:t>
            </w:r>
          </w:p>
          <w:p w14:paraId="31D57CAD"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661CB503" w14:textId="77777777" w:rsidR="000C6319" w:rsidRPr="00661725" w:rsidRDefault="000C6319" w:rsidP="00304B2F">
            <w:pPr>
              <w:textAlignment w:val="baseline"/>
              <w:rPr>
                <w:rStyle w:val="normaltextrun"/>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During review, before closing, or upon closing, DCA may commission an appraisal or require submission of an appraisal commissioned by a lender or a DCA-approved appraiser. </w:t>
            </w:r>
          </w:p>
        </w:tc>
      </w:tr>
      <w:tr w:rsidR="000C6319" w:rsidRPr="00661725" w14:paraId="281D7319" w14:textId="77777777" w:rsidTr="00151230">
        <w:trPr>
          <w:jc w:val="center"/>
        </w:trPr>
        <w:tc>
          <w:tcPr>
            <w:tcW w:w="1697" w:type="dxa"/>
            <w:shd w:val="clear" w:color="auto" w:fill="auto"/>
            <w:tcMar>
              <w:top w:w="72" w:type="dxa"/>
              <w:left w:w="115" w:type="dxa"/>
              <w:bottom w:w="72" w:type="dxa"/>
              <w:right w:w="115" w:type="dxa"/>
            </w:tcMar>
            <w:vAlign w:val="center"/>
          </w:tcPr>
          <w:p w14:paraId="56661C5C"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265AC8D2"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2.15</w:t>
            </w:r>
          </w:p>
          <w:p w14:paraId="03D6DA23"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p>
          <w:p w14:paraId="647B2CE1"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Rehabilitation Standards</w:t>
            </w:r>
          </w:p>
        </w:tc>
        <w:tc>
          <w:tcPr>
            <w:tcW w:w="9585" w:type="dxa"/>
            <w:shd w:val="clear" w:color="auto" w:fill="auto"/>
            <w:tcMar>
              <w:top w:w="72" w:type="dxa"/>
              <w:left w:w="115" w:type="dxa"/>
              <w:bottom w:w="72" w:type="dxa"/>
              <w:right w:w="115" w:type="dxa"/>
            </w:tcMar>
            <w:vAlign w:val="center"/>
          </w:tcPr>
          <w:p w14:paraId="6475AE78"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b/>
                <w:bCs/>
                <w:sz w:val="20"/>
                <w:szCs w:val="20"/>
              </w:rPr>
              <w:t>Question</w:t>
            </w:r>
            <w:r w:rsidRPr="00661725">
              <w:rPr>
                <w:rFonts w:ascii="Times New Roman" w:hAnsi="Times New Roman" w:cs="Times New Roman"/>
                <w:sz w:val="20"/>
                <w:szCs w:val="20"/>
              </w:rPr>
              <w:t>: Q22_0314_01</w:t>
            </w:r>
          </w:p>
          <w:p w14:paraId="11B31FAB" w14:textId="77777777" w:rsidR="000C6319" w:rsidRPr="00661725" w:rsidRDefault="000C6319" w:rsidP="00304B2F">
            <w:pPr>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Paragraph B of </w:t>
            </w:r>
            <w:r w:rsidRPr="00661725">
              <w:rPr>
                <w:rFonts w:ascii="Times New Roman" w:eastAsia="Times New Roman" w:hAnsi="Times New Roman" w:cs="Times New Roman"/>
                <w:b/>
                <w:bCs/>
                <w:sz w:val="20"/>
                <w:szCs w:val="20"/>
              </w:rPr>
              <w:t>(Threshold) Rehabilitation Standards</w:t>
            </w:r>
            <w:r w:rsidRPr="00661725">
              <w:rPr>
                <w:rFonts w:ascii="Times New Roman" w:eastAsia="Times New Roman" w:hAnsi="Times New Roman" w:cs="Times New Roman"/>
                <w:sz w:val="20"/>
                <w:szCs w:val="20"/>
              </w:rPr>
              <w:t xml:space="preserve"> requires a Physical Needs Assessment and Capital Reserve Study completed by a DCA-qualified consultant.  Can you please direct me to a list of the qualified consultants posted on the DCA website?</w:t>
            </w:r>
          </w:p>
          <w:p w14:paraId="1FD29015" w14:textId="77777777" w:rsidR="000C6319" w:rsidRPr="00661725" w:rsidRDefault="000C6319" w:rsidP="00304B2F">
            <w:pPr>
              <w:contextualSpacing/>
              <w:rPr>
                <w:rFonts w:ascii="Times New Roman" w:hAnsi="Times New Roman" w:cs="Times New Roman"/>
                <w:sz w:val="20"/>
                <w:szCs w:val="20"/>
              </w:rPr>
            </w:pPr>
          </w:p>
          <w:p w14:paraId="6BEE2881" w14:textId="77777777" w:rsidR="000C6319" w:rsidRPr="00661725" w:rsidRDefault="000C6319" w:rsidP="00304B2F">
            <w:pPr>
              <w:rPr>
                <w:rFonts w:ascii="Times New Roman" w:hAnsi="Times New Roman" w:cs="Times New Roman"/>
                <w:b/>
                <w:bCs/>
                <w:sz w:val="20"/>
                <w:szCs w:val="20"/>
              </w:rPr>
            </w:pPr>
            <w:r w:rsidRPr="00661725">
              <w:rPr>
                <w:rFonts w:ascii="Times New Roman" w:hAnsi="Times New Roman" w:cs="Times New Roman"/>
                <w:b/>
                <w:bCs/>
                <w:sz w:val="20"/>
                <w:szCs w:val="20"/>
              </w:rPr>
              <w:t>Answer:</w:t>
            </w:r>
          </w:p>
          <w:p w14:paraId="2A94C384" w14:textId="77777777" w:rsidR="000C6319" w:rsidRPr="00661725" w:rsidRDefault="000C6319" w:rsidP="00304B2F">
            <w:pPr>
              <w:rPr>
                <w:rStyle w:val="normaltextrun"/>
                <w:rFonts w:ascii="Times New Roman" w:eastAsia="MS Mincho" w:hAnsi="Times New Roman" w:cs="Times New Roman"/>
                <w:b/>
                <w:bCs/>
                <w:sz w:val="20"/>
                <w:szCs w:val="20"/>
              </w:rPr>
            </w:pPr>
            <w:r w:rsidRPr="00661725">
              <w:rPr>
                <w:rFonts w:ascii="Times New Roman" w:eastAsia="Times New Roman" w:hAnsi="Times New Roman" w:cs="Times New Roman"/>
                <w:sz w:val="20"/>
                <w:szCs w:val="20"/>
              </w:rPr>
              <w:t xml:space="preserve">DCA does not have a list of qualified consultants posted to our website. </w:t>
            </w:r>
            <w:r w:rsidRPr="00661725">
              <w:rPr>
                <w:rFonts w:ascii="Times New Roman" w:hAnsi="Times New Roman" w:cs="Times New Roman"/>
                <w:sz w:val="20"/>
                <w:szCs w:val="20"/>
              </w:rPr>
              <w:t xml:space="preserve">Per the 2022 QAP, </w:t>
            </w:r>
            <w:r w:rsidRPr="00661725">
              <w:rPr>
                <w:rFonts w:ascii="Times New Roman" w:eastAsia="Calibri" w:hAnsi="Times New Roman" w:cs="Times New Roman"/>
                <w:sz w:val="20"/>
                <w:szCs w:val="20"/>
              </w:rPr>
              <w:t xml:space="preserve">a “Qualified Consultant” is any individual who meets the experience requirements and qualifications as notated in the </w:t>
            </w:r>
            <w:r w:rsidRPr="00661725">
              <w:rPr>
                <w:rFonts w:ascii="Times New Roman" w:eastAsia="Calibri" w:hAnsi="Times New Roman" w:cs="Times New Roman"/>
                <w:b/>
                <w:bCs/>
                <w:sz w:val="20"/>
                <w:szCs w:val="20"/>
              </w:rPr>
              <w:t>2022 Rehabilitation Guide</w:t>
            </w:r>
            <w:r w:rsidRPr="00661725">
              <w:rPr>
                <w:rFonts w:ascii="Times New Roman" w:eastAsia="Calibri" w:hAnsi="Times New Roman" w:cs="Times New Roman"/>
                <w:sz w:val="20"/>
                <w:szCs w:val="20"/>
              </w:rPr>
              <w:t xml:space="preserve">, section </w:t>
            </w:r>
            <w:r w:rsidRPr="00661725">
              <w:rPr>
                <w:rFonts w:ascii="Times New Roman" w:eastAsia="Calibri" w:hAnsi="Times New Roman" w:cs="Times New Roman"/>
                <w:b/>
                <w:bCs/>
                <w:sz w:val="20"/>
                <w:szCs w:val="20"/>
              </w:rPr>
              <w:t>5. Physical Needs Assessments</w:t>
            </w:r>
            <w:r w:rsidRPr="00661725">
              <w:rPr>
                <w:rFonts w:ascii="Times New Roman" w:eastAsia="Calibri" w:hAnsi="Times New Roman" w:cs="Times New Roman"/>
                <w:sz w:val="20"/>
                <w:szCs w:val="20"/>
              </w:rPr>
              <w:t xml:space="preserve">, subsection </w:t>
            </w:r>
            <w:r w:rsidRPr="00661725">
              <w:rPr>
                <w:rFonts w:ascii="Times New Roman" w:eastAsia="Calibri" w:hAnsi="Times New Roman" w:cs="Times New Roman"/>
                <w:b/>
                <w:bCs/>
                <w:sz w:val="20"/>
                <w:szCs w:val="20"/>
              </w:rPr>
              <w:t xml:space="preserve">A. “Qualified Consultant.” </w:t>
            </w:r>
            <w:r w:rsidRPr="00661725">
              <w:rPr>
                <w:rFonts w:ascii="Times New Roman" w:eastAsia="Calibri" w:hAnsi="Times New Roman" w:cs="Times New Roman"/>
                <w:sz w:val="20"/>
                <w:szCs w:val="20"/>
              </w:rPr>
              <w:t>The report must include a certification that the report was prepared by an individual who meets the above-listed experience requirements and qualifications to be considered a Qualified Consultant.</w:t>
            </w:r>
          </w:p>
        </w:tc>
      </w:tr>
      <w:tr w:rsidR="000C6319" w:rsidRPr="00661725" w14:paraId="23236D72" w14:textId="77777777" w:rsidTr="00151230">
        <w:trPr>
          <w:jc w:val="center"/>
        </w:trPr>
        <w:tc>
          <w:tcPr>
            <w:tcW w:w="1697" w:type="dxa"/>
            <w:shd w:val="clear" w:color="auto" w:fill="auto"/>
            <w:tcMar>
              <w:top w:w="72" w:type="dxa"/>
              <w:left w:w="115" w:type="dxa"/>
              <w:bottom w:w="72" w:type="dxa"/>
              <w:right w:w="115" w:type="dxa"/>
            </w:tcMar>
            <w:vAlign w:val="center"/>
          </w:tcPr>
          <w:p w14:paraId="0CD55F40"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70B3D391"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2.17</w:t>
            </w:r>
          </w:p>
          <w:p w14:paraId="3DC86028"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p>
          <w:p w14:paraId="4B1DA962"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lastRenderedPageBreak/>
              <w:t>Building Sustainability</w:t>
            </w:r>
          </w:p>
        </w:tc>
        <w:tc>
          <w:tcPr>
            <w:tcW w:w="9585" w:type="dxa"/>
            <w:shd w:val="clear" w:color="auto" w:fill="auto"/>
            <w:tcMar>
              <w:top w:w="72" w:type="dxa"/>
              <w:left w:w="115" w:type="dxa"/>
              <w:bottom w:w="72" w:type="dxa"/>
              <w:right w:w="115" w:type="dxa"/>
            </w:tcMar>
            <w:vAlign w:val="center"/>
          </w:tcPr>
          <w:p w14:paraId="4BF8000C"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b/>
                <w:bCs/>
                <w:sz w:val="20"/>
                <w:szCs w:val="20"/>
              </w:rPr>
              <w:lastRenderedPageBreak/>
              <w:t>Question</w:t>
            </w:r>
            <w:r w:rsidRPr="00661725">
              <w:rPr>
                <w:rStyle w:val="normaltextrun"/>
                <w:sz w:val="20"/>
                <w:szCs w:val="20"/>
              </w:rPr>
              <w:t>: Q1221_01</w:t>
            </w:r>
            <w:r w:rsidRPr="00661725">
              <w:rPr>
                <w:rStyle w:val="eop"/>
                <w:sz w:val="20"/>
                <w:szCs w:val="20"/>
              </w:rPr>
              <w:t> </w:t>
            </w:r>
          </w:p>
          <w:p w14:paraId="0426B856"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b/>
                <w:bCs/>
                <w:sz w:val="20"/>
                <w:szCs w:val="20"/>
              </w:rPr>
              <w:lastRenderedPageBreak/>
              <w:t xml:space="preserve">(Threshold) Building Sustainability, C. DCA Building Sustainability </w:t>
            </w:r>
            <w:r w:rsidRPr="00661725">
              <w:rPr>
                <w:rStyle w:val="normaltextrun"/>
                <w:sz w:val="20"/>
                <w:szCs w:val="20"/>
              </w:rPr>
              <w:t>requires applicants to complete DCA’s virtual Building Sustainability training. Who is required to obtain the training and certificate, and how can that person obtain the training and certificate?</w:t>
            </w:r>
            <w:r w:rsidRPr="00661725">
              <w:rPr>
                <w:rStyle w:val="eop"/>
                <w:sz w:val="20"/>
                <w:szCs w:val="20"/>
              </w:rPr>
              <w:t> </w:t>
            </w:r>
          </w:p>
          <w:p w14:paraId="5C7A64E7"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5E7DCB75"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b/>
                <w:bCs/>
                <w:sz w:val="20"/>
                <w:szCs w:val="20"/>
              </w:rPr>
              <w:t>Answer</w:t>
            </w:r>
            <w:r w:rsidRPr="00661725">
              <w:rPr>
                <w:rStyle w:val="normaltextrun"/>
                <w:sz w:val="20"/>
                <w:szCs w:val="20"/>
              </w:rPr>
              <w:t>: </w:t>
            </w:r>
            <w:r w:rsidRPr="00661725">
              <w:rPr>
                <w:rStyle w:val="eop"/>
                <w:sz w:val="20"/>
                <w:szCs w:val="20"/>
              </w:rPr>
              <w:t> </w:t>
            </w:r>
          </w:p>
          <w:p w14:paraId="1AF323AB"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Applicants (defined as “the General Partner” in the QAP) must complete DCA’s virtual Building Sustainability training.</w:t>
            </w:r>
            <w:r w:rsidRPr="00661725">
              <w:rPr>
                <w:rStyle w:val="eop"/>
                <w:sz w:val="20"/>
                <w:szCs w:val="20"/>
              </w:rPr>
              <w:t> </w:t>
            </w:r>
          </w:p>
          <w:p w14:paraId="7CAC1AA1"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71868593" w14:textId="77777777" w:rsidR="000C6319" w:rsidRPr="00661725" w:rsidRDefault="000C6319" w:rsidP="00304B2F">
            <w:pPr>
              <w:pStyle w:val="paragraph"/>
              <w:spacing w:before="0" w:beforeAutospacing="0" w:after="0" w:afterAutospacing="0"/>
              <w:textAlignment w:val="baseline"/>
              <w:rPr>
                <w:sz w:val="20"/>
                <w:szCs w:val="20"/>
              </w:rPr>
            </w:pPr>
            <w:r w:rsidRPr="00661725">
              <w:rPr>
                <w:sz w:val="20"/>
                <w:szCs w:val="20"/>
              </w:rPr>
              <w:t>The training is posted to the DCA YouTube page (</w:t>
            </w:r>
            <w:hyperlink r:id="rId40" w:tgtFrame="_blank" w:history="1">
              <w:r w:rsidRPr="00661725">
                <w:rPr>
                  <w:rStyle w:val="normaltextrun"/>
                  <w:sz w:val="20"/>
                  <w:szCs w:val="20"/>
                  <w:u w:val="single"/>
                </w:rPr>
                <w:t>click here</w:t>
              </w:r>
            </w:hyperlink>
            <w:r w:rsidRPr="00661725">
              <w:rPr>
                <w:sz w:val="20"/>
                <w:szCs w:val="20"/>
              </w:rPr>
              <w:t>).</w:t>
            </w:r>
          </w:p>
          <w:p w14:paraId="50BF589B" w14:textId="77777777" w:rsidR="000C6319" w:rsidRPr="00661725" w:rsidRDefault="000C6319" w:rsidP="00304B2F">
            <w:pPr>
              <w:pStyle w:val="paragraph"/>
              <w:spacing w:before="0" w:beforeAutospacing="0" w:after="0" w:afterAutospacing="0"/>
              <w:textAlignment w:val="baseline"/>
              <w:rPr>
                <w:rStyle w:val="normaltextrun"/>
                <w:b/>
                <w:bCs/>
                <w:sz w:val="20"/>
                <w:szCs w:val="20"/>
              </w:rPr>
            </w:pPr>
          </w:p>
          <w:p w14:paraId="57B7040E" w14:textId="77777777" w:rsidR="000C6319" w:rsidRPr="00661725" w:rsidRDefault="000C6319" w:rsidP="00304B2F">
            <w:pPr>
              <w:pStyle w:val="paragraph"/>
              <w:spacing w:before="0" w:beforeAutospacing="0" w:after="0" w:afterAutospacing="0"/>
              <w:textAlignment w:val="baseline"/>
              <w:rPr>
                <w:rStyle w:val="normaltextrun"/>
                <w:b/>
                <w:bCs/>
                <w:sz w:val="20"/>
                <w:szCs w:val="20"/>
              </w:rPr>
            </w:pPr>
            <w:r w:rsidRPr="00661725">
              <w:rPr>
                <w:rStyle w:val="normaltextrun"/>
                <w:sz w:val="20"/>
                <w:szCs w:val="20"/>
                <w:shd w:val="clear" w:color="auto" w:fill="FFFFFF"/>
              </w:rPr>
              <w:t>Please note, the YouTube video will not generate a Certificate of Participation.  Applicants will certify completion of the training in the Building Sustainability section of the Core Application, which will also include a link to the Building Sustainability training video linked above.</w:t>
            </w:r>
          </w:p>
        </w:tc>
      </w:tr>
      <w:tr w:rsidR="000C6319" w:rsidRPr="00661725" w14:paraId="5806F8EA" w14:textId="77777777" w:rsidTr="00151230">
        <w:trPr>
          <w:jc w:val="center"/>
        </w:trPr>
        <w:tc>
          <w:tcPr>
            <w:tcW w:w="1697" w:type="dxa"/>
            <w:shd w:val="clear" w:color="auto" w:fill="auto"/>
            <w:tcMar>
              <w:top w:w="72" w:type="dxa"/>
              <w:left w:w="115" w:type="dxa"/>
              <w:bottom w:w="72" w:type="dxa"/>
              <w:right w:w="115" w:type="dxa"/>
            </w:tcMar>
            <w:vAlign w:val="center"/>
          </w:tcPr>
          <w:p w14:paraId="212A7885"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4/14/22</w:t>
            </w:r>
          </w:p>
        </w:tc>
        <w:tc>
          <w:tcPr>
            <w:tcW w:w="2663" w:type="dxa"/>
            <w:shd w:val="clear" w:color="auto" w:fill="auto"/>
            <w:tcMar>
              <w:top w:w="72" w:type="dxa"/>
              <w:left w:w="115" w:type="dxa"/>
              <w:bottom w:w="72" w:type="dxa"/>
              <w:right w:w="115" w:type="dxa"/>
            </w:tcMar>
            <w:vAlign w:val="center"/>
          </w:tcPr>
          <w:p w14:paraId="755E5271"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2.21</w:t>
            </w:r>
          </w:p>
          <w:p w14:paraId="3E8DA7DF"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p>
          <w:p w14:paraId="5B6DE25D"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Eligibility for Credit Under the Preservation Set Asides</w:t>
            </w:r>
          </w:p>
        </w:tc>
        <w:tc>
          <w:tcPr>
            <w:tcW w:w="9585" w:type="dxa"/>
            <w:shd w:val="clear" w:color="auto" w:fill="auto"/>
            <w:tcMar>
              <w:top w:w="72" w:type="dxa"/>
              <w:left w:w="115" w:type="dxa"/>
              <w:bottom w:w="72" w:type="dxa"/>
              <w:right w:w="115" w:type="dxa"/>
            </w:tcMar>
            <w:vAlign w:val="center"/>
          </w:tcPr>
          <w:p w14:paraId="2191E726"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Q22_0405_01 </w:t>
            </w:r>
          </w:p>
          <w:p w14:paraId="755D5CB7"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If a project qualifies as a Preservation 9% HTC and a Preservation 9% HUD, are we allowed to apply under both categories for a single project? </w:t>
            </w:r>
          </w:p>
          <w:p w14:paraId="19BAD65D"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2FBE6742"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368C0EAB"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The QAP states in </w:t>
            </w:r>
            <w:r w:rsidRPr="00661725">
              <w:rPr>
                <w:rFonts w:ascii="Times New Roman" w:eastAsia="Times New Roman" w:hAnsi="Times New Roman" w:cs="Times New Roman"/>
                <w:b/>
                <w:bCs/>
                <w:sz w:val="20"/>
                <w:szCs w:val="20"/>
              </w:rPr>
              <w:t>(Threshold) Eligibility for Credit Under the Preservation Set Asides</w:t>
            </w:r>
            <w:r w:rsidRPr="00661725">
              <w:rPr>
                <w:rFonts w:ascii="Times New Roman" w:eastAsia="Times New Roman" w:hAnsi="Times New Roman" w:cs="Times New Roman"/>
                <w:sz w:val="20"/>
                <w:szCs w:val="20"/>
              </w:rPr>
              <w:t xml:space="preserve">, “Applications may not compete in multiple preservation set asides.” This was intended to address the staff time associated with </w:t>
            </w:r>
            <w:proofErr w:type="gramStart"/>
            <w:r w:rsidRPr="00661725">
              <w:rPr>
                <w:rFonts w:ascii="Times New Roman" w:eastAsia="Times New Roman" w:hAnsi="Times New Roman" w:cs="Times New Roman"/>
                <w:sz w:val="20"/>
                <w:szCs w:val="20"/>
              </w:rPr>
              <w:t>separately-ranked</w:t>
            </w:r>
            <w:proofErr w:type="gramEnd"/>
            <w:r w:rsidRPr="00661725">
              <w:rPr>
                <w:rFonts w:ascii="Times New Roman" w:eastAsia="Times New Roman" w:hAnsi="Times New Roman" w:cs="Times New Roman"/>
                <w:sz w:val="20"/>
                <w:szCs w:val="20"/>
              </w:rPr>
              <w:t xml:space="preserve"> Preservation Set Asides and, in certain instances, the distinct scoring criteria between set asides.  </w:t>
            </w:r>
          </w:p>
          <w:p w14:paraId="361B78BC"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56F38A21"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Since the QAP defines an “Application” based on “the set of required and requested documents” rather than a specific development, a project team interested in submitting the same development for multiple Preservation Set Asides can submit multiple applications and associated fees.</w:t>
            </w:r>
          </w:p>
        </w:tc>
      </w:tr>
      <w:tr w:rsidR="000C6319" w:rsidRPr="00661725" w14:paraId="06675727" w14:textId="77777777" w:rsidTr="00151230">
        <w:trPr>
          <w:jc w:val="center"/>
        </w:trPr>
        <w:tc>
          <w:tcPr>
            <w:tcW w:w="1697" w:type="dxa"/>
            <w:shd w:val="clear" w:color="auto" w:fill="auto"/>
            <w:tcMar>
              <w:top w:w="72" w:type="dxa"/>
              <w:left w:w="115" w:type="dxa"/>
              <w:bottom w:w="72" w:type="dxa"/>
              <w:right w:w="115" w:type="dxa"/>
            </w:tcMar>
            <w:vAlign w:val="center"/>
          </w:tcPr>
          <w:p w14:paraId="1E881C8D"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66BC0425"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3.06</w:t>
            </w:r>
          </w:p>
          <w:p w14:paraId="55F7DEC0"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21294764"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Community Transportation Options</w:t>
            </w:r>
          </w:p>
        </w:tc>
        <w:tc>
          <w:tcPr>
            <w:tcW w:w="9585" w:type="dxa"/>
            <w:shd w:val="clear" w:color="auto" w:fill="auto"/>
            <w:tcMar>
              <w:top w:w="72" w:type="dxa"/>
              <w:left w:w="115" w:type="dxa"/>
              <w:bottom w:w="72" w:type="dxa"/>
              <w:right w:w="115" w:type="dxa"/>
            </w:tcMar>
            <w:vAlign w:val="center"/>
          </w:tcPr>
          <w:p w14:paraId="47A4806C"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b/>
                <w:bCs/>
                <w:sz w:val="20"/>
                <w:szCs w:val="20"/>
              </w:rPr>
              <w:t>Question</w:t>
            </w:r>
            <w:r w:rsidRPr="00661725">
              <w:rPr>
                <w:rFonts w:ascii="Times New Roman" w:hAnsi="Times New Roman" w:cs="Times New Roman"/>
                <w:sz w:val="20"/>
                <w:szCs w:val="20"/>
              </w:rPr>
              <w:t>: Q22_0330_02</w:t>
            </w:r>
          </w:p>
          <w:p w14:paraId="0CDF98D0" w14:textId="77777777" w:rsidR="000C6319" w:rsidRPr="00661725" w:rsidRDefault="000C6319" w:rsidP="00304B2F">
            <w:pPr>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 </w:t>
            </w:r>
            <w:r w:rsidRPr="00661725">
              <w:rPr>
                <w:rFonts w:ascii="Times New Roman" w:eastAsia="Times New Roman" w:hAnsi="Times New Roman" w:cs="Times New Roman"/>
                <w:b/>
                <w:bCs/>
                <w:sz w:val="20"/>
                <w:szCs w:val="20"/>
              </w:rPr>
              <w:t>(Scoring) Community Transportation Options, A. Transit-Oriented Development</w:t>
            </w:r>
            <w:r w:rsidRPr="00661725">
              <w:rPr>
                <w:rFonts w:ascii="Times New Roman" w:eastAsia="Times New Roman" w:hAnsi="Times New Roman" w:cs="Times New Roman"/>
                <w:sz w:val="20"/>
                <w:szCs w:val="20"/>
              </w:rPr>
              <w:t xml:space="preserve"> defines a transit hub as "a station that has three or more bus routes, rail options, and/or other affordable mass transit options". In prior rounds, points have been awarded for various types of transit hubs (</w:t>
            </w:r>
            <w:proofErr w:type="gramStart"/>
            <w:r w:rsidRPr="00661725">
              <w:rPr>
                <w:rFonts w:ascii="Times New Roman" w:eastAsia="Times New Roman" w:hAnsi="Times New Roman" w:cs="Times New Roman"/>
                <w:sz w:val="20"/>
                <w:szCs w:val="20"/>
              </w:rPr>
              <w:t>e.g.</w:t>
            </w:r>
            <w:proofErr w:type="gramEnd"/>
            <w:r w:rsidRPr="00661725">
              <w:rPr>
                <w:rFonts w:ascii="Times New Roman" w:eastAsia="Times New Roman" w:hAnsi="Times New Roman" w:cs="Times New Roman"/>
                <w:sz w:val="20"/>
                <w:szCs w:val="20"/>
              </w:rPr>
              <w:t xml:space="preserve"> a rail station with 2+ connecting bus lines or a single bus stop serving 3+ bus lines). In the 2021 Q&amp;A, answer Q0226_06 notes that the QAP does not define the term station, suggesting DCA retains some discretion as to what constitutes a "station". My question is intended to further clarify with a more specific example.</w:t>
            </w:r>
          </w:p>
          <w:p w14:paraId="78F6146A" w14:textId="77777777" w:rsidR="000C6319" w:rsidRPr="00661725" w:rsidRDefault="000C6319" w:rsidP="00304B2F">
            <w:pPr>
              <w:rPr>
                <w:rFonts w:ascii="Times New Roman" w:eastAsia="Times New Roman" w:hAnsi="Times New Roman" w:cs="Times New Roman"/>
                <w:sz w:val="20"/>
                <w:szCs w:val="20"/>
              </w:rPr>
            </w:pPr>
          </w:p>
          <w:p w14:paraId="137A10D6" w14:textId="77777777" w:rsidR="000C6319" w:rsidRPr="00661725" w:rsidRDefault="000C6319" w:rsidP="00304B2F">
            <w:pPr>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Could a series of bus stops in very close proximity constitute a station? For example, a series of 3 distinct MARTA bus stops in downtown Hapeville are within a ~</w:t>
            </w:r>
            <w:proofErr w:type="gramStart"/>
            <w:r w:rsidRPr="00661725">
              <w:rPr>
                <w:rFonts w:ascii="Times New Roman" w:eastAsia="Times New Roman" w:hAnsi="Times New Roman" w:cs="Times New Roman"/>
                <w:sz w:val="20"/>
                <w:szCs w:val="20"/>
              </w:rPr>
              <w:t>725 foot</w:t>
            </w:r>
            <w:proofErr w:type="gramEnd"/>
            <w:r w:rsidRPr="00661725">
              <w:rPr>
                <w:rFonts w:ascii="Times New Roman" w:eastAsia="Times New Roman" w:hAnsi="Times New Roman" w:cs="Times New Roman"/>
                <w:sz w:val="20"/>
                <w:szCs w:val="20"/>
              </w:rPr>
              <w:t xml:space="preserve"> walk of each other. Compare the proximity of these stops to MARTA's Lindbergh Center Transit Station in Atlanta. Lindbergh's two bus loops are separated by an ~</w:t>
            </w:r>
            <w:proofErr w:type="gramStart"/>
            <w:r w:rsidRPr="00661725">
              <w:rPr>
                <w:rFonts w:ascii="Times New Roman" w:eastAsia="Times New Roman" w:hAnsi="Times New Roman" w:cs="Times New Roman"/>
                <w:sz w:val="20"/>
                <w:szCs w:val="20"/>
              </w:rPr>
              <w:t>825 foot</w:t>
            </w:r>
            <w:proofErr w:type="gramEnd"/>
            <w:r w:rsidRPr="00661725">
              <w:rPr>
                <w:rFonts w:ascii="Times New Roman" w:eastAsia="Times New Roman" w:hAnsi="Times New Roman" w:cs="Times New Roman"/>
                <w:sz w:val="20"/>
                <w:szCs w:val="20"/>
              </w:rPr>
              <w:t xml:space="preserve"> walk (~100 feet farther apart than the series of bus stops in Hapeville). Could the series of bus stops in downtown </w:t>
            </w:r>
            <w:r w:rsidRPr="00661725">
              <w:rPr>
                <w:rFonts w:ascii="Times New Roman" w:eastAsia="Times New Roman" w:hAnsi="Times New Roman" w:cs="Times New Roman"/>
                <w:sz w:val="20"/>
                <w:szCs w:val="20"/>
              </w:rPr>
              <w:lastRenderedPageBreak/>
              <w:t xml:space="preserve">Hapeville constitute a station/transit hub, given that they are in closer proximity than the bus loops of Lindbergh Station? </w:t>
            </w:r>
          </w:p>
          <w:p w14:paraId="4CE48BA0" w14:textId="77777777" w:rsidR="000C6319" w:rsidRPr="00661725" w:rsidRDefault="000C6319" w:rsidP="00304B2F">
            <w:pPr>
              <w:contextualSpacing/>
              <w:rPr>
                <w:rFonts w:ascii="Times New Roman" w:hAnsi="Times New Roman" w:cs="Times New Roman"/>
                <w:sz w:val="20"/>
                <w:szCs w:val="20"/>
              </w:rPr>
            </w:pPr>
          </w:p>
          <w:p w14:paraId="76CD6791"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b/>
                <w:bCs/>
                <w:sz w:val="20"/>
                <w:szCs w:val="20"/>
              </w:rPr>
              <w:t>Answer</w:t>
            </w:r>
            <w:r w:rsidRPr="00661725">
              <w:rPr>
                <w:rFonts w:ascii="Times New Roman" w:hAnsi="Times New Roman" w:cs="Times New Roman"/>
                <w:sz w:val="20"/>
                <w:szCs w:val="20"/>
              </w:rPr>
              <w:t>:</w:t>
            </w:r>
          </w:p>
          <w:p w14:paraId="410B1BD7" w14:textId="77777777" w:rsidR="000C6319" w:rsidRPr="00661725" w:rsidRDefault="000C6319" w:rsidP="00304B2F">
            <w:pPr>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While the term station is not more specifically defined in the QAP, it does refer to transit lines operating at a single overarching location. </w:t>
            </w:r>
          </w:p>
          <w:p w14:paraId="6237CBD0" w14:textId="77777777" w:rsidR="000C6319" w:rsidRPr="00661725" w:rsidRDefault="000C6319" w:rsidP="00304B2F">
            <w:pPr>
              <w:rPr>
                <w:rFonts w:ascii="Times New Roman" w:eastAsia="Times New Roman" w:hAnsi="Times New Roman" w:cs="Times New Roman"/>
                <w:sz w:val="20"/>
                <w:szCs w:val="20"/>
              </w:rPr>
            </w:pPr>
          </w:p>
          <w:p w14:paraId="1192DA0F" w14:textId="77777777" w:rsidR="000C6319" w:rsidRPr="00661725" w:rsidRDefault="000C6319" w:rsidP="00304B2F">
            <w:pPr>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Further, the example described above (three bus stops) would, on its own, be insufficient to qualify as a transit station under the QAP definition. </w:t>
            </w:r>
            <w:r w:rsidRPr="00661725">
              <w:rPr>
                <w:rFonts w:ascii="Times New Roman" w:eastAsia="Times New Roman" w:hAnsi="Times New Roman" w:cs="Times New Roman"/>
                <w:sz w:val="20"/>
                <w:szCs w:val="20"/>
              </w:rPr>
              <w:br/>
            </w:r>
          </w:p>
          <w:p w14:paraId="49C42FB7" w14:textId="77777777" w:rsidR="000C6319" w:rsidRPr="00661725" w:rsidRDefault="000C6319" w:rsidP="00304B2F">
            <w:pPr>
              <w:rPr>
                <w:rStyle w:val="normaltextrun"/>
                <w:rFonts w:ascii="Times New Roman" w:hAnsi="Times New Roman" w:cs="Times New Roman"/>
                <w:b/>
                <w:bCs/>
                <w:sz w:val="20"/>
                <w:szCs w:val="20"/>
              </w:rPr>
            </w:pPr>
            <w:r w:rsidRPr="00661725">
              <w:rPr>
                <w:rFonts w:ascii="Times New Roman" w:eastAsia="Times New Roman" w:hAnsi="Times New Roman" w:cs="Times New Roman"/>
                <w:sz w:val="20"/>
                <w:szCs w:val="20"/>
              </w:rPr>
              <w:t>A series of bus stops in close proximity does not constitute a transit hub.</w:t>
            </w:r>
          </w:p>
        </w:tc>
      </w:tr>
      <w:tr w:rsidR="000C6319" w:rsidRPr="00661725" w14:paraId="641D2897" w14:textId="77777777" w:rsidTr="00151230">
        <w:trPr>
          <w:jc w:val="center"/>
        </w:trPr>
        <w:tc>
          <w:tcPr>
            <w:tcW w:w="1697" w:type="dxa"/>
            <w:shd w:val="clear" w:color="auto" w:fill="auto"/>
            <w:tcMar>
              <w:top w:w="72" w:type="dxa"/>
              <w:left w:w="115" w:type="dxa"/>
              <w:bottom w:w="72" w:type="dxa"/>
              <w:right w:w="115" w:type="dxa"/>
            </w:tcMar>
            <w:vAlign w:val="center"/>
          </w:tcPr>
          <w:p w14:paraId="45871436"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4/14/22</w:t>
            </w:r>
          </w:p>
        </w:tc>
        <w:tc>
          <w:tcPr>
            <w:tcW w:w="2663" w:type="dxa"/>
            <w:shd w:val="clear" w:color="auto" w:fill="auto"/>
            <w:tcMar>
              <w:top w:w="72" w:type="dxa"/>
              <w:left w:w="115" w:type="dxa"/>
              <w:bottom w:w="72" w:type="dxa"/>
              <w:right w:w="115" w:type="dxa"/>
            </w:tcMar>
            <w:vAlign w:val="center"/>
          </w:tcPr>
          <w:p w14:paraId="6A1F396D"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3.09</w:t>
            </w:r>
          </w:p>
          <w:p w14:paraId="4AEAF452"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32ABD2F2"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Community Transformation</w:t>
            </w:r>
          </w:p>
        </w:tc>
        <w:tc>
          <w:tcPr>
            <w:tcW w:w="9585" w:type="dxa"/>
            <w:shd w:val="clear" w:color="auto" w:fill="auto"/>
            <w:tcMar>
              <w:top w:w="72" w:type="dxa"/>
              <w:left w:w="115" w:type="dxa"/>
              <w:bottom w:w="72" w:type="dxa"/>
              <w:right w:w="115" w:type="dxa"/>
            </w:tcMar>
            <w:vAlign w:val="center"/>
          </w:tcPr>
          <w:p w14:paraId="04C849A3"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b/>
                <w:bCs/>
                <w:sz w:val="20"/>
                <w:szCs w:val="20"/>
              </w:rPr>
              <w:t>Question: Q22_0330_03</w:t>
            </w:r>
            <w:r w:rsidRPr="00661725">
              <w:rPr>
                <w:rStyle w:val="eop"/>
                <w:sz w:val="20"/>
                <w:szCs w:val="20"/>
              </w:rPr>
              <w:t> </w:t>
            </w:r>
          </w:p>
          <w:p w14:paraId="12BD9CC7"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 xml:space="preserve">The applicant submitted several questions related to phased developments with the same underlying </w:t>
            </w:r>
            <w:r w:rsidRPr="00661725">
              <w:rPr>
                <w:rStyle w:val="normaltextrun"/>
                <w:b/>
                <w:bCs/>
                <w:sz w:val="20"/>
                <w:szCs w:val="20"/>
              </w:rPr>
              <w:t>Community Transformation</w:t>
            </w:r>
            <w:r w:rsidRPr="00661725">
              <w:rPr>
                <w:rStyle w:val="normaltextrun"/>
                <w:sz w:val="20"/>
                <w:szCs w:val="20"/>
              </w:rPr>
              <w:t xml:space="preserve"> team and plan, paired with answers below. </w:t>
            </w:r>
            <w:r w:rsidRPr="00661725">
              <w:rPr>
                <w:rStyle w:val="eop"/>
                <w:sz w:val="20"/>
                <w:szCs w:val="20"/>
              </w:rPr>
              <w:t> </w:t>
            </w:r>
          </w:p>
          <w:p w14:paraId="0F34385E"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616318DB"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b/>
                <w:bCs/>
                <w:sz w:val="20"/>
                <w:szCs w:val="20"/>
              </w:rPr>
              <w:t>Answer</w:t>
            </w:r>
            <w:r w:rsidRPr="00661725">
              <w:rPr>
                <w:rStyle w:val="normaltextrun"/>
                <w:sz w:val="20"/>
                <w:szCs w:val="20"/>
              </w:rPr>
              <w:t>:</w:t>
            </w:r>
            <w:r w:rsidRPr="00661725">
              <w:rPr>
                <w:rStyle w:val="eop"/>
                <w:sz w:val="20"/>
                <w:szCs w:val="20"/>
              </w:rPr>
              <w:t> </w:t>
            </w:r>
          </w:p>
          <w:p w14:paraId="31BD77EE"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i/>
                <w:iCs/>
                <w:sz w:val="20"/>
                <w:szCs w:val="20"/>
              </w:rPr>
              <w:t>“For phased developments that received Community Transformation points in the initial phase, what is required to claim points for subsequent phases?” </w:t>
            </w:r>
            <w:r w:rsidRPr="00661725">
              <w:rPr>
                <w:rStyle w:val="eop"/>
                <w:sz w:val="20"/>
                <w:szCs w:val="20"/>
              </w:rPr>
              <w:t> </w:t>
            </w:r>
          </w:p>
          <w:p w14:paraId="4CAEAE4A" w14:textId="77777777" w:rsidR="000C6319" w:rsidRPr="00661725" w:rsidRDefault="000C6319" w:rsidP="00304B2F">
            <w:pPr>
              <w:pStyle w:val="paragraph"/>
              <w:spacing w:before="0" w:beforeAutospacing="0" w:after="0" w:afterAutospacing="0"/>
              <w:textAlignment w:val="baseline"/>
              <w:rPr>
                <w:rStyle w:val="eop"/>
                <w:sz w:val="20"/>
                <w:szCs w:val="20"/>
              </w:rPr>
            </w:pPr>
            <w:r w:rsidRPr="00661725">
              <w:rPr>
                <w:rStyle w:val="normaltextrun"/>
                <w:i/>
                <w:iCs/>
                <w:sz w:val="20"/>
                <w:szCs w:val="20"/>
              </w:rPr>
              <w:t>“Do the points originally awarded to the project apply to both phases or would the second phase submission need to compete for the limited supply of points in the current round?”</w:t>
            </w:r>
            <w:r w:rsidRPr="00661725">
              <w:rPr>
                <w:rStyle w:val="eop"/>
                <w:sz w:val="20"/>
                <w:szCs w:val="20"/>
              </w:rPr>
              <w:t> </w:t>
            </w:r>
          </w:p>
          <w:p w14:paraId="64613C00" w14:textId="77777777" w:rsidR="000C6319" w:rsidRPr="00661725" w:rsidRDefault="000C6319" w:rsidP="00304B2F">
            <w:pPr>
              <w:pStyle w:val="paragraph"/>
              <w:spacing w:before="0" w:beforeAutospacing="0" w:after="0" w:afterAutospacing="0"/>
              <w:textAlignment w:val="baseline"/>
              <w:rPr>
                <w:sz w:val="20"/>
                <w:szCs w:val="20"/>
              </w:rPr>
            </w:pPr>
          </w:p>
          <w:p w14:paraId="0147B428" w14:textId="77777777" w:rsidR="000C6319" w:rsidRPr="00661725" w:rsidRDefault="000C6319" w:rsidP="00304B2F">
            <w:pPr>
              <w:pStyle w:val="paragraph"/>
              <w:spacing w:before="0" w:beforeAutospacing="0" w:after="0" w:afterAutospacing="0"/>
              <w:ind w:left="720"/>
              <w:textAlignment w:val="baseline"/>
              <w:rPr>
                <w:sz w:val="20"/>
                <w:szCs w:val="20"/>
              </w:rPr>
            </w:pPr>
            <w:r w:rsidRPr="00661725">
              <w:rPr>
                <w:rStyle w:val="normaltextrun"/>
                <w:b/>
                <w:bCs/>
                <w:sz w:val="20"/>
                <w:szCs w:val="20"/>
              </w:rPr>
              <w:t>(Scoring) Community Transformation</w:t>
            </w:r>
            <w:r w:rsidRPr="00661725">
              <w:rPr>
                <w:rStyle w:val="normaltextrun"/>
                <w:sz w:val="20"/>
                <w:szCs w:val="20"/>
              </w:rPr>
              <w:t xml:space="preserve"> points received by an application in one Competitive Round are only applicable to said application for said round. DCA staff will review the 2022 application without consideration for the first except where explicitly stated in the QAP (e.g., </w:t>
            </w:r>
            <w:r w:rsidRPr="00661725">
              <w:rPr>
                <w:rStyle w:val="normaltextrun"/>
                <w:b/>
                <w:bCs/>
                <w:sz w:val="20"/>
                <w:szCs w:val="20"/>
              </w:rPr>
              <w:t>(Scoring) Community Transformation</w:t>
            </w:r>
            <w:r w:rsidRPr="00661725">
              <w:rPr>
                <w:rStyle w:val="normaltextrun"/>
                <w:sz w:val="20"/>
                <w:szCs w:val="20"/>
              </w:rPr>
              <w:t xml:space="preserve">, subsection </w:t>
            </w:r>
            <w:r w:rsidRPr="00661725">
              <w:rPr>
                <w:rStyle w:val="normaltextrun"/>
                <w:b/>
                <w:bCs/>
                <w:sz w:val="20"/>
                <w:szCs w:val="20"/>
              </w:rPr>
              <w:t>A. Community-Based Developer</w:t>
            </w:r>
            <w:r w:rsidRPr="00661725">
              <w:rPr>
                <w:rStyle w:val="normaltextrun"/>
                <w:sz w:val="20"/>
                <w:szCs w:val="20"/>
              </w:rPr>
              <w:t xml:space="preserve">, item </w:t>
            </w:r>
            <w:r w:rsidRPr="00661725">
              <w:rPr>
                <w:rStyle w:val="normaltextrun"/>
                <w:b/>
                <w:bCs/>
                <w:sz w:val="20"/>
                <w:szCs w:val="20"/>
              </w:rPr>
              <w:t>4. Equitable Allocation</w:t>
            </w:r>
            <w:r w:rsidRPr="00661725">
              <w:rPr>
                <w:rStyle w:val="normaltextrun"/>
                <w:sz w:val="20"/>
                <w:szCs w:val="20"/>
              </w:rPr>
              <w:t>).</w:t>
            </w:r>
            <w:r w:rsidRPr="00661725">
              <w:rPr>
                <w:rStyle w:val="eop"/>
                <w:sz w:val="20"/>
                <w:szCs w:val="20"/>
              </w:rPr>
              <w:t> </w:t>
            </w:r>
          </w:p>
          <w:p w14:paraId="36D70214" w14:textId="77777777" w:rsidR="000C6319" w:rsidRPr="00661725" w:rsidRDefault="000C6319" w:rsidP="00304B2F">
            <w:pPr>
              <w:pStyle w:val="paragraph"/>
              <w:spacing w:before="0" w:beforeAutospacing="0" w:after="0" w:afterAutospacing="0"/>
              <w:textAlignment w:val="baseline"/>
              <w:rPr>
                <w:rStyle w:val="normaltextrun"/>
                <w:i/>
                <w:iCs/>
                <w:sz w:val="20"/>
                <w:szCs w:val="20"/>
              </w:rPr>
            </w:pPr>
          </w:p>
          <w:p w14:paraId="71777ECC" w14:textId="77777777" w:rsidR="000C6319" w:rsidRPr="00661725" w:rsidRDefault="000C6319" w:rsidP="00304B2F">
            <w:pPr>
              <w:pStyle w:val="paragraph"/>
              <w:spacing w:before="0" w:beforeAutospacing="0" w:after="0" w:afterAutospacing="0"/>
              <w:textAlignment w:val="baseline"/>
              <w:rPr>
                <w:rStyle w:val="eop"/>
                <w:sz w:val="20"/>
                <w:szCs w:val="20"/>
              </w:rPr>
            </w:pPr>
            <w:r w:rsidRPr="00661725">
              <w:rPr>
                <w:rStyle w:val="normaltextrun"/>
                <w:i/>
                <w:iCs/>
                <w:sz w:val="20"/>
                <w:szCs w:val="20"/>
              </w:rPr>
              <w:t>“Can the same community-based team and CQB be used for both phases?”</w:t>
            </w:r>
            <w:r w:rsidRPr="00661725">
              <w:rPr>
                <w:rStyle w:val="eop"/>
                <w:sz w:val="20"/>
                <w:szCs w:val="20"/>
              </w:rPr>
              <w:t> </w:t>
            </w:r>
          </w:p>
          <w:p w14:paraId="104852FF" w14:textId="77777777" w:rsidR="000C6319" w:rsidRPr="00661725" w:rsidRDefault="000C6319" w:rsidP="00304B2F">
            <w:pPr>
              <w:pStyle w:val="paragraph"/>
              <w:spacing w:before="0" w:beforeAutospacing="0" w:after="0" w:afterAutospacing="0"/>
              <w:textAlignment w:val="baseline"/>
              <w:rPr>
                <w:sz w:val="20"/>
                <w:szCs w:val="20"/>
              </w:rPr>
            </w:pPr>
          </w:p>
          <w:p w14:paraId="41A4AFEB" w14:textId="77777777" w:rsidR="000C6319" w:rsidRPr="00661725" w:rsidRDefault="000C6319" w:rsidP="00304B2F">
            <w:pPr>
              <w:pStyle w:val="paragraph"/>
              <w:spacing w:before="0" w:beforeAutospacing="0" w:after="0" w:afterAutospacing="0"/>
              <w:ind w:left="720"/>
              <w:textAlignment w:val="baseline"/>
              <w:rPr>
                <w:sz w:val="20"/>
                <w:szCs w:val="20"/>
              </w:rPr>
            </w:pPr>
            <w:r w:rsidRPr="00661725">
              <w:rPr>
                <w:rStyle w:val="normaltextrun"/>
                <w:sz w:val="20"/>
                <w:szCs w:val="20"/>
              </w:rPr>
              <w:t>Yes. The QAP does not prohibit use of the same community-based team or CQB.</w:t>
            </w:r>
            <w:r w:rsidRPr="00661725">
              <w:rPr>
                <w:rStyle w:val="eop"/>
                <w:sz w:val="20"/>
                <w:szCs w:val="20"/>
              </w:rPr>
              <w:t> </w:t>
            </w:r>
          </w:p>
          <w:p w14:paraId="65FD9572" w14:textId="77777777" w:rsidR="000C6319" w:rsidRPr="00661725" w:rsidRDefault="000C6319" w:rsidP="00304B2F">
            <w:pPr>
              <w:pStyle w:val="paragraph"/>
              <w:spacing w:before="0" w:beforeAutospacing="0" w:after="0" w:afterAutospacing="0"/>
              <w:textAlignment w:val="baseline"/>
              <w:rPr>
                <w:rStyle w:val="normaltextrun"/>
                <w:i/>
                <w:iCs/>
                <w:sz w:val="20"/>
                <w:szCs w:val="20"/>
              </w:rPr>
            </w:pPr>
          </w:p>
          <w:p w14:paraId="4C5B36C4" w14:textId="77777777" w:rsidR="000C6319" w:rsidRPr="00661725" w:rsidRDefault="000C6319" w:rsidP="00304B2F">
            <w:pPr>
              <w:pStyle w:val="paragraph"/>
              <w:spacing w:before="0" w:beforeAutospacing="0" w:after="0" w:afterAutospacing="0"/>
              <w:textAlignment w:val="baseline"/>
              <w:rPr>
                <w:rStyle w:val="eop"/>
                <w:sz w:val="20"/>
                <w:szCs w:val="20"/>
              </w:rPr>
            </w:pPr>
            <w:r w:rsidRPr="00661725">
              <w:rPr>
                <w:rStyle w:val="normaltextrun"/>
                <w:i/>
                <w:iCs/>
                <w:sz w:val="20"/>
                <w:szCs w:val="20"/>
              </w:rPr>
              <w:t>“Can the same Community Transformation Plan be used for both phases? If not, would an update to the original Community Transformation Plan suffice or would an entirely new plan be required?”</w:t>
            </w:r>
            <w:r w:rsidRPr="00661725">
              <w:rPr>
                <w:rStyle w:val="eop"/>
                <w:sz w:val="20"/>
                <w:szCs w:val="20"/>
              </w:rPr>
              <w:t> </w:t>
            </w:r>
          </w:p>
          <w:p w14:paraId="6250DCCF" w14:textId="77777777" w:rsidR="000C6319" w:rsidRPr="00661725" w:rsidRDefault="000C6319" w:rsidP="00304B2F">
            <w:pPr>
              <w:pStyle w:val="paragraph"/>
              <w:spacing w:before="0" w:beforeAutospacing="0" w:after="0" w:afterAutospacing="0"/>
              <w:textAlignment w:val="baseline"/>
              <w:rPr>
                <w:sz w:val="20"/>
                <w:szCs w:val="20"/>
              </w:rPr>
            </w:pPr>
          </w:p>
          <w:p w14:paraId="5333E8B6" w14:textId="77777777" w:rsidR="000C6319" w:rsidRPr="00661725" w:rsidRDefault="000C6319" w:rsidP="00304B2F">
            <w:pPr>
              <w:pStyle w:val="paragraph"/>
              <w:spacing w:before="0" w:beforeAutospacing="0" w:after="0" w:afterAutospacing="0"/>
              <w:ind w:left="720"/>
              <w:textAlignment w:val="baseline"/>
              <w:rPr>
                <w:rStyle w:val="eop"/>
                <w:sz w:val="20"/>
                <w:szCs w:val="20"/>
              </w:rPr>
            </w:pPr>
            <w:r w:rsidRPr="00661725">
              <w:rPr>
                <w:rStyle w:val="normaltextrun"/>
                <w:sz w:val="20"/>
                <w:szCs w:val="20"/>
              </w:rPr>
              <w:t>The QAP specifies planning activities that must take place at certain times associated with the proposed development. These are applicable to the second phase. For example, “…Between notice of selection and 60 days prior to placed-in-service date…Undertake Community Engagement and Outreach as defined below…”</w:t>
            </w:r>
            <w:r w:rsidRPr="00661725">
              <w:rPr>
                <w:rStyle w:val="eop"/>
                <w:sz w:val="20"/>
                <w:szCs w:val="20"/>
              </w:rPr>
              <w:t> </w:t>
            </w:r>
          </w:p>
          <w:p w14:paraId="09735D18" w14:textId="77777777" w:rsidR="000C6319" w:rsidRPr="00661725" w:rsidRDefault="000C6319" w:rsidP="00304B2F">
            <w:pPr>
              <w:pStyle w:val="paragraph"/>
              <w:spacing w:before="0" w:beforeAutospacing="0" w:after="0" w:afterAutospacing="0"/>
              <w:ind w:left="720"/>
              <w:textAlignment w:val="baseline"/>
              <w:rPr>
                <w:sz w:val="20"/>
                <w:szCs w:val="20"/>
              </w:rPr>
            </w:pPr>
          </w:p>
          <w:p w14:paraId="29C7266E" w14:textId="77777777" w:rsidR="000C6319" w:rsidRPr="00661725" w:rsidRDefault="000C6319" w:rsidP="00304B2F">
            <w:pPr>
              <w:pStyle w:val="paragraph"/>
              <w:spacing w:before="0" w:beforeAutospacing="0" w:after="0" w:afterAutospacing="0"/>
              <w:ind w:left="720"/>
              <w:textAlignment w:val="baseline"/>
              <w:rPr>
                <w:sz w:val="20"/>
                <w:szCs w:val="20"/>
              </w:rPr>
            </w:pPr>
            <w:r w:rsidRPr="00661725">
              <w:rPr>
                <w:rStyle w:val="normaltextrun"/>
                <w:sz w:val="20"/>
                <w:szCs w:val="20"/>
              </w:rPr>
              <w:t>For all other requirements, yes, an updated plan suffices for the second phase. </w:t>
            </w:r>
            <w:r w:rsidRPr="00661725">
              <w:rPr>
                <w:rStyle w:val="eop"/>
                <w:sz w:val="20"/>
                <w:szCs w:val="20"/>
              </w:rPr>
              <w:t> </w:t>
            </w:r>
          </w:p>
          <w:p w14:paraId="581A1317" w14:textId="77777777" w:rsidR="000C6319" w:rsidRPr="00661725" w:rsidRDefault="000C6319" w:rsidP="00304B2F">
            <w:pPr>
              <w:pStyle w:val="paragraph"/>
              <w:spacing w:before="0" w:beforeAutospacing="0" w:after="0" w:afterAutospacing="0"/>
              <w:textAlignment w:val="baseline"/>
              <w:rPr>
                <w:rStyle w:val="normaltextrun"/>
                <w:i/>
                <w:iCs/>
                <w:sz w:val="20"/>
                <w:szCs w:val="20"/>
              </w:rPr>
            </w:pPr>
          </w:p>
          <w:p w14:paraId="7B5B3DFB" w14:textId="77777777" w:rsidR="000C6319" w:rsidRPr="00661725" w:rsidRDefault="000C6319" w:rsidP="00304B2F">
            <w:pPr>
              <w:pStyle w:val="paragraph"/>
              <w:spacing w:before="0" w:beforeAutospacing="0" w:after="0" w:afterAutospacing="0"/>
              <w:textAlignment w:val="baseline"/>
              <w:rPr>
                <w:rStyle w:val="eop"/>
                <w:sz w:val="20"/>
                <w:szCs w:val="20"/>
              </w:rPr>
            </w:pPr>
            <w:r w:rsidRPr="00661725">
              <w:rPr>
                <w:rStyle w:val="normaltextrun"/>
                <w:i/>
                <w:iCs/>
                <w:sz w:val="20"/>
                <w:szCs w:val="20"/>
              </w:rPr>
              <w:t>“Does the time between phases have any bearing on answers to the above questions (</w:t>
            </w:r>
            <w:proofErr w:type="gramStart"/>
            <w:r w:rsidRPr="00661725">
              <w:rPr>
                <w:rStyle w:val="contextualspellingandgrammarerror"/>
                <w:rFonts w:eastAsiaTheme="majorEastAsia"/>
                <w:i/>
                <w:iCs/>
                <w:sz w:val="20"/>
                <w:szCs w:val="20"/>
              </w:rPr>
              <w:t>e.g.</w:t>
            </w:r>
            <w:proofErr w:type="gramEnd"/>
            <w:r w:rsidRPr="00661725">
              <w:rPr>
                <w:rStyle w:val="normaltextrun"/>
                <w:i/>
                <w:iCs/>
                <w:sz w:val="20"/>
                <w:szCs w:val="20"/>
              </w:rPr>
              <w:t xml:space="preserve"> if proposed phases are in back-to-back funding rounds)?”</w:t>
            </w:r>
            <w:r w:rsidRPr="00661725">
              <w:rPr>
                <w:rStyle w:val="eop"/>
                <w:sz w:val="20"/>
                <w:szCs w:val="20"/>
              </w:rPr>
              <w:t> </w:t>
            </w:r>
          </w:p>
          <w:p w14:paraId="7665C436" w14:textId="77777777" w:rsidR="000C6319" w:rsidRPr="00661725" w:rsidRDefault="000C6319" w:rsidP="00304B2F">
            <w:pPr>
              <w:pStyle w:val="paragraph"/>
              <w:spacing w:before="0" w:beforeAutospacing="0" w:after="0" w:afterAutospacing="0"/>
              <w:textAlignment w:val="baseline"/>
              <w:rPr>
                <w:sz w:val="20"/>
                <w:szCs w:val="20"/>
              </w:rPr>
            </w:pPr>
          </w:p>
          <w:p w14:paraId="3925398A" w14:textId="77777777" w:rsidR="000C6319" w:rsidRPr="00661725" w:rsidRDefault="000C6319" w:rsidP="00304B2F">
            <w:pPr>
              <w:pStyle w:val="paragraph"/>
              <w:spacing w:before="0" w:beforeAutospacing="0" w:after="0" w:afterAutospacing="0"/>
              <w:ind w:left="720"/>
              <w:textAlignment w:val="baseline"/>
              <w:rPr>
                <w:sz w:val="20"/>
                <w:szCs w:val="20"/>
              </w:rPr>
            </w:pPr>
            <w:r w:rsidRPr="00661725">
              <w:rPr>
                <w:rStyle w:val="normaltextrun"/>
                <w:sz w:val="20"/>
                <w:szCs w:val="20"/>
              </w:rPr>
              <w:t xml:space="preserve">Only where it is specifically mentioned in the QAP (e.g., item </w:t>
            </w:r>
            <w:r w:rsidRPr="00661725">
              <w:rPr>
                <w:rStyle w:val="normaltextrun"/>
                <w:b/>
                <w:bCs/>
                <w:sz w:val="20"/>
                <w:szCs w:val="20"/>
              </w:rPr>
              <w:t>4. Equitable Allocation</w:t>
            </w:r>
            <w:r w:rsidRPr="00661725">
              <w:rPr>
                <w:rStyle w:val="normaltextrun"/>
                <w:sz w:val="20"/>
                <w:szCs w:val="20"/>
              </w:rPr>
              <w:t>). </w:t>
            </w:r>
            <w:r w:rsidRPr="00661725">
              <w:rPr>
                <w:rStyle w:val="eop"/>
                <w:sz w:val="20"/>
                <w:szCs w:val="20"/>
              </w:rPr>
              <w:t> </w:t>
            </w:r>
          </w:p>
        </w:tc>
      </w:tr>
      <w:tr w:rsidR="000C6319" w:rsidRPr="00661725" w14:paraId="42C3FDF2" w14:textId="77777777" w:rsidTr="00151230">
        <w:trPr>
          <w:jc w:val="center"/>
        </w:trPr>
        <w:tc>
          <w:tcPr>
            <w:tcW w:w="1697" w:type="dxa"/>
            <w:shd w:val="clear" w:color="auto" w:fill="auto"/>
            <w:tcMar>
              <w:top w:w="72" w:type="dxa"/>
              <w:left w:w="115" w:type="dxa"/>
              <w:bottom w:w="72" w:type="dxa"/>
              <w:right w:w="115" w:type="dxa"/>
            </w:tcMar>
            <w:vAlign w:val="center"/>
          </w:tcPr>
          <w:p w14:paraId="4DAB114E"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4/14/22</w:t>
            </w:r>
          </w:p>
        </w:tc>
        <w:tc>
          <w:tcPr>
            <w:tcW w:w="2663" w:type="dxa"/>
            <w:shd w:val="clear" w:color="auto" w:fill="auto"/>
            <w:tcMar>
              <w:top w:w="72" w:type="dxa"/>
              <w:left w:w="115" w:type="dxa"/>
              <w:bottom w:w="72" w:type="dxa"/>
              <w:right w:w="115" w:type="dxa"/>
            </w:tcMar>
            <w:vAlign w:val="center"/>
          </w:tcPr>
          <w:p w14:paraId="36C3BF1E"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3.17</w:t>
            </w:r>
          </w:p>
          <w:p w14:paraId="0E87BD50"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0876709F"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42CB2CF9"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Q22_0221_05 </w:t>
            </w:r>
          </w:p>
          <w:p w14:paraId="0789228E"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In DCA's </w:t>
            </w:r>
            <w:r w:rsidRPr="00661725">
              <w:rPr>
                <w:rFonts w:ascii="Times New Roman" w:eastAsia="Times New Roman" w:hAnsi="Times New Roman" w:cs="Times New Roman"/>
                <w:i/>
                <w:iCs/>
                <w:sz w:val="20"/>
                <w:szCs w:val="20"/>
              </w:rPr>
              <w:t>DCA Minority- and Women-Owned Business Engagement Policy</w:t>
            </w:r>
            <w:r w:rsidRPr="00661725">
              <w:rPr>
                <w:rFonts w:ascii="Times New Roman" w:eastAsia="Times New Roman" w:hAnsi="Times New Roman" w:cs="Times New Roman"/>
                <w:sz w:val="20"/>
                <w:szCs w:val="20"/>
              </w:rPr>
              <w:t xml:space="preserve"> document, one of the categories of the NAICS codes that deems a QB as certified is Public Administration. Does this mean public entities such as a redevelopment authority, land development agencies, building standards agencies, etc. can be MBE/WBEs?  </w:t>
            </w:r>
          </w:p>
          <w:p w14:paraId="32FF49C0"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06BD0C04"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1D82B0F3"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DCA does not qualify or disqualify specific types of organizations from participation. DCA staff will assess whether the QB meets all requirements listed in the QAP.  </w:t>
            </w:r>
          </w:p>
          <w:p w14:paraId="39CB164C"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3F23280B" w14:textId="77777777" w:rsidR="000C6319" w:rsidRPr="00661725" w:rsidRDefault="000C6319" w:rsidP="00304B2F">
            <w:pPr>
              <w:textAlignment w:val="baseline"/>
              <w:rPr>
                <w:rStyle w:val="normaltextrun"/>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If the question above is intended to refer to whether such organizations are eligible to receive certifications under the certification programs listed in the posted </w:t>
            </w:r>
            <w:r w:rsidRPr="00661725">
              <w:rPr>
                <w:rFonts w:ascii="Times New Roman" w:eastAsia="Times New Roman" w:hAnsi="Times New Roman" w:cs="Times New Roman"/>
                <w:i/>
                <w:iCs/>
                <w:sz w:val="20"/>
                <w:szCs w:val="20"/>
              </w:rPr>
              <w:t>DCA Minority- and Women-Owned Business Engagement Policy</w:t>
            </w:r>
            <w:r w:rsidRPr="00661725">
              <w:rPr>
                <w:rFonts w:ascii="Times New Roman" w:eastAsia="Times New Roman" w:hAnsi="Times New Roman" w:cs="Times New Roman"/>
                <w:sz w:val="20"/>
                <w:szCs w:val="20"/>
              </w:rPr>
              <w:t xml:space="preserve"> (</w:t>
            </w:r>
            <w:hyperlink r:id="rId41" w:tgtFrame="_blank" w:history="1">
              <w:r w:rsidRPr="00661725">
                <w:rPr>
                  <w:rFonts w:ascii="Times New Roman" w:eastAsia="Times New Roman" w:hAnsi="Times New Roman" w:cs="Times New Roman"/>
                  <w:sz w:val="20"/>
                  <w:szCs w:val="20"/>
                  <w:u w:val="single"/>
                </w:rPr>
                <w:t>click here</w:t>
              </w:r>
            </w:hyperlink>
            <w:r w:rsidRPr="00661725">
              <w:rPr>
                <w:rFonts w:ascii="Times New Roman" w:eastAsia="Times New Roman" w:hAnsi="Times New Roman" w:cs="Times New Roman"/>
                <w:sz w:val="20"/>
                <w:szCs w:val="20"/>
              </w:rPr>
              <w:t>), then please direct the question to the programs themselves. DCA is not able to provide guidance about non-DCA programs.  </w:t>
            </w:r>
          </w:p>
        </w:tc>
      </w:tr>
      <w:tr w:rsidR="000C6319" w:rsidRPr="00661725" w14:paraId="08206BBA" w14:textId="77777777" w:rsidTr="00151230">
        <w:trPr>
          <w:jc w:val="center"/>
        </w:trPr>
        <w:tc>
          <w:tcPr>
            <w:tcW w:w="1697" w:type="dxa"/>
            <w:shd w:val="clear" w:color="auto" w:fill="auto"/>
            <w:tcMar>
              <w:top w:w="72" w:type="dxa"/>
              <w:left w:w="115" w:type="dxa"/>
              <w:bottom w:w="72" w:type="dxa"/>
              <w:right w:w="115" w:type="dxa"/>
            </w:tcMar>
            <w:vAlign w:val="center"/>
          </w:tcPr>
          <w:p w14:paraId="73F1FF7B"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25E31855"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3.21</w:t>
            </w:r>
          </w:p>
          <w:p w14:paraId="14293818"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0C59A193"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6598485C"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Q22_0304_08 </w:t>
            </w:r>
          </w:p>
          <w:p w14:paraId="1E1CE7F6"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If a </w:t>
            </w:r>
            <w:proofErr w:type="gramStart"/>
            <w:r w:rsidRPr="00661725">
              <w:rPr>
                <w:rFonts w:ascii="Times New Roman" w:eastAsia="Times New Roman" w:hAnsi="Times New Roman" w:cs="Times New Roman"/>
                <w:sz w:val="20"/>
                <w:szCs w:val="20"/>
              </w:rPr>
              <w:t>City</w:t>
            </w:r>
            <w:proofErr w:type="gramEnd"/>
            <w:r w:rsidRPr="00661725">
              <w:rPr>
                <w:rFonts w:ascii="Times New Roman" w:eastAsia="Times New Roman" w:hAnsi="Times New Roman" w:cs="Times New Roman"/>
                <w:sz w:val="20"/>
                <w:szCs w:val="20"/>
              </w:rPr>
              <w:t xml:space="preserve"> agrees to sell a property it owns to a developer for less than the appraised value of the property, can the difference between sale price and appraised value be counted as a City government grant to the project? </w:t>
            </w:r>
          </w:p>
          <w:p w14:paraId="55FB897B"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2DD6079B"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06EE8992"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No. Reducing the cost of a line item in the development budget does not constitute a grant. </w:t>
            </w:r>
          </w:p>
        </w:tc>
      </w:tr>
      <w:tr w:rsidR="000C6319" w:rsidRPr="00661725" w14:paraId="211EC594" w14:textId="77777777" w:rsidTr="00151230">
        <w:trPr>
          <w:jc w:val="center"/>
        </w:trPr>
        <w:tc>
          <w:tcPr>
            <w:tcW w:w="1697" w:type="dxa"/>
            <w:shd w:val="clear" w:color="auto" w:fill="auto"/>
            <w:tcMar>
              <w:top w:w="72" w:type="dxa"/>
              <w:left w:w="115" w:type="dxa"/>
              <w:bottom w:w="72" w:type="dxa"/>
              <w:right w:w="115" w:type="dxa"/>
            </w:tcMar>
            <w:vAlign w:val="center"/>
          </w:tcPr>
          <w:p w14:paraId="5ED16F32"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23A3CCF3"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3.24</w:t>
            </w:r>
          </w:p>
          <w:p w14:paraId="5DFA3C73"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63EDEE21"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Integrated Supportive Housing</w:t>
            </w:r>
          </w:p>
        </w:tc>
        <w:tc>
          <w:tcPr>
            <w:tcW w:w="9585" w:type="dxa"/>
            <w:shd w:val="clear" w:color="auto" w:fill="auto"/>
            <w:tcMar>
              <w:top w:w="72" w:type="dxa"/>
              <w:left w:w="115" w:type="dxa"/>
              <w:bottom w:w="72" w:type="dxa"/>
              <w:right w:w="115" w:type="dxa"/>
            </w:tcMar>
            <w:vAlign w:val="center"/>
          </w:tcPr>
          <w:p w14:paraId="39D54679"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Q1124_01 </w:t>
            </w:r>
          </w:p>
          <w:p w14:paraId="45FD6BAB"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At the 2022 QAP Workshop, DCA indicated that </w:t>
            </w:r>
            <w:r w:rsidRPr="00661725">
              <w:rPr>
                <w:rFonts w:ascii="Times New Roman" w:eastAsia="Times New Roman" w:hAnsi="Times New Roman" w:cs="Times New Roman"/>
                <w:b/>
                <w:bCs/>
                <w:sz w:val="20"/>
                <w:szCs w:val="20"/>
              </w:rPr>
              <w:t>(Scoring) Integrated Supportive Housing</w:t>
            </w:r>
            <w:r w:rsidRPr="00661725">
              <w:rPr>
                <w:rFonts w:ascii="Times New Roman" w:eastAsia="Times New Roman" w:hAnsi="Times New Roman" w:cs="Times New Roman"/>
                <w:sz w:val="20"/>
                <w:szCs w:val="20"/>
              </w:rPr>
              <w:t xml:space="preserve">, option </w:t>
            </w:r>
            <w:r w:rsidRPr="00661725">
              <w:rPr>
                <w:rFonts w:ascii="Times New Roman" w:eastAsia="Times New Roman" w:hAnsi="Times New Roman" w:cs="Times New Roman"/>
                <w:b/>
                <w:bCs/>
                <w:sz w:val="20"/>
                <w:szCs w:val="20"/>
              </w:rPr>
              <w:t>D. DCA Section 811 Commitments: Prior Performance</w:t>
            </w:r>
            <w:r w:rsidRPr="00661725">
              <w:rPr>
                <w:rFonts w:ascii="Times New Roman" w:eastAsia="Times New Roman" w:hAnsi="Times New Roman" w:cs="Times New Roman"/>
                <w:sz w:val="20"/>
                <w:szCs w:val="20"/>
              </w:rPr>
              <w:t xml:space="preserve"> would be scored such that everybody gets the 2 points by default, and only if there was a prior performance issue related to the “Property requirements” bullets listed in the QAP under this section would DCA deduct the two points. </w:t>
            </w:r>
          </w:p>
          <w:p w14:paraId="2618658D"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10FC9151" w14:textId="77777777" w:rsidR="000C6319" w:rsidRPr="00661725" w:rsidRDefault="000C6319" w:rsidP="00304B2F">
            <w:pPr>
              <w:numPr>
                <w:ilvl w:val="0"/>
                <w:numId w:val="37"/>
              </w:numPr>
              <w:ind w:left="1080" w:firstLine="0"/>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For some applicants, DCA has never reached out to the owners about 811 contracting even if they took the points. And some applicants did not apply under prior QAPs and thus never had the opportunity to take the points. Are these applicants also eligible for these two points by default under the 2022 round? </w:t>
            </w:r>
          </w:p>
          <w:p w14:paraId="445F81A7" w14:textId="77777777" w:rsidR="000C6319" w:rsidRPr="00661725" w:rsidRDefault="000C6319" w:rsidP="00304B2F">
            <w:pPr>
              <w:ind w:left="720"/>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1EFDCA79" w14:textId="77777777" w:rsidR="000C6319" w:rsidRPr="00661725" w:rsidRDefault="000C6319" w:rsidP="00304B2F">
            <w:pPr>
              <w:numPr>
                <w:ilvl w:val="0"/>
                <w:numId w:val="38"/>
              </w:numPr>
              <w:ind w:left="1080" w:firstLine="0"/>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DCA also stated at the Workshop that if staff identified any issues, they would communicate these issues to the owners during the Pre-Application phase and owners would have the opportunity to </w:t>
            </w:r>
            <w:r w:rsidRPr="00661725">
              <w:rPr>
                <w:rFonts w:ascii="Times New Roman" w:eastAsia="Times New Roman" w:hAnsi="Times New Roman" w:cs="Times New Roman"/>
                <w:sz w:val="20"/>
                <w:szCs w:val="20"/>
              </w:rPr>
              <w:lastRenderedPageBreak/>
              <w:t>correct these issues before a point penalty is applied. Since this was conveyed verbally at the Workshop, I’m confirming that this is in fact the case.  </w:t>
            </w:r>
          </w:p>
          <w:p w14:paraId="094D3F87"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738AE107"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31E7B238"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To the first question: yes, all applicants will receive the 2 points under option D. by default.  </w:t>
            </w:r>
          </w:p>
          <w:p w14:paraId="20ACDEBE"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22E9F50B"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To the second question: DCA has completed its review of 811 agreement “Prior Performance.” Staff identified issues that under a subsequent competitive round may result in a points penalty. However, all issues identified occurred prior to the 2022 QAP being finalized. Therefore, under the 2022 Competitive Round, DCA will not deduct any points under this section.  </w:t>
            </w:r>
          </w:p>
          <w:p w14:paraId="046A6E8E"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022002F9" w14:textId="77777777" w:rsidR="000C6319" w:rsidRPr="00661725" w:rsidRDefault="000C6319" w:rsidP="00304B2F">
            <w:pPr>
              <w:textAlignment w:val="baseline"/>
              <w:rPr>
                <w:rStyle w:val="normaltextrun"/>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DCA is in the process of communicating with owners about the issues identified, so that they can be aware of the points penalty risk in the future.  </w:t>
            </w:r>
          </w:p>
        </w:tc>
      </w:tr>
      <w:tr w:rsidR="000C6319" w:rsidRPr="00661725" w14:paraId="301BE73D" w14:textId="77777777" w:rsidTr="00151230">
        <w:trPr>
          <w:jc w:val="center"/>
        </w:trPr>
        <w:tc>
          <w:tcPr>
            <w:tcW w:w="1697" w:type="dxa"/>
            <w:shd w:val="clear" w:color="auto" w:fill="auto"/>
            <w:tcMar>
              <w:top w:w="72" w:type="dxa"/>
              <w:left w:w="115" w:type="dxa"/>
              <w:bottom w:w="72" w:type="dxa"/>
              <w:right w:w="115" w:type="dxa"/>
            </w:tcMar>
            <w:vAlign w:val="center"/>
          </w:tcPr>
          <w:p w14:paraId="348E7E4F"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4/14/22</w:t>
            </w:r>
          </w:p>
        </w:tc>
        <w:tc>
          <w:tcPr>
            <w:tcW w:w="2663" w:type="dxa"/>
            <w:shd w:val="clear" w:color="auto" w:fill="auto"/>
            <w:tcMar>
              <w:top w:w="72" w:type="dxa"/>
              <w:left w:w="115" w:type="dxa"/>
              <w:bottom w:w="72" w:type="dxa"/>
              <w:right w:w="115" w:type="dxa"/>
            </w:tcMar>
            <w:vAlign w:val="center"/>
          </w:tcPr>
          <w:p w14:paraId="59906860"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3.26</w:t>
            </w:r>
          </w:p>
          <w:p w14:paraId="14011640"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08BF53E5"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Affordability Loss Risk</w:t>
            </w:r>
          </w:p>
        </w:tc>
        <w:tc>
          <w:tcPr>
            <w:tcW w:w="9585" w:type="dxa"/>
            <w:shd w:val="clear" w:color="auto" w:fill="auto"/>
            <w:tcMar>
              <w:top w:w="72" w:type="dxa"/>
              <w:left w:w="115" w:type="dxa"/>
              <w:bottom w:w="72" w:type="dxa"/>
              <w:right w:w="115" w:type="dxa"/>
            </w:tcMar>
            <w:vAlign w:val="center"/>
          </w:tcPr>
          <w:p w14:paraId="2F0225F9"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Q22_1119_01 </w:t>
            </w:r>
          </w:p>
          <w:p w14:paraId="00779AA0"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I have a question regarding the requirement that if we are to use HUD PBRA rents, it needs to have at least 10 years remaining and how it may affect the scoring section under </w:t>
            </w:r>
            <w:r w:rsidRPr="00661725">
              <w:rPr>
                <w:rFonts w:ascii="Times New Roman" w:eastAsia="Times New Roman" w:hAnsi="Times New Roman" w:cs="Times New Roman"/>
                <w:b/>
                <w:bCs/>
                <w:sz w:val="20"/>
                <w:szCs w:val="20"/>
              </w:rPr>
              <w:t>(Scoring) Affordability Loss Risk</w:t>
            </w:r>
            <w:r w:rsidRPr="00661725">
              <w:rPr>
                <w:rFonts w:ascii="Times New Roman" w:eastAsia="Times New Roman" w:hAnsi="Times New Roman" w:cs="Times New Roman"/>
                <w:sz w:val="20"/>
                <w:szCs w:val="20"/>
              </w:rPr>
              <w:t>. </w:t>
            </w:r>
          </w:p>
          <w:p w14:paraId="0773A573"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7A9EDE87"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3BCBDDC3"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From the 2022 QAP Workshop slides: “[Affordability Loss Risk] is, by design, expected to impact the rankings in different set asides in different ways. This is the primary reason for having distinct set asides by preservation type (e.g., scoring RAD and existing Housing Tax Credit properties separately).” </w:t>
            </w:r>
          </w:p>
          <w:p w14:paraId="170755B0"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0F6EFE3B"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The </w:t>
            </w:r>
            <w:r w:rsidRPr="00661725">
              <w:rPr>
                <w:rFonts w:ascii="Times New Roman" w:eastAsia="Times New Roman" w:hAnsi="Times New Roman" w:cs="Times New Roman"/>
                <w:i/>
                <w:iCs/>
                <w:sz w:val="20"/>
                <w:szCs w:val="20"/>
              </w:rPr>
              <w:t>Affordability Loss Risk Form</w:t>
            </w:r>
            <w:r w:rsidRPr="00661725">
              <w:rPr>
                <w:rFonts w:ascii="Times New Roman" w:eastAsia="Times New Roman" w:hAnsi="Times New Roman" w:cs="Times New Roman"/>
                <w:sz w:val="20"/>
                <w:szCs w:val="20"/>
              </w:rPr>
              <w:t xml:space="preserve"> (under Scoring Documents and Data, </w:t>
            </w:r>
            <w:hyperlink r:id="rId42" w:tgtFrame="_blank" w:history="1">
              <w:r w:rsidRPr="00661725">
                <w:rPr>
                  <w:rFonts w:ascii="Times New Roman" w:eastAsia="Times New Roman" w:hAnsi="Times New Roman" w:cs="Times New Roman"/>
                  <w:sz w:val="20"/>
                  <w:szCs w:val="20"/>
                  <w:u w:val="single"/>
                </w:rPr>
                <w:t>click here</w:t>
              </w:r>
            </w:hyperlink>
            <w:r w:rsidRPr="00661725">
              <w:rPr>
                <w:rFonts w:ascii="Times New Roman" w:eastAsia="Times New Roman" w:hAnsi="Times New Roman" w:cs="Times New Roman"/>
                <w:sz w:val="20"/>
                <w:szCs w:val="20"/>
              </w:rPr>
              <w:t>) covers three criteria for ranking. Again, from the QAP Workshop slides, “For certain set asides, it may even be the case that an individual [criterion] does not result in meaningful variation between applications.” In these instances, point determinations will be based on the other ranking criteria.</w:t>
            </w:r>
          </w:p>
        </w:tc>
      </w:tr>
      <w:tr w:rsidR="000C6319" w:rsidRPr="00661725" w14:paraId="1D3E8952" w14:textId="77777777" w:rsidTr="00151230">
        <w:trPr>
          <w:jc w:val="center"/>
        </w:trPr>
        <w:tc>
          <w:tcPr>
            <w:tcW w:w="1697" w:type="dxa"/>
            <w:shd w:val="clear" w:color="auto" w:fill="auto"/>
            <w:tcMar>
              <w:top w:w="72" w:type="dxa"/>
              <w:left w:w="115" w:type="dxa"/>
              <w:bottom w:w="72" w:type="dxa"/>
              <w:right w:w="115" w:type="dxa"/>
            </w:tcMar>
            <w:vAlign w:val="center"/>
          </w:tcPr>
          <w:p w14:paraId="3982E5C7"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4/7/22</w:t>
            </w:r>
          </w:p>
        </w:tc>
        <w:tc>
          <w:tcPr>
            <w:tcW w:w="2663" w:type="dxa"/>
            <w:shd w:val="clear" w:color="auto" w:fill="auto"/>
            <w:tcMar>
              <w:top w:w="72" w:type="dxa"/>
              <w:left w:w="115" w:type="dxa"/>
              <w:bottom w:w="72" w:type="dxa"/>
              <w:right w:w="115" w:type="dxa"/>
            </w:tcMar>
            <w:vAlign w:val="center"/>
          </w:tcPr>
          <w:p w14:paraId="6DB5DC3B"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1.16</w:t>
            </w:r>
          </w:p>
          <w:p w14:paraId="74CEB493"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Core </w:t>
            </w:r>
            <w:proofErr w:type="gramStart"/>
            <w:r w:rsidRPr="00661725">
              <w:rPr>
                <w:rFonts w:ascii="Times New Roman" w:hAnsi="Times New Roman" w:cs="Times New Roman"/>
                <w:sz w:val="20"/>
                <w:szCs w:val="20"/>
              </w:rPr>
              <w:t>Plan;</w:t>
            </w:r>
            <w:proofErr w:type="gramEnd"/>
          </w:p>
          <w:p w14:paraId="38F25008"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Evaluation of 9% Tax Credit Competitive Applications</w:t>
            </w:r>
          </w:p>
        </w:tc>
        <w:tc>
          <w:tcPr>
            <w:tcW w:w="9585" w:type="dxa"/>
            <w:shd w:val="clear" w:color="auto" w:fill="auto"/>
            <w:tcMar>
              <w:top w:w="72" w:type="dxa"/>
              <w:left w:w="115" w:type="dxa"/>
              <w:bottom w:w="72" w:type="dxa"/>
              <w:right w:w="115" w:type="dxa"/>
            </w:tcMar>
            <w:vAlign w:val="center"/>
          </w:tcPr>
          <w:p w14:paraId="42F51AA6" w14:textId="77777777" w:rsidR="000C6319" w:rsidRPr="00661725" w:rsidRDefault="000C6319" w:rsidP="00304B2F">
            <w:pPr>
              <w:pStyle w:val="paragraph"/>
              <w:spacing w:before="0" w:beforeAutospacing="0" w:after="0" w:afterAutospacing="0"/>
              <w:textAlignment w:val="baseline"/>
              <w:rPr>
                <w:rFonts w:eastAsia="MS Mincho"/>
                <w:sz w:val="20"/>
                <w:szCs w:val="20"/>
              </w:rPr>
            </w:pPr>
            <w:r w:rsidRPr="00661725">
              <w:rPr>
                <w:rStyle w:val="normaltextrun"/>
                <w:rFonts w:eastAsia="MS Mincho"/>
                <w:b/>
                <w:bCs/>
                <w:sz w:val="20"/>
                <w:szCs w:val="20"/>
              </w:rPr>
              <w:t>Question</w:t>
            </w:r>
            <w:r w:rsidRPr="00661725">
              <w:rPr>
                <w:rStyle w:val="normaltextrun"/>
                <w:rFonts w:eastAsia="MS Mincho"/>
                <w:sz w:val="20"/>
                <w:szCs w:val="20"/>
              </w:rPr>
              <w:t>: Q22_0319_01</w:t>
            </w:r>
            <w:r w:rsidRPr="00661725">
              <w:rPr>
                <w:rStyle w:val="eop"/>
                <w:rFonts w:eastAsia="MS Mincho"/>
                <w:sz w:val="20"/>
                <w:szCs w:val="20"/>
              </w:rPr>
              <w:t> </w:t>
            </w:r>
          </w:p>
          <w:p w14:paraId="500C20AE" w14:textId="77777777" w:rsidR="000C6319" w:rsidRPr="00661725" w:rsidRDefault="000C6319" w:rsidP="00304B2F">
            <w:pPr>
              <w:pStyle w:val="paragraph"/>
              <w:spacing w:before="0" w:beforeAutospacing="0" w:after="0" w:afterAutospacing="0"/>
              <w:textAlignment w:val="baseline"/>
              <w:rPr>
                <w:rFonts w:eastAsia="MS Mincho"/>
                <w:sz w:val="20"/>
                <w:szCs w:val="20"/>
              </w:rPr>
            </w:pPr>
            <w:r w:rsidRPr="00661725">
              <w:rPr>
                <w:rStyle w:val="normaltextrun"/>
                <w:rFonts w:eastAsia="MS Mincho"/>
                <w:sz w:val="20"/>
                <w:szCs w:val="20"/>
              </w:rPr>
              <w:t>Will DCA fund two applications in the same city within the Atlanta Metro Pool if they are serving different tenancies and the lower scoring of the two projects is still a higher scoring project in the Atlanta Metro Pool?</w:t>
            </w:r>
            <w:r w:rsidRPr="00661725">
              <w:rPr>
                <w:rStyle w:val="eop"/>
                <w:rFonts w:eastAsia="MS Mincho"/>
                <w:sz w:val="20"/>
                <w:szCs w:val="20"/>
              </w:rPr>
              <w:t> </w:t>
            </w:r>
          </w:p>
          <w:p w14:paraId="7C4E8CE6" w14:textId="77777777" w:rsidR="000C6319" w:rsidRPr="00661725" w:rsidRDefault="000C6319" w:rsidP="00304B2F">
            <w:pPr>
              <w:pStyle w:val="paragraph"/>
              <w:spacing w:before="0" w:beforeAutospacing="0" w:after="0" w:afterAutospacing="0"/>
              <w:textAlignment w:val="baseline"/>
              <w:rPr>
                <w:rFonts w:eastAsia="MS Mincho"/>
                <w:sz w:val="20"/>
                <w:szCs w:val="20"/>
              </w:rPr>
            </w:pPr>
            <w:r w:rsidRPr="00661725">
              <w:rPr>
                <w:rStyle w:val="eop"/>
                <w:rFonts w:eastAsia="MS Mincho"/>
                <w:sz w:val="20"/>
                <w:szCs w:val="20"/>
              </w:rPr>
              <w:t> </w:t>
            </w:r>
          </w:p>
          <w:p w14:paraId="6C803DA7" w14:textId="77777777" w:rsidR="000C6319" w:rsidRPr="00661725" w:rsidRDefault="000C6319" w:rsidP="00304B2F">
            <w:pPr>
              <w:pStyle w:val="paragraph"/>
              <w:spacing w:before="0" w:beforeAutospacing="0" w:after="0" w:afterAutospacing="0"/>
              <w:textAlignment w:val="baseline"/>
              <w:rPr>
                <w:rFonts w:eastAsia="MS Mincho"/>
                <w:sz w:val="20"/>
                <w:szCs w:val="20"/>
              </w:rPr>
            </w:pPr>
            <w:r w:rsidRPr="00661725">
              <w:rPr>
                <w:rStyle w:val="normaltextrun"/>
                <w:rFonts w:eastAsia="MS Mincho"/>
                <w:b/>
                <w:bCs/>
                <w:sz w:val="20"/>
                <w:szCs w:val="20"/>
              </w:rPr>
              <w:t>Answer</w:t>
            </w:r>
            <w:r w:rsidRPr="00661725">
              <w:rPr>
                <w:rStyle w:val="normaltextrun"/>
                <w:rFonts w:eastAsia="MS Mincho"/>
                <w:sz w:val="20"/>
                <w:szCs w:val="20"/>
              </w:rPr>
              <w:t>:</w:t>
            </w:r>
            <w:r w:rsidRPr="00661725">
              <w:rPr>
                <w:rStyle w:val="eop"/>
                <w:rFonts w:eastAsia="MS Mincho"/>
                <w:sz w:val="20"/>
                <w:szCs w:val="20"/>
              </w:rPr>
              <w:t> </w:t>
            </w:r>
          </w:p>
          <w:p w14:paraId="0ECA114E" w14:textId="77777777" w:rsidR="000C6319" w:rsidRPr="00661725" w:rsidRDefault="000C6319" w:rsidP="00304B2F">
            <w:pPr>
              <w:pStyle w:val="paragraph"/>
              <w:spacing w:before="0" w:beforeAutospacing="0" w:after="0" w:afterAutospacing="0"/>
              <w:textAlignment w:val="baseline"/>
              <w:rPr>
                <w:rFonts w:eastAsia="MS Mincho"/>
                <w:sz w:val="20"/>
                <w:szCs w:val="20"/>
              </w:rPr>
            </w:pPr>
            <w:r w:rsidRPr="00661725">
              <w:rPr>
                <w:rStyle w:val="normaltextrun"/>
                <w:rFonts w:eastAsia="MS Mincho"/>
                <w:sz w:val="20"/>
                <w:szCs w:val="20"/>
              </w:rPr>
              <w:t>Yes. Since the developments serve different tenancies, only the geographic limitations apply. The following two apply to the Atlanta Metro Pool:  </w:t>
            </w:r>
            <w:r w:rsidRPr="00661725">
              <w:rPr>
                <w:rStyle w:val="eop"/>
                <w:rFonts w:eastAsia="MS Mincho"/>
                <w:sz w:val="20"/>
                <w:szCs w:val="20"/>
              </w:rPr>
              <w:t> </w:t>
            </w:r>
          </w:p>
          <w:p w14:paraId="79068485" w14:textId="77777777" w:rsidR="000C6319" w:rsidRPr="00661725" w:rsidRDefault="000C6319" w:rsidP="00304B2F">
            <w:pPr>
              <w:pStyle w:val="paragraph"/>
              <w:spacing w:before="0" w:beforeAutospacing="0" w:after="0" w:afterAutospacing="0"/>
              <w:textAlignment w:val="baseline"/>
              <w:rPr>
                <w:rFonts w:eastAsia="MS Mincho"/>
                <w:sz w:val="20"/>
                <w:szCs w:val="20"/>
              </w:rPr>
            </w:pPr>
            <w:r w:rsidRPr="00661725">
              <w:rPr>
                <w:rStyle w:val="eop"/>
                <w:rFonts w:eastAsia="MS Mincho"/>
                <w:sz w:val="20"/>
                <w:szCs w:val="20"/>
              </w:rPr>
              <w:t> </w:t>
            </w:r>
          </w:p>
          <w:p w14:paraId="0A16E273" w14:textId="77777777" w:rsidR="000C6319" w:rsidRPr="00661725" w:rsidRDefault="000C6319" w:rsidP="00304B2F">
            <w:pPr>
              <w:pStyle w:val="paragraph"/>
              <w:numPr>
                <w:ilvl w:val="0"/>
                <w:numId w:val="31"/>
              </w:numPr>
              <w:spacing w:before="0" w:beforeAutospacing="0" w:after="0" w:afterAutospacing="0"/>
              <w:ind w:left="1080" w:firstLine="0"/>
              <w:textAlignment w:val="baseline"/>
              <w:rPr>
                <w:rFonts w:eastAsia="MS Mincho"/>
                <w:sz w:val="20"/>
                <w:szCs w:val="20"/>
              </w:rPr>
            </w:pPr>
            <w:r w:rsidRPr="00661725">
              <w:rPr>
                <w:rStyle w:val="normaltextrun"/>
                <w:rFonts w:eastAsia="MS Mincho"/>
                <w:b/>
                <w:bCs/>
                <w:i/>
                <w:iCs/>
                <w:sz w:val="20"/>
                <w:szCs w:val="20"/>
              </w:rPr>
              <w:t>(Core Plan)</w:t>
            </w:r>
            <w:r w:rsidRPr="00661725">
              <w:rPr>
                <w:rStyle w:val="normaltextrun"/>
                <w:rFonts w:eastAsia="MS Mincho"/>
                <w:sz w:val="20"/>
                <w:szCs w:val="20"/>
              </w:rPr>
              <w:t xml:space="preserve"> </w:t>
            </w:r>
            <w:r w:rsidRPr="00661725">
              <w:rPr>
                <w:rStyle w:val="normaltextrun"/>
                <w:rFonts w:eastAsia="MS Mincho"/>
                <w:b/>
                <w:bCs/>
                <w:i/>
                <w:iCs/>
                <w:sz w:val="20"/>
                <w:szCs w:val="20"/>
              </w:rPr>
              <w:t>Evaluation of 9% Tax Credit Applications</w:t>
            </w:r>
            <w:r w:rsidRPr="00661725">
              <w:rPr>
                <w:rStyle w:val="normaltextrun"/>
                <w:rFonts w:eastAsia="MS Mincho"/>
                <w:i/>
                <w:iCs/>
                <w:sz w:val="20"/>
                <w:szCs w:val="20"/>
              </w:rPr>
              <w:t>,</w:t>
            </w:r>
            <w:r w:rsidRPr="00661725">
              <w:rPr>
                <w:rStyle w:val="normaltextrun"/>
                <w:rFonts w:eastAsia="MS Mincho"/>
                <w:b/>
                <w:bCs/>
                <w:i/>
                <w:iCs/>
                <w:sz w:val="20"/>
                <w:szCs w:val="20"/>
              </w:rPr>
              <w:t xml:space="preserve"> </w:t>
            </w:r>
            <w:r w:rsidRPr="00661725">
              <w:rPr>
                <w:rStyle w:val="normaltextrun"/>
                <w:rFonts w:eastAsia="MS Mincho"/>
                <w:i/>
                <w:iCs/>
                <w:sz w:val="20"/>
                <w:szCs w:val="20"/>
              </w:rPr>
              <w:t>subsection 3.</w:t>
            </w:r>
            <w:r w:rsidRPr="00661725">
              <w:rPr>
                <w:rStyle w:val="normaltextrun"/>
                <w:rFonts w:eastAsia="MS Mincho"/>
                <w:b/>
                <w:bCs/>
                <w:i/>
                <w:iCs/>
                <w:sz w:val="20"/>
                <w:szCs w:val="20"/>
              </w:rPr>
              <w:t xml:space="preserve"> Geographic Allocation Limitations for Projects selected in the New Supply Competitive Process</w:t>
            </w:r>
            <w:r w:rsidRPr="00661725">
              <w:rPr>
                <w:rStyle w:val="normaltextrun"/>
                <w:rFonts w:eastAsia="MS Mincho"/>
                <w:sz w:val="20"/>
                <w:szCs w:val="20"/>
              </w:rPr>
              <w:t> </w:t>
            </w:r>
            <w:r w:rsidRPr="00661725">
              <w:rPr>
                <w:rStyle w:val="eop"/>
                <w:rFonts w:eastAsia="MS Mincho"/>
                <w:sz w:val="20"/>
                <w:szCs w:val="20"/>
              </w:rPr>
              <w:t> </w:t>
            </w:r>
          </w:p>
          <w:p w14:paraId="2AF9FA45" w14:textId="77777777" w:rsidR="000C6319" w:rsidRPr="00661725" w:rsidRDefault="000C6319" w:rsidP="00304B2F">
            <w:pPr>
              <w:pStyle w:val="paragraph"/>
              <w:numPr>
                <w:ilvl w:val="0"/>
                <w:numId w:val="32"/>
              </w:numPr>
              <w:spacing w:before="0" w:beforeAutospacing="0" w:after="0" w:afterAutospacing="0"/>
              <w:ind w:left="1800" w:firstLine="0"/>
              <w:textAlignment w:val="baseline"/>
              <w:rPr>
                <w:rFonts w:eastAsia="MS Mincho"/>
                <w:sz w:val="20"/>
                <w:szCs w:val="20"/>
              </w:rPr>
            </w:pPr>
            <w:r w:rsidRPr="00661725">
              <w:rPr>
                <w:rStyle w:val="normaltextrun"/>
                <w:rFonts w:eastAsia="MS Mincho"/>
                <w:sz w:val="20"/>
                <w:szCs w:val="20"/>
              </w:rPr>
              <w:t>“DCA will select up to two Metro Pool Applications located in the same Local Government Boundary.”</w:t>
            </w:r>
            <w:r w:rsidRPr="00661725">
              <w:rPr>
                <w:rStyle w:val="eop"/>
                <w:rFonts w:eastAsia="MS Mincho"/>
                <w:sz w:val="20"/>
                <w:szCs w:val="20"/>
              </w:rPr>
              <w:t> </w:t>
            </w:r>
          </w:p>
          <w:p w14:paraId="5302EE26" w14:textId="77777777" w:rsidR="000C6319" w:rsidRPr="00661725" w:rsidRDefault="000C6319" w:rsidP="00304B2F">
            <w:pPr>
              <w:pStyle w:val="paragraph"/>
              <w:numPr>
                <w:ilvl w:val="0"/>
                <w:numId w:val="32"/>
              </w:numPr>
              <w:spacing w:before="0" w:beforeAutospacing="0" w:after="0" w:afterAutospacing="0"/>
              <w:ind w:left="1800" w:firstLine="0"/>
              <w:textAlignment w:val="baseline"/>
              <w:rPr>
                <w:rFonts w:eastAsia="MS Mincho"/>
                <w:sz w:val="20"/>
                <w:szCs w:val="20"/>
              </w:rPr>
            </w:pPr>
            <w:r w:rsidRPr="00661725">
              <w:rPr>
                <w:rStyle w:val="normaltextrun"/>
                <w:rFonts w:eastAsia="MS Mincho"/>
                <w:sz w:val="20"/>
                <w:szCs w:val="20"/>
              </w:rPr>
              <w:lastRenderedPageBreak/>
              <w:t>“DCA will allocate up to 10% of Credits, excluding set asides, among Applications for funding in the City of Atlanta. DCA will not award less than an Applicant’s 9% Credit request to reach this cap.”</w:t>
            </w:r>
          </w:p>
          <w:p w14:paraId="327713C7" w14:textId="77777777" w:rsidR="000C6319" w:rsidRPr="00661725" w:rsidRDefault="000C6319" w:rsidP="00304B2F">
            <w:pPr>
              <w:textAlignment w:val="baseline"/>
              <w:rPr>
                <w:rFonts w:ascii="Times New Roman" w:eastAsia="Times New Roman" w:hAnsi="Times New Roman" w:cs="Times New Roman"/>
                <w:b/>
                <w:bCs/>
                <w:sz w:val="20"/>
                <w:szCs w:val="20"/>
              </w:rPr>
            </w:pPr>
          </w:p>
        </w:tc>
      </w:tr>
      <w:tr w:rsidR="000C6319" w:rsidRPr="00661725" w14:paraId="69D46C59" w14:textId="77777777" w:rsidTr="00151230">
        <w:trPr>
          <w:jc w:val="center"/>
        </w:trPr>
        <w:tc>
          <w:tcPr>
            <w:tcW w:w="1697" w:type="dxa"/>
            <w:shd w:val="clear" w:color="auto" w:fill="auto"/>
            <w:tcMar>
              <w:top w:w="72" w:type="dxa"/>
              <w:left w:w="115" w:type="dxa"/>
              <w:bottom w:w="72" w:type="dxa"/>
              <w:right w:w="115" w:type="dxa"/>
            </w:tcMar>
            <w:vAlign w:val="center"/>
          </w:tcPr>
          <w:p w14:paraId="0326C1F8"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4/7/22</w:t>
            </w:r>
          </w:p>
        </w:tc>
        <w:tc>
          <w:tcPr>
            <w:tcW w:w="2663" w:type="dxa"/>
            <w:shd w:val="clear" w:color="auto" w:fill="auto"/>
            <w:tcMar>
              <w:top w:w="72" w:type="dxa"/>
              <w:left w:w="115" w:type="dxa"/>
              <w:bottom w:w="72" w:type="dxa"/>
              <w:right w:w="115" w:type="dxa"/>
            </w:tcMar>
            <w:vAlign w:val="center"/>
          </w:tcPr>
          <w:p w14:paraId="00EBFCE5"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2.07</w:t>
            </w:r>
          </w:p>
          <w:p w14:paraId="7851A0B3"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Threshold Criteria; Environmental Requirements</w:t>
            </w:r>
          </w:p>
        </w:tc>
        <w:tc>
          <w:tcPr>
            <w:tcW w:w="9585" w:type="dxa"/>
            <w:shd w:val="clear" w:color="auto" w:fill="auto"/>
            <w:tcMar>
              <w:top w:w="72" w:type="dxa"/>
              <w:left w:w="115" w:type="dxa"/>
              <w:bottom w:w="72" w:type="dxa"/>
              <w:right w:w="115" w:type="dxa"/>
            </w:tcMar>
            <w:vAlign w:val="center"/>
          </w:tcPr>
          <w:p w14:paraId="6E8EFD1D"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xml:space="preserve">: Q22_0330_01a </w:t>
            </w:r>
          </w:p>
          <w:p w14:paraId="7E912590"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In regard to the Environmental Manual: Asbestos - Section 7 requires that an asbestos survey must be performed on all buildings scheduled for rehabilitation.  Since asbestos was banned in 1989, there is no chance that a property built after 1989 would contain asbestos. In our case, the buildings were placed in service is 2008; is a visual survey sufficient by the Environmental Professional or does actual sampling need to be performed?  The cost to sample for asbestos is not warranted. </w:t>
            </w:r>
          </w:p>
          <w:p w14:paraId="215AF209" w14:textId="77777777" w:rsidR="000C6319" w:rsidRPr="00661725" w:rsidRDefault="000C6319" w:rsidP="00304B2F">
            <w:pPr>
              <w:textAlignment w:val="baseline"/>
              <w:rPr>
                <w:rFonts w:ascii="Times New Roman" w:eastAsia="Times New Roman" w:hAnsi="Times New Roman" w:cs="Times New Roman"/>
                <w:sz w:val="20"/>
                <w:szCs w:val="20"/>
              </w:rPr>
            </w:pPr>
          </w:p>
          <w:p w14:paraId="39040C53"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xml:space="preserve">: </w:t>
            </w:r>
          </w:p>
          <w:p w14:paraId="6B59A9CF"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The asbestos ban regulation issued by EPA in 1989 was overturned by the court and therefore only applies to a few specific asbestos-containing materials. EPA’s National Emission Standard for Hazardous Air Pollutants (NESHAP) requires an asbestos survey prior to any renovation or demolition regardless of the date of construction. The residential structures, or the portion of the structures that will be demolished or renovated, must be thoroughly inspected for the presence of asbestos, including Category I and Category II non-friable ACM.</w:t>
            </w:r>
          </w:p>
        </w:tc>
      </w:tr>
      <w:tr w:rsidR="000C6319" w:rsidRPr="00661725" w14:paraId="63C2645D" w14:textId="77777777" w:rsidTr="00151230">
        <w:trPr>
          <w:jc w:val="center"/>
        </w:trPr>
        <w:tc>
          <w:tcPr>
            <w:tcW w:w="1697" w:type="dxa"/>
            <w:shd w:val="clear" w:color="auto" w:fill="auto"/>
            <w:tcMar>
              <w:top w:w="72" w:type="dxa"/>
              <w:left w:w="115" w:type="dxa"/>
              <w:bottom w:w="72" w:type="dxa"/>
              <w:right w:w="115" w:type="dxa"/>
            </w:tcMar>
            <w:vAlign w:val="center"/>
          </w:tcPr>
          <w:p w14:paraId="154D7FCE"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4/7/22</w:t>
            </w:r>
          </w:p>
        </w:tc>
        <w:tc>
          <w:tcPr>
            <w:tcW w:w="2663" w:type="dxa"/>
            <w:shd w:val="clear" w:color="auto" w:fill="auto"/>
            <w:tcMar>
              <w:top w:w="72" w:type="dxa"/>
              <w:left w:w="115" w:type="dxa"/>
              <w:bottom w:w="72" w:type="dxa"/>
              <w:right w:w="115" w:type="dxa"/>
            </w:tcMar>
            <w:vAlign w:val="center"/>
          </w:tcPr>
          <w:p w14:paraId="592CC3C6"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2.20</w:t>
            </w:r>
          </w:p>
          <w:p w14:paraId="255F56C7"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p>
          <w:p w14:paraId="5590CD95"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2F2BBD4C"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Q22_0323_01 </w:t>
            </w:r>
          </w:p>
          <w:p w14:paraId="3C09E33A"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I am hoping to get clarity on the Certifying Entity responsible for meeting </w:t>
            </w:r>
            <w:r w:rsidRPr="00661725">
              <w:rPr>
                <w:rFonts w:ascii="Times New Roman" w:eastAsia="Times New Roman" w:hAnsi="Times New Roman" w:cs="Times New Roman"/>
                <w:b/>
                <w:bCs/>
                <w:sz w:val="20"/>
                <w:szCs w:val="20"/>
              </w:rPr>
              <w:t>(Threshold Criteria) Experience, Capacity and Performance Requirements for General Partner and Developer Entities, C. Requirements for Experience</w:t>
            </w:r>
            <w:r w:rsidRPr="00661725">
              <w:rPr>
                <w:rFonts w:ascii="Times New Roman" w:eastAsia="Times New Roman" w:hAnsi="Times New Roman" w:cs="Times New Roman"/>
                <w:sz w:val="20"/>
                <w:szCs w:val="20"/>
              </w:rPr>
              <w:t>.” Can qualifying projects be outside of Georgia? </w:t>
            </w:r>
          </w:p>
          <w:p w14:paraId="625F0102"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71B69ADE"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05601B22"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Yes, the requirements for experience (certifying entity) in the above-listed subsection can be met with Housing Tax Credit developments in any state.</w:t>
            </w:r>
          </w:p>
          <w:p w14:paraId="52FD8ACB" w14:textId="77777777" w:rsidR="000C6319" w:rsidRPr="00661725" w:rsidRDefault="000C6319" w:rsidP="00304B2F">
            <w:pPr>
              <w:textAlignment w:val="baseline"/>
              <w:rPr>
                <w:rFonts w:ascii="Times New Roman" w:eastAsia="Times New Roman" w:hAnsi="Times New Roman" w:cs="Times New Roman"/>
                <w:b/>
                <w:bCs/>
                <w:sz w:val="20"/>
                <w:szCs w:val="20"/>
              </w:rPr>
            </w:pPr>
          </w:p>
        </w:tc>
      </w:tr>
      <w:tr w:rsidR="000C6319" w:rsidRPr="00661725" w14:paraId="19BAFD21" w14:textId="77777777" w:rsidTr="00151230">
        <w:trPr>
          <w:jc w:val="center"/>
        </w:trPr>
        <w:tc>
          <w:tcPr>
            <w:tcW w:w="1697" w:type="dxa"/>
            <w:shd w:val="clear" w:color="auto" w:fill="auto"/>
            <w:tcMar>
              <w:top w:w="72" w:type="dxa"/>
              <w:left w:w="115" w:type="dxa"/>
              <w:bottom w:w="72" w:type="dxa"/>
              <w:right w:w="115" w:type="dxa"/>
            </w:tcMar>
            <w:vAlign w:val="center"/>
          </w:tcPr>
          <w:p w14:paraId="33911CBA"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4/7/22</w:t>
            </w:r>
          </w:p>
        </w:tc>
        <w:tc>
          <w:tcPr>
            <w:tcW w:w="2663" w:type="dxa"/>
            <w:shd w:val="clear" w:color="auto" w:fill="auto"/>
            <w:tcMar>
              <w:top w:w="72" w:type="dxa"/>
              <w:left w:w="115" w:type="dxa"/>
              <w:bottom w:w="72" w:type="dxa"/>
              <w:right w:w="115" w:type="dxa"/>
            </w:tcMar>
            <w:vAlign w:val="center"/>
          </w:tcPr>
          <w:p w14:paraId="6107D659"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3.17</w:t>
            </w:r>
          </w:p>
          <w:p w14:paraId="04B6F8D1"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7A740D4A"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512EC5E5"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b/>
                <w:bCs/>
                <w:sz w:val="20"/>
                <w:szCs w:val="20"/>
              </w:rPr>
              <w:t>Question</w:t>
            </w:r>
            <w:r w:rsidRPr="00661725">
              <w:rPr>
                <w:rStyle w:val="normaltextrun"/>
                <w:sz w:val="20"/>
                <w:szCs w:val="20"/>
              </w:rPr>
              <w:t>: Q22_0216_08</w:t>
            </w:r>
            <w:r w:rsidRPr="00661725">
              <w:rPr>
                <w:rStyle w:val="eop"/>
                <w:sz w:val="20"/>
                <w:szCs w:val="20"/>
              </w:rPr>
              <w:t>  </w:t>
            </w:r>
          </w:p>
          <w:p w14:paraId="0A6ABF55"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 xml:space="preserve">The QAP states in </w:t>
            </w:r>
            <w:r w:rsidRPr="00661725">
              <w:rPr>
                <w:rStyle w:val="normaltextrun"/>
                <w:b/>
                <w:bCs/>
                <w:sz w:val="20"/>
                <w:szCs w:val="20"/>
              </w:rPr>
              <w:t>Scoring, Minority- and Women-Owned Business Engagement, A. Engagement Commitment and Reporting</w:t>
            </w:r>
            <w:r w:rsidRPr="00661725">
              <w:rPr>
                <w:rStyle w:val="normaltextrun"/>
                <w:sz w:val="20"/>
                <w:szCs w:val="20"/>
              </w:rPr>
              <w:t>:</w:t>
            </w:r>
            <w:r w:rsidRPr="00661725">
              <w:rPr>
                <w:rStyle w:val="eop"/>
                <w:sz w:val="20"/>
                <w:szCs w:val="20"/>
              </w:rPr>
              <w:t> </w:t>
            </w:r>
          </w:p>
          <w:p w14:paraId="3C3ACAE3"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36864A58" w14:textId="77777777" w:rsidR="000C6319" w:rsidRPr="00661725" w:rsidRDefault="000C6319" w:rsidP="00304B2F">
            <w:pPr>
              <w:pStyle w:val="paragraph"/>
              <w:spacing w:before="0" w:beforeAutospacing="0" w:after="0" w:afterAutospacing="0"/>
              <w:ind w:left="360"/>
              <w:textAlignment w:val="baseline"/>
              <w:rPr>
                <w:sz w:val="20"/>
                <w:szCs w:val="20"/>
              </w:rPr>
            </w:pPr>
            <w:r w:rsidRPr="00661725">
              <w:rPr>
                <w:rStyle w:val="normaltextrun"/>
                <w:i/>
                <w:iCs/>
                <w:sz w:val="20"/>
                <w:szCs w:val="20"/>
              </w:rPr>
              <w:t>“Applicant commits to:</w:t>
            </w:r>
            <w:r w:rsidRPr="00661725">
              <w:rPr>
                <w:rStyle w:val="eop"/>
                <w:sz w:val="20"/>
                <w:szCs w:val="20"/>
              </w:rPr>
              <w:t> </w:t>
            </w:r>
          </w:p>
          <w:p w14:paraId="58DEF0AD" w14:textId="77777777" w:rsidR="000C6319" w:rsidRPr="00661725" w:rsidRDefault="000C6319" w:rsidP="00304B2F">
            <w:pPr>
              <w:pStyle w:val="paragraph"/>
              <w:numPr>
                <w:ilvl w:val="0"/>
                <w:numId w:val="33"/>
              </w:numPr>
              <w:spacing w:before="0" w:beforeAutospacing="0" w:after="0" w:afterAutospacing="0"/>
              <w:ind w:left="1080" w:firstLine="0"/>
              <w:textAlignment w:val="baseline"/>
              <w:rPr>
                <w:sz w:val="20"/>
                <w:szCs w:val="20"/>
              </w:rPr>
            </w:pPr>
            <w:r w:rsidRPr="00661725">
              <w:rPr>
                <w:rStyle w:val="normaltextrun"/>
                <w:i/>
                <w:iCs/>
                <w:sz w:val="20"/>
                <w:szCs w:val="20"/>
              </w:rPr>
              <w:t>Engage QBs in the development or operation of the proposed property in amounts equal to approximately 5% of total construction hard costs as certified by the Independent Auditor Report in the Final Allocation Application.”</w:t>
            </w:r>
            <w:r w:rsidRPr="00661725">
              <w:rPr>
                <w:rStyle w:val="eop"/>
                <w:sz w:val="20"/>
                <w:szCs w:val="20"/>
              </w:rPr>
              <w:t> </w:t>
            </w:r>
          </w:p>
          <w:p w14:paraId="7BC40D76"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2B45684C"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lastRenderedPageBreak/>
              <w:t>If the General Contractor employs sufficient qualified subcontractors who meet the NAICS requirements, and these subcontractors perform 5% or more of the audited hard construction costs, would the project then meet the criteria of A. Engagement Commitment and Reporting and receive the two points?</w:t>
            </w:r>
            <w:r w:rsidRPr="00661725">
              <w:rPr>
                <w:rStyle w:val="eop"/>
                <w:sz w:val="20"/>
                <w:szCs w:val="20"/>
              </w:rPr>
              <w:t> </w:t>
            </w:r>
          </w:p>
          <w:p w14:paraId="20BEEBFA"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576F8A6B"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b/>
                <w:bCs/>
                <w:sz w:val="20"/>
                <w:szCs w:val="20"/>
              </w:rPr>
              <w:t>Answer</w:t>
            </w:r>
            <w:r w:rsidRPr="00661725">
              <w:rPr>
                <w:rStyle w:val="normaltextrun"/>
                <w:sz w:val="20"/>
                <w:szCs w:val="20"/>
              </w:rPr>
              <w:t>:</w:t>
            </w:r>
            <w:r w:rsidRPr="00661725">
              <w:rPr>
                <w:rStyle w:val="normaltextrun"/>
                <w:strike/>
                <w:sz w:val="20"/>
                <w:szCs w:val="20"/>
              </w:rPr>
              <w:t> </w:t>
            </w:r>
            <w:r w:rsidRPr="00661725">
              <w:rPr>
                <w:rStyle w:val="eop"/>
                <w:sz w:val="20"/>
                <w:szCs w:val="20"/>
              </w:rPr>
              <w:t> </w:t>
            </w:r>
          </w:p>
          <w:p w14:paraId="6D1E1857"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The QAP does not disallow subcontractors. Therefore, expenses paid to subcontractors that otherwise meet all QAP requirements under this section related to QBs are eligible to contribute towards the 5%. For example, if a General Contractor is not a QB, but three of the subcontractors are, then the expenses paid to the three subcontracting QBs are allowable expenses for contributing to the 5%.</w:t>
            </w:r>
            <w:r w:rsidRPr="00661725">
              <w:rPr>
                <w:rStyle w:val="eop"/>
                <w:sz w:val="20"/>
                <w:szCs w:val="20"/>
              </w:rPr>
              <w:t> </w:t>
            </w:r>
          </w:p>
          <w:p w14:paraId="3698A9E8" w14:textId="77777777" w:rsidR="000C6319" w:rsidRPr="00661725" w:rsidRDefault="000C6319" w:rsidP="00304B2F">
            <w:pPr>
              <w:textAlignment w:val="baseline"/>
              <w:rPr>
                <w:rFonts w:ascii="Times New Roman" w:eastAsia="Times New Roman" w:hAnsi="Times New Roman" w:cs="Times New Roman"/>
                <w:b/>
                <w:bCs/>
                <w:sz w:val="20"/>
                <w:szCs w:val="20"/>
              </w:rPr>
            </w:pPr>
          </w:p>
        </w:tc>
      </w:tr>
      <w:tr w:rsidR="000C6319" w:rsidRPr="00661725" w14:paraId="6DA1B4E7" w14:textId="77777777" w:rsidTr="00151230">
        <w:trPr>
          <w:jc w:val="center"/>
        </w:trPr>
        <w:tc>
          <w:tcPr>
            <w:tcW w:w="1697" w:type="dxa"/>
            <w:shd w:val="clear" w:color="auto" w:fill="auto"/>
            <w:tcMar>
              <w:top w:w="72" w:type="dxa"/>
              <w:left w:w="115" w:type="dxa"/>
              <w:bottom w:w="72" w:type="dxa"/>
              <w:right w:w="115" w:type="dxa"/>
            </w:tcMar>
            <w:vAlign w:val="center"/>
          </w:tcPr>
          <w:p w14:paraId="358D9848"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4/7/22</w:t>
            </w:r>
          </w:p>
        </w:tc>
        <w:tc>
          <w:tcPr>
            <w:tcW w:w="2663" w:type="dxa"/>
            <w:shd w:val="clear" w:color="auto" w:fill="auto"/>
            <w:tcMar>
              <w:top w:w="72" w:type="dxa"/>
              <w:left w:w="115" w:type="dxa"/>
              <w:bottom w:w="72" w:type="dxa"/>
              <w:right w:w="115" w:type="dxa"/>
            </w:tcMar>
            <w:vAlign w:val="center"/>
          </w:tcPr>
          <w:p w14:paraId="1417CBF7"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3.17</w:t>
            </w:r>
          </w:p>
          <w:p w14:paraId="6FF872FB"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2960067D"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63E5B443"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Q22_0223_05 </w:t>
            </w:r>
          </w:p>
          <w:p w14:paraId="7E4159C9"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Can non-profits qualify as a WBE/MBE? </w:t>
            </w:r>
          </w:p>
          <w:p w14:paraId="2C1E5FFE"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24556360"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7AD21404"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DCA does not impose any boundaries around eligibility other than what is explicitly stated in the Minority- and Women-Owned Business Engagement Policy posted to the DCA website under </w:t>
            </w:r>
            <w:r w:rsidRPr="00661725">
              <w:rPr>
                <w:rFonts w:ascii="Times New Roman" w:eastAsia="Times New Roman" w:hAnsi="Times New Roman" w:cs="Times New Roman"/>
                <w:i/>
                <w:iCs/>
                <w:sz w:val="20"/>
                <w:szCs w:val="20"/>
              </w:rPr>
              <w:t>Scoring Documents and Data</w:t>
            </w:r>
            <w:r w:rsidRPr="00661725">
              <w:rPr>
                <w:rFonts w:ascii="Times New Roman" w:eastAsia="Times New Roman" w:hAnsi="Times New Roman" w:cs="Times New Roman"/>
                <w:sz w:val="20"/>
                <w:szCs w:val="20"/>
              </w:rPr>
              <w:t xml:space="preserve"> (</w:t>
            </w:r>
            <w:hyperlink r:id="rId43" w:tgtFrame="_blank" w:history="1">
              <w:r w:rsidRPr="00661725">
                <w:rPr>
                  <w:rFonts w:ascii="Times New Roman" w:eastAsia="Times New Roman" w:hAnsi="Times New Roman" w:cs="Times New Roman"/>
                  <w:sz w:val="20"/>
                  <w:szCs w:val="20"/>
                  <w:u w:val="single"/>
                </w:rPr>
                <w:t>click here</w:t>
              </w:r>
            </w:hyperlink>
            <w:r w:rsidRPr="00661725">
              <w:rPr>
                <w:rFonts w:ascii="Times New Roman" w:eastAsia="Times New Roman" w:hAnsi="Times New Roman" w:cs="Times New Roman"/>
                <w:sz w:val="20"/>
                <w:szCs w:val="20"/>
              </w:rPr>
              <w:t>).  </w:t>
            </w:r>
          </w:p>
          <w:p w14:paraId="6856DBDB"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673D4AE1"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Organizations interested in the certification programs should review the information posted on each program’s website and where anything is unclear, please direct those questions to the certification programs. DCA is not able to clarify policies for non-DCA programs.  </w:t>
            </w:r>
          </w:p>
          <w:p w14:paraId="356E9047" w14:textId="77777777" w:rsidR="000C6319" w:rsidRPr="00661725" w:rsidRDefault="000C6319" w:rsidP="00304B2F">
            <w:pPr>
              <w:textAlignment w:val="baseline"/>
              <w:rPr>
                <w:rFonts w:ascii="Times New Roman" w:eastAsia="Times New Roman" w:hAnsi="Times New Roman" w:cs="Times New Roman"/>
                <w:b/>
                <w:bCs/>
                <w:sz w:val="20"/>
                <w:szCs w:val="20"/>
              </w:rPr>
            </w:pPr>
          </w:p>
        </w:tc>
      </w:tr>
      <w:tr w:rsidR="000C6319" w:rsidRPr="00661725" w14:paraId="53F1EB82" w14:textId="77777777" w:rsidTr="00151230">
        <w:trPr>
          <w:jc w:val="center"/>
        </w:trPr>
        <w:tc>
          <w:tcPr>
            <w:tcW w:w="1697" w:type="dxa"/>
            <w:shd w:val="clear" w:color="auto" w:fill="auto"/>
            <w:tcMar>
              <w:top w:w="72" w:type="dxa"/>
              <w:left w:w="115" w:type="dxa"/>
              <w:bottom w:w="72" w:type="dxa"/>
              <w:right w:w="115" w:type="dxa"/>
            </w:tcMar>
            <w:vAlign w:val="center"/>
          </w:tcPr>
          <w:p w14:paraId="6FA5FC33"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4/7/22</w:t>
            </w:r>
          </w:p>
        </w:tc>
        <w:tc>
          <w:tcPr>
            <w:tcW w:w="2663" w:type="dxa"/>
            <w:shd w:val="clear" w:color="auto" w:fill="auto"/>
            <w:tcMar>
              <w:top w:w="72" w:type="dxa"/>
              <w:left w:w="115" w:type="dxa"/>
              <w:bottom w:w="72" w:type="dxa"/>
              <w:right w:w="115" w:type="dxa"/>
            </w:tcMar>
            <w:vAlign w:val="center"/>
          </w:tcPr>
          <w:p w14:paraId="4DC91B26"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3.17</w:t>
            </w:r>
          </w:p>
          <w:p w14:paraId="37236CED"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65169E0E"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2FBA76BF"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Q22_0223_06  </w:t>
            </w:r>
          </w:p>
          <w:p w14:paraId="1F6A5A4D"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Which agencies and/or councils will certify business ownership? </w:t>
            </w:r>
          </w:p>
          <w:p w14:paraId="4E16F870"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6245D0EE"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2B6D180C"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 The </w:t>
            </w:r>
            <w:r w:rsidRPr="00661725">
              <w:rPr>
                <w:rFonts w:ascii="Times New Roman" w:eastAsia="Times New Roman" w:hAnsi="Times New Roman" w:cs="Times New Roman"/>
                <w:i/>
                <w:iCs/>
                <w:sz w:val="20"/>
                <w:szCs w:val="20"/>
              </w:rPr>
              <w:t>DCA Minority- and Women-Owned Business Engagement Policy</w:t>
            </w:r>
            <w:r w:rsidRPr="00661725">
              <w:rPr>
                <w:rFonts w:ascii="Times New Roman" w:eastAsia="Times New Roman" w:hAnsi="Times New Roman" w:cs="Times New Roman"/>
                <w:sz w:val="20"/>
                <w:szCs w:val="20"/>
              </w:rPr>
              <w:t xml:space="preserve"> states: </w:t>
            </w:r>
          </w:p>
          <w:p w14:paraId="1340592E"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26AA04DE" w14:textId="77777777" w:rsidR="000C6319" w:rsidRPr="00661725" w:rsidRDefault="000C6319" w:rsidP="00304B2F">
            <w:pPr>
              <w:ind w:left="720"/>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i/>
                <w:iCs/>
                <w:sz w:val="20"/>
                <w:szCs w:val="20"/>
              </w:rPr>
              <w:t>“To qualify for the Project Team or Prior Minority and Women-Owned Business Engagement points under the Minority- and Women-Owned Business Engagement scoring initiatives, an applicant may submit proof of either a State DBE/MBE certification or a Federal MBE Certification.</w:t>
            </w:r>
            <w:r w:rsidRPr="00661725">
              <w:rPr>
                <w:rFonts w:ascii="Times New Roman" w:eastAsia="Times New Roman" w:hAnsi="Times New Roman" w:cs="Times New Roman"/>
                <w:sz w:val="20"/>
                <w:szCs w:val="20"/>
              </w:rPr>
              <w:t> </w:t>
            </w:r>
          </w:p>
          <w:p w14:paraId="6389733E" w14:textId="77777777" w:rsidR="000C6319" w:rsidRPr="00661725" w:rsidRDefault="000C6319" w:rsidP="00304B2F">
            <w:pPr>
              <w:ind w:left="720"/>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2B16ED03" w14:textId="77777777" w:rsidR="000C6319" w:rsidRPr="00661725" w:rsidRDefault="000C6319" w:rsidP="00304B2F">
            <w:pPr>
              <w:ind w:left="720"/>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i/>
                <w:iCs/>
                <w:sz w:val="20"/>
                <w:szCs w:val="20"/>
              </w:rPr>
              <w:t>STATE CERTIFICATION</w:t>
            </w:r>
            <w:r w:rsidRPr="00661725">
              <w:rPr>
                <w:rFonts w:ascii="Times New Roman" w:eastAsia="Times New Roman" w:hAnsi="Times New Roman" w:cs="Times New Roman"/>
                <w:sz w:val="20"/>
                <w:szCs w:val="20"/>
              </w:rPr>
              <w:t> </w:t>
            </w:r>
          </w:p>
          <w:p w14:paraId="298F5D9D" w14:textId="77777777" w:rsidR="000C6319" w:rsidRPr="00661725" w:rsidRDefault="000C6319" w:rsidP="00304B2F">
            <w:pPr>
              <w:ind w:left="720"/>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i/>
                <w:iCs/>
                <w:sz w:val="20"/>
                <w:szCs w:val="20"/>
              </w:rPr>
              <w:t>Georgia Department of Administrative Services: Minority Business Enterprise Certification Georgia Department of Transportation Disadvantaged Business Enterprise (includes WBE)</w:t>
            </w:r>
            <w:r w:rsidRPr="00661725">
              <w:rPr>
                <w:rFonts w:ascii="Times New Roman" w:eastAsia="Times New Roman" w:hAnsi="Times New Roman" w:cs="Times New Roman"/>
                <w:sz w:val="20"/>
                <w:szCs w:val="20"/>
              </w:rPr>
              <w:t> </w:t>
            </w:r>
          </w:p>
          <w:p w14:paraId="7C071B7C" w14:textId="77777777" w:rsidR="000C6319" w:rsidRPr="00661725" w:rsidRDefault="000C6319" w:rsidP="00304B2F">
            <w:pPr>
              <w:ind w:left="720"/>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37B660E1" w14:textId="77777777" w:rsidR="000C6319" w:rsidRPr="00661725" w:rsidRDefault="000C6319" w:rsidP="00304B2F">
            <w:pPr>
              <w:ind w:left="720"/>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i/>
                <w:iCs/>
                <w:sz w:val="20"/>
                <w:szCs w:val="20"/>
              </w:rPr>
              <w:t>FEDERAL CERTIFICATION</w:t>
            </w:r>
            <w:r w:rsidRPr="00661725">
              <w:rPr>
                <w:rFonts w:ascii="Times New Roman" w:eastAsia="Times New Roman" w:hAnsi="Times New Roman" w:cs="Times New Roman"/>
                <w:sz w:val="20"/>
                <w:szCs w:val="20"/>
              </w:rPr>
              <w:t> </w:t>
            </w:r>
          </w:p>
          <w:p w14:paraId="6AAF62E4" w14:textId="77777777" w:rsidR="000C6319" w:rsidRPr="00661725" w:rsidRDefault="000C6319" w:rsidP="00304B2F">
            <w:pPr>
              <w:ind w:left="720"/>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i/>
                <w:iCs/>
                <w:sz w:val="20"/>
                <w:szCs w:val="20"/>
              </w:rPr>
              <w:t>National Minority Supplier Development Council (NMSDC)”</w:t>
            </w:r>
          </w:p>
          <w:p w14:paraId="6571A5C9" w14:textId="77777777" w:rsidR="000C6319" w:rsidRPr="00661725" w:rsidRDefault="000C6319" w:rsidP="00304B2F">
            <w:pPr>
              <w:textAlignment w:val="baseline"/>
              <w:rPr>
                <w:rFonts w:ascii="Times New Roman" w:eastAsia="Times New Roman" w:hAnsi="Times New Roman" w:cs="Times New Roman"/>
                <w:b/>
                <w:bCs/>
                <w:sz w:val="20"/>
                <w:szCs w:val="20"/>
              </w:rPr>
            </w:pPr>
          </w:p>
        </w:tc>
      </w:tr>
      <w:tr w:rsidR="000C6319" w:rsidRPr="00661725" w14:paraId="2311F3D6" w14:textId="77777777" w:rsidTr="00151230">
        <w:trPr>
          <w:jc w:val="center"/>
        </w:trPr>
        <w:tc>
          <w:tcPr>
            <w:tcW w:w="1697" w:type="dxa"/>
            <w:shd w:val="clear" w:color="auto" w:fill="auto"/>
            <w:tcMar>
              <w:top w:w="72" w:type="dxa"/>
              <w:left w:w="115" w:type="dxa"/>
              <w:bottom w:w="72" w:type="dxa"/>
              <w:right w:w="115" w:type="dxa"/>
            </w:tcMar>
            <w:vAlign w:val="center"/>
          </w:tcPr>
          <w:p w14:paraId="02E4ABC1"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4/5/22</w:t>
            </w:r>
          </w:p>
        </w:tc>
        <w:tc>
          <w:tcPr>
            <w:tcW w:w="2663" w:type="dxa"/>
            <w:shd w:val="clear" w:color="auto" w:fill="auto"/>
            <w:tcMar>
              <w:top w:w="72" w:type="dxa"/>
              <w:left w:w="115" w:type="dxa"/>
              <w:bottom w:w="72" w:type="dxa"/>
              <w:right w:w="115" w:type="dxa"/>
            </w:tcMar>
            <w:vAlign w:val="center"/>
          </w:tcPr>
          <w:p w14:paraId="199DB035"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2.07</w:t>
            </w:r>
          </w:p>
          <w:p w14:paraId="517D915C"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Threshold Criteria; Environmental Requirements</w:t>
            </w:r>
          </w:p>
        </w:tc>
        <w:tc>
          <w:tcPr>
            <w:tcW w:w="9585" w:type="dxa"/>
            <w:shd w:val="clear" w:color="auto" w:fill="auto"/>
            <w:tcMar>
              <w:top w:w="72" w:type="dxa"/>
              <w:left w:w="115" w:type="dxa"/>
              <w:bottom w:w="72" w:type="dxa"/>
              <w:right w:w="115" w:type="dxa"/>
            </w:tcMar>
            <w:vAlign w:val="center"/>
          </w:tcPr>
          <w:p w14:paraId="593E586D"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Q22_0329_02 </w:t>
            </w:r>
          </w:p>
          <w:p w14:paraId="47D33DEA"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We are working on an acquisition rehabilitation, and we received Phase I ESA, dated 5/13/21. We are engaging an update for the report since it will exceed 6 months prior to the firm application. Does DCA require that we also receive an updated noise assessment and STC Calculation &amp; </w:t>
            </w:r>
            <w:proofErr w:type="spellStart"/>
            <w:r w:rsidRPr="00661725">
              <w:rPr>
                <w:rFonts w:ascii="Times New Roman" w:eastAsia="Times New Roman" w:hAnsi="Times New Roman" w:cs="Times New Roman"/>
                <w:sz w:val="20"/>
                <w:szCs w:val="20"/>
              </w:rPr>
              <w:t>STraCAT</w:t>
            </w:r>
            <w:proofErr w:type="spellEnd"/>
            <w:r w:rsidRPr="00661725">
              <w:rPr>
                <w:rFonts w:ascii="Times New Roman" w:eastAsia="Times New Roman" w:hAnsi="Times New Roman" w:cs="Times New Roman"/>
                <w:sz w:val="20"/>
                <w:szCs w:val="20"/>
              </w:rPr>
              <w:t xml:space="preserve"> Analysis? </w:t>
            </w:r>
          </w:p>
          <w:p w14:paraId="0DFB1E91"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75D04B02"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52DA7D9E"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Per the DCA 2022 Environmental Manual, Noise Assessment must be completed within one hundred eighty (180) days before Application submission (P.27). An updated complete noise assessment including STC Calculation, </w:t>
            </w:r>
            <w:proofErr w:type="spellStart"/>
            <w:r w:rsidRPr="00661725">
              <w:rPr>
                <w:rFonts w:ascii="Times New Roman" w:eastAsia="Times New Roman" w:hAnsi="Times New Roman" w:cs="Times New Roman"/>
                <w:sz w:val="20"/>
                <w:szCs w:val="20"/>
              </w:rPr>
              <w:t>STraCAT</w:t>
            </w:r>
            <w:proofErr w:type="spellEnd"/>
            <w:r w:rsidRPr="00661725">
              <w:rPr>
                <w:rFonts w:ascii="Times New Roman" w:eastAsia="Times New Roman" w:hAnsi="Times New Roman" w:cs="Times New Roman"/>
                <w:sz w:val="20"/>
                <w:szCs w:val="20"/>
              </w:rPr>
              <w:t xml:space="preserve"> Analysis &amp; 10-year roadway projections is required. </w:t>
            </w:r>
          </w:p>
        </w:tc>
      </w:tr>
      <w:tr w:rsidR="000C6319" w:rsidRPr="00661725" w14:paraId="0CA4E1CB" w14:textId="77777777" w:rsidTr="00151230">
        <w:trPr>
          <w:jc w:val="center"/>
        </w:trPr>
        <w:tc>
          <w:tcPr>
            <w:tcW w:w="1697" w:type="dxa"/>
            <w:shd w:val="clear" w:color="auto" w:fill="auto"/>
            <w:tcMar>
              <w:top w:w="72" w:type="dxa"/>
              <w:left w:w="115" w:type="dxa"/>
              <w:bottom w:w="72" w:type="dxa"/>
              <w:right w:w="115" w:type="dxa"/>
            </w:tcMar>
            <w:vAlign w:val="center"/>
          </w:tcPr>
          <w:p w14:paraId="02C41FA1"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4/5/22</w:t>
            </w:r>
          </w:p>
        </w:tc>
        <w:tc>
          <w:tcPr>
            <w:tcW w:w="2663" w:type="dxa"/>
            <w:shd w:val="clear" w:color="auto" w:fill="auto"/>
            <w:tcMar>
              <w:top w:w="72" w:type="dxa"/>
              <w:left w:w="115" w:type="dxa"/>
              <w:bottom w:w="72" w:type="dxa"/>
              <w:right w:w="115" w:type="dxa"/>
            </w:tcMar>
            <w:vAlign w:val="center"/>
          </w:tcPr>
          <w:p w14:paraId="38FE1085"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2.07</w:t>
            </w:r>
          </w:p>
          <w:p w14:paraId="05CC9E88"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Threshold Criteria; Environmental Requirements </w:t>
            </w:r>
          </w:p>
        </w:tc>
        <w:tc>
          <w:tcPr>
            <w:tcW w:w="9585" w:type="dxa"/>
            <w:shd w:val="clear" w:color="auto" w:fill="auto"/>
            <w:tcMar>
              <w:top w:w="72" w:type="dxa"/>
              <w:left w:w="115" w:type="dxa"/>
              <w:bottom w:w="72" w:type="dxa"/>
              <w:right w:w="115" w:type="dxa"/>
            </w:tcMar>
            <w:vAlign w:val="center"/>
          </w:tcPr>
          <w:p w14:paraId="15EA7437"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Q22_0330_01b </w:t>
            </w:r>
          </w:p>
          <w:p w14:paraId="5E792D48"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In regard to the Environmental Manual: Cultural Resources Survey - Section 12.3. states that "For all projects, if no literature/records review/report (literature review) or Phase I Cultural/Historic Resources Survey (Phase I survey) has been completed in the project area/APE in the last five years, it will be necessary, at a minimum, to conduct a literature review of the APE to determine if historic resources or archaeological sites are present."</w:t>
            </w:r>
          </w:p>
          <w:p w14:paraId="69CB120C" w14:textId="77777777" w:rsidR="000C6319" w:rsidRPr="00661725" w:rsidRDefault="000C6319" w:rsidP="00304B2F">
            <w:pPr>
              <w:textAlignment w:val="baseline"/>
              <w:rPr>
                <w:rFonts w:ascii="Times New Roman" w:eastAsia="Times New Roman" w:hAnsi="Times New Roman" w:cs="Times New Roman"/>
                <w:sz w:val="20"/>
                <w:szCs w:val="20"/>
              </w:rPr>
            </w:pPr>
          </w:p>
          <w:p w14:paraId="2E804FF8"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Since this is part of the Historical Section, would you please confirm that this only applies to properties that are over 50 years old? In our case, we are preparing to renovate an existing project placed in service in 2008 with no new construction proposed. </w:t>
            </w:r>
          </w:p>
          <w:p w14:paraId="0B88AF5E"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15BC6D90"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78C3DA91" w14:textId="77777777" w:rsidR="000C6319" w:rsidRPr="00661725" w:rsidRDefault="000C6319" w:rsidP="00304B2F">
            <w:pPr>
              <w:textAlignment w:val="baseline"/>
              <w:rPr>
                <w:rStyle w:val="normaltextrun"/>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No, the Cultural Resources Survey is a minimum document required for the S106 and GEPA review process and is required for all properties regardless of their age and construction activity. Although the proposed development is the renovation of an existing building that is less than 50 years old, therefore not considered a historic building, there could be other historic properties (archaeological and historic) located within the proposed project’s area of potential effect (APE). Historic Preservation Division will review the S106/GEPA applications and determine if the project, as proposed, will have any adverse effects on any historic properties located in the APE. </w:t>
            </w:r>
          </w:p>
        </w:tc>
      </w:tr>
      <w:tr w:rsidR="000C6319" w:rsidRPr="00661725" w14:paraId="69A13C5B" w14:textId="77777777" w:rsidTr="00151230">
        <w:trPr>
          <w:jc w:val="center"/>
        </w:trPr>
        <w:tc>
          <w:tcPr>
            <w:tcW w:w="1697" w:type="dxa"/>
            <w:shd w:val="clear" w:color="auto" w:fill="auto"/>
            <w:tcMar>
              <w:top w:w="72" w:type="dxa"/>
              <w:left w:w="115" w:type="dxa"/>
              <w:bottom w:w="72" w:type="dxa"/>
              <w:right w:w="115" w:type="dxa"/>
            </w:tcMar>
            <w:vAlign w:val="center"/>
          </w:tcPr>
          <w:p w14:paraId="2C76D8A0"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4/5/22</w:t>
            </w:r>
          </w:p>
        </w:tc>
        <w:tc>
          <w:tcPr>
            <w:tcW w:w="2663" w:type="dxa"/>
            <w:shd w:val="clear" w:color="auto" w:fill="auto"/>
            <w:tcMar>
              <w:top w:w="72" w:type="dxa"/>
              <w:left w:w="115" w:type="dxa"/>
              <w:bottom w:w="72" w:type="dxa"/>
              <w:right w:w="115" w:type="dxa"/>
            </w:tcMar>
            <w:vAlign w:val="center"/>
          </w:tcPr>
          <w:p w14:paraId="66614E96"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3.07</w:t>
            </w:r>
          </w:p>
          <w:p w14:paraId="3E10AFE0"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r w:rsidRPr="00661725">
              <w:rPr>
                <w:rFonts w:ascii="Times New Roman" w:hAnsi="Times New Roman" w:cs="Times New Roman"/>
                <w:sz w:val="20"/>
                <w:szCs w:val="20"/>
              </w:rPr>
              <w:t xml:space="preserve"> </w:t>
            </w:r>
          </w:p>
          <w:p w14:paraId="213806FC"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Quality Education Areas</w:t>
            </w:r>
          </w:p>
        </w:tc>
        <w:tc>
          <w:tcPr>
            <w:tcW w:w="9585" w:type="dxa"/>
            <w:shd w:val="clear" w:color="auto" w:fill="auto"/>
            <w:tcMar>
              <w:top w:w="72" w:type="dxa"/>
              <w:left w:w="115" w:type="dxa"/>
              <w:bottom w:w="72" w:type="dxa"/>
              <w:right w:w="115" w:type="dxa"/>
            </w:tcMar>
            <w:vAlign w:val="center"/>
          </w:tcPr>
          <w:p w14:paraId="7D70A685"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b/>
                <w:bCs/>
                <w:sz w:val="20"/>
                <w:szCs w:val="20"/>
              </w:rPr>
              <w:t>Question</w:t>
            </w:r>
            <w:r w:rsidRPr="00661725">
              <w:rPr>
                <w:rStyle w:val="normaltextrun"/>
                <w:sz w:val="20"/>
                <w:szCs w:val="20"/>
              </w:rPr>
              <w:t>: Q22_0318_01</w:t>
            </w:r>
            <w:r w:rsidRPr="00661725">
              <w:rPr>
                <w:rStyle w:val="eop"/>
                <w:sz w:val="20"/>
                <w:szCs w:val="20"/>
              </w:rPr>
              <w:t> </w:t>
            </w:r>
          </w:p>
          <w:p w14:paraId="65B12643"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With regards to Section VII. Quality Education Areas and the Option C - Scoring Data published on 2/14, we are noticing instances where the same school will show up in multiple rows with different CCRPI data. Can you explain how we differentiate the school data and what data should be used when scoring sites that fall in a school zone that is showing different data for the same school?</w:t>
            </w:r>
            <w:r w:rsidRPr="00661725">
              <w:rPr>
                <w:rStyle w:val="eop"/>
                <w:sz w:val="20"/>
                <w:szCs w:val="20"/>
              </w:rPr>
              <w:t> </w:t>
            </w:r>
          </w:p>
          <w:p w14:paraId="5815D28C"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583B2883"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b/>
                <w:bCs/>
                <w:sz w:val="20"/>
                <w:szCs w:val="20"/>
              </w:rPr>
              <w:t>Answer</w:t>
            </w:r>
            <w:r w:rsidRPr="00661725">
              <w:rPr>
                <w:rStyle w:val="normaltextrun"/>
                <w:sz w:val="20"/>
                <w:szCs w:val="20"/>
              </w:rPr>
              <w:t>: </w:t>
            </w:r>
            <w:r w:rsidRPr="00661725">
              <w:rPr>
                <w:rStyle w:val="eop"/>
                <w:sz w:val="20"/>
                <w:szCs w:val="20"/>
              </w:rPr>
              <w:t> </w:t>
            </w:r>
          </w:p>
          <w:p w14:paraId="708E19C1"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This typically occurs when the Department of Education (DOE) has changed the identifying information for a particular school from one year to the next. In such instances, applicants are encouraged to do the following:</w:t>
            </w:r>
            <w:r w:rsidRPr="00661725">
              <w:rPr>
                <w:rStyle w:val="eop"/>
                <w:sz w:val="20"/>
                <w:szCs w:val="20"/>
              </w:rPr>
              <w:t> </w:t>
            </w:r>
            <w:r w:rsidRPr="00661725">
              <w:rPr>
                <w:rStyle w:val="eop"/>
                <w:sz w:val="20"/>
                <w:szCs w:val="20"/>
              </w:rPr>
              <w:br/>
            </w:r>
          </w:p>
          <w:p w14:paraId="167EFE19" w14:textId="77777777" w:rsidR="000C6319" w:rsidRPr="00661725" w:rsidRDefault="000C6319" w:rsidP="00304B2F">
            <w:pPr>
              <w:pStyle w:val="paragraph"/>
              <w:numPr>
                <w:ilvl w:val="0"/>
                <w:numId w:val="25"/>
              </w:numPr>
              <w:spacing w:before="0" w:beforeAutospacing="0" w:after="0" w:afterAutospacing="0"/>
              <w:ind w:left="1080" w:firstLine="0"/>
              <w:textAlignment w:val="baseline"/>
              <w:rPr>
                <w:sz w:val="20"/>
                <w:szCs w:val="20"/>
              </w:rPr>
            </w:pPr>
            <w:r w:rsidRPr="00661725">
              <w:rPr>
                <w:rStyle w:val="normaltextrun"/>
                <w:sz w:val="20"/>
                <w:szCs w:val="20"/>
              </w:rPr>
              <w:lastRenderedPageBreak/>
              <w:t>Confirm the score for each year by referencing the original DOE data for a given year.</w:t>
            </w:r>
            <w:r w:rsidRPr="00661725">
              <w:rPr>
                <w:rStyle w:val="eop"/>
                <w:sz w:val="20"/>
                <w:szCs w:val="20"/>
              </w:rPr>
              <w:t> </w:t>
            </w:r>
          </w:p>
          <w:p w14:paraId="20E6B7A9" w14:textId="77777777" w:rsidR="000C6319" w:rsidRPr="00661725" w:rsidRDefault="000C6319" w:rsidP="00304B2F">
            <w:pPr>
              <w:pStyle w:val="paragraph"/>
              <w:numPr>
                <w:ilvl w:val="0"/>
                <w:numId w:val="26"/>
              </w:numPr>
              <w:spacing w:before="0" w:beforeAutospacing="0" w:after="0" w:afterAutospacing="0"/>
              <w:ind w:left="1800" w:firstLine="0"/>
              <w:textAlignment w:val="baseline"/>
              <w:rPr>
                <w:sz w:val="20"/>
                <w:szCs w:val="20"/>
              </w:rPr>
            </w:pPr>
            <w:hyperlink r:id="rId44" w:tgtFrame="_blank" w:history="1">
              <w:r w:rsidRPr="00661725">
                <w:rPr>
                  <w:rStyle w:val="normaltextrun"/>
                  <w:sz w:val="20"/>
                  <w:szCs w:val="20"/>
                  <w:u w:val="single"/>
                </w:rPr>
                <w:t>(2018 and 2019 data) “College and Career Ready Performance Index”</w:t>
              </w:r>
            </w:hyperlink>
            <w:r w:rsidRPr="00661725">
              <w:rPr>
                <w:rStyle w:val="eop"/>
                <w:sz w:val="20"/>
                <w:szCs w:val="20"/>
              </w:rPr>
              <w:t> </w:t>
            </w:r>
          </w:p>
          <w:p w14:paraId="4E20992C" w14:textId="77777777" w:rsidR="000C6319" w:rsidRPr="00661725" w:rsidRDefault="000C6319" w:rsidP="00304B2F">
            <w:pPr>
              <w:pStyle w:val="paragraph"/>
              <w:numPr>
                <w:ilvl w:val="0"/>
                <w:numId w:val="27"/>
              </w:numPr>
              <w:spacing w:before="0" w:beforeAutospacing="0" w:after="0" w:afterAutospacing="0"/>
              <w:ind w:left="1800" w:firstLine="0"/>
              <w:textAlignment w:val="baseline"/>
              <w:rPr>
                <w:sz w:val="20"/>
                <w:szCs w:val="20"/>
              </w:rPr>
            </w:pPr>
            <w:hyperlink r:id="rId45" w:tgtFrame="_blank" w:history="1">
              <w:r w:rsidRPr="00661725">
                <w:rPr>
                  <w:rStyle w:val="normaltextrun"/>
                  <w:sz w:val="20"/>
                  <w:szCs w:val="20"/>
                  <w:u w:val="single"/>
                </w:rPr>
                <w:t>(2015 through 2017 data) “Archived CCRPI Data Files”</w:t>
              </w:r>
            </w:hyperlink>
            <w:r w:rsidRPr="00661725">
              <w:rPr>
                <w:rStyle w:val="eop"/>
                <w:sz w:val="20"/>
                <w:szCs w:val="20"/>
              </w:rPr>
              <w:t> </w:t>
            </w:r>
          </w:p>
          <w:p w14:paraId="53A11176" w14:textId="77777777" w:rsidR="000C6319" w:rsidRPr="00661725" w:rsidRDefault="000C6319" w:rsidP="00304B2F">
            <w:pPr>
              <w:pStyle w:val="paragraph"/>
              <w:numPr>
                <w:ilvl w:val="0"/>
                <w:numId w:val="28"/>
              </w:numPr>
              <w:spacing w:before="0" w:beforeAutospacing="0" w:after="0" w:afterAutospacing="0"/>
              <w:ind w:left="1080" w:firstLine="0"/>
              <w:textAlignment w:val="baseline"/>
              <w:rPr>
                <w:sz w:val="20"/>
                <w:szCs w:val="20"/>
              </w:rPr>
            </w:pPr>
            <w:r w:rsidRPr="00661725">
              <w:rPr>
                <w:rStyle w:val="normaltextrun"/>
                <w:sz w:val="20"/>
                <w:szCs w:val="20"/>
              </w:rPr>
              <w:t>Report the school and associated evidence to DCA through the Q&amp;A process. This allows the applicant to confirm whether DCA staff agree with the applicant's assessment prior to the application submission deadline.</w:t>
            </w:r>
            <w:r w:rsidRPr="00661725">
              <w:rPr>
                <w:rStyle w:val="eop"/>
                <w:sz w:val="20"/>
                <w:szCs w:val="20"/>
              </w:rPr>
              <w:t> </w:t>
            </w:r>
          </w:p>
          <w:p w14:paraId="6527CBF5" w14:textId="77777777" w:rsidR="000C6319" w:rsidRPr="00661725" w:rsidRDefault="000C6319" w:rsidP="00304B2F">
            <w:pPr>
              <w:pStyle w:val="paragraph"/>
              <w:numPr>
                <w:ilvl w:val="0"/>
                <w:numId w:val="28"/>
              </w:numPr>
              <w:spacing w:before="0" w:beforeAutospacing="0" w:after="0" w:afterAutospacing="0"/>
              <w:ind w:left="1080" w:firstLine="0"/>
              <w:textAlignment w:val="baseline"/>
              <w:rPr>
                <w:sz w:val="20"/>
                <w:szCs w:val="20"/>
              </w:rPr>
            </w:pPr>
            <w:r w:rsidRPr="00661725">
              <w:rPr>
                <w:rStyle w:val="normaltextrun"/>
                <w:sz w:val="20"/>
                <w:szCs w:val="20"/>
              </w:rPr>
              <w:t>Submit evidence with your tax credit application for any year(s) that a CCRPI score is incorrectly or inconsistently represented in “Option C-Scoring Data.xlsx”.</w:t>
            </w:r>
            <w:r w:rsidRPr="00661725">
              <w:rPr>
                <w:rStyle w:val="eop"/>
                <w:sz w:val="20"/>
                <w:szCs w:val="20"/>
              </w:rPr>
              <w:t> </w:t>
            </w:r>
          </w:p>
          <w:p w14:paraId="42C86C04"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1DE4B284"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 xml:space="preserve">The above instructions are from </w:t>
            </w:r>
            <w:r w:rsidRPr="00661725">
              <w:rPr>
                <w:rStyle w:val="normaltextrun"/>
                <w:i/>
                <w:iCs/>
                <w:sz w:val="20"/>
                <w:szCs w:val="20"/>
              </w:rPr>
              <w:t xml:space="preserve">Quality Education Areas, Scoring Instructions </w:t>
            </w:r>
            <w:r w:rsidRPr="00661725">
              <w:rPr>
                <w:rStyle w:val="normaltextrun"/>
                <w:sz w:val="20"/>
                <w:szCs w:val="20"/>
              </w:rPr>
              <w:t>posted previously to the DCA website (</w:t>
            </w:r>
            <w:hyperlink r:id="rId46" w:tgtFrame="_blank" w:history="1">
              <w:r w:rsidRPr="00661725">
                <w:rPr>
                  <w:rStyle w:val="normaltextrun"/>
                  <w:sz w:val="20"/>
                  <w:szCs w:val="20"/>
                  <w:u w:val="single"/>
                </w:rPr>
                <w:t>click here</w:t>
              </w:r>
            </w:hyperlink>
            <w:r w:rsidRPr="00661725">
              <w:rPr>
                <w:rStyle w:val="normaltextrun"/>
                <w:sz w:val="20"/>
                <w:szCs w:val="20"/>
              </w:rPr>
              <w:t>).</w:t>
            </w:r>
            <w:r w:rsidRPr="00661725">
              <w:rPr>
                <w:rStyle w:val="eop"/>
                <w:sz w:val="20"/>
                <w:szCs w:val="20"/>
              </w:rPr>
              <w:t> </w:t>
            </w:r>
          </w:p>
        </w:tc>
      </w:tr>
      <w:tr w:rsidR="000C6319" w:rsidRPr="00661725" w14:paraId="656C376D" w14:textId="77777777" w:rsidTr="00151230">
        <w:trPr>
          <w:jc w:val="center"/>
        </w:trPr>
        <w:tc>
          <w:tcPr>
            <w:tcW w:w="1697" w:type="dxa"/>
            <w:shd w:val="clear" w:color="auto" w:fill="auto"/>
            <w:tcMar>
              <w:top w:w="72" w:type="dxa"/>
              <w:left w:w="115" w:type="dxa"/>
              <w:bottom w:w="72" w:type="dxa"/>
              <w:right w:w="115" w:type="dxa"/>
            </w:tcMar>
            <w:vAlign w:val="center"/>
          </w:tcPr>
          <w:p w14:paraId="6995570F"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4/5/22</w:t>
            </w:r>
          </w:p>
        </w:tc>
        <w:tc>
          <w:tcPr>
            <w:tcW w:w="2663" w:type="dxa"/>
            <w:shd w:val="clear" w:color="auto" w:fill="auto"/>
            <w:tcMar>
              <w:top w:w="72" w:type="dxa"/>
              <w:left w:w="115" w:type="dxa"/>
              <w:bottom w:w="72" w:type="dxa"/>
              <w:right w:w="115" w:type="dxa"/>
            </w:tcMar>
            <w:vAlign w:val="center"/>
          </w:tcPr>
          <w:p w14:paraId="2139B8C9"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3.17</w:t>
            </w:r>
          </w:p>
          <w:p w14:paraId="3E72C4CC"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53F48E6A"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Minority- and Women-owned Business Engagement </w:t>
            </w:r>
          </w:p>
        </w:tc>
        <w:tc>
          <w:tcPr>
            <w:tcW w:w="9585" w:type="dxa"/>
            <w:shd w:val="clear" w:color="auto" w:fill="auto"/>
            <w:tcMar>
              <w:top w:w="72" w:type="dxa"/>
              <w:left w:w="115" w:type="dxa"/>
              <w:bottom w:w="72" w:type="dxa"/>
              <w:right w:w="115" w:type="dxa"/>
            </w:tcMar>
            <w:vAlign w:val="center"/>
          </w:tcPr>
          <w:p w14:paraId="68085D36" w14:textId="77777777" w:rsidR="000C6319" w:rsidRPr="00661725" w:rsidRDefault="000C6319" w:rsidP="00304B2F">
            <w:pPr>
              <w:textAlignment w:val="baseline"/>
              <w:rPr>
                <w:rFonts w:ascii="Times New Roman" w:eastAsia="Times New Roman" w:hAnsi="Times New Roman" w:cs="Times New Roman"/>
                <w:b/>
                <w:bCs/>
                <w:sz w:val="20"/>
                <w:szCs w:val="20"/>
              </w:rPr>
            </w:pPr>
            <w:r w:rsidRPr="00661725">
              <w:rPr>
                <w:rFonts w:ascii="Times New Roman" w:eastAsia="Times New Roman" w:hAnsi="Times New Roman" w:cs="Times New Roman"/>
                <w:b/>
                <w:bCs/>
                <w:sz w:val="20"/>
                <w:szCs w:val="20"/>
              </w:rPr>
              <w:t>Question: Q22_0401_17</w:t>
            </w:r>
          </w:p>
          <w:p w14:paraId="23ECBF41"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I see </w:t>
            </w:r>
            <w:proofErr w:type="gramStart"/>
            <w:r w:rsidRPr="00661725">
              <w:rPr>
                <w:rFonts w:ascii="Times New Roman" w:eastAsia="Times New Roman" w:hAnsi="Times New Roman" w:cs="Times New Roman"/>
                <w:sz w:val="20"/>
                <w:szCs w:val="20"/>
              </w:rPr>
              <w:t>the that</w:t>
            </w:r>
            <w:proofErr w:type="gramEnd"/>
            <w:r w:rsidRPr="00661725">
              <w:rPr>
                <w:rFonts w:ascii="Times New Roman" w:eastAsia="Times New Roman" w:hAnsi="Times New Roman" w:cs="Times New Roman"/>
                <w:sz w:val="20"/>
                <w:szCs w:val="20"/>
              </w:rPr>
              <w:t xml:space="preserve"> DCA’s Minority- and Women-owned Business Engagement Policy document was updated. What was changed? </w:t>
            </w:r>
          </w:p>
          <w:p w14:paraId="4C71E3E6" w14:textId="77777777" w:rsidR="000C6319" w:rsidRPr="00661725" w:rsidRDefault="000C6319" w:rsidP="00304B2F">
            <w:pPr>
              <w:textAlignment w:val="baseline"/>
              <w:rPr>
                <w:rFonts w:ascii="Times New Roman" w:eastAsia="Times New Roman" w:hAnsi="Times New Roman" w:cs="Times New Roman"/>
                <w:sz w:val="20"/>
                <w:szCs w:val="20"/>
              </w:rPr>
            </w:pPr>
          </w:p>
          <w:p w14:paraId="4840CCBD"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w:t>
            </w:r>
          </w:p>
          <w:p w14:paraId="78FB54DC"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DCA updated this document on April 5</w:t>
            </w:r>
            <w:r w:rsidRPr="00661725">
              <w:rPr>
                <w:rFonts w:ascii="Times New Roman" w:eastAsia="Times New Roman" w:hAnsi="Times New Roman" w:cs="Times New Roman"/>
                <w:sz w:val="20"/>
                <w:szCs w:val="20"/>
                <w:vertAlign w:val="superscript"/>
              </w:rPr>
              <w:t>th</w:t>
            </w:r>
            <w:r w:rsidRPr="00661725">
              <w:rPr>
                <w:rFonts w:ascii="Times New Roman" w:eastAsia="Times New Roman" w:hAnsi="Times New Roman" w:cs="Times New Roman"/>
                <w:sz w:val="20"/>
                <w:szCs w:val="20"/>
              </w:rPr>
              <w:t xml:space="preserve">. The only changes were removing references to a subsection that was included in the 2022 QAP drafted but was not included in the final 2022 QAP. </w:t>
            </w:r>
          </w:p>
          <w:p w14:paraId="5CF372D5" w14:textId="77777777" w:rsidR="000C6319" w:rsidRPr="00661725" w:rsidRDefault="000C6319" w:rsidP="00304B2F">
            <w:pPr>
              <w:textAlignment w:val="baseline"/>
              <w:rPr>
                <w:rFonts w:ascii="Times New Roman" w:eastAsia="Times New Roman" w:hAnsi="Times New Roman" w:cs="Times New Roman"/>
                <w:sz w:val="20"/>
                <w:szCs w:val="20"/>
              </w:rPr>
            </w:pPr>
          </w:p>
          <w:p w14:paraId="0289396A"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The policy document is posted under “Scoring Documents and Data” under Application Manuals and Forms (</w:t>
            </w:r>
            <w:hyperlink r:id="rId47" w:history="1">
              <w:r w:rsidRPr="00661725">
                <w:rPr>
                  <w:rStyle w:val="Hyperlink"/>
                  <w:rFonts w:ascii="Times New Roman" w:eastAsia="Times New Roman" w:hAnsi="Times New Roman" w:cs="Times New Roman"/>
                  <w:color w:val="auto"/>
                  <w:sz w:val="20"/>
                  <w:szCs w:val="20"/>
                </w:rPr>
                <w:t>click here</w:t>
              </w:r>
            </w:hyperlink>
            <w:r w:rsidRPr="00661725">
              <w:rPr>
                <w:rFonts w:ascii="Times New Roman" w:eastAsia="Times New Roman" w:hAnsi="Times New Roman" w:cs="Times New Roman"/>
                <w:sz w:val="20"/>
                <w:szCs w:val="20"/>
              </w:rPr>
              <w:t xml:space="preserve">). </w:t>
            </w:r>
          </w:p>
        </w:tc>
      </w:tr>
      <w:tr w:rsidR="000C6319" w:rsidRPr="00661725" w14:paraId="37A09824" w14:textId="77777777" w:rsidTr="00151230">
        <w:trPr>
          <w:jc w:val="center"/>
        </w:trPr>
        <w:tc>
          <w:tcPr>
            <w:tcW w:w="1697" w:type="dxa"/>
            <w:shd w:val="clear" w:color="auto" w:fill="auto"/>
            <w:tcMar>
              <w:top w:w="72" w:type="dxa"/>
              <w:left w:w="115" w:type="dxa"/>
              <w:bottom w:w="72" w:type="dxa"/>
              <w:right w:w="115" w:type="dxa"/>
            </w:tcMar>
            <w:vAlign w:val="center"/>
          </w:tcPr>
          <w:p w14:paraId="039738FB"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4/5/22</w:t>
            </w:r>
          </w:p>
        </w:tc>
        <w:tc>
          <w:tcPr>
            <w:tcW w:w="2663" w:type="dxa"/>
            <w:shd w:val="clear" w:color="auto" w:fill="auto"/>
            <w:tcMar>
              <w:top w:w="72" w:type="dxa"/>
              <w:left w:w="115" w:type="dxa"/>
              <w:bottom w:w="72" w:type="dxa"/>
              <w:right w:w="115" w:type="dxa"/>
            </w:tcMar>
            <w:vAlign w:val="center"/>
          </w:tcPr>
          <w:p w14:paraId="5B719A46"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3.21</w:t>
            </w:r>
          </w:p>
          <w:p w14:paraId="303845E6"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79DE538E"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613867F8"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b/>
                <w:bCs/>
                <w:sz w:val="20"/>
                <w:szCs w:val="20"/>
              </w:rPr>
              <w:t>Question</w:t>
            </w:r>
            <w:r w:rsidRPr="00661725">
              <w:rPr>
                <w:rStyle w:val="normaltextrun"/>
                <w:sz w:val="20"/>
                <w:szCs w:val="20"/>
              </w:rPr>
              <w:t>: Q22_0331_01</w:t>
            </w:r>
            <w:r w:rsidRPr="00661725">
              <w:rPr>
                <w:rStyle w:val="eop"/>
                <w:sz w:val="20"/>
                <w:szCs w:val="20"/>
              </w:rPr>
              <w:t> </w:t>
            </w:r>
          </w:p>
          <w:p w14:paraId="4BF978D3" w14:textId="77777777" w:rsidR="000C6319" w:rsidRPr="00661725" w:rsidRDefault="000C6319" w:rsidP="00304B2F">
            <w:pPr>
              <w:pStyle w:val="paragraph"/>
              <w:spacing w:before="0" w:beforeAutospacing="0" w:after="0" w:afterAutospacing="0"/>
              <w:textAlignment w:val="baseline"/>
              <w:rPr>
                <w:rStyle w:val="normaltextrun"/>
                <w:sz w:val="20"/>
                <w:szCs w:val="20"/>
              </w:rPr>
            </w:pPr>
            <w:r w:rsidRPr="00661725">
              <w:rPr>
                <w:rStyle w:val="normaltextrun"/>
                <w:sz w:val="20"/>
                <w:szCs w:val="20"/>
              </w:rPr>
              <w:t xml:space="preserve">Project Specific Question:  Will the following qualify for the 4 Favorable Financing Points under 2022 QAP Scoring Section </w:t>
            </w:r>
            <w:proofErr w:type="gramStart"/>
            <w:r w:rsidRPr="00661725">
              <w:rPr>
                <w:rStyle w:val="contextualspellingandgrammarerror"/>
                <w:rFonts w:eastAsiaTheme="majorEastAsia"/>
                <w:sz w:val="20"/>
                <w:szCs w:val="20"/>
              </w:rPr>
              <w:t>XXI?|</w:t>
            </w:r>
            <w:proofErr w:type="gramEnd"/>
            <w:r w:rsidRPr="00661725">
              <w:rPr>
                <w:rStyle w:val="normaltextrun"/>
                <w:sz w:val="20"/>
                <w:szCs w:val="20"/>
              </w:rPr>
              <w:t xml:space="preserve">|1. City grants/loans [_____________] to the City Housing Authority for the purpose of lending the funds to the Applicant under Scoring Section XXI.A. The City Housing Authority would serve as the conduit lender since the actual City is limited under Georgia law on its ability to make loans directly (whereas the City can make loans through its </w:t>
            </w:r>
            <w:proofErr w:type="gramStart"/>
            <w:r w:rsidRPr="00661725">
              <w:rPr>
                <w:rStyle w:val="normaltextrun"/>
                <w:sz w:val="20"/>
                <w:szCs w:val="20"/>
              </w:rPr>
              <w:t>authorities)…</w:t>
            </w:r>
            <w:proofErr w:type="gramEnd"/>
            <w:r w:rsidRPr="00661725">
              <w:rPr>
                <w:rStyle w:val="normaltextrun"/>
                <w:i/>
                <w:iCs/>
                <w:sz w:val="20"/>
                <w:szCs w:val="20"/>
              </w:rPr>
              <w:t>[remainder of question removed]</w:t>
            </w:r>
            <w:r w:rsidRPr="00661725">
              <w:rPr>
                <w:rStyle w:val="normaltextrun"/>
                <w:sz w:val="20"/>
                <w:szCs w:val="20"/>
              </w:rPr>
              <w:t xml:space="preserve"> </w:t>
            </w:r>
          </w:p>
          <w:p w14:paraId="3C9D076D" w14:textId="77777777" w:rsidR="000C6319" w:rsidRPr="00661725" w:rsidRDefault="000C6319" w:rsidP="00304B2F">
            <w:pPr>
              <w:pStyle w:val="paragraph"/>
              <w:spacing w:before="0" w:beforeAutospacing="0" w:after="0" w:afterAutospacing="0"/>
              <w:textAlignment w:val="baseline"/>
              <w:rPr>
                <w:sz w:val="20"/>
                <w:szCs w:val="20"/>
              </w:rPr>
            </w:pPr>
          </w:p>
          <w:p w14:paraId="6F32B317"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070D7909" w14:textId="77777777" w:rsidR="000C6319" w:rsidRPr="00661725" w:rsidRDefault="000C6319" w:rsidP="00304B2F">
            <w:pPr>
              <w:pStyle w:val="paragraph"/>
              <w:spacing w:before="0" w:beforeAutospacing="0" w:after="0" w:afterAutospacing="0"/>
              <w:textAlignment w:val="baseline"/>
              <w:rPr>
                <w:rStyle w:val="eop"/>
                <w:sz w:val="20"/>
                <w:szCs w:val="20"/>
              </w:rPr>
            </w:pPr>
            <w:r w:rsidRPr="00661725">
              <w:rPr>
                <w:rStyle w:val="normaltextrun"/>
                <w:b/>
                <w:bCs/>
                <w:sz w:val="20"/>
                <w:szCs w:val="20"/>
              </w:rPr>
              <w:t>Answer</w:t>
            </w:r>
            <w:r w:rsidRPr="00661725">
              <w:rPr>
                <w:rStyle w:val="normaltextrun"/>
                <w:sz w:val="20"/>
                <w:szCs w:val="20"/>
              </w:rPr>
              <w:t>:</w:t>
            </w:r>
            <w:r w:rsidRPr="00661725">
              <w:rPr>
                <w:rStyle w:val="eop"/>
                <w:sz w:val="20"/>
                <w:szCs w:val="20"/>
              </w:rPr>
              <w:t> </w:t>
            </w:r>
          </w:p>
          <w:p w14:paraId="2AE91587" w14:textId="77777777" w:rsidR="000C6319" w:rsidRPr="00661725" w:rsidRDefault="000C6319" w:rsidP="00304B2F">
            <w:pPr>
              <w:pStyle w:val="paragraph"/>
              <w:spacing w:before="0" w:beforeAutospacing="0" w:after="0" w:afterAutospacing="0"/>
              <w:textAlignment w:val="baseline"/>
              <w:rPr>
                <w:sz w:val="20"/>
                <w:szCs w:val="20"/>
              </w:rPr>
            </w:pPr>
            <w:r w:rsidRPr="00661725">
              <w:rPr>
                <w:sz w:val="20"/>
                <w:szCs w:val="20"/>
              </w:rPr>
              <w:t xml:space="preserve">First, please note that per </w:t>
            </w:r>
            <w:r w:rsidRPr="00661725">
              <w:rPr>
                <w:i/>
                <w:iCs/>
                <w:sz w:val="20"/>
                <w:szCs w:val="20"/>
              </w:rPr>
              <w:t>Part I: Overview</w:t>
            </w:r>
            <w:r w:rsidRPr="00661725">
              <w:rPr>
                <w:sz w:val="20"/>
                <w:szCs w:val="20"/>
              </w:rPr>
              <w:t xml:space="preserve"> of this Q&amp;A document, DCA does not have a separate process for project-specific questions. All questions are addressed publicly. </w:t>
            </w:r>
          </w:p>
          <w:p w14:paraId="4AEBABEB" w14:textId="77777777" w:rsidR="000C6319" w:rsidRPr="00661725" w:rsidRDefault="000C6319" w:rsidP="00304B2F">
            <w:pPr>
              <w:pStyle w:val="paragraph"/>
              <w:spacing w:before="0" w:beforeAutospacing="0" w:after="0" w:afterAutospacing="0"/>
              <w:textAlignment w:val="baseline"/>
              <w:rPr>
                <w:sz w:val="20"/>
                <w:szCs w:val="20"/>
              </w:rPr>
            </w:pPr>
            <w:r w:rsidRPr="00661725">
              <w:rPr>
                <w:sz w:val="20"/>
                <w:szCs w:val="20"/>
              </w:rPr>
              <w:t xml:space="preserve"> </w:t>
            </w:r>
          </w:p>
          <w:p w14:paraId="4E2F21F9" w14:textId="77777777" w:rsidR="000C6319" w:rsidRPr="00661725" w:rsidRDefault="000C6319" w:rsidP="00304B2F">
            <w:pPr>
              <w:pStyle w:val="paragraph"/>
              <w:spacing w:before="0" w:beforeAutospacing="0" w:after="0" w:afterAutospacing="0"/>
              <w:textAlignment w:val="baseline"/>
              <w:rPr>
                <w:rStyle w:val="eop"/>
                <w:sz w:val="20"/>
                <w:szCs w:val="20"/>
              </w:rPr>
            </w:pPr>
            <w:r w:rsidRPr="00661725">
              <w:rPr>
                <w:rStyle w:val="normaltextrun"/>
                <w:sz w:val="20"/>
                <w:szCs w:val="20"/>
              </w:rPr>
              <w:t xml:space="preserve">We have included the portion of the question above that asks: “Do Public Housing Authorities qualify as a ‘local’ entity for purposes of subsection </w:t>
            </w:r>
            <w:r w:rsidRPr="00661725">
              <w:rPr>
                <w:rStyle w:val="normaltextrun"/>
                <w:b/>
                <w:bCs/>
                <w:sz w:val="20"/>
                <w:szCs w:val="20"/>
              </w:rPr>
              <w:t>A. Qualifying Sources for Favorable Financing</w:t>
            </w:r>
            <w:r w:rsidRPr="00661725">
              <w:rPr>
                <w:rStyle w:val="normaltextrun"/>
                <w:sz w:val="20"/>
                <w:szCs w:val="20"/>
              </w:rPr>
              <w:t>, option 11. Other Federal, State, or local grant funds or loans?” </w:t>
            </w:r>
            <w:r w:rsidRPr="00661725">
              <w:rPr>
                <w:rStyle w:val="eop"/>
                <w:sz w:val="20"/>
                <w:szCs w:val="20"/>
              </w:rPr>
              <w:t> </w:t>
            </w:r>
          </w:p>
          <w:p w14:paraId="013731DD" w14:textId="77777777" w:rsidR="000C6319" w:rsidRPr="00661725" w:rsidRDefault="000C6319" w:rsidP="00304B2F">
            <w:pPr>
              <w:pStyle w:val="paragraph"/>
              <w:numPr>
                <w:ilvl w:val="0"/>
                <w:numId w:val="3"/>
              </w:numPr>
              <w:spacing w:before="0" w:beforeAutospacing="0" w:after="0" w:afterAutospacing="0"/>
              <w:textAlignment w:val="baseline"/>
              <w:rPr>
                <w:sz w:val="20"/>
                <w:szCs w:val="20"/>
              </w:rPr>
            </w:pPr>
            <w:r w:rsidRPr="00661725">
              <w:rPr>
                <w:rStyle w:val="normaltextrun"/>
                <w:sz w:val="20"/>
                <w:szCs w:val="20"/>
              </w:rPr>
              <w:t>The answer to this question is, “Yes. PHAs qualify as a ‘local’ entity for purposes of option 11.” </w:t>
            </w:r>
            <w:r w:rsidRPr="00661725">
              <w:rPr>
                <w:rStyle w:val="eop"/>
                <w:sz w:val="20"/>
                <w:szCs w:val="20"/>
              </w:rPr>
              <w:t> </w:t>
            </w:r>
          </w:p>
          <w:p w14:paraId="3D80AE0C"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0CA1D622"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lastRenderedPageBreak/>
              <w:t>The remainder of the question did not seek clarification about DCA policy. Rather, the question is seeking confirmation that specific circumstances will qualify for points. DCA does not pre-approve the eligibility of specific circumstances through the Q&amp;A process. If there is a QAP provision that is unclear given your circumstances, please re-submit the question including both the QAP provision in question and an explanation of what is ambiguous about the QAP language. </w:t>
            </w:r>
            <w:r w:rsidRPr="00661725">
              <w:rPr>
                <w:rStyle w:val="eop"/>
                <w:sz w:val="20"/>
                <w:szCs w:val="20"/>
              </w:rPr>
              <w:t> </w:t>
            </w:r>
          </w:p>
        </w:tc>
      </w:tr>
      <w:tr w:rsidR="000C6319" w:rsidRPr="00661725" w14:paraId="20A853AF" w14:textId="77777777" w:rsidTr="00151230">
        <w:trPr>
          <w:jc w:val="center"/>
        </w:trPr>
        <w:tc>
          <w:tcPr>
            <w:tcW w:w="1697" w:type="dxa"/>
            <w:shd w:val="clear" w:color="auto" w:fill="auto"/>
            <w:tcMar>
              <w:top w:w="72" w:type="dxa"/>
              <w:left w:w="115" w:type="dxa"/>
              <w:bottom w:w="72" w:type="dxa"/>
              <w:right w:w="115" w:type="dxa"/>
            </w:tcMar>
            <w:vAlign w:val="center"/>
          </w:tcPr>
          <w:p w14:paraId="26F962FD"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4/5/22</w:t>
            </w:r>
          </w:p>
        </w:tc>
        <w:tc>
          <w:tcPr>
            <w:tcW w:w="2663" w:type="dxa"/>
            <w:shd w:val="clear" w:color="auto" w:fill="auto"/>
            <w:tcMar>
              <w:top w:w="72" w:type="dxa"/>
              <w:left w:w="115" w:type="dxa"/>
              <w:bottom w:w="72" w:type="dxa"/>
              <w:right w:w="115" w:type="dxa"/>
            </w:tcMar>
            <w:vAlign w:val="center"/>
          </w:tcPr>
          <w:p w14:paraId="48574972"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8.00</w:t>
            </w:r>
          </w:p>
          <w:p w14:paraId="57A96378"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Additional Credits Policy </w:t>
            </w:r>
          </w:p>
        </w:tc>
        <w:tc>
          <w:tcPr>
            <w:tcW w:w="9585" w:type="dxa"/>
            <w:shd w:val="clear" w:color="auto" w:fill="auto"/>
            <w:tcMar>
              <w:top w:w="72" w:type="dxa"/>
              <w:left w:w="115" w:type="dxa"/>
              <w:bottom w:w="72" w:type="dxa"/>
              <w:right w:w="115" w:type="dxa"/>
            </w:tcMar>
            <w:vAlign w:val="center"/>
          </w:tcPr>
          <w:p w14:paraId="1859D042"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b/>
                <w:bCs/>
                <w:sz w:val="20"/>
                <w:szCs w:val="20"/>
              </w:rPr>
              <w:t>Question</w:t>
            </w:r>
            <w:r w:rsidRPr="00661725">
              <w:rPr>
                <w:rStyle w:val="normaltextrun"/>
                <w:sz w:val="20"/>
                <w:szCs w:val="20"/>
              </w:rPr>
              <w:t>: Q22_0118_01</w:t>
            </w:r>
            <w:r w:rsidRPr="00661725">
              <w:rPr>
                <w:rStyle w:val="eop"/>
                <w:sz w:val="20"/>
                <w:szCs w:val="20"/>
              </w:rPr>
              <w:t> </w:t>
            </w:r>
          </w:p>
          <w:p w14:paraId="48972966"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If an applicant applied for additional credits for a 2019 or 2020 Competitive Award, in which 9% Competitive Round would the award limitation reduction apply?</w:t>
            </w:r>
            <w:r w:rsidRPr="00661725">
              <w:rPr>
                <w:rStyle w:val="eop"/>
                <w:sz w:val="20"/>
                <w:szCs w:val="20"/>
              </w:rPr>
              <w:t> </w:t>
            </w:r>
          </w:p>
          <w:p w14:paraId="6A1C1B73"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5355EC1C"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b/>
                <w:bCs/>
                <w:sz w:val="20"/>
                <w:szCs w:val="20"/>
              </w:rPr>
              <w:t>Answer</w:t>
            </w:r>
            <w:r w:rsidRPr="00661725">
              <w:rPr>
                <w:rStyle w:val="normaltextrun"/>
                <w:sz w:val="20"/>
                <w:szCs w:val="20"/>
              </w:rPr>
              <w:t>: </w:t>
            </w:r>
            <w:r w:rsidRPr="00661725">
              <w:rPr>
                <w:rStyle w:val="eop"/>
                <w:sz w:val="20"/>
                <w:szCs w:val="20"/>
              </w:rPr>
              <w:t> </w:t>
            </w:r>
          </w:p>
          <w:p w14:paraId="224FC624"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 xml:space="preserve">The </w:t>
            </w:r>
            <w:r w:rsidRPr="00661725">
              <w:rPr>
                <w:rStyle w:val="normaltextrun"/>
                <w:b/>
                <w:bCs/>
                <w:sz w:val="20"/>
                <w:szCs w:val="20"/>
              </w:rPr>
              <w:t xml:space="preserve">Additional Tax Credit (LIHTC) Allocations </w:t>
            </w:r>
            <w:r w:rsidRPr="00661725">
              <w:rPr>
                <w:rStyle w:val="normaltextrun"/>
                <w:sz w:val="20"/>
                <w:szCs w:val="20"/>
              </w:rPr>
              <w:t>policy published April 2021 states:</w:t>
            </w:r>
            <w:r w:rsidRPr="00661725">
              <w:rPr>
                <w:rStyle w:val="eop"/>
                <w:sz w:val="20"/>
                <w:szCs w:val="20"/>
              </w:rPr>
              <w:t> </w:t>
            </w:r>
          </w:p>
          <w:p w14:paraId="69710FFE"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317F76F7" w14:textId="77777777" w:rsidR="000C6319" w:rsidRPr="00661725" w:rsidRDefault="000C6319" w:rsidP="00304B2F">
            <w:pPr>
              <w:pStyle w:val="paragraph"/>
              <w:numPr>
                <w:ilvl w:val="0"/>
                <w:numId w:val="29"/>
              </w:numPr>
              <w:spacing w:before="0" w:beforeAutospacing="0" w:after="0" w:afterAutospacing="0"/>
              <w:ind w:left="1080" w:firstLine="0"/>
              <w:textAlignment w:val="baseline"/>
              <w:rPr>
                <w:sz w:val="20"/>
                <w:szCs w:val="20"/>
              </w:rPr>
            </w:pPr>
            <w:r w:rsidRPr="00661725">
              <w:rPr>
                <w:rStyle w:val="normaltextrun"/>
                <w:b/>
                <w:bCs/>
                <w:i/>
                <w:iCs/>
                <w:sz w:val="20"/>
                <w:szCs w:val="20"/>
              </w:rPr>
              <w:t>“Ramifications for the 2022 9% Competitive Round</w:t>
            </w:r>
            <w:r w:rsidRPr="00661725">
              <w:rPr>
                <w:rStyle w:val="normaltextrun"/>
                <w:i/>
                <w:iCs/>
                <w:sz w:val="20"/>
                <w:szCs w:val="20"/>
              </w:rPr>
              <w:t>:</w:t>
            </w:r>
            <w:r w:rsidRPr="00661725">
              <w:rPr>
                <w:rStyle w:val="eop"/>
                <w:sz w:val="20"/>
                <w:szCs w:val="20"/>
              </w:rPr>
              <w:t> </w:t>
            </w:r>
          </w:p>
          <w:p w14:paraId="0203A698" w14:textId="77777777" w:rsidR="000C6319" w:rsidRPr="00661725" w:rsidRDefault="000C6319" w:rsidP="00304B2F">
            <w:pPr>
              <w:pStyle w:val="paragraph"/>
              <w:numPr>
                <w:ilvl w:val="0"/>
                <w:numId w:val="30"/>
              </w:numPr>
              <w:spacing w:before="0" w:beforeAutospacing="0" w:after="0" w:afterAutospacing="0"/>
              <w:ind w:left="1800" w:firstLine="0"/>
              <w:textAlignment w:val="baseline"/>
              <w:rPr>
                <w:sz w:val="20"/>
                <w:szCs w:val="20"/>
              </w:rPr>
            </w:pPr>
            <w:r w:rsidRPr="00661725">
              <w:rPr>
                <w:rStyle w:val="normaltextrun"/>
                <w:i/>
                <w:iCs/>
                <w:sz w:val="20"/>
                <w:szCs w:val="20"/>
              </w:rPr>
              <w:t xml:space="preserve">For each additional credit </w:t>
            </w:r>
            <w:r w:rsidRPr="00661725">
              <w:rPr>
                <w:rStyle w:val="normaltextrun"/>
                <w:b/>
                <w:bCs/>
                <w:i/>
                <w:iCs/>
                <w:sz w:val="20"/>
                <w:szCs w:val="20"/>
                <w:u w:val="single"/>
              </w:rPr>
              <w:t>requested</w:t>
            </w:r>
            <w:r w:rsidRPr="00661725">
              <w:rPr>
                <w:rStyle w:val="normaltextrun"/>
                <w:i/>
                <w:iCs/>
                <w:sz w:val="20"/>
                <w:szCs w:val="20"/>
              </w:rPr>
              <w:t>, the Project Team award limitation will be reduced by 1.5X the amount of the request in the 2022 9% Competitive Round.”</w:t>
            </w:r>
            <w:r w:rsidRPr="00661725">
              <w:rPr>
                <w:rStyle w:val="eop"/>
                <w:sz w:val="20"/>
                <w:szCs w:val="20"/>
              </w:rPr>
              <w:t> </w:t>
            </w:r>
          </w:p>
          <w:p w14:paraId="611AC5EC"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5B27CB1F"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The applicant’s award limitation will be reduced in the 2022 9% Competitive Round, regardless of the year of the original award (2019 or 2020).</w:t>
            </w:r>
            <w:r w:rsidRPr="00661725">
              <w:rPr>
                <w:rStyle w:val="eop"/>
                <w:sz w:val="20"/>
                <w:szCs w:val="20"/>
              </w:rPr>
              <w:t> </w:t>
            </w:r>
            <w:hyperlink r:id="rId48" w:tgtFrame="_blank" w:history="1">
              <w:r w:rsidRPr="00661725">
                <w:rPr>
                  <w:rStyle w:val="normaltextrun"/>
                  <w:sz w:val="20"/>
                  <w:szCs w:val="20"/>
                  <w:u w:val="single"/>
                </w:rPr>
                <w:t>Click here</w:t>
              </w:r>
            </w:hyperlink>
            <w:r w:rsidRPr="00661725">
              <w:rPr>
                <w:rStyle w:val="normaltextrun"/>
                <w:sz w:val="20"/>
                <w:szCs w:val="20"/>
              </w:rPr>
              <w:t xml:space="preserve"> to view the Additional Credits Policy.  </w:t>
            </w:r>
          </w:p>
        </w:tc>
      </w:tr>
      <w:tr w:rsidR="000C6319" w:rsidRPr="00661725" w14:paraId="5366004F" w14:textId="77777777" w:rsidTr="00151230">
        <w:trPr>
          <w:jc w:val="center"/>
        </w:trPr>
        <w:tc>
          <w:tcPr>
            <w:tcW w:w="1697" w:type="dxa"/>
            <w:shd w:val="clear" w:color="auto" w:fill="auto"/>
            <w:tcMar>
              <w:top w:w="72" w:type="dxa"/>
              <w:left w:w="115" w:type="dxa"/>
              <w:bottom w:w="72" w:type="dxa"/>
              <w:right w:w="115" w:type="dxa"/>
            </w:tcMar>
            <w:vAlign w:val="center"/>
          </w:tcPr>
          <w:p w14:paraId="749F17DE"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3/31/22</w:t>
            </w:r>
          </w:p>
        </w:tc>
        <w:tc>
          <w:tcPr>
            <w:tcW w:w="2663" w:type="dxa"/>
            <w:shd w:val="clear" w:color="auto" w:fill="auto"/>
            <w:tcMar>
              <w:top w:w="72" w:type="dxa"/>
              <w:left w:w="115" w:type="dxa"/>
              <w:bottom w:w="72" w:type="dxa"/>
              <w:right w:w="115" w:type="dxa"/>
            </w:tcMar>
            <w:vAlign w:val="center"/>
          </w:tcPr>
          <w:p w14:paraId="1663A1CD"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1.13</w:t>
            </w:r>
          </w:p>
          <w:p w14:paraId="0742FC95"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Core </w:t>
            </w:r>
            <w:proofErr w:type="gramStart"/>
            <w:r w:rsidRPr="00661725">
              <w:rPr>
                <w:rFonts w:ascii="Times New Roman" w:hAnsi="Times New Roman" w:cs="Times New Roman"/>
                <w:sz w:val="20"/>
                <w:szCs w:val="20"/>
              </w:rPr>
              <w:t>Plan;</w:t>
            </w:r>
            <w:proofErr w:type="gramEnd"/>
          </w:p>
          <w:p w14:paraId="2FE0A211"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Submission Requirements and Award Limitations </w:t>
            </w:r>
          </w:p>
        </w:tc>
        <w:tc>
          <w:tcPr>
            <w:tcW w:w="9585" w:type="dxa"/>
            <w:shd w:val="clear" w:color="auto" w:fill="auto"/>
            <w:tcMar>
              <w:top w:w="72" w:type="dxa"/>
              <w:left w:w="115" w:type="dxa"/>
              <w:bottom w:w="72" w:type="dxa"/>
              <w:right w:w="115" w:type="dxa"/>
            </w:tcMar>
            <w:vAlign w:val="center"/>
          </w:tcPr>
          <w:p w14:paraId="57B63A05"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b/>
                <w:bCs/>
                <w:sz w:val="20"/>
                <w:szCs w:val="20"/>
              </w:rPr>
              <w:t>Question</w:t>
            </w:r>
            <w:r w:rsidRPr="00661725">
              <w:rPr>
                <w:rStyle w:val="normaltextrun"/>
                <w:sz w:val="20"/>
                <w:szCs w:val="20"/>
              </w:rPr>
              <w:t>: Q22_0330_15</w:t>
            </w:r>
            <w:r w:rsidRPr="00661725">
              <w:rPr>
                <w:rStyle w:val="eop"/>
                <w:sz w:val="20"/>
                <w:szCs w:val="20"/>
              </w:rPr>
              <w:t> </w:t>
            </w:r>
          </w:p>
          <w:p w14:paraId="04DCB57A"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We received additional 9% credits under DCA's Additional Tax Credit (LIHTC) Allocations for 2020 9% LIHTC Awards (published April 2021). For a separate deal, we also received funding under the NHTF NOFA providing gap financing for the same purpose. Neither is likely to close by the 2022 9% Competitive Round application deadline. </w:t>
            </w:r>
            <w:r w:rsidRPr="00661725">
              <w:rPr>
                <w:rStyle w:val="eop"/>
                <w:sz w:val="20"/>
                <w:szCs w:val="20"/>
              </w:rPr>
              <w:t> </w:t>
            </w:r>
          </w:p>
          <w:p w14:paraId="222AACC3"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5A328B75"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b/>
                <w:bCs/>
                <w:sz w:val="20"/>
                <w:szCs w:val="20"/>
              </w:rPr>
              <w:t>(Core Plan) Submission Requirements and Award Limitations</w:t>
            </w:r>
            <w:r w:rsidRPr="00661725">
              <w:rPr>
                <w:rStyle w:val="normaltextrun"/>
                <w:sz w:val="20"/>
                <w:szCs w:val="20"/>
              </w:rPr>
              <w:t xml:space="preserve"> says that “DCA will not fund any Application with an Owner and/or Developer that has a DCA property funded in the 2020 round or earlier that has not closed their financing and started construction on that property as of Application Submission.” Will DCA waive this requirement for awardees of either the Additional Credits Policy or associated NHTF NOFA?</w:t>
            </w:r>
            <w:r w:rsidRPr="00661725">
              <w:rPr>
                <w:rStyle w:val="eop"/>
                <w:sz w:val="20"/>
                <w:szCs w:val="20"/>
              </w:rPr>
              <w:t> </w:t>
            </w:r>
          </w:p>
          <w:p w14:paraId="601CE071"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4EDB4031"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b/>
                <w:bCs/>
                <w:sz w:val="20"/>
                <w:szCs w:val="20"/>
              </w:rPr>
              <w:t>Answer</w:t>
            </w:r>
            <w:r w:rsidRPr="00661725">
              <w:rPr>
                <w:rStyle w:val="normaltextrun"/>
                <w:sz w:val="20"/>
                <w:szCs w:val="20"/>
              </w:rPr>
              <w:t>: </w:t>
            </w:r>
            <w:r w:rsidRPr="00661725">
              <w:rPr>
                <w:rStyle w:val="eop"/>
                <w:sz w:val="20"/>
                <w:szCs w:val="20"/>
              </w:rPr>
              <w:t> </w:t>
            </w:r>
          </w:p>
          <w:p w14:paraId="4C3A7C47"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 xml:space="preserve">DCA will not waive this requirement due to delays solely caused by construction cost increases. Therefore, receiving either an “additional credits” allocation or an NHTF award under the above-referenced NHTF NOFA will not be sufficient to receive a waiver of this Core Plan requirement. </w:t>
            </w:r>
            <w:r w:rsidRPr="00661725">
              <w:rPr>
                <w:rStyle w:val="scxw118425629"/>
                <w:rFonts w:eastAsiaTheme="majorEastAsia"/>
                <w:sz w:val="20"/>
                <w:szCs w:val="20"/>
              </w:rPr>
              <w:t> </w:t>
            </w:r>
            <w:r w:rsidRPr="00661725">
              <w:rPr>
                <w:sz w:val="20"/>
                <w:szCs w:val="20"/>
              </w:rPr>
              <w:br/>
            </w:r>
            <w:r w:rsidRPr="00661725">
              <w:rPr>
                <w:rStyle w:val="eop"/>
                <w:sz w:val="20"/>
                <w:szCs w:val="20"/>
              </w:rPr>
              <w:t> </w:t>
            </w:r>
          </w:p>
          <w:p w14:paraId="7ABE9FE2"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Documents referenced above are: </w:t>
            </w:r>
            <w:r w:rsidRPr="00661725">
              <w:rPr>
                <w:rStyle w:val="eop"/>
                <w:sz w:val="20"/>
                <w:szCs w:val="20"/>
              </w:rPr>
              <w:t> </w:t>
            </w:r>
          </w:p>
          <w:p w14:paraId="7E08971C" w14:textId="77777777" w:rsidR="000C6319" w:rsidRPr="00661725" w:rsidRDefault="000C6319" w:rsidP="00304B2F">
            <w:pPr>
              <w:pStyle w:val="paragraph"/>
              <w:numPr>
                <w:ilvl w:val="0"/>
                <w:numId w:val="22"/>
              </w:numPr>
              <w:spacing w:before="0" w:beforeAutospacing="0" w:after="0" w:afterAutospacing="0"/>
              <w:ind w:left="1080" w:firstLine="0"/>
              <w:textAlignment w:val="baseline"/>
              <w:rPr>
                <w:sz w:val="20"/>
                <w:szCs w:val="20"/>
              </w:rPr>
            </w:pPr>
            <w:r w:rsidRPr="00661725">
              <w:rPr>
                <w:rStyle w:val="normaltextrun"/>
                <w:sz w:val="20"/>
                <w:szCs w:val="20"/>
              </w:rPr>
              <w:t>Additional Credits Policy (</w:t>
            </w:r>
            <w:hyperlink r:id="rId49" w:tgtFrame="_blank" w:history="1">
              <w:r w:rsidRPr="00661725">
                <w:rPr>
                  <w:rStyle w:val="normaltextrun"/>
                  <w:sz w:val="20"/>
                  <w:szCs w:val="20"/>
                  <w:u w:val="single"/>
                </w:rPr>
                <w:t>click here</w:t>
              </w:r>
            </w:hyperlink>
            <w:r w:rsidRPr="00661725">
              <w:rPr>
                <w:rStyle w:val="normaltextrun"/>
                <w:sz w:val="20"/>
                <w:szCs w:val="20"/>
              </w:rPr>
              <w:t>) </w:t>
            </w:r>
            <w:r w:rsidRPr="00661725">
              <w:rPr>
                <w:rStyle w:val="eop"/>
                <w:sz w:val="20"/>
                <w:szCs w:val="20"/>
              </w:rPr>
              <w:t> </w:t>
            </w:r>
          </w:p>
          <w:p w14:paraId="2A9A10AC" w14:textId="77777777" w:rsidR="000C6319" w:rsidRPr="00661725" w:rsidRDefault="000C6319" w:rsidP="00304B2F">
            <w:pPr>
              <w:pStyle w:val="paragraph"/>
              <w:numPr>
                <w:ilvl w:val="0"/>
                <w:numId w:val="22"/>
              </w:numPr>
              <w:spacing w:before="0" w:beforeAutospacing="0" w:after="0" w:afterAutospacing="0"/>
              <w:ind w:left="1080" w:firstLine="0"/>
              <w:textAlignment w:val="baseline"/>
              <w:rPr>
                <w:sz w:val="20"/>
                <w:szCs w:val="20"/>
              </w:rPr>
            </w:pPr>
            <w:r w:rsidRPr="00661725">
              <w:rPr>
                <w:rStyle w:val="normaltextrun"/>
                <w:sz w:val="20"/>
                <w:szCs w:val="20"/>
              </w:rPr>
              <w:t>National Housing Trust Fund (NHTF) NOFA (</w:t>
            </w:r>
            <w:hyperlink r:id="rId50" w:tgtFrame="_blank" w:history="1">
              <w:r w:rsidRPr="00661725">
                <w:rPr>
                  <w:rStyle w:val="normaltextrun"/>
                  <w:sz w:val="20"/>
                  <w:szCs w:val="20"/>
                  <w:u w:val="single"/>
                </w:rPr>
                <w:t>click here</w:t>
              </w:r>
            </w:hyperlink>
            <w:r w:rsidRPr="00661725">
              <w:rPr>
                <w:rStyle w:val="normaltextrun"/>
                <w:sz w:val="20"/>
                <w:szCs w:val="20"/>
              </w:rPr>
              <w:t>)</w:t>
            </w:r>
          </w:p>
          <w:p w14:paraId="737E67EE" w14:textId="77777777" w:rsidR="000C6319" w:rsidRPr="00661725" w:rsidRDefault="000C6319" w:rsidP="00304B2F">
            <w:pPr>
              <w:pStyle w:val="paragraph"/>
              <w:spacing w:before="0" w:beforeAutospacing="0" w:after="0" w:afterAutospacing="0"/>
              <w:textAlignment w:val="baseline"/>
              <w:rPr>
                <w:rStyle w:val="normaltextrun"/>
                <w:b/>
                <w:bCs/>
                <w:sz w:val="20"/>
                <w:szCs w:val="20"/>
              </w:rPr>
            </w:pPr>
          </w:p>
        </w:tc>
      </w:tr>
      <w:tr w:rsidR="000C6319" w:rsidRPr="00661725" w14:paraId="79C55B70" w14:textId="77777777" w:rsidTr="00151230">
        <w:trPr>
          <w:jc w:val="center"/>
        </w:trPr>
        <w:tc>
          <w:tcPr>
            <w:tcW w:w="1697" w:type="dxa"/>
            <w:shd w:val="clear" w:color="auto" w:fill="auto"/>
            <w:tcMar>
              <w:top w:w="72" w:type="dxa"/>
              <w:left w:w="115" w:type="dxa"/>
              <w:bottom w:w="72" w:type="dxa"/>
              <w:right w:w="115" w:type="dxa"/>
            </w:tcMar>
            <w:vAlign w:val="center"/>
          </w:tcPr>
          <w:p w14:paraId="0B26B171"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3/31/22</w:t>
            </w:r>
          </w:p>
        </w:tc>
        <w:tc>
          <w:tcPr>
            <w:tcW w:w="2663" w:type="dxa"/>
            <w:shd w:val="clear" w:color="auto" w:fill="auto"/>
            <w:tcMar>
              <w:top w:w="72" w:type="dxa"/>
              <w:left w:w="115" w:type="dxa"/>
              <w:bottom w:w="72" w:type="dxa"/>
              <w:right w:w="115" w:type="dxa"/>
            </w:tcMar>
            <w:vAlign w:val="center"/>
          </w:tcPr>
          <w:p w14:paraId="6671EE40"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3.05</w:t>
            </w:r>
          </w:p>
          <w:p w14:paraId="3BCE01EA"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692C40BA"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b/>
                <w:bCs/>
                <w:sz w:val="20"/>
                <w:szCs w:val="20"/>
              </w:rPr>
              <w:t>Question</w:t>
            </w:r>
            <w:r w:rsidRPr="00661725">
              <w:rPr>
                <w:rStyle w:val="normaltextrun"/>
                <w:rFonts w:eastAsia="MS Mincho"/>
                <w:sz w:val="20"/>
                <w:szCs w:val="20"/>
              </w:rPr>
              <w:t xml:space="preserve">: </w:t>
            </w:r>
            <w:r w:rsidRPr="00661725">
              <w:rPr>
                <w:rStyle w:val="normaltextrun"/>
                <w:sz w:val="20"/>
                <w:szCs w:val="20"/>
              </w:rPr>
              <w:t>Q22_0107_01</w:t>
            </w:r>
            <w:r w:rsidRPr="00661725">
              <w:rPr>
                <w:rStyle w:val="eop"/>
                <w:sz w:val="20"/>
                <w:szCs w:val="20"/>
              </w:rPr>
              <w:t> </w:t>
            </w:r>
          </w:p>
          <w:p w14:paraId="61BC0DCA"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 xml:space="preserve">Regarding </w:t>
            </w:r>
            <w:r w:rsidRPr="00661725">
              <w:rPr>
                <w:rStyle w:val="normaltextrun"/>
                <w:rFonts w:eastAsia="MS Mincho"/>
                <w:sz w:val="20"/>
                <w:szCs w:val="20"/>
              </w:rPr>
              <w:t>(</w:t>
            </w:r>
            <w:r w:rsidRPr="00661725">
              <w:rPr>
                <w:rStyle w:val="normaltextrun"/>
                <w:b/>
                <w:bCs/>
                <w:sz w:val="20"/>
                <w:szCs w:val="20"/>
              </w:rPr>
              <w:t>Scoring Criteria) Desirable/Undesirable Activities</w:t>
            </w:r>
            <w:r w:rsidRPr="00661725">
              <w:rPr>
                <w:rStyle w:val="normaltextrun"/>
                <w:sz w:val="20"/>
                <w:szCs w:val="20"/>
              </w:rPr>
              <w:t>, subsection</w:t>
            </w:r>
            <w:r w:rsidRPr="00661725">
              <w:rPr>
                <w:rStyle w:val="normaltextrun"/>
                <w:rFonts w:eastAsia="MS Mincho"/>
                <w:b/>
                <w:bCs/>
                <w:sz w:val="20"/>
                <w:szCs w:val="20"/>
              </w:rPr>
              <w:t xml:space="preserve"> </w:t>
            </w:r>
            <w:r w:rsidRPr="00661725">
              <w:rPr>
                <w:rStyle w:val="normaltextrun"/>
                <w:b/>
                <w:bCs/>
                <w:sz w:val="20"/>
                <w:szCs w:val="20"/>
              </w:rPr>
              <w:t>A. Desirable Activities, 2. Eligibility</w:t>
            </w:r>
            <w:r w:rsidRPr="00661725">
              <w:rPr>
                <w:rStyle w:val="normaltextrun"/>
                <w:rFonts w:eastAsia="MS Mincho"/>
                <w:sz w:val="20"/>
                <w:szCs w:val="20"/>
              </w:rPr>
              <w:t xml:space="preserve"> </w:t>
            </w:r>
            <w:r w:rsidRPr="00661725">
              <w:rPr>
                <w:rStyle w:val="normaltextrun"/>
                <w:sz w:val="20"/>
                <w:szCs w:val="20"/>
              </w:rPr>
              <w:t>option (b): “Retail/clothing/department store (full range of clothing/household items)</w:t>
            </w:r>
            <w:r w:rsidRPr="00661725">
              <w:rPr>
                <w:rStyle w:val="normaltextrun"/>
                <w:rFonts w:eastAsia="MS Mincho"/>
                <w:sz w:val="20"/>
                <w:szCs w:val="20"/>
              </w:rPr>
              <w:t>.” </w:t>
            </w:r>
            <w:r w:rsidRPr="00661725">
              <w:rPr>
                <w:rStyle w:val="eop"/>
                <w:rFonts w:eastAsia="MS Mincho"/>
                <w:sz w:val="20"/>
                <w:szCs w:val="20"/>
              </w:rPr>
              <w:t> </w:t>
            </w:r>
          </w:p>
          <w:p w14:paraId="0669DFA5"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rFonts w:eastAsia="MS Mincho"/>
                <w:sz w:val="20"/>
                <w:szCs w:val="20"/>
              </w:rPr>
              <w:t> </w:t>
            </w:r>
          </w:p>
          <w:p w14:paraId="26B56794"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 xml:space="preserve">What is defined as a </w:t>
            </w:r>
            <w:r w:rsidRPr="00661725">
              <w:rPr>
                <w:rStyle w:val="normaltextrun"/>
                <w:rFonts w:eastAsia="MS Mincho"/>
                <w:sz w:val="20"/>
                <w:szCs w:val="20"/>
              </w:rPr>
              <w:t>“</w:t>
            </w:r>
            <w:r w:rsidRPr="00661725">
              <w:rPr>
                <w:rStyle w:val="normaltextrun"/>
                <w:sz w:val="20"/>
                <w:szCs w:val="20"/>
              </w:rPr>
              <w:t>household item?</w:t>
            </w:r>
            <w:r w:rsidRPr="00661725">
              <w:rPr>
                <w:rStyle w:val="normaltextrun"/>
                <w:rFonts w:eastAsia="MS Mincho"/>
                <w:sz w:val="20"/>
                <w:szCs w:val="20"/>
              </w:rPr>
              <w:t>”</w:t>
            </w:r>
            <w:r w:rsidRPr="00661725">
              <w:rPr>
                <w:rStyle w:val="eop"/>
                <w:rFonts w:eastAsia="MS Mincho"/>
                <w:sz w:val="20"/>
                <w:szCs w:val="20"/>
              </w:rPr>
              <w:t> </w:t>
            </w:r>
          </w:p>
          <w:p w14:paraId="185359CE"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rFonts w:eastAsia="MS Mincho"/>
                <w:sz w:val="20"/>
                <w:szCs w:val="20"/>
              </w:rPr>
              <w:t> </w:t>
            </w:r>
          </w:p>
          <w:p w14:paraId="50A900C9"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b/>
                <w:bCs/>
                <w:sz w:val="20"/>
                <w:szCs w:val="20"/>
              </w:rPr>
              <w:t>Answer</w:t>
            </w:r>
            <w:r w:rsidRPr="00661725">
              <w:rPr>
                <w:rStyle w:val="normaltextrun"/>
                <w:rFonts w:eastAsia="MS Mincho"/>
                <w:sz w:val="20"/>
                <w:szCs w:val="20"/>
              </w:rPr>
              <w:t>:</w:t>
            </w:r>
            <w:r w:rsidRPr="00661725">
              <w:rPr>
                <w:rStyle w:val="eop"/>
                <w:rFonts w:eastAsia="MS Mincho"/>
                <w:sz w:val="20"/>
                <w:szCs w:val="20"/>
              </w:rPr>
              <w:t> </w:t>
            </w:r>
          </w:p>
          <w:p w14:paraId="7E900DC3" w14:textId="77777777" w:rsidR="000C6319" w:rsidRPr="00661725" w:rsidRDefault="000C6319" w:rsidP="00304B2F">
            <w:pPr>
              <w:pStyle w:val="paragraph"/>
              <w:spacing w:before="0" w:beforeAutospacing="0" w:after="0" w:afterAutospacing="0"/>
              <w:textAlignment w:val="baseline"/>
              <w:rPr>
                <w:rStyle w:val="eop"/>
                <w:sz w:val="20"/>
                <w:szCs w:val="20"/>
              </w:rPr>
            </w:pPr>
            <w:r w:rsidRPr="00661725">
              <w:rPr>
                <w:rStyle w:val="normaltextrun"/>
                <w:sz w:val="20"/>
                <w:szCs w:val="20"/>
              </w:rPr>
              <w:t>“Household item” is defined more specifically. Because of this, the descriptor “full range” is more important for purposes of determining eligibility for stores that sell general merchandise that would be considered “household items.” </w:t>
            </w:r>
            <w:r w:rsidRPr="00661725">
              <w:rPr>
                <w:rStyle w:val="eop"/>
                <w:sz w:val="20"/>
                <w:szCs w:val="20"/>
              </w:rPr>
              <w:t> </w:t>
            </w:r>
          </w:p>
          <w:p w14:paraId="776CDD82" w14:textId="77777777" w:rsidR="000C6319" w:rsidRPr="00661725" w:rsidRDefault="000C6319" w:rsidP="00304B2F">
            <w:pPr>
              <w:pStyle w:val="paragraph"/>
              <w:spacing w:before="0" w:beforeAutospacing="0" w:after="0" w:afterAutospacing="0"/>
              <w:textAlignment w:val="baseline"/>
              <w:rPr>
                <w:sz w:val="20"/>
                <w:szCs w:val="20"/>
              </w:rPr>
            </w:pPr>
          </w:p>
          <w:p w14:paraId="267AC52E"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For example: </w:t>
            </w:r>
            <w:r w:rsidRPr="00661725">
              <w:rPr>
                <w:rStyle w:val="eop"/>
                <w:sz w:val="20"/>
                <w:szCs w:val="20"/>
              </w:rPr>
              <w:t> </w:t>
            </w:r>
          </w:p>
          <w:p w14:paraId="4EEB406A" w14:textId="77777777" w:rsidR="000C6319" w:rsidRPr="00661725" w:rsidRDefault="000C6319" w:rsidP="00304B2F">
            <w:pPr>
              <w:pStyle w:val="paragraph"/>
              <w:numPr>
                <w:ilvl w:val="0"/>
                <w:numId w:val="21"/>
              </w:numPr>
              <w:spacing w:before="0" w:beforeAutospacing="0" w:after="0" w:afterAutospacing="0"/>
              <w:textAlignment w:val="baseline"/>
              <w:rPr>
                <w:rStyle w:val="eop"/>
                <w:sz w:val="20"/>
                <w:szCs w:val="20"/>
              </w:rPr>
            </w:pPr>
            <w:r w:rsidRPr="00661725">
              <w:rPr>
                <w:rStyle w:val="normaltextrun"/>
                <w:sz w:val="20"/>
                <w:szCs w:val="20"/>
              </w:rPr>
              <w:t>A store that focuses on one type of merchandise would not qualify under this option, except for clothing because it is stated explicitly in the QAP. </w:t>
            </w:r>
            <w:r w:rsidRPr="00661725">
              <w:rPr>
                <w:rStyle w:val="eop"/>
                <w:sz w:val="20"/>
                <w:szCs w:val="20"/>
              </w:rPr>
              <w:t> </w:t>
            </w:r>
          </w:p>
          <w:p w14:paraId="32130005" w14:textId="77777777" w:rsidR="000C6319" w:rsidRPr="00661725" w:rsidRDefault="000C6319" w:rsidP="00304B2F">
            <w:pPr>
              <w:pStyle w:val="paragraph"/>
              <w:numPr>
                <w:ilvl w:val="0"/>
                <w:numId w:val="21"/>
              </w:numPr>
              <w:spacing w:before="0" w:beforeAutospacing="0" w:after="0" w:afterAutospacing="0"/>
              <w:textAlignment w:val="baseline"/>
              <w:rPr>
                <w:rStyle w:val="eop"/>
                <w:sz w:val="20"/>
                <w:szCs w:val="20"/>
              </w:rPr>
            </w:pPr>
            <w:r w:rsidRPr="00661725">
              <w:rPr>
                <w:rStyle w:val="normaltextrun"/>
                <w:sz w:val="20"/>
                <w:szCs w:val="20"/>
              </w:rPr>
              <w:t>An example of a store that has been approved as selling a “full range” of household items in the past is Family Dollar. </w:t>
            </w:r>
            <w:r w:rsidRPr="00661725">
              <w:rPr>
                <w:rStyle w:val="eop"/>
                <w:sz w:val="20"/>
                <w:szCs w:val="20"/>
              </w:rPr>
              <w:t> </w:t>
            </w:r>
          </w:p>
          <w:p w14:paraId="1DF48DAB" w14:textId="77777777" w:rsidR="000C6319" w:rsidRPr="00661725" w:rsidRDefault="000C6319" w:rsidP="00304B2F">
            <w:pPr>
              <w:pStyle w:val="paragraph"/>
              <w:numPr>
                <w:ilvl w:val="0"/>
                <w:numId w:val="21"/>
              </w:numPr>
              <w:spacing w:before="0" w:beforeAutospacing="0" w:after="0" w:afterAutospacing="0"/>
              <w:textAlignment w:val="baseline"/>
              <w:rPr>
                <w:sz w:val="20"/>
                <w:szCs w:val="20"/>
              </w:rPr>
            </w:pPr>
            <w:r w:rsidRPr="00661725">
              <w:rPr>
                <w:rStyle w:val="normaltextrun"/>
                <w:sz w:val="20"/>
                <w:szCs w:val="20"/>
              </w:rPr>
              <w:t>An example of a store that has been denied eligibility is a gas station with a convenience store (denied due to the limited range of merchandise sold). </w:t>
            </w:r>
            <w:r w:rsidRPr="00661725">
              <w:rPr>
                <w:rStyle w:val="eop"/>
                <w:sz w:val="20"/>
                <w:szCs w:val="20"/>
              </w:rPr>
              <w:t> </w:t>
            </w:r>
            <w:r w:rsidRPr="00661725">
              <w:rPr>
                <w:rStyle w:val="eop"/>
                <w:sz w:val="20"/>
                <w:szCs w:val="20"/>
              </w:rPr>
              <w:br/>
            </w:r>
          </w:p>
          <w:p w14:paraId="49EBA865"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 xml:space="preserve">As stated in </w:t>
            </w:r>
            <w:r w:rsidRPr="00661725">
              <w:rPr>
                <w:rStyle w:val="normaltextrun"/>
                <w:b/>
                <w:bCs/>
                <w:sz w:val="20"/>
                <w:szCs w:val="20"/>
              </w:rPr>
              <w:t>(Scoring Criteria) Documentation and Justifications</w:t>
            </w:r>
            <w:r w:rsidRPr="00661725">
              <w:rPr>
                <w:rStyle w:val="normaltextrun"/>
                <w:sz w:val="20"/>
                <w:szCs w:val="20"/>
              </w:rPr>
              <w:t>, “Applications must explain any alternate document to a minimum document.” If it is not self-evident for your proposed establishment, please include supporting documentation and elaborate in the comments section.</w:t>
            </w:r>
          </w:p>
          <w:p w14:paraId="70A80B45" w14:textId="77777777" w:rsidR="000C6319" w:rsidRPr="00661725" w:rsidRDefault="000C6319" w:rsidP="00304B2F">
            <w:pPr>
              <w:textAlignment w:val="baseline"/>
              <w:rPr>
                <w:rFonts w:ascii="Times New Roman" w:eastAsia="Times New Roman" w:hAnsi="Times New Roman" w:cs="Times New Roman"/>
                <w:b/>
                <w:bCs/>
                <w:sz w:val="20"/>
                <w:szCs w:val="20"/>
              </w:rPr>
            </w:pPr>
          </w:p>
        </w:tc>
      </w:tr>
      <w:tr w:rsidR="000C6319" w:rsidRPr="00661725" w14:paraId="74DCE943" w14:textId="77777777" w:rsidTr="00151230">
        <w:trPr>
          <w:jc w:val="center"/>
        </w:trPr>
        <w:tc>
          <w:tcPr>
            <w:tcW w:w="1697" w:type="dxa"/>
            <w:shd w:val="clear" w:color="auto" w:fill="auto"/>
            <w:tcMar>
              <w:top w:w="72" w:type="dxa"/>
              <w:left w:w="115" w:type="dxa"/>
              <w:bottom w:w="72" w:type="dxa"/>
              <w:right w:w="115" w:type="dxa"/>
            </w:tcMar>
            <w:vAlign w:val="center"/>
          </w:tcPr>
          <w:p w14:paraId="2351BDD1"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3/31/22</w:t>
            </w:r>
          </w:p>
        </w:tc>
        <w:tc>
          <w:tcPr>
            <w:tcW w:w="2663" w:type="dxa"/>
            <w:shd w:val="clear" w:color="auto" w:fill="auto"/>
            <w:tcMar>
              <w:top w:w="72" w:type="dxa"/>
              <w:left w:w="115" w:type="dxa"/>
              <w:bottom w:w="72" w:type="dxa"/>
              <w:right w:w="115" w:type="dxa"/>
            </w:tcMar>
            <w:vAlign w:val="center"/>
          </w:tcPr>
          <w:p w14:paraId="11EBC495"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3.13</w:t>
            </w:r>
          </w:p>
          <w:p w14:paraId="1CE150D0"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0AE5F663"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Phased Developments</w:t>
            </w:r>
          </w:p>
        </w:tc>
        <w:tc>
          <w:tcPr>
            <w:tcW w:w="9585" w:type="dxa"/>
            <w:shd w:val="clear" w:color="auto" w:fill="auto"/>
            <w:tcMar>
              <w:top w:w="72" w:type="dxa"/>
              <w:left w:w="115" w:type="dxa"/>
              <w:bottom w:w="72" w:type="dxa"/>
              <w:right w:w="115" w:type="dxa"/>
            </w:tcMar>
            <w:vAlign w:val="center"/>
          </w:tcPr>
          <w:p w14:paraId="3329D7A2"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xml:space="preserve">: </w:t>
            </w:r>
            <w:r w:rsidRPr="00661725">
              <w:rPr>
                <w:rFonts w:ascii="Times New Roman" w:eastAsia="Times New Roman" w:hAnsi="Times New Roman" w:cs="Times New Roman"/>
                <w:b/>
                <w:bCs/>
                <w:sz w:val="20"/>
                <w:szCs w:val="20"/>
              </w:rPr>
              <w:t>Q1119_02</w:t>
            </w:r>
            <w:r w:rsidRPr="00661725">
              <w:rPr>
                <w:rFonts w:ascii="Times New Roman" w:eastAsia="Times New Roman" w:hAnsi="Times New Roman" w:cs="Times New Roman"/>
                <w:sz w:val="20"/>
                <w:szCs w:val="20"/>
              </w:rPr>
              <w:t> </w:t>
            </w:r>
          </w:p>
          <w:p w14:paraId="67422702"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Scoring, Phased Development</w:t>
            </w:r>
            <w:r w:rsidRPr="00661725">
              <w:rPr>
                <w:rFonts w:ascii="Times New Roman" w:eastAsia="Times New Roman" w:hAnsi="Times New Roman" w:cs="Times New Roman"/>
                <w:sz w:val="20"/>
                <w:szCs w:val="20"/>
              </w:rPr>
              <w:t xml:space="preserve"> states that at least one prior phase must have begun construction by the application deadline in order to claim the points.  This has the consequence of preventing a phase 2 from claiming phased project points in the consecutive year.  It is practically impossible for a project that is awarded in Nov. 2021 to have begun construction within 6 months of award. </w:t>
            </w:r>
          </w:p>
          <w:p w14:paraId="6FDF6AAA"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690BEE05"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Is this the intent of rule?  Is it possible for the start of site work to count as "start of construction"?  What can/should be used to show start of construction - is it only vertical construction? </w:t>
            </w:r>
          </w:p>
          <w:p w14:paraId="09B7362C"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54A5EF3B"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7CD77B94"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This provision is intended to ensure that construction and lease-up between multiple phases do not overlap. If construction hasn’t begun for a prior phase, DCA does not have reasonable assurance that the overlap will be avoided.  </w:t>
            </w:r>
          </w:p>
          <w:p w14:paraId="71ACD21A"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0E051AAC" w14:textId="77777777" w:rsidR="000C6319" w:rsidRPr="00661725" w:rsidRDefault="000C6319" w:rsidP="00304B2F">
            <w:pPr>
              <w:textAlignment w:val="baseline"/>
              <w:rPr>
                <w:rStyle w:val="normaltextrun"/>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The start of site work can qualify as construction commencement.  </w:t>
            </w:r>
          </w:p>
        </w:tc>
      </w:tr>
      <w:tr w:rsidR="000C6319" w:rsidRPr="00661725" w14:paraId="5275A8BA" w14:textId="77777777" w:rsidTr="00151230">
        <w:trPr>
          <w:jc w:val="center"/>
        </w:trPr>
        <w:tc>
          <w:tcPr>
            <w:tcW w:w="1697" w:type="dxa"/>
            <w:shd w:val="clear" w:color="auto" w:fill="auto"/>
            <w:tcMar>
              <w:top w:w="72" w:type="dxa"/>
              <w:left w:w="115" w:type="dxa"/>
              <w:bottom w:w="72" w:type="dxa"/>
              <w:right w:w="115" w:type="dxa"/>
            </w:tcMar>
            <w:vAlign w:val="center"/>
          </w:tcPr>
          <w:p w14:paraId="59ED92B2"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3/31/22</w:t>
            </w:r>
          </w:p>
        </w:tc>
        <w:tc>
          <w:tcPr>
            <w:tcW w:w="2663" w:type="dxa"/>
            <w:shd w:val="clear" w:color="auto" w:fill="auto"/>
            <w:tcMar>
              <w:top w:w="72" w:type="dxa"/>
              <w:left w:w="115" w:type="dxa"/>
              <w:bottom w:w="72" w:type="dxa"/>
              <w:right w:w="115" w:type="dxa"/>
            </w:tcMar>
            <w:vAlign w:val="center"/>
          </w:tcPr>
          <w:p w14:paraId="0A218B1D"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3.17</w:t>
            </w:r>
          </w:p>
          <w:p w14:paraId="43E27FD9"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634F7708"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Minority- and Women-owned Business Engagement </w:t>
            </w:r>
          </w:p>
        </w:tc>
        <w:tc>
          <w:tcPr>
            <w:tcW w:w="9585" w:type="dxa"/>
            <w:shd w:val="clear" w:color="auto" w:fill="auto"/>
            <w:tcMar>
              <w:top w:w="72" w:type="dxa"/>
              <w:left w:w="115" w:type="dxa"/>
              <w:bottom w:w="72" w:type="dxa"/>
              <w:right w:w="115" w:type="dxa"/>
            </w:tcMar>
            <w:vAlign w:val="center"/>
          </w:tcPr>
          <w:p w14:paraId="7A964784"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Q22_0328_01 </w:t>
            </w:r>
          </w:p>
          <w:p w14:paraId="72429C72"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Per the QAP’s definition of “Related Parties,” I am a Related Party to a qualified developer. </w:t>
            </w:r>
            <w:r w:rsidRPr="00661725">
              <w:rPr>
                <w:rFonts w:ascii="Times New Roman" w:eastAsia="Times New Roman" w:hAnsi="Times New Roman" w:cs="Times New Roman"/>
                <w:b/>
                <w:bCs/>
                <w:sz w:val="20"/>
                <w:szCs w:val="20"/>
              </w:rPr>
              <w:t>(Scoring Criteria) Minority- and Women-Owned Business Engagement</w:t>
            </w:r>
            <w:r w:rsidRPr="00661725">
              <w:rPr>
                <w:rFonts w:ascii="Times New Roman" w:eastAsia="Times New Roman" w:hAnsi="Times New Roman" w:cs="Times New Roman"/>
                <w:sz w:val="20"/>
                <w:szCs w:val="20"/>
              </w:rPr>
              <w:t xml:space="preserve"> states that one of the requirements of a “Qualified Business” (QB) is:  </w:t>
            </w:r>
          </w:p>
          <w:p w14:paraId="0078A73F"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2FB4C9AB" w14:textId="77777777" w:rsidR="000C6319" w:rsidRPr="00661725" w:rsidRDefault="000C6319" w:rsidP="00304B2F">
            <w:pPr>
              <w:ind w:left="720"/>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w:t>
            </w:r>
            <w:r w:rsidRPr="00661725">
              <w:rPr>
                <w:rFonts w:ascii="Times New Roman" w:eastAsia="Times New Roman" w:hAnsi="Times New Roman" w:cs="Times New Roman"/>
                <w:i/>
                <w:iCs/>
                <w:sz w:val="20"/>
                <w:szCs w:val="20"/>
              </w:rPr>
              <w:t>QB is not a Related Party to an individual or entity that meets the requirements under Requirements for Experience (Certifying Entity).</w:t>
            </w:r>
            <w:r w:rsidRPr="00661725">
              <w:rPr>
                <w:rFonts w:ascii="Times New Roman" w:eastAsia="Times New Roman" w:hAnsi="Times New Roman" w:cs="Times New Roman"/>
                <w:sz w:val="20"/>
                <w:szCs w:val="20"/>
              </w:rPr>
              <w:t>” </w:t>
            </w:r>
          </w:p>
          <w:p w14:paraId="45A97E49"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125EA1B5"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At the QAP Workshop, DCA staff told me that if I receive Probationary approval during the Pre-Application process, then I would still be eligible as a QB under this Scoring section. I am confirming this through the Q&amp;A </w:t>
            </w:r>
            <w:proofErr w:type="gramStart"/>
            <w:r w:rsidRPr="00661725">
              <w:rPr>
                <w:rFonts w:ascii="Times New Roman" w:eastAsia="Times New Roman" w:hAnsi="Times New Roman" w:cs="Times New Roman"/>
                <w:sz w:val="20"/>
                <w:szCs w:val="20"/>
              </w:rPr>
              <w:t>process, since</w:t>
            </w:r>
            <w:proofErr w:type="gramEnd"/>
            <w:r w:rsidRPr="00661725">
              <w:rPr>
                <w:rFonts w:ascii="Times New Roman" w:eastAsia="Times New Roman" w:hAnsi="Times New Roman" w:cs="Times New Roman"/>
                <w:sz w:val="20"/>
                <w:szCs w:val="20"/>
              </w:rPr>
              <w:t xml:space="preserve"> this was just verbal guidance.  </w:t>
            </w:r>
          </w:p>
          <w:p w14:paraId="536E5D31"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4BFA02BB"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5147A948"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The above-referenced guidance provided by DCA staff at the 2022 QAP Workshop was incorrect. As stated in the above QAP excerpt, if you are a Related Party to a qualified developer, this will disqualify your otherwise Qualified Business for purposes of </w:t>
            </w:r>
            <w:r w:rsidRPr="00661725">
              <w:rPr>
                <w:rFonts w:ascii="Times New Roman" w:eastAsia="Times New Roman" w:hAnsi="Times New Roman" w:cs="Times New Roman"/>
                <w:b/>
                <w:bCs/>
                <w:sz w:val="20"/>
                <w:szCs w:val="20"/>
              </w:rPr>
              <w:t>Minority- and Women-Owned Business Engagement</w:t>
            </w:r>
            <w:r w:rsidRPr="00661725">
              <w:rPr>
                <w:rFonts w:ascii="Times New Roman" w:eastAsia="Times New Roman" w:hAnsi="Times New Roman" w:cs="Times New Roman"/>
                <w:sz w:val="20"/>
                <w:szCs w:val="20"/>
              </w:rPr>
              <w:t>, even if you meet all other QB requirements.  </w:t>
            </w:r>
          </w:p>
          <w:p w14:paraId="453617D5"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473D16B4"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All applicants should be reminded that you cannot rely on any verbal statements from the QAP Workshop for purposes of application preparation. If you need to rely on verbal guidance, please submit it for confirmation through this Q&amp;A process. </w:t>
            </w:r>
            <w:hyperlink r:id="rId51" w:tgtFrame="_blank" w:history="1">
              <w:r w:rsidRPr="00661725">
                <w:rPr>
                  <w:rFonts w:ascii="Times New Roman" w:eastAsia="Times New Roman" w:hAnsi="Times New Roman" w:cs="Times New Roman"/>
                  <w:sz w:val="20"/>
                  <w:szCs w:val="20"/>
                  <w:u w:val="single"/>
                </w:rPr>
                <w:t>Click here</w:t>
              </w:r>
            </w:hyperlink>
            <w:r w:rsidRPr="00661725">
              <w:rPr>
                <w:rFonts w:ascii="Times New Roman" w:eastAsia="Times New Roman" w:hAnsi="Times New Roman" w:cs="Times New Roman"/>
                <w:sz w:val="20"/>
                <w:szCs w:val="20"/>
              </w:rPr>
              <w:t xml:space="preserve"> to review the full disclaimer.</w:t>
            </w:r>
          </w:p>
          <w:p w14:paraId="0D9CC672" w14:textId="77777777" w:rsidR="000C6319" w:rsidRPr="00661725" w:rsidRDefault="000C6319" w:rsidP="00304B2F">
            <w:pPr>
              <w:pStyle w:val="paragraph"/>
              <w:spacing w:before="0" w:beforeAutospacing="0" w:after="0" w:afterAutospacing="0"/>
              <w:textAlignment w:val="baseline"/>
              <w:rPr>
                <w:rStyle w:val="normaltextrun"/>
                <w:b/>
                <w:bCs/>
                <w:sz w:val="20"/>
                <w:szCs w:val="20"/>
              </w:rPr>
            </w:pPr>
          </w:p>
        </w:tc>
      </w:tr>
      <w:tr w:rsidR="000C6319" w:rsidRPr="00661725" w14:paraId="0ADB5E3F" w14:textId="77777777" w:rsidTr="00151230">
        <w:trPr>
          <w:jc w:val="center"/>
        </w:trPr>
        <w:tc>
          <w:tcPr>
            <w:tcW w:w="1697" w:type="dxa"/>
            <w:shd w:val="clear" w:color="auto" w:fill="auto"/>
            <w:tcMar>
              <w:top w:w="72" w:type="dxa"/>
              <w:left w:w="115" w:type="dxa"/>
              <w:bottom w:w="72" w:type="dxa"/>
              <w:right w:w="115" w:type="dxa"/>
            </w:tcMar>
            <w:vAlign w:val="center"/>
          </w:tcPr>
          <w:p w14:paraId="06D6D2F2"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3/31/22</w:t>
            </w:r>
          </w:p>
        </w:tc>
        <w:tc>
          <w:tcPr>
            <w:tcW w:w="2663" w:type="dxa"/>
            <w:shd w:val="clear" w:color="auto" w:fill="auto"/>
            <w:tcMar>
              <w:top w:w="72" w:type="dxa"/>
              <w:left w:w="115" w:type="dxa"/>
              <w:bottom w:w="72" w:type="dxa"/>
              <w:right w:w="115" w:type="dxa"/>
            </w:tcMar>
            <w:vAlign w:val="center"/>
          </w:tcPr>
          <w:p w14:paraId="7A674C8D"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3.21</w:t>
            </w:r>
          </w:p>
          <w:p w14:paraId="67F0B7BA"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p>
          <w:p w14:paraId="18C55A2D"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662130A2"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b/>
                <w:bCs/>
                <w:sz w:val="20"/>
                <w:szCs w:val="20"/>
              </w:rPr>
              <w:t>Question</w:t>
            </w:r>
            <w:r w:rsidRPr="00661725">
              <w:rPr>
                <w:rStyle w:val="normaltextrun"/>
                <w:sz w:val="20"/>
                <w:szCs w:val="20"/>
              </w:rPr>
              <w:t>: Q22_0104_01</w:t>
            </w:r>
            <w:r w:rsidRPr="00661725">
              <w:rPr>
                <w:rStyle w:val="eop"/>
                <w:sz w:val="20"/>
                <w:szCs w:val="20"/>
              </w:rPr>
              <w:t> </w:t>
            </w:r>
          </w:p>
          <w:p w14:paraId="2253B136"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 xml:space="preserve">The local government has committed to providing the infrastructure for the development of affordable housing on a future LIHTC project.  It is a </w:t>
            </w:r>
            <w:proofErr w:type="gramStart"/>
            <w:r w:rsidRPr="00661725">
              <w:rPr>
                <w:rStyle w:val="contextualspellingandgrammarerror"/>
                <w:rFonts w:eastAsiaTheme="majorEastAsia"/>
                <w:sz w:val="20"/>
                <w:szCs w:val="20"/>
              </w:rPr>
              <w:t>two phase</w:t>
            </w:r>
            <w:proofErr w:type="gramEnd"/>
            <w:r w:rsidRPr="00661725">
              <w:rPr>
                <w:rStyle w:val="normaltextrun"/>
                <w:sz w:val="20"/>
                <w:szCs w:val="20"/>
              </w:rPr>
              <w:t xml:space="preserve"> project that will require roads, stormwater lines, water lines, sidewalks, etc.  The total cost of the infrastructure is approximately $4,000,000; or approximately $2,000,000 per phase based on the layout.  However, due to the configuration of the site, it would be impractical and inefficient to build the infrastructure in phases. </w:t>
            </w:r>
            <w:r w:rsidRPr="00661725">
              <w:rPr>
                <w:rStyle w:val="eop"/>
                <w:sz w:val="20"/>
                <w:szCs w:val="20"/>
              </w:rPr>
              <w:t> </w:t>
            </w:r>
          </w:p>
          <w:p w14:paraId="7FC22FD7" w14:textId="77777777" w:rsidR="000C6319" w:rsidRPr="00661725" w:rsidRDefault="000C6319" w:rsidP="00304B2F">
            <w:pPr>
              <w:pStyle w:val="paragraph"/>
              <w:numPr>
                <w:ilvl w:val="0"/>
                <w:numId w:val="23"/>
              </w:numPr>
              <w:spacing w:before="0" w:beforeAutospacing="0" w:after="0" w:afterAutospacing="0"/>
              <w:ind w:left="1080" w:firstLine="0"/>
              <w:textAlignment w:val="baseline"/>
              <w:rPr>
                <w:sz w:val="20"/>
                <w:szCs w:val="20"/>
              </w:rPr>
            </w:pPr>
            <w:r w:rsidRPr="00661725">
              <w:rPr>
                <w:rStyle w:val="normaltextrun"/>
                <w:sz w:val="20"/>
                <w:szCs w:val="20"/>
              </w:rPr>
              <w:t>Would DCA consider allowing the construction of all the infrastructure in one phase of development and then assigning costs to Phase I and to Phase II in order to be eligible to score points under Favorable Financing for its share of the improvements that were completed with the first phase?  </w:t>
            </w:r>
            <w:r w:rsidRPr="00661725">
              <w:rPr>
                <w:rStyle w:val="eop"/>
                <w:sz w:val="20"/>
                <w:szCs w:val="20"/>
              </w:rPr>
              <w:t> </w:t>
            </w:r>
          </w:p>
          <w:p w14:paraId="57B25965" w14:textId="77777777" w:rsidR="000C6319" w:rsidRPr="00661725" w:rsidRDefault="000C6319" w:rsidP="00304B2F">
            <w:pPr>
              <w:pStyle w:val="paragraph"/>
              <w:numPr>
                <w:ilvl w:val="0"/>
                <w:numId w:val="24"/>
              </w:numPr>
              <w:spacing w:before="0" w:beforeAutospacing="0" w:after="0" w:afterAutospacing="0"/>
              <w:ind w:left="1080" w:firstLine="0"/>
              <w:textAlignment w:val="baseline"/>
              <w:rPr>
                <w:sz w:val="20"/>
                <w:szCs w:val="20"/>
              </w:rPr>
            </w:pPr>
            <w:r w:rsidRPr="00661725">
              <w:rPr>
                <w:rStyle w:val="normaltextrun"/>
                <w:sz w:val="20"/>
                <w:szCs w:val="20"/>
              </w:rPr>
              <w:t>Would the provision of the funding in two separate funding documents aid DCA in making this approval to cover two phases?  </w:t>
            </w:r>
            <w:r w:rsidRPr="00661725">
              <w:rPr>
                <w:rStyle w:val="eop"/>
                <w:sz w:val="20"/>
                <w:szCs w:val="20"/>
              </w:rPr>
              <w:t> </w:t>
            </w:r>
          </w:p>
          <w:p w14:paraId="701C4F21" w14:textId="77777777" w:rsidR="000C6319" w:rsidRPr="00661725" w:rsidRDefault="000C6319" w:rsidP="00304B2F">
            <w:pPr>
              <w:pStyle w:val="paragraph"/>
              <w:numPr>
                <w:ilvl w:val="0"/>
                <w:numId w:val="24"/>
              </w:numPr>
              <w:spacing w:before="0" w:beforeAutospacing="0" w:after="0" w:afterAutospacing="0"/>
              <w:ind w:left="1080" w:firstLine="0"/>
              <w:textAlignment w:val="baseline"/>
              <w:rPr>
                <w:sz w:val="20"/>
                <w:szCs w:val="20"/>
              </w:rPr>
            </w:pPr>
            <w:r w:rsidRPr="00661725">
              <w:rPr>
                <w:rStyle w:val="normaltextrun"/>
                <w:sz w:val="20"/>
                <w:szCs w:val="20"/>
              </w:rPr>
              <w:t>Can DCA support this concept to develop all the infrastructure at one time and assign costs per phase to meet the Favorable Financing scoring requirements.  </w:t>
            </w:r>
            <w:r w:rsidRPr="00661725">
              <w:rPr>
                <w:rStyle w:val="eop"/>
                <w:sz w:val="20"/>
                <w:szCs w:val="20"/>
              </w:rPr>
              <w:t> </w:t>
            </w:r>
          </w:p>
          <w:p w14:paraId="0914A438" w14:textId="77777777" w:rsidR="000C6319" w:rsidRPr="00661725" w:rsidRDefault="000C6319" w:rsidP="00304B2F">
            <w:pPr>
              <w:pStyle w:val="paragraph"/>
              <w:numPr>
                <w:ilvl w:val="0"/>
                <w:numId w:val="24"/>
              </w:numPr>
              <w:spacing w:before="0" w:beforeAutospacing="0" w:after="0" w:afterAutospacing="0"/>
              <w:ind w:left="1080" w:firstLine="0"/>
              <w:textAlignment w:val="baseline"/>
              <w:rPr>
                <w:sz w:val="20"/>
                <w:szCs w:val="20"/>
              </w:rPr>
            </w:pPr>
            <w:r w:rsidRPr="00661725">
              <w:rPr>
                <w:rStyle w:val="normaltextrun"/>
                <w:sz w:val="20"/>
                <w:szCs w:val="20"/>
              </w:rPr>
              <w:t xml:space="preserve">This funding source will qualify under “11. Other Federal, State, or local grant funds or loans.” </w:t>
            </w:r>
            <w:r w:rsidRPr="00661725">
              <w:rPr>
                <w:rStyle w:val="scxw52255993"/>
                <w:sz w:val="20"/>
                <w:szCs w:val="20"/>
              </w:rPr>
              <w:t> </w:t>
            </w:r>
            <w:r w:rsidRPr="00661725">
              <w:rPr>
                <w:rStyle w:val="eop"/>
                <w:sz w:val="20"/>
                <w:szCs w:val="20"/>
              </w:rPr>
              <w:t> </w:t>
            </w:r>
          </w:p>
          <w:p w14:paraId="77ECBC4D"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5000CC82"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b/>
                <w:bCs/>
                <w:sz w:val="20"/>
                <w:szCs w:val="20"/>
              </w:rPr>
              <w:t>Answer</w:t>
            </w:r>
            <w:r w:rsidRPr="00661725">
              <w:rPr>
                <w:rStyle w:val="normaltextrun"/>
                <w:sz w:val="20"/>
                <w:szCs w:val="20"/>
              </w:rPr>
              <w:t>: </w:t>
            </w:r>
            <w:r w:rsidRPr="00661725">
              <w:rPr>
                <w:rStyle w:val="eop"/>
                <w:sz w:val="20"/>
                <w:szCs w:val="20"/>
              </w:rPr>
              <w:t> </w:t>
            </w:r>
          </w:p>
          <w:p w14:paraId="49B27EDA"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lastRenderedPageBreak/>
              <w:t xml:space="preserve">The local government would indeed need to provide multiple funding documents so that DCA staff can confirm how much is attributable to the phase 1 application. Assuming all Favorable Financing requirements are </w:t>
            </w:r>
            <w:proofErr w:type="gramStart"/>
            <w:r w:rsidRPr="00661725">
              <w:rPr>
                <w:rStyle w:val="contextualspellingandgrammarerror"/>
                <w:rFonts w:eastAsiaTheme="majorEastAsia"/>
                <w:sz w:val="20"/>
                <w:szCs w:val="20"/>
              </w:rPr>
              <w:t>met</w:t>
            </w:r>
            <w:proofErr w:type="gramEnd"/>
            <w:r w:rsidRPr="00661725">
              <w:rPr>
                <w:rStyle w:val="normaltextrun"/>
                <w:sz w:val="20"/>
                <w:szCs w:val="20"/>
              </w:rPr>
              <w:t xml:space="preserve"> and the applicant details the methodology for proportionally allocating costs between each phase, then the phase 1 amount would be allowable for purposes of Favorable Financing under the 2022 9% Competitive Round. </w:t>
            </w:r>
            <w:r w:rsidRPr="00661725">
              <w:rPr>
                <w:rStyle w:val="eop"/>
                <w:sz w:val="20"/>
                <w:szCs w:val="20"/>
              </w:rPr>
              <w:t> </w:t>
            </w:r>
          </w:p>
          <w:p w14:paraId="5FB9530D"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63B3FC1A" w14:textId="77777777" w:rsidR="000C6319" w:rsidRPr="00661725" w:rsidRDefault="000C6319" w:rsidP="00304B2F">
            <w:pPr>
              <w:pStyle w:val="paragraph"/>
              <w:spacing w:before="0" w:beforeAutospacing="0" w:after="0" w:afterAutospacing="0"/>
              <w:textAlignment w:val="baseline"/>
              <w:rPr>
                <w:rStyle w:val="normaltextrun"/>
                <w:sz w:val="20"/>
                <w:szCs w:val="20"/>
              </w:rPr>
            </w:pPr>
            <w:r w:rsidRPr="00661725">
              <w:rPr>
                <w:rStyle w:val="normaltextrun"/>
                <w:sz w:val="20"/>
                <w:szCs w:val="20"/>
              </w:rPr>
              <w:t>However, DCA cannot provide any guidance about whether the costs attributable to phase 2 will be allowable under Favorable Financing in a future application, because that would be clarifying policy for a future QAP. DCA can only provide guidance related to the 2022 QAP. </w:t>
            </w:r>
            <w:r w:rsidRPr="00661725">
              <w:rPr>
                <w:rStyle w:val="eop"/>
                <w:sz w:val="20"/>
                <w:szCs w:val="20"/>
              </w:rPr>
              <w:t> </w:t>
            </w:r>
          </w:p>
        </w:tc>
      </w:tr>
      <w:tr w:rsidR="000C6319" w:rsidRPr="00661725" w14:paraId="19226D56" w14:textId="77777777" w:rsidTr="00151230">
        <w:trPr>
          <w:jc w:val="center"/>
        </w:trPr>
        <w:tc>
          <w:tcPr>
            <w:tcW w:w="1697" w:type="dxa"/>
            <w:shd w:val="clear" w:color="auto" w:fill="auto"/>
            <w:tcMar>
              <w:top w:w="72" w:type="dxa"/>
              <w:left w:w="115" w:type="dxa"/>
              <w:bottom w:w="72" w:type="dxa"/>
              <w:right w:w="115" w:type="dxa"/>
            </w:tcMar>
            <w:vAlign w:val="center"/>
          </w:tcPr>
          <w:p w14:paraId="1CBB4079"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3/31/22</w:t>
            </w:r>
          </w:p>
        </w:tc>
        <w:tc>
          <w:tcPr>
            <w:tcW w:w="2663" w:type="dxa"/>
            <w:shd w:val="clear" w:color="auto" w:fill="auto"/>
            <w:tcMar>
              <w:top w:w="72" w:type="dxa"/>
              <w:left w:w="115" w:type="dxa"/>
              <w:bottom w:w="72" w:type="dxa"/>
              <w:right w:w="115" w:type="dxa"/>
            </w:tcMar>
            <w:vAlign w:val="center"/>
          </w:tcPr>
          <w:p w14:paraId="56A53487"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3.27</w:t>
            </w:r>
          </w:p>
          <w:p w14:paraId="1ADCFF54"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r w:rsidRPr="00661725">
              <w:rPr>
                <w:rFonts w:ascii="Times New Roman" w:hAnsi="Times New Roman" w:cs="Times New Roman"/>
                <w:sz w:val="20"/>
                <w:szCs w:val="20"/>
              </w:rPr>
              <w:t xml:space="preserve"> </w:t>
            </w:r>
          </w:p>
          <w:p w14:paraId="2B3BFCA7"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PBRA Contracts</w:t>
            </w:r>
          </w:p>
        </w:tc>
        <w:tc>
          <w:tcPr>
            <w:tcW w:w="9585" w:type="dxa"/>
            <w:shd w:val="clear" w:color="auto" w:fill="auto"/>
            <w:tcMar>
              <w:top w:w="72" w:type="dxa"/>
              <w:left w:w="115" w:type="dxa"/>
              <w:bottom w:w="72" w:type="dxa"/>
              <w:right w:w="115" w:type="dxa"/>
            </w:tcMar>
            <w:vAlign w:val="center"/>
          </w:tcPr>
          <w:p w14:paraId="375862EB"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xml:space="preserve">: </w:t>
            </w:r>
            <w:r w:rsidRPr="00661725">
              <w:rPr>
                <w:rFonts w:ascii="Times New Roman" w:eastAsia="Times New Roman" w:hAnsi="Times New Roman" w:cs="Times New Roman"/>
                <w:b/>
                <w:bCs/>
                <w:sz w:val="20"/>
                <w:szCs w:val="20"/>
              </w:rPr>
              <w:t>Q22_0307_01</w:t>
            </w:r>
            <w:r w:rsidRPr="00661725">
              <w:rPr>
                <w:rFonts w:ascii="Times New Roman" w:eastAsia="Times New Roman" w:hAnsi="Times New Roman" w:cs="Times New Roman"/>
                <w:sz w:val="20"/>
                <w:szCs w:val="20"/>
              </w:rPr>
              <w:t> </w:t>
            </w:r>
          </w:p>
          <w:p w14:paraId="54D79973"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Would an applicant be eligible for points under </w:t>
            </w:r>
            <w:r w:rsidRPr="00661725">
              <w:rPr>
                <w:rFonts w:ascii="Times New Roman" w:eastAsia="Times New Roman" w:hAnsi="Times New Roman" w:cs="Times New Roman"/>
                <w:b/>
                <w:bCs/>
                <w:sz w:val="20"/>
                <w:szCs w:val="20"/>
              </w:rPr>
              <w:t>(Scoring Criteria) PBRA Contracts</w:t>
            </w:r>
            <w:r w:rsidRPr="00661725">
              <w:rPr>
                <w:rFonts w:ascii="Times New Roman" w:eastAsia="Times New Roman" w:hAnsi="Times New Roman" w:cs="Times New Roman"/>
                <w:sz w:val="20"/>
                <w:szCs w:val="20"/>
              </w:rPr>
              <w:t xml:space="preserve"> if the PBRA would be conditional upon receipt of a Credit award, but the PBRA contract would be in effect on or before the units are placed in service? </w:t>
            </w:r>
          </w:p>
          <w:p w14:paraId="6E26C6F0"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60AAD02F"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1401839A" w14:textId="77777777" w:rsidR="000C6319" w:rsidRPr="00661725" w:rsidRDefault="000C6319" w:rsidP="00304B2F">
            <w:pPr>
              <w:textAlignment w:val="baseline"/>
              <w:rPr>
                <w:rStyle w:val="normaltextrun"/>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Assuming all other requirements related to the associated PBRA agreements are met (e.g., requirements listed in </w:t>
            </w:r>
            <w:r w:rsidRPr="00661725">
              <w:rPr>
                <w:rFonts w:ascii="Times New Roman" w:eastAsia="Times New Roman" w:hAnsi="Times New Roman" w:cs="Times New Roman"/>
                <w:b/>
                <w:bCs/>
                <w:sz w:val="20"/>
                <w:szCs w:val="20"/>
              </w:rPr>
              <w:t>(Threshold Criteria) Project Feasibility)</w:t>
            </w:r>
            <w:r w:rsidRPr="00661725">
              <w:rPr>
                <w:rFonts w:ascii="Times New Roman" w:eastAsia="Times New Roman" w:hAnsi="Times New Roman" w:cs="Times New Roman"/>
                <w:sz w:val="20"/>
                <w:szCs w:val="20"/>
              </w:rPr>
              <w:t xml:space="preserve">, such PBRA contracts would be eligible for points under </w:t>
            </w:r>
            <w:r w:rsidRPr="00661725">
              <w:rPr>
                <w:rFonts w:ascii="Times New Roman" w:eastAsia="Times New Roman" w:hAnsi="Times New Roman" w:cs="Times New Roman"/>
                <w:b/>
                <w:bCs/>
                <w:sz w:val="20"/>
                <w:szCs w:val="20"/>
              </w:rPr>
              <w:t>(Scoring Criteria) PBRA Contracts</w:t>
            </w:r>
            <w:r w:rsidRPr="00661725">
              <w:rPr>
                <w:rFonts w:ascii="Times New Roman" w:eastAsia="Times New Roman" w:hAnsi="Times New Roman" w:cs="Times New Roman"/>
                <w:sz w:val="20"/>
                <w:szCs w:val="20"/>
              </w:rPr>
              <w:t>. The contracts being conditional on a tax credit award is not a disqualifying factor.  </w:t>
            </w:r>
          </w:p>
        </w:tc>
      </w:tr>
      <w:tr w:rsidR="000C6319" w:rsidRPr="00661725" w14:paraId="69DA12D6" w14:textId="77777777" w:rsidTr="00151230">
        <w:trPr>
          <w:jc w:val="center"/>
        </w:trPr>
        <w:tc>
          <w:tcPr>
            <w:tcW w:w="1697" w:type="dxa"/>
            <w:shd w:val="clear" w:color="auto" w:fill="auto"/>
            <w:tcMar>
              <w:top w:w="72" w:type="dxa"/>
              <w:left w:w="115" w:type="dxa"/>
              <w:bottom w:w="72" w:type="dxa"/>
              <w:right w:w="115" w:type="dxa"/>
            </w:tcMar>
            <w:vAlign w:val="center"/>
          </w:tcPr>
          <w:p w14:paraId="58C92D2B"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3/22/22</w:t>
            </w:r>
          </w:p>
        </w:tc>
        <w:tc>
          <w:tcPr>
            <w:tcW w:w="2663" w:type="dxa"/>
            <w:shd w:val="clear" w:color="auto" w:fill="auto"/>
            <w:tcMar>
              <w:top w:w="72" w:type="dxa"/>
              <w:left w:w="115" w:type="dxa"/>
              <w:bottom w:w="72" w:type="dxa"/>
              <w:right w:w="115" w:type="dxa"/>
            </w:tcMar>
            <w:vAlign w:val="center"/>
          </w:tcPr>
          <w:p w14:paraId="38D6BBEA"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1.12</w:t>
            </w:r>
          </w:p>
          <w:p w14:paraId="20F3CC10"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Core </w:t>
            </w:r>
            <w:proofErr w:type="gramStart"/>
            <w:r w:rsidRPr="00661725">
              <w:rPr>
                <w:rFonts w:ascii="Times New Roman" w:hAnsi="Times New Roman" w:cs="Times New Roman"/>
                <w:sz w:val="20"/>
                <w:szCs w:val="20"/>
              </w:rPr>
              <w:t>Plan;</w:t>
            </w:r>
            <w:proofErr w:type="gramEnd"/>
          </w:p>
          <w:p w14:paraId="43E8434D"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Eligibility of Certain Project Configurations</w:t>
            </w:r>
          </w:p>
          <w:p w14:paraId="406AB15F" w14:textId="77777777" w:rsidR="000C6319" w:rsidRPr="00661725" w:rsidRDefault="000C6319" w:rsidP="00304B2F">
            <w:pPr>
              <w:rPr>
                <w:rFonts w:ascii="Times New Roman" w:hAnsi="Times New Roman" w:cs="Times New Roman"/>
                <w:sz w:val="20"/>
                <w:szCs w:val="20"/>
              </w:rPr>
            </w:pPr>
          </w:p>
          <w:p w14:paraId="58235F87" w14:textId="77777777" w:rsidR="000C6319" w:rsidRPr="00661725" w:rsidRDefault="000C6319" w:rsidP="00304B2F">
            <w:pPr>
              <w:rPr>
                <w:rFonts w:ascii="Times New Roman" w:hAnsi="Times New Roman" w:cs="Times New Roman"/>
                <w:sz w:val="20"/>
                <w:szCs w:val="20"/>
              </w:rPr>
            </w:pPr>
          </w:p>
          <w:p w14:paraId="6014ABF6"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w:t>
            </w:r>
            <w:proofErr w:type="gramStart"/>
            <w:r w:rsidRPr="00661725">
              <w:rPr>
                <w:rFonts w:ascii="Times New Roman" w:hAnsi="Times New Roman" w:cs="Times New Roman"/>
                <w:sz w:val="20"/>
                <w:szCs w:val="20"/>
              </w:rPr>
              <w:t>also</w:t>
            </w:r>
            <w:proofErr w:type="gramEnd"/>
            <w:r w:rsidRPr="00661725">
              <w:rPr>
                <w:rFonts w:ascii="Times New Roman" w:hAnsi="Times New Roman" w:cs="Times New Roman"/>
                <w:sz w:val="20"/>
                <w:szCs w:val="20"/>
              </w:rPr>
              <w:t xml:space="preserve"> 1.10 Core; 4% Federal Credit)</w:t>
            </w:r>
          </w:p>
        </w:tc>
        <w:tc>
          <w:tcPr>
            <w:tcW w:w="9585" w:type="dxa"/>
            <w:shd w:val="clear" w:color="auto" w:fill="auto"/>
            <w:tcMar>
              <w:top w:w="72" w:type="dxa"/>
              <w:left w:w="115" w:type="dxa"/>
              <w:bottom w:w="72" w:type="dxa"/>
              <w:right w:w="115" w:type="dxa"/>
            </w:tcMar>
            <w:vAlign w:val="center"/>
          </w:tcPr>
          <w:p w14:paraId="1415E81E"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b/>
                <w:bCs/>
                <w:sz w:val="20"/>
                <w:szCs w:val="20"/>
              </w:rPr>
              <w:t>Question</w:t>
            </w:r>
            <w:r w:rsidRPr="00661725">
              <w:rPr>
                <w:rStyle w:val="normaltextrun"/>
                <w:sz w:val="20"/>
                <w:szCs w:val="20"/>
              </w:rPr>
              <w:t>: Q22_Q1222_01</w:t>
            </w:r>
            <w:r w:rsidRPr="00661725">
              <w:rPr>
                <w:rStyle w:val="eop"/>
                <w:sz w:val="20"/>
                <w:szCs w:val="20"/>
              </w:rPr>
              <w:t> </w:t>
            </w:r>
          </w:p>
          <w:p w14:paraId="27768205"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Could a two-phase development, purchased as one project, be submitted for Credits as one project under one application, given the scoring is the same for both phases?</w:t>
            </w:r>
            <w:r w:rsidRPr="00661725">
              <w:rPr>
                <w:rStyle w:val="eop"/>
                <w:sz w:val="20"/>
                <w:szCs w:val="20"/>
              </w:rPr>
              <w:t> </w:t>
            </w:r>
          </w:p>
          <w:p w14:paraId="0866B95C"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67E1B318"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b/>
                <w:bCs/>
                <w:sz w:val="20"/>
                <w:szCs w:val="20"/>
              </w:rPr>
              <w:t>Answer</w:t>
            </w:r>
            <w:r w:rsidRPr="00661725">
              <w:rPr>
                <w:rStyle w:val="normaltextrun"/>
                <w:sz w:val="20"/>
                <w:szCs w:val="20"/>
              </w:rPr>
              <w:t>: </w:t>
            </w:r>
            <w:r w:rsidRPr="00661725">
              <w:rPr>
                <w:rStyle w:val="eop"/>
                <w:sz w:val="20"/>
                <w:szCs w:val="20"/>
              </w:rPr>
              <w:t> </w:t>
            </w:r>
          </w:p>
          <w:p w14:paraId="58A09428"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Yes, assuming the combined application meets all applicable requirements in the QAP, combining both phases of a multi-phase development for one tax credit application is allowed. </w:t>
            </w:r>
            <w:r w:rsidRPr="00661725">
              <w:rPr>
                <w:rStyle w:val="eop"/>
                <w:sz w:val="20"/>
                <w:szCs w:val="20"/>
              </w:rPr>
              <w:t> </w:t>
            </w:r>
          </w:p>
          <w:p w14:paraId="2360A6B6"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4DE86856"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Please also see the following QAP excerpts that may be applicable, depending on the circumstances: </w:t>
            </w:r>
            <w:r w:rsidRPr="00661725">
              <w:rPr>
                <w:rStyle w:val="eop"/>
                <w:sz w:val="20"/>
                <w:szCs w:val="20"/>
              </w:rPr>
              <w:t> </w:t>
            </w:r>
          </w:p>
          <w:p w14:paraId="67F78B60"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1EAABD71" w14:textId="77777777" w:rsidR="000C6319" w:rsidRPr="00661725" w:rsidRDefault="000C6319" w:rsidP="00304B2F">
            <w:pPr>
              <w:pStyle w:val="paragraph"/>
              <w:numPr>
                <w:ilvl w:val="0"/>
                <w:numId w:val="20"/>
              </w:numPr>
              <w:spacing w:before="0" w:beforeAutospacing="0" w:after="0" w:afterAutospacing="0"/>
              <w:ind w:left="1080" w:firstLine="0"/>
              <w:textAlignment w:val="baseline"/>
              <w:rPr>
                <w:sz w:val="20"/>
                <w:szCs w:val="20"/>
              </w:rPr>
            </w:pPr>
            <w:r w:rsidRPr="00661725">
              <w:rPr>
                <w:rStyle w:val="normaltextrun"/>
                <w:sz w:val="20"/>
                <w:szCs w:val="20"/>
              </w:rPr>
              <w:t>(</w:t>
            </w:r>
            <w:r w:rsidRPr="00661725">
              <w:rPr>
                <w:rStyle w:val="normaltextrun"/>
                <w:b/>
                <w:bCs/>
                <w:sz w:val="20"/>
                <w:szCs w:val="20"/>
              </w:rPr>
              <w:t>Core Plan</w:t>
            </w:r>
            <w:r w:rsidRPr="00661725">
              <w:rPr>
                <w:rStyle w:val="normaltextrun"/>
                <w:sz w:val="20"/>
                <w:szCs w:val="20"/>
              </w:rPr>
              <w:t xml:space="preserve">), </w:t>
            </w:r>
            <w:r w:rsidRPr="00661725">
              <w:rPr>
                <w:rStyle w:val="normaltextrun"/>
                <w:b/>
                <w:bCs/>
                <w:sz w:val="20"/>
                <w:szCs w:val="20"/>
              </w:rPr>
              <w:t>Eligibility of Certain Project Configurations</w:t>
            </w:r>
            <w:r w:rsidRPr="00661725">
              <w:rPr>
                <w:rStyle w:val="normaltextrun"/>
                <w:sz w:val="20"/>
                <w:szCs w:val="20"/>
              </w:rPr>
              <w:t xml:space="preserve">, subsection </w:t>
            </w:r>
            <w:r w:rsidRPr="00661725">
              <w:rPr>
                <w:rStyle w:val="normaltextrun"/>
                <w:b/>
                <w:bCs/>
                <w:sz w:val="20"/>
                <w:szCs w:val="20"/>
              </w:rPr>
              <w:t>A. Eligibility of Scattered Sites</w:t>
            </w:r>
            <w:r w:rsidRPr="00661725">
              <w:rPr>
                <w:rStyle w:val="normaltextrun"/>
                <w:sz w:val="20"/>
                <w:szCs w:val="20"/>
              </w:rPr>
              <w:t> </w:t>
            </w:r>
            <w:r w:rsidRPr="00661725">
              <w:rPr>
                <w:rStyle w:val="eop"/>
                <w:sz w:val="20"/>
                <w:szCs w:val="20"/>
              </w:rPr>
              <w:t> </w:t>
            </w:r>
          </w:p>
          <w:p w14:paraId="17324A2E" w14:textId="77777777" w:rsidR="000C6319" w:rsidRPr="00661725" w:rsidRDefault="000C6319" w:rsidP="00304B2F">
            <w:pPr>
              <w:pStyle w:val="paragraph"/>
              <w:numPr>
                <w:ilvl w:val="0"/>
                <w:numId w:val="20"/>
              </w:numPr>
              <w:spacing w:before="0" w:beforeAutospacing="0" w:after="0" w:afterAutospacing="0"/>
              <w:ind w:left="1080" w:firstLine="0"/>
              <w:textAlignment w:val="baseline"/>
              <w:rPr>
                <w:sz w:val="20"/>
                <w:szCs w:val="20"/>
              </w:rPr>
            </w:pPr>
            <w:r w:rsidRPr="00661725">
              <w:rPr>
                <w:rStyle w:val="normaltextrun"/>
                <w:b/>
                <w:bCs/>
                <w:sz w:val="20"/>
                <w:szCs w:val="20"/>
              </w:rPr>
              <w:t>(Core Plan) 4% Federal Credit – Bond Financed Projects</w:t>
            </w:r>
            <w:r w:rsidRPr="00661725">
              <w:rPr>
                <w:rStyle w:val="normaltextrun"/>
                <w:sz w:val="20"/>
                <w:szCs w:val="20"/>
              </w:rPr>
              <w:t xml:space="preserve">, subsection </w:t>
            </w:r>
            <w:r w:rsidRPr="00661725">
              <w:rPr>
                <w:rStyle w:val="normaltextrun"/>
                <w:b/>
                <w:bCs/>
                <w:sz w:val="20"/>
                <w:szCs w:val="20"/>
              </w:rPr>
              <w:t>B. Application Restrictions:</w:t>
            </w:r>
            <w:r w:rsidRPr="00661725">
              <w:rPr>
                <w:rStyle w:val="normaltextrun"/>
                <w:sz w:val="20"/>
                <w:szCs w:val="20"/>
              </w:rPr>
              <w:t xml:space="preserve"> For purposes of 4% Credit Applications, “Scattered site applications are only eligible for consideration if proposing rehabilitation of properties funded by USDA, a RAD conversion, or approved during the Pre-Application process.” </w:t>
            </w:r>
            <w:r w:rsidRPr="00661725">
              <w:rPr>
                <w:rStyle w:val="eop"/>
                <w:sz w:val="20"/>
                <w:szCs w:val="20"/>
              </w:rPr>
              <w:t> </w:t>
            </w:r>
          </w:p>
          <w:p w14:paraId="7F548E0A" w14:textId="77777777" w:rsidR="000C6319" w:rsidRPr="00661725" w:rsidRDefault="000C6319" w:rsidP="00304B2F">
            <w:pPr>
              <w:textAlignment w:val="baseline"/>
              <w:rPr>
                <w:rFonts w:ascii="Times New Roman" w:eastAsia="Times New Roman" w:hAnsi="Times New Roman" w:cs="Times New Roman"/>
                <w:b/>
                <w:bCs/>
                <w:sz w:val="20"/>
                <w:szCs w:val="20"/>
              </w:rPr>
            </w:pPr>
          </w:p>
        </w:tc>
      </w:tr>
      <w:tr w:rsidR="000C6319" w:rsidRPr="00661725" w14:paraId="2B1E22DA" w14:textId="77777777" w:rsidTr="00151230">
        <w:trPr>
          <w:jc w:val="center"/>
        </w:trPr>
        <w:tc>
          <w:tcPr>
            <w:tcW w:w="1697" w:type="dxa"/>
            <w:shd w:val="clear" w:color="auto" w:fill="auto"/>
            <w:tcMar>
              <w:top w:w="72" w:type="dxa"/>
              <w:left w:w="115" w:type="dxa"/>
              <w:bottom w:w="72" w:type="dxa"/>
              <w:right w:w="115" w:type="dxa"/>
            </w:tcMar>
            <w:vAlign w:val="center"/>
          </w:tcPr>
          <w:p w14:paraId="6E1189A9"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3/22/22</w:t>
            </w:r>
          </w:p>
        </w:tc>
        <w:tc>
          <w:tcPr>
            <w:tcW w:w="2663" w:type="dxa"/>
            <w:shd w:val="clear" w:color="auto" w:fill="auto"/>
            <w:tcMar>
              <w:top w:w="72" w:type="dxa"/>
              <w:left w:w="115" w:type="dxa"/>
              <w:bottom w:w="72" w:type="dxa"/>
              <w:right w:w="115" w:type="dxa"/>
            </w:tcMar>
            <w:vAlign w:val="center"/>
          </w:tcPr>
          <w:p w14:paraId="31DB0425"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3.07</w:t>
            </w:r>
          </w:p>
          <w:p w14:paraId="3A3ABAB6"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r w:rsidRPr="00661725">
              <w:rPr>
                <w:rFonts w:ascii="Times New Roman" w:hAnsi="Times New Roman" w:cs="Times New Roman"/>
                <w:sz w:val="20"/>
                <w:szCs w:val="20"/>
              </w:rPr>
              <w:t xml:space="preserve"> </w:t>
            </w:r>
          </w:p>
          <w:p w14:paraId="7A19A597"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Quality Education Areas</w:t>
            </w:r>
          </w:p>
        </w:tc>
        <w:tc>
          <w:tcPr>
            <w:tcW w:w="9585" w:type="dxa"/>
            <w:shd w:val="clear" w:color="auto" w:fill="auto"/>
            <w:tcMar>
              <w:top w:w="72" w:type="dxa"/>
              <w:left w:w="115" w:type="dxa"/>
              <w:bottom w:w="72" w:type="dxa"/>
              <w:right w:w="115" w:type="dxa"/>
            </w:tcMar>
            <w:vAlign w:val="center"/>
          </w:tcPr>
          <w:p w14:paraId="44F28B04"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Q22_0317_15 </w:t>
            </w:r>
          </w:p>
          <w:p w14:paraId="27CBE75B"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lastRenderedPageBreak/>
              <w:t>DCA took public comments through February 28</w:t>
            </w:r>
            <w:r w:rsidRPr="00661725">
              <w:rPr>
                <w:rFonts w:ascii="Times New Roman" w:eastAsia="Times New Roman" w:hAnsi="Times New Roman" w:cs="Times New Roman"/>
                <w:sz w:val="20"/>
                <w:szCs w:val="20"/>
                <w:vertAlign w:val="superscript"/>
              </w:rPr>
              <w:t>th</w:t>
            </w:r>
            <w:r w:rsidRPr="00661725">
              <w:rPr>
                <w:rFonts w:ascii="Times New Roman" w:eastAsia="Times New Roman" w:hAnsi="Times New Roman" w:cs="Times New Roman"/>
                <w:sz w:val="20"/>
                <w:szCs w:val="20"/>
              </w:rPr>
              <w:t xml:space="preserve"> for “Option C - Scoring Data.xlsx,” which is necessary to score schools under </w:t>
            </w:r>
            <w:r w:rsidRPr="00661725">
              <w:rPr>
                <w:rFonts w:ascii="Times New Roman" w:eastAsia="Times New Roman" w:hAnsi="Times New Roman" w:cs="Times New Roman"/>
                <w:b/>
                <w:bCs/>
                <w:sz w:val="20"/>
                <w:szCs w:val="20"/>
              </w:rPr>
              <w:t>(Scoring Criteria) Quality Education Areas.</w:t>
            </w:r>
            <w:r w:rsidRPr="00661725">
              <w:rPr>
                <w:rFonts w:ascii="Times New Roman" w:eastAsia="Times New Roman" w:hAnsi="Times New Roman" w:cs="Times New Roman"/>
                <w:sz w:val="20"/>
                <w:szCs w:val="20"/>
              </w:rPr>
              <w:t xml:space="preserve"> What public comments did DCA receive and how is DCA responding to them?  </w:t>
            </w:r>
          </w:p>
          <w:p w14:paraId="54774BCC"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7FA3C4B8"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48BED176"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DCA received public comments articulating the following:  </w:t>
            </w:r>
            <w:r w:rsidRPr="00661725">
              <w:rPr>
                <w:rFonts w:ascii="Times New Roman" w:eastAsia="Times New Roman" w:hAnsi="Times New Roman" w:cs="Times New Roman"/>
                <w:sz w:val="20"/>
                <w:szCs w:val="20"/>
              </w:rPr>
              <w:br/>
              <w:t> </w:t>
            </w:r>
          </w:p>
          <w:p w14:paraId="5B767734" w14:textId="77777777" w:rsidR="000C6319" w:rsidRPr="00661725" w:rsidRDefault="000C6319" w:rsidP="00304B2F">
            <w:pPr>
              <w:numPr>
                <w:ilvl w:val="0"/>
                <w:numId w:val="19"/>
              </w:numPr>
              <w:ind w:left="1080" w:firstLine="0"/>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The “top 75%” provision in the QAP is unclear (“Average CCRPI score over the same time period is in the top 75% of all statewide average scores for the grade cluster”). Multiple methodologies for this calculation can be reasonably interpreted from the same language.  </w:t>
            </w:r>
            <w:r w:rsidRPr="00661725">
              <w:rPr>
                <w:rFonts w:ascii="Times New Roman" w:eastAsia="Times New Roman" w:hAnsi="Times New Roman" w:cs="Times New Roman"/>
                <w:sz w:val="20"/>
                <w:szCs w:val="20"/>
              </w:rPr>
              <w:br/>
            </w:r>
          </w:p>
          <w:p w14:paraId="6AC7EFD6" w14:textId="77777777" w:rsidR="000C6319" w:rsidRPr="00661725" w:rsidRDefault="000C6319" w:rsidP="00304B2F">
            <w:pPr>
              <w:numPr>
                <w:ilvl w:val="0"/>
                <w:numId w:val="19"/>
              </w:numPr>
              <w:ind w:left="1080" w:firstLine="0"/>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DCA did not post the dataset until February 14, 2022. To justifiably preclude methodologies that differed from DCA’s intent but could be inferred from the ambiguous QAP language, DCA would have needed to publish the data necessary to score earlier.  </w:t>
            </w:r>
          </w:p>
          <w:p w14:paraId="1348DECE"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6D983443"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DCA staff agree with both of the above public comments. Therefore, for purposes of the 2022 Competitive round, DCA will allow schools to qualify under a methodology submitted during the public comment period which is more expansive than the intended methodology. Staff determined that the QAP language was ambiguous enough that it encompassed this alternative interpretation. Under this alternative methodology, schools will be eligible under option C if both of the following are true:  </w:t>
            </w:r>
          </w:p>
          <w:p w14:paraId="0319EDB9"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14C17D98"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Condition 1</w:t>
            </w:r>
            <w:r w:rsidRPr="00661725">
              <w:rPr>
                <w:rFonts w:ascii="Times New Roman" w:eastAsia="Times New Roman" w:hAnsi="Times New Roman" w:cs="Times New Roman"/>
                <w:sz w:val="20"/>
                <w:szCs w:val="20"/>
              </w:rPr>
              <w:t>: School’s CCRPI growth between 2015-2019 is positive. This is treated the same as under the originally posted “Option C – Scoring Data.xlsx” file. See columns under the header “Year-over-year change is positive?” to confirm positive growth for a school.  </w:t>
            </w:r>
          </w:p>
          <w:p w14:paraId="5DFBEA37"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24552117"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Condition 2:</w:t>
            </w:r>
            <w:r w:rsidRPr="00661725">
              <w:rPr>
                <w:rFonts w:ascii="Times New Roman" w:eastAsia="Times New Roman" w:hAnsi="Times New Roman" w:cs="Times New Roman"/>
                <w:sz w:val="20"/>
                <w:szCs w:val="20"/>
              </w:rPr>
              <w:t xml:space="preserve"> School’s average score between 2015 and 2019 is above the thresholds in the below table. </w:t>
            </w:r>
            <w:r w:rsidRPr="00661725">
              <w:rPr>
                <w:rFonts w:ascii="Times New Roman" w:eastAsia="Times New Roman" w:hAnsi="Times New Roman" w:cs="Times New Roman"/>
                <w:sz w:val="20"/>
                <w:szCs w:val="20"/>
              </w:rPr>
              <w:br/>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5"/>
              <w:gridCol w:w="2325"/>
              <w:gridCol w:w="2325"/>
              <w:gridCol w:w="2325"/>
            </w:tblGrid>
            <w:tr w:rsidR="000C6319" w:rsidRPr="00661725" w14:paraId="29234220" w14:textId="77777777" w:rsidTr="0060522B">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70E3326A" w14:textId="77777777" w:rsidR="000C6319" w:rsidRPr="00661725" w:rsidRDefault="000C6319" w:rsidP="00304B2F">
                  <w:pPr>
                    <w:spacing w:after="0" w:line="240" w:lineRule="auto"/>
                    <w:jc w:val="cente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i/>
                      <w:iCs/>
                      <w:sz w:val="20"/>
                      <w:szCs w:val="20"/>
                    </w:rPr>
                    <w:t>Grade cluster</w:t>
                  </w:r>
                  <w:r w:rsidRPr="00661725">
                    <w:rPr>
                      <w:rFonts w:ascii="Times New Roman" w:eastAsia="Times New Roman" w:hAnsi="Times New Roman" w:cs="Times New Roman"/>
                      <w:sz w:val="20"/>
                      <w:szCs w:val="20"/>
                    </w:rPr>
                    <w:t> </w:t>
                  </w:r>
                </w:p>
              </w:tc>
              <w:tc>
                <w:tcPr>
                  <w:tcW w:w="2325" w:type="dxa"/>
                  <w:tcBorders>
                    <w:top w:val="single" w:sz="6" w:space="0" w:color="auto"/>
                    <w:left w:val="nil"/>
                    <w:bottom w:val="single" w:sz="6" w:space="0" w:color="auto"/>
                    <w:right w:val="single" w:sz="6" w:space="0" w:color="auto"/>
                  </w:tcBorders>
                  <w:shd w:val="clear" w:color="auto" w:fill="auto"/>
                  <w:hideMark/>
                </w:tcPr>
                <w:p w14:paraId="5711FC26" w14:textId="77777777" w:rsidR="000C6319" w:rsidRPr="00661725" w:rsidRDefault="000C6319" w:rsidP="00304B2F">
                  <w:pPr>
                    <w:spacing w:after="0" w:line="240" w:lineRule="auto"/>
                    <w:jc w:val="cente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Elementary</w:t>
                  </w:r>
                  <w:r w:rsidRPr="00661725">
                    <w:rPr>
                      <w:rFonts w:ascii="Times New Roman" w:eastAsia="Times New Roman" w:hAnsi="Times New Roman" w:cs="Times New Roman"/>
                      <w:sz w:val="20"/>
                      <w:szCs w:val="20"/>
                    </w:rPr>
                    <w:t> </w:t>
                  </w:r>
                </w:p>
              </w:tc>
              <w:tc>
                <w:tcPr>
                  <w:tcW w:w="2325" w:type="dxa"/>
                  <w:tcBorders>
                    <w:top w:val="single" w:sz="6" w:space="0" w:color="auto"/>
                    <w:left w:val="nil"/>
                    <w:bottom w:val="single" w:sz="6" w:space="0" w:color="auto"/>
                    <w:right w:val="single" w:sz="6" w:space="0" w:color="auto"/>
                  </w:tcBorders>
                  <w:shd w:val="clear" w:color="auto" w:fill="auto"/>
                  <w:hideMark/>
                </w:tcPr>
                <w:p w14:paraId="68033085" w14:textId="77777777" w:rsidR="000C6319" w:rsidRPr="00661725" w:rsidRDefault="000C6319" w:rsidP="00304B2F">
                  <w:pPr>
                    <w:spacing w:after="0" w:line="240" w:lineRule="auto"/>
                    <w:jc w:val="cente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Middle</w:t>
                  </w:r>
                  <w:r w:rsidRPr="00661725">
                    <w:rPr>
                      <w:rFonts w:ascii="Times New Roman" w:eastAsia="Times New Roman" w:hAnsi="Times New Roman" w:cs="Times New Roman"/>
                      <w:sz w:val="20"/>
                      <w:szCs w:val="20"/>
                    </w:rPr>
                    <w:t> </w:t>
                  </w:r>
                </w:p>
              </w:tc>
              <w:tc>
                <w:tcPr>
                  <w:tcW w:w="2325" w:type="dxa"/>
                  <w:tcBorders>
                    <w:top w:val="single" w:sz="6" w:space="0" w:color="auto"/>
                    <w:left w:val="nil"/>
                    <w:bottom w:val="single" w:sz="6" w:space="0" w:color="auto"/>
                    <w:right w:val="single" w:sz="6" w:space="0" w:color="auto"/>
                  </w:tcBorders>
                  <w:shd w:val="clear" w:color="auto" w:fill="auto"/>
                  <w:hideMark/>
                </w:tcPr>
                <w:p w14:paraId="5D693BAD" w14:textId="77777777" w:rsidR="000C6319" w:rsidRPr="00661725" w:rsidRDefault="000C6319" w:rsidP="00304B2F">
                  <w:pPr>
                    <w:spacing w:after="0" w:line="240" w:lineRule="auto"/>
                    <w:jc w:val="cente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High</w:t>
                  </w:r>
                  <w:r w:rsidRPr="00661725">
                    <w:rPr>
                      <w:rFonts w:ascii="Times New Roman" w:eastAsia="Times New Roman" w:hAnsi="Times New Roman" w:cs="Times New Roman"/>
                      <w:sz w:val="20"/>
                      <w:szCs w:val="20"/>
                    </w:rPr>
                    <w:t> </w:t>
                  </w:r>
                </w:p>
              </w:tc>
            </w:tr>
            <w:tr w:rsidR="000C6319" w:rsidRPr="00661725" w14:paraId="4B8F0627" w14:textId="77777777" w:rsidTr="0060522B">
              <w:tc>
                <w:tcPr>
                  <w:tcW w:w="2325" w:type="dxa"/>
                  <w:tcBorders>
                    <w:top w:val="nil"/>
                    <w:left w:val="single" w:sz="6" w:space="0" w:color="auto"/>
                    <w:bottom w:val="single" w:sz="6" w:space="0" w:color="auto"/>
                    <w:right w:val="single" w:sz="6" w:space="0" w:color="auto"/>
                  </w:tcBorders>
                  <w:shd w:val="clear" w:color="auto" w:fill="auto"/>
                  <w:hideMark/>
                </w:tcPr>
                <w:p w14:paraId="48AC9D24" w14:textId="77777777" w:rsidR="000C6319" w:rsidRPr="00661725" w:rsidRDefault="000C6319" w:rsidP="00304B2F">
                  <w:pPr>
                    <w:spacing w:after="0" w:line="240" w:lineRule="auto"/>
                    <w:jc w:val="cente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i/>
                      <w:iCs/>
                      <w:sz w:val="20"/>
                      <w:szCs w:val="20"/>
                    </w:rPr>
                    <w:t>Average score</w:t>
                  </w:r>
                  <w:r w:rsidRPr="00661725">
                    <w:rPr>
                      <w:rFonts w:ascii="Times New Roman" w:eastAsia="Times New Roman" w:hAnsi="Times New Roman" w:cs="Times New Roman"/>
                      <w:sz w:val="20"/>
                      <w:szCs w:val="20"/>
                    </w:rPr>
                    <w:t> </w:t>
                  </w:r>
                </w:p>
                <w:p w14:paraId="21154DEA" w14:textId="77777777" w:rsidR="000C6319" w:rsidRPr="00661725" w:rsidRDefault="000C6319" w:rsidP="00304B2F">
                  <w:pPr>
                    <w:spacing w:after="0" w:line="240" w:lineRule="auto"/>
                    <w:jc w:val="cente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i/>
                      <w:iCs/>
                      <w:sz w:val="20"/>
                      <w:szCs w:val="20"/>
                    </w:rPr>
                    <w:t>(2015-2019)</w:t>
                  </w:r>
                  <w:r w:rsidRPr="00661725">
                    <w:rPr>
                      <w:rFonts w:ascii="Times New Roman" w:eastAsia="Times New Roman" w:hAnsi="Times New Roman" w:cs="Times New Roman"/>
                      <w:sz w:val="20"/>
                      <w:szCs w:val="20"/>
                    </w:rPr>
                    <w:t> </w:t>
                  </w:r>
                </w:p>
              </w:tc>
              <w:tc>
                <w:tcPr>
                  <w:tcW w:w="2325" w:type="dxa"/>
                  <w:tcBorders>
                    <w:top w:val="nil"/>
                    <w:left w:val="nil"/>
                    <w:bottom w:val="single" w:sz="6" w:space="0" w:color="auto"/>
                    <w:right w:val="single" w:sz="6" w:space="0" w:color="auto"/>
                  </w:tcBorders>
                  <w:shd w:val="clear" w:color="auto" w:fill="auto"/>
                  <w:hideMark/>
                </w:tcPr>
                <w:p w14:paraId="495AC9B2" w14:textId="77777777" w:rsidR="000C6319" w:rsidRPr="00661725" w:rsidRDefault="000C6319" w:rsidP="00304B2F">
                  <w:pPr>
                    <w:spacing w:after="0" w:line="240" w:lineRule="auto"/>
                    <w:jc w:val="cente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56.745 </w:t>
                  </w:r>
                </w:p>
                <w:p w14:paraId="3AF89AA4" w14:textId="77777777" w:rsidR="000C6319" w:rsidRPr="00661725" w:rsidRDefault="000C6319" w:rsidP="00304B2F">
                  <w:pPr>
                    <w:spacing w:after="0" w:line="240" w:lineRule="auto"/>
                    <w:jc w:val="cente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tc>
              <w:tc>
                <w:tcPr>
                  <w:tcW w:w="2325" w:type="dxa"/>
                  <w:tcBorders>
                    <w:top w:val="nil"/>
                    <w:left w:val="nil"/>
                    <w:bottom w:val="single" w:sz="6" w:space="0" w:color="auto"/>
                    <w:right w:val="single" w:sz="6" w:space="0" w:color="auto"/>
                  </w:tcBorders>
                  <w:shd w:val="clear" w:color="auto" w:fill="auto"/>
                  <w:hideMark/>
                </w:tcPr>
                <w:p w14:paraId="6E514B69" w14:textId="77777777" w:rsidR="000C6319" w:rsidRPr="00661725" w:rsidRDefault="000C6319" w:rsidP="00304B2F">
                  <w:pPr>
                    <w:spacing w:after="0" w:line="240" w:lineRule="auto"/>
                    <w:jc w:val="cente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55.335 </w:t>
                  </w:r>
                </w:p>
              </w:tc>
              <w:tc>
                <w:tcPr>
                  <w:tcW w:w="2325" w:type="dxa"/>
                  <w:tcBorders>
                    <w:top w:val="nil"/>
                    <w:left w:val="nil"/>
                    <w:bottom w:val="single" w:sz="6" w:space="0" w:color="auto"/>
                    <w:right w:val="single" w:sz="6" w:space="0" w:color="auto"/>
                  </w:tcBorders>
                  <w:shd w:val="clear" w:color="auto" w:fill="auto"/>
                  <w:hideMark/>
                </w:tcPr>
                <w:p w14:paraId="3FC6E013" w14:textId="77777777" w:rsidR="000C6319" w:rsidRPr="00661725" w:rsidRDefault="000C6319" w:rsidP="00304B2F">
                  <w:pPr>
                    <w:spacing w:after="0" w:line="240" w:lineRule="auto"/>
                    <w:jc w:val="cente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57.39 </w:t>
                  </w:r>
                </w:p>
              </w:tc>
            </w:tr>
          </w:tbl>
          <w:p w14:paraId="48EBEA6C"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1D8D0C6D"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To confirm a school’s average score, see the column labeled “Average score” in “Option C – Scoring Data.xlsx.”  </w:t>
            </w:r>
          </w:p>
          <w:p w14:paraId="4722673F"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0DDFB7D4"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Please note that this exception applies to the 2022 Competitive Round only. In any subsequent competitive rounds relying on the same QAP language, school eligibility will be based on the designations indicated in the “Option C – Scoring Data.xlsx” file posted to the DCA website. </w:t>
            </w:r>
          </w:p>
          <w:p w14:paraId="5A9BEE9F" w14:textId="77777777" w:rsidR="000C6319" w:rsidRPr="00661725" w:rsidRDefault="000C6319" w:rsidP="00304B2F">
            <w:pPr>
              <w:pStyle w:val="paragraph"/>
              <w:spacing w:before="0" w:beforeAutospacing="0" w:after="0" w:afterAutospacing="0"/>
              <w:textAlignment w:val="baseline"/>
              <w:rPr>
                <w:rStyle w:val="normaltextrun"/>
                <w:b/>
                <w:bCs/>
                <w:sz w:val="20"/>
                <w:szCs w:val="20"/>
              </w:rPr>
            </w:pPr>
          </w:p>
        </w:tc>
      </w:tr>
      <w:tr w:rsidR="000C6319" w:rsidRPr="00661725" w14:paraId="2532BC3A" w14:textId="77777777" w:rsidTr="00151230">
        <w:trPr>
          <w:jc w:val="center"/>
        </w:trPr>
        <w:tc>
          <w:tcPr>
            <w:tcW w:w="1697" w:type="dxa"/>
            <w:shd w:val="clear" w:color="auto" w:fill="auto"/>
            <w:tcMar>
              <w:top w:w="72" w:type="dxa"/>
              <w:left w:w="115" w:type="dxa"/>
              <w:bottom w:w="72" w:type="dxa"/>
              <w:right w:w="115" w:type="dxa"/>
            </w:tcMar>
            <w:vAlign w:val="center"/>
          </w:tcPr>
          <w:p w14:paraId="3E2BDDE9"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3/22/22</w:t>
            </w:r>
          </w:p>
        </w:tc>
        <w:tc>
          <w:tcPr>
            <w:tcW w:w="2663" w:type="dxa"/>
            <w:shd w:val="clear" w:color="auto" w:fill="auto"/>
            <w:tcMar>
              <w:top w:w="72" w:type="dxa"/>
              <w:left w:w="115" w:type="dxa"/>
              <w:bottom w:w="72" w:type="dxa"/>
              <w:right w:w="115" w:type="dxa"/>
            </w:tcMar>
            <w:vAlign w:val="center"/>
          </w:tcPr>
          <w:p w14:paraId="33ED0FE2"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3.08</w:t>
            </w:r>
          </w:p>
          <w:p w14:paraId="28871B95"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lastRenderedPageBreak/>
              <w:t xml:space="preserve">Scoring </w:t>
            </w:r>
            <w:proofErr w:type="gramStart"/>
            <w:r w:rsidRPr="00661725">
              <w:rPr>
                <w:rFonts w:ascii="Times New Roman" w:hAnsi="Times New Roman" w:cs="Times New Roman"/>
                <w:sz w:val="20"/>
                <w:szCs w:val="20"/>
              </w:rPr>
              <w:t>Criteria;</w:t>
            </w:r>
            <w:proofErr w:type="gramEnd"/>
            <w:r w:rsidRPr="00661725">
              <w:rPr>
                <w:rFonts w:ascii="Times New Roman" w:hAnsi="Times New Roman" w:cs="Times New Roman"/>
                <w:sz w:val="20"/>
                <w:szCs w:val="20"/>
              </w:rPr>
              <w:t xml:space="preserve"> </w:t>
            </w:r>
          </w:p>
          <w:p w14:paraId="6239EBBC"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Revitalization/Redevelopment Plans</w:t>
            </w:r>
          </w:p>
        </w:tc>
        <w:tc>
          <w:tcPr>
            <w:tcW w:w="9585" w:type="dxa"/>
            <w:shd w:val="clear" w:color="auto" w:fill="auto"/>
            <w:tcMar>
              <w:top w:w="72" w:type="dxa"/>
              <w:left w:w="115" w:type="dxa"/>
              <w:bottom w:w="72" w:type="dxa"/>
              <w:right w:w="115" w:type="dxa"/>
            </w:tcMar>
            <w:vAlign w:val="center"/>
          </w:tcPr>
          <w:p w14:paraId="63156582"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b/>
                <w:bCs/>
                <w:sz w:val="20"/>
                <w:szCs w:val="20"/>
              </w:rPr>
              <w:lastRenderedPageBreak/>
              <w:t>Question</w:t>
            </w:r>
            <w:r w:rsidRPr="00661725">
              <w:rPr>
                <w:rStyle w:val="normaltextrun"/>
                <w:sz w:val="20"/>
                <w:szCs w:val="20"/>
              </w:rPr>
              <w:t>: Q22_0302_04</w:t>
            </w:r>
            <w:r w:rsidRPr="00661725">
              <w:rPr>
                <w:rStyle w:val="eop"/>
                <w:sz w:val="20"/>
                <w:szCs w:val="20"/>
              </w:rPr>
              <w:t> </w:t>
            </w:r>
          </w:p>
          <w:p w14:paraId="46E420BD"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lastRenderedPageBreak/>
              <w:t xml:space="preserve">Regarding </w:t>
            </w:r>
            <w:r w:rsidRPr="00661725">
              <w:rPr>
                <w:rStyle w:val="normaltextrun"/>
                <w:b/>
                <w:bCs/>
                <w:sz w:val="20"/>
                <w:szCs w:val="20"/>
              </w:rPr>
              <w:t>(Scoring Criteria) Revitalization/Redevelopment Plans</w:t>
            </w:r>
            <w:r w:rsidRPr="00661725">
              <w:rPr>
                <w:rStyle w:val="normaltextrun"/>
                <w:sz w:val="20"/>
                <w:szCs w:val="20"/>
              </w:rPr>
              <w:t>, subsection</w:t>
            </w:r>
            <w:r w:rsidRPr="00661725">
              <w:rPr>
                <w:rStyle w:val="normaltextrun"/>
                <w:b/>
                <w:bCs/>
                <w:sz w:val="20"/>
                <w:szCs w:val="20"/>
              </w:rPr>
              <w:t xml:space="preserve"> A. Revitalization Plan/Qualified Census Tract</w:t>
            </w:r>
            <w:r w:rsidRPr="00661725">
              <w:rPr>
                <w:rStyle w:val="normaltextrun"/>
                <w:sz w:val="20"/>
                <w:szCs w:val="20"/>
              </w:rPr>
              <w:t>,</w:t>
            </w:r>
            <w:r w:rsidRPr="00661725">
              <w:rPr>
                <w:rStyle w:val="scxw120489810"/>
                <w:rFonts w:eastAsiaTheme="majorEastAsia"/>
                <w:sz w:val="20"/>
                <w:szCs w:val="20"/>
              </w:rPr>
              <w:t> </w:t>
            </w:r>
            <w:r w:rsidRPr="00661725">
              <w:rPr>
                <w:rStyle w:val="normaltextrun"/>
                <w:sz w:val="20"/>
                <w:szCs w:val="20"/>
              </w:rPr>
              <w:t>to be eligible for the “One (1) additional point [for] Local Government …financial commitment to advancing the CRP”, does the investment have to be located within a 0.5-mile radius of the proposed site, considering to be eligible for at least 1 point under subsection B. Third-Party Capital Investment, the investment would need to be within a 0.5-mile radius of the site?</w:t>
            </w:r>
            <w:r w:rsidRPr="00661725">
              <w:rPr>
                <w:rStyle w:val="eop"/>
                <w:sz w:val="20"/>
                <w:szCs w:val="20"/>
              </w:rPr>
              <w:t> </w:t>
            </w:r>
          </w:p>
          <w:p w14:paraId="38C8DDCF"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0CF21E4D"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b/>
                <w:bCs/>
                <w:sz w:val="20"/>
                <w:szCs w:val="20"/>
              </w:rPr>
              <w:t>Answer</w:t>
            </w:r>
            <w:r w:rsidRPr="00661725">
              <w:rPr>
                <w:rStyle w:val="normaltextrun"/>
                <w:sz w:val="20"/>
                <w:szCs w:val="20"/>
              </w:rPr>
              <w:t>: </w:t>
            </w:r>
            <w:r w:rsidRPr="00661725">
              <w:rPr>
                <w:rStyle w:val="eop"/>
                <w:sz w:val="20"/>
                <w:szCs w:val="20"/>
              </w:rPr>
              <w:t> </w:t>
            </w:r>
          </w:p>
          <w:p w14:paraId="3F812A1E"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The QAP states:</w:t>
            </w:r>
            <w:r w:rsidRPr="00661725">
              <w:rPr>
                <w:rStyle w:val="eop"/>
                <w:sz w:val="20"/>
                <w:szCs w:val="20"/>
              </w:rPr>
              <w:t> </w:t>
            </w:r>
          </w:p>
          <w:p w14:paraId="593998F0"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11AD1970" w14:textId="77777777" w:rsidR="000C6319" w:rsidRPr="00661725" w:rsidRDefault="000C6319" w:rsidP="00304B2F">
            <w:pPr>
              <w:pStyle w:val="paragraph"/>
              <w:spacing w:before="0" w:beforeAutospacing="0" w:after="0" w:afterAutospacing="0"/>
              <w:ind w:left="720"/>
              <w:textAlignment w:val="baseline"/>
              <w:rPr>
                <w:sz w:val="20"/>
                <w:szCs w:val="20"/>
              </w:rPr>
            </w:pPr>
            <w:r w:rsidRPr="00661725">
              <w:rPr>
                <w:rStyle w:val="normaltextrun"/>
                <w:i/>
                <w:iCs/>
                <w:sz w:val="20"/>
                <w:szCs w:val="20"/>
              </w:rPr>
              <w:t xml:space="preserve">“Applications eligible for the above points are also eligible for any or </w:t>
            </w:r>
            <w:r w:rsidRPr="00661725">
              <w:rPr>
                <w:rStyle w:val="advancedproofingissue"/>
                <w:i/>
                <w:iCs/>
                <w:sz w:val="20"/>
                <w:szCs w:val="20"/>
              </w:rPr>
              <w:t>all of</w:t>
            </w:r>
            <w:r w:rsidRPr="00661725">
              <w:rPr>
                <w:rStyle w:val="normaltextrun"/>
                <w:i/>
                <w:iCs/>
                <w:sz w:val="20"/>
                <w:szCs w:val="20"/>
              </w:rPr>
              <w:t xml:space="preserve"> the following:</w:t>
            </w:r>
            <w:r w:rsidRPr="00661725">
              <w:rPr>
                <w:rStyle w:val="eop"/>
                <w:sz w:val="20"/>
                <w:szCs w:val="20"/>
              </w:rPr>
              <w:t> </w:t>
            </w:r>
          </w:p>
          <w:p w14:paraId="38B5A6E5" w14:textId="77777777" w:rsidR="000C6319" w:rsidRPr="00661725" w:rsidRDefault="000C6319" w:rsidP="00304B2F">
            <w:pPr>
              <w:pStyle w:val="paragraph"/>
              <w:numPr>
                <w:ilvl w:val="0"/>
                <w:numId w:val="17"/>
              </w:numPr>
              <w:spacing w:before="0" w:beforeAutospacing="0" w:after="0" w:afterAutospacing="0"/>
              <w:ind w:left="2160" w:firstLine="0"/>
              <w:textAlignment w:val="baseline"/>
              <w:rPr>
                <w:sz w:val="20"/>
                <w:szCs w:val="20"/>
              </w:rPr>
            </w:pPr>
            <w:r w:rsidRPr="00661725">
              <w:rPr>
                <w:rStyle w:val="normaltextrun"/>
                <w:b/>
                <w:bCs/>
                <w:i/>
                <w:iCs/>
                <w:sz w:val="20"/>
                <w:szCs w:val="20"/>
              </w:rPr>
              <w:t>One (1) additional point</w:t>
            </w:r>
            <w:r w:rsidRPr="00661725">
              <w:rPr>
                <w:rStyle w:val="normaltextrun"/>
                <w:i/>
                <w:iCs/>
                <w:sz w:val="20"/>
                <w:szCs w:val="20"/>
              </w:rPr>
              <w:t xml:space="preserve"> if the Local Government demonstrates financial commitment to advancing the CRP in the form of funds raised, funds allocated, tax incentives, or local government fee waivers. Funds raised or allocated are only eligible for this point if the amount would be eligible for at least one (1) point under subsection </w:t>
            </w:r>
            <w:r w:rsidRPr="00661725">
              <w:rPr>
                <w:rStyle w:val="normaltextrun"/>
                <w:sz w:val="20"/>
                <w:szCs w:val="20"/>
              </w:rPr>
              <w:t>B. Third-Party Capital Investment</w:t>
            </w:r>
            <w:r w:rsidRPr="00661725">
              <w:rPr>
                <w:rStyle w:val="normaltextrun"/>
                <w:i/>
                <w:iCs/>
                <w:sz w:val="20"/>
                <w:szCs w:val="20"/>
              </w:rPr>
              <w:t>.”</w:t>
            </w:r>
            <w:r w:rsidRPr="00661725">
              <w:rPr>
                <w:rStyle w:val="eop"/>
                <w:sz w:val="20"/>
                <w:szCs w:val="20"/>
              </w:rPr>
              <w:t> </w:t>
            </w:r>
          </w:p>
          <w:p w14:paraId="2BD0646D"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74A97D24" w14:textId="77777777" w:rsidR="000C6319" w:rsidRPr="00661725" w:rsidRDefault="000C6319" w:rsidP="00304B2F">
            <w:pPr>
              <w:pStyle w:val="paragraph"/>
              <w:spacing w:before="0" w:beforeAutospacing="0" w:after="0" w:afterAutospacing="0"/>
              <w:textAlignment w:val="baseline"/>
              <w:rPr>
                <w:rStyle w:val="normaltextrun"/>
                <w:sz w:val="20"/>
                <w:szCs w:val="20"/>
              </w:rPr>
            </w:pPr>
            <w:r w:rsidRPr="00661725">
              <w:rPr>
                <w:rStyle w:val="normaltextrun"/>
                <w:sz w:val="20"/>
                <w:szCs w:val="20"/>
              </w:rPr>
              <w:t xml:space="preserve">To be eligible for this point, just the </w:t>
            </w:r>
            <w:r w:rsidRPr="00661725">
              <w:rPr>
                <w:rStyle w:val="normaltextrun"/>
                <w:sz w:val="20"/>
                <w:szCs w:val="20"/>
                <w:u w:val="single"/>
              </w:rPr>
              <w:t>amount</w:t>
            </w:r>
            <w:r w:rsidRPr="00661725">
              <w:rPr>
                <w:rStyle w:val="normaltextrun"/>
                <w:sz w:val="20"/>
                <w:szCs w:val="20"/>
              </w:rPr>
              <w:t xml:space="preserve"> of funds raised or allocated must be eligible for at least one (1) point under subsection </w:t>
            </w:r>
            <w:r w:rsidRPr="00661725">
              <w:rPr>
                <w:rStyle w:val="normaltextrun"/>
                <w:i/>
                <w:iCs/>
                <w:sz w:val="20"/>
                <w:szCs w:val="20"/>
              </w:rPr>
              <w:t>B. Third-Party Capital Investment</w:t>
            </w:r>
            <w:r w:rsidRPr="00661725">
              <w:rPr>
                <w:rStyle w:val="normaltextrun"/>
                <w:sz w:val="20"/>
                <w:szCs w:val="20"/>
              </w:rPr>
              <w:t>. The Local Government financial commitment must advance the CRP but is not required to occur within 0.5-mile radius of the proposed site.</w:t>
            </w:r>
            <w:r w:rsidRPr="00661725">
              <w:rPr>
                <w:rStyle w:val="eop"/>
                <w:sz w:val="20"/>
                <w:szCs w:val="20"/>
              </w:rPr>
              <w:t> </w:t>
            </w:r>
          </w:p>
        </w:tc>
      </w:tr>
      <w:tr w:rsidR="000C6319" w:rsidRPr="00661725" w14:paraId="28FEC645" w14:textId="77777777" w:rsidTr="00151230">
        <w:trPr>
          <w:jc w:val="center"/>
        </w:trPr>
        <w:tc>
          <w:tcPr>
            <w:tcW w:w="1697" w:type="dxa"/>
            <w:shd w:val="clear" w:color="auto" w:fill="auto"/>
            <w:tcMar>
              <w:top w:w="72" w:type="dxa"/>
              <w:left w:w="115" w:type="dxa"/>
              <w:bottom w:w="72" w:type="dxa"/>
              <w:right w:w="115" w:type="dxa"/>
            </w:tcMar>
            <w:vAlign w:val="center"/>
          </w:tcPr>
          <w:p w14:paraId="266BB126"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3/22/22</w:t>
            </w:r>
          </w:p>
        </w:tc>
        <w:tc>
          <w:tcPr>
            <w:tcW w:w="2663" w:type="dxa"/>
            <w:shd w:val="clear" w:color="auto" w:fill="auto"/>
            <w:tcMar>
              <w:top w:w="72" w:type="dxa"/>
              <w:left w:w="115" w:type="dxa"/>
              <w:bottom w:w="72" w:type="dxa"/>
              <w:right w:w="115" w:type="dxa"/>
            </w:tcMar>
            <w:vAlign w:val="center"/>
          </w:tcPr>
          <w:p w14:paraId="0C77BB80"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3.10</w:t>
            </w:r>
          </w:p>
          <w:p w14:paraId="6860D5EB"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r w:rsidRPr="00661725">
              <w:rPr>
                <w:rFonts w:ascii="Times New Roman" w:hAnsi="Times New Roman" w:cs="Times New Roman"/>
                <w:sz w:val="20"/>
                <w:szCs w:val="20"/>
              </w:rPr>
              <w:t xml:space="preserve"> </w:t>
            </w:r>
          </w:p>
          <w:p w14:paraId="65FB8FF4"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7ECE7FF1"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Q22_0304_15 </w:t>
            </w:r>
          </w:p>
          <w:p w14:paraId="530F4DDD"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I see the DCA Health and Economic Indicators Table (for </w:t>
            </w:r>
            <w:r w:rsidRPr="00661725">
              <w:rPr>
                <w:rFonts w:ascii="Times New Roman" w:eastAsia="Times New Roman" w:hAnsi="Times New Roman" w:cs="Times New Roman"/>
                <w:b/>
                <w:bCs/>
                <w:sz w:val="20"/>
                <w:szCs w:val="20"/>
              </w:rPr>
              <w:t>(Scoring Criteria)</w:t>
            </w:r>
            <w:r w:rsidRPr="00661725">
              <w:rPr>
                <w:rFonts w:ascii="Times New Roman" w:eastAsia="Times New Roman" w:hAnsi="Times New Roman" w:cs="Times New Roman"/>
                <w:sz w:val="20"/>
                <w:szCs w:val="20"/>
              </w:rPr>
              <w:t xml:space="preserve"> </w:t>
            </w:r>
            <w:r w:rsidRPr="00661725">
              <w:rPr>
                <w:rFonts w:ascii="Times New Roman" w:eastAsia="Times New Roman" w:hAnsi="Times New Roman" w:cs="Times New Roman"/>
                <w:b/>
                <w:bCs/>
                <w:sz w:val="20"/>
                <w:szCs w:val="20"/>
              </w:rPr>
              <w:t>Stable Communities</w:t>
            </w:r>
            <w:r w:rsidRPr="00661725">
              <w:rPr>
                <w:rFonts w:ascii="Times New Roman" w:eastAsia="Times New Roman" w:hAnsi="Times New Roman" w:cs="Times New Roman"/>
                <w:sz w:val="20"/>
                <w:szCs w:val="20"/>
              </w:rPr>
              <w:t xml:space="preserve">, subsection B.) is posted to the website under </w:t>
            </w:r>
            <w:r w:rsidRPr="00661725">
              <w:rPr>
                <w:rFonts w:ascii="Times New Roman" w:eastAsia="Times New Roman" w:hAnsi="Times New Roman" w:cs="Times New Roman"/>
                <w:i/>
                <w:iCs/>
                <w:sz w:val="20"/>
                <w:szCs w:val="20"/>
              </w:rPr>
              <w:t>Application Manuals and Forms, 2022 Scoring Documents and Data</w:t>
            </w:r>
            <w:r w:rsidRPr="00661725">
              <w:rPr>
                <w:rFonts w:ascii="Times New Roman" w:eastAsia="Times New Roman" w:hAnsi="Times New Roman" w:cs="Times New Roman"/>
                <w:sz w:val="20"/>
                <w:szCs w:val="20"/>
              </w:rPr>
              <w:t>. Are there any changes to this document relative to the version that was posted on 2/15/22 for public comment?  </w:t>
            </w:r>
          </w:p>
          <w:p w14:paraId="0D2B074E"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46C40404"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68DAEEA2"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Yes, the DCA Health and Economic Indicators Table posted under </w:t>
            </w:r>
            <w:r w:rsidRPr="00661725">
              <w:rPr>
                <w:rFonts w:ascii="Times New Roman" w:eastAsia="Times New Roman" w:hAnsi="Times New Roman" w:cs="Times New Roman"/>
                <w:i/>
                <w:iCs/>
                <w:sz w:val="20"/>
                <w:szCs w:val="20"/>
              </w:rPr>
              <w:t>Application Manuals and Forms, 2022 Scoring Documents and Data</w:t>
            </w:r>
            <w:r w:rsidRPr="00661725">
              <w:rPr>
                <w:rFonts w:ascii="Times New Roman" w:eastAsia="Times New Roman" w:hAnsi="Times New Roman" w:cs="Times New Roman"/>
                <w:sz w:val="20"/>
                <w:szCs w:val="20"/>
              </w:rPr>
              <w:t xml:space="preserve"> (</w:t>
            </w:r>
            <w:hyperlink r:id="rId52" w:history="1">
              <w:r w:rsidRPr="00661725">
                <w:rPr>
                  <w:rStyle w:val="Hyperlink"/>
                  <w:rFonts w:ascii="Times New Roman" w:eastAsia="Times New Roman" w:hAnsi="Times New Roman" w:cs="Times New Roman"/>
                  <w:color w:val="auto"/>
                  <w:sz w:val="20"/>
                  <w:szCs w:val="20"/>
                </w:rPr>
                <w:t>click here</w:t>
              </w:r>
            </w:hyperlink>
            <w:r w:rsidRPr="00661725">
              <w:rPr>
                <w:rFonts w:ascii="Times New Roman" w:eastAsia="Times New Roman" w:hAnsi="Times New Roman" w:cs="Times New Roman"/>
                <w:sz w:val="20"/>
                <w:szCs w:val="20"/>
              </w:rPr>
              <w:t>) includes 2018 and 2019 Census 5-Year ACS data, whereas the version posted on 2/15/22 for public comment only included 2019 Census data. Consistent with prior years, DCA indicated that the 2020 Census data would be included once the Census released the data and applicants would be allowed to claim points using both 2019 and 2020 Census data. </w:t>
            </w:r>
          </w:p>
          <w:p w14:paraId="3201AD3F"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05600F0D"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However, since the release of the 2020 data was postponed from its original December release date to mid-March, DCA will allow applicants to claim points using 2018 and 2019 data. If the Census releases the 2020 data prior to the 9% application deadline, DCA will add the datasets to the Health and Economic Indicators Table and applicants will be allowed to claim points using 2018, 2019, and 2020 data. </w:t>
            </w:r>
          </w:p>
          <w:p w14:paraId="512E0BEF"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6E8CC216"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DCA is pursuing this strategy for the 2022 9% Credit round because of the significantly delayed release of the 2020 Census data. This strategy applies to the 2022 9% Credit round only.</w:t>
            </w:r>
          </w:p>
        </w:tc>
      </w:tr>
      <w:tr w:rsidR="000C6319" w:rsidRPr="00661725" w14:paraId="43375EF4" w14:textId="77777777" w:rsidTr="00151230">
        <w:trPr>
          <w:jc w:val="center"/>
        </w:trPr>
        <w:tc>
          <w:tcPr>
            <w:tcW w:w="1697" w:type="dxa"/>
            <w:shd w:val="clear" w:color="auto" w:fill="auto"/>
            <w:tcMar>
              <w:top w:w="72" w:type="dxa"/>
              <w:left w:w="115" w:type="dxa"/>
              <w:bottom w:w="72" w:type="dxa"/>
              <w:right w:w="115" w:type="dxa"/>
            </w:tcMar>
            <w:vAlign w:val="center"/>
          </w:tcPr>
          <w:p w14:paraId="51091DB5"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3/22/22</w:t>
            </w:r>
          </w:p>
        </w:tc>
        <w:tc>
          <w:tcPr>
            <w:tcW w:w="2663" w:type="dxa"/>
            <w:shd w:val="clear" w:color="auto" w:fill="auto"/>
            <w:tcMar>
              <w:top w:w="72" w:type="dxa"/>
              <w:left w:w="115" w:type="dxa"/>
              <w:bottom w:w="72" w:type="dxa"/>
              <w:right w:w="115" w:type="dxa"/>
            </w:tcMar>
            <w:vAlign w:val="center"/>
          </w:tcPr>
          <w:p w14:paraId="65C57E05"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3.14</w:t>
            </w:r>
          </w:p>
          <w:p w14:paraId="64807AC7"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r w:rsidRPr="00661725">
              <w:rPr>
                <w:rFonts w:ascii="Times New Roman" w:hAnsi="Times New Roman" w:cs="Times New Roman"/>
                <w:sz w:val="20"/>
                <w:szCs w:val="20"/>
              </w:rPr>
              <w:t xml:space="preserve"> </w:t>
            </w:r>
          </w:p>
          <w:p w14:paraId="2FF312E3"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Previous Projects</w:t>
            </w:r>
          </w:p>
        </w:tc>
        <w:tc>
          <w:tcPr>
            <w:tcW w:w="9585" w:type="dxa"/>
            <w:shd w:val="clear" w:color="auto" w:fill="auto"/>
            <w:tcMar>
              <w:top w:w="72" w:type="dxa"/>
              <w:left w:w="115" w:type="dxa"/>
              <w:bottom w:w="72" w:type="dxa"/>
              <w:right w:w="115" w:type="dxa"/>
            </w:tcMar>
            <w:vAlign w:val="center"/>
          </w:tcPr>
          <w:p w14:paraId="1B286C34" w14:textId="77777777" w:rsidR="000C6319" w:rsidRPr="00661725" w:rsidRDefault="000C6319" w:rsidP="00304B2F">
            <w:pPr>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Q22_0315_50</w:t>
            </w:r>
          </w:p>
          <w:p w14:paraId="78CBC348" w14:textId="77777777" w:rsidR="000C6319" w:rsidRPr="00661725" w:rsidRDefault="000C6319" w:rsidP="00304B2F">
            <w:pPr>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The Housing Tax Credit Properties Map (in </w:t>
            </w:r>
            <w:r w:rsidRPr="00661725">
              <w:rPr>
                <w:rFonts w:ascii="Times New Roman" w:eastAsia="Times New Roman" w:hAnsi="Times New Roman" w:cs="Times New Roman"/>
                <w:i/>
                <w:iCs/>
                <w:sz w:val="20"/>
                <w:szCs w:val="20"/>
              </w:rPr>
              <w:t>Scoring Documents and Data</w:t>
            </w:r>
            <w:r w:rsidRPr="00661725">
              <w:rPr>
                <w:rFonts w:ascii="Times New Roman" w:eastAsia="Times New Roman" w:hAnsi="Times New Roman" w:cs="Times New Roman"/>
                <w:sz w:val="20"/>
                <w:szCs w:val="20"/>
              </w:rPr>
              <w:t xml:space="preserve"> on the website, </w:t>
            </w:r>
            <w:hyperlink r:id="rId53" w:history="1">
              <w:r w:rsidRPr="00661725">
                <w:rPr>
                  <w:rStyle w:val="Hyperlink"/>
                  <w:rFonts w:ascii="Times New Roman" w:eastAsia="Times New Roman" w:hAnsi="Times New Roman" w:cs="Times New Roman"/>
                  <w:color w:val="auto"/>
                  <w:sz w:val="20"/>
                  <w:szCs w:val="20"/>
                </w:rPr>
                <w:t>click here</w:t>
              </w:r>
            </w:hyperlink>
            <w:r w:rsidRPr="00661725">
              <w:rPr>
                <w:rFonts w:ascii="Times New Roman" w:eastAsia="Times New Roman" w:hAnsi="Times New Roman" w:cs="Times New Roman"/>
                <w:sz w:val="20"/>
                <w:szCs w:val="20"/>
              </w:rPr>
              <w:t>) was updated on 3/15/22. What was changed?</w:t>
            </w:r>
          </w:p>
          <w:p w14:paraId="3C0F8A6E" w14:textId="77777777" w:rsidR="000C6319" w:rsidRPr="00661725" w:rsidRDefault="000C6319" w:rsidP="00304B2F">
            <w:pPr>
              <w:rPr>
                <w:rFonts w:ascii="Times New Roman" w:eastAsia="Times New Roman" w:hAnsi="Times New Roman" w:cs="Times New Roman"/>
                <w:sz w:val="20"/>
                <w:szCs w:val="20"/>
              </w:rPr>
            </w:pPr>
          </w:p>
          <w:p w14:paraId="3B3E7FBE" w14:textId="77777777" w:rsidR="000C6319" w:rsidRPr="00661725" w:rsidRDefault="000C6319" w:rsidP="00304B2F">
            <w:pPr>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w:t>
            </w:r>
          </w:p>
          <w:p w14:paraId="67B7776F" w14:textId="77777777" w:rsidR="000C6319" w:rsidRPr="00661725" w:rsidRDefault="000C6319" w:rsidP="00304B2F">
            <w:pPr>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DCA made the following two changes:</w:t>
            </w:r>
          </w:p>
          <w:p w14:paraId="046DCE3F" w14:textId="77777777" w:rsidR="000C6319" w:rsidRPr="00661725" w:rsidRDefault="000C6319" w:rsidP="00304B2F">
            <w:pPr>
              <w:rPr>
                <w:rFonts w:ascii="Times New Roman" w:eastAsia="Times New Roman" w:hAnsi="Times New Roman" w:cs="Times New Roman"/>
                <w:sz w:val="20"/>
                <w:szCs w:val="20"/>
              </w:rPr>
            </w:pPr>
          </w:p>
          <w:p w14:paraId="038DF01A" w14:textId="77777777" w:rsidR="000C6319" w:rsidRPr="00661725" w:rsidRDefault="000C6319" w:rsidP="00304B2F">
            <w:pPr>
              <w:pStyle w:val="ListParagraph"/>
              <w:numPr>
                <w:ilvl w:val="0"/>
                <w:numId w:val="18"/>
              </w:numPr>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Properties awarded under the 2021 9% Credit round have been added to the map. </w:t>
            </w:r>
          </w:p>
          <w:p w14:paraId="7740C52C" w14:textId="77777777" w:rsidR="000C6319" w:rsidRPr="00661725" w:rsidRDefault="000C6319" w:rsidP="00304B2F">
            <w:pPr>
              <w:pStyle w:val="ListParagraph"/>
              <w:numPr>
                <w:ilvl w:val="0"/>
                <w:numId w:val="18"/>
              </w:numPr>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DCA changed the coordinates for 49 properties that were identified to be mapped in an incorrect location. </w:t>
            </w:r>
          </w:p>
          <w:p w14:paraId="0AD91DE0" w14:textId="77777777" w:rsidR="000C6319" w:rsidRPr="00661725" w:rsidRDefault="000C6319" w:rsidP="00304B2F">
            <w:pPr>
              <w:rPr>
                <w:rFonts w:ascii="Times New Roman" w:eastAsia="Times New Roman" w:hAnsi="Times New Roman" w:cs="Times New Roman"/>
                <w:sz w:val="20"/>
                <w:szCs w:val="20"/>
              </w:rPr>
            </w:pPr>
          </w:p>
          <w:p w14:paraId="465BDBA3" w14:textId="77777777" w:rsidR="000C6319" w:rsidRPr="00661725" w:rsidRDefault="000C6319" w:rsidP="00304B2F">
            <w:pPr>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DCA requests that applicants who identify any additional errors report them to DCA. To report an error, please submit the property through the online Q&amp;A survey (</w:t>
            </w:r>
            <w:hyperlink r:id="rId54" w:history="1">
              <w:r w:rsidRPr="00661725">
                <w:rPr>
                  <w:rStyle w:val="Hyperlink"/>
                  <w:rFonts w:ascii="Times New Roman" w:eastAsia="Times New Roman" w:hAnsi="Times New Roman" w:cs="Times New Roman"/>
                  <w:color w:val="auto"/>
                  <w:sz w:val="20"/>
                  <w:szCs w:val="20"/>
                </w:rPr>
                <w:t>click here</w:t>
              </w:r>
            </w:hyperlink>
            <w:r w:rsidRPr="00661725">
              <w:rPr>
                <w:rFonts w:ascii="Times New Roman" w:eastAsia="Times New Roman" w:hAnsi="Times New Roman" w:cs="Times New Roman"/>
                <w:sz w:val="20"/>
                <w:szCs w:val="20"/>
              </w:rPr>
              <w:t xml:space="preserve"> and select “Submit a question”), including: </w:t>
            </w:r>
          </w:p>
          <w:p w14:paraId="4D05DE12" w14:textId="77777777" w:rsidR="000C6319" w:rsidRPr="00661725" w:rsidRDefault="000C6319" w:rsidP="00304B2F">
            <w:pPr>
              <w:rPr>
                <w:rFonts w:ascii="Times New Roman" w:eastAsia="Times New Roman" w:hAnsi="Times New Roman" w:cs="Times New Roman"/>
                <w:sz w:val="20"/>
                <w:szCs w:val="20"/>
              </w:rPr>
            </w:pPr>
          </w:p>
          <w:p w14:paraId="75253AEB" w14:textId="77777777" w:rsidR="000C6319" w:rsidRPr="00661725" w:rsidRDefault="000C6319" w:rsidP="00304B2F">
            <w:pPr>
              <w:pStyle w:val="ListParagraph"/>
              <w:numPr>
                <w:ilvl w:val="0"/>
                <w:numId w:val="3"/>
              </w:numPr>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Project number </w:t>
            </w:r>
          </w:p>
          <w:p w14:paraId="3052362B" w14:textId="77777777" w:rsidR="000C6319" w:rsidRPr="00661725" w:rsidRDefault="000C6319" w:rsidP="00304B2F">
            <w:pPr>
              <w:pStyle w:val="ListParagraph"/>
              <w:numPr>
                <w:ilvl w:val="0"/>
                <w:numId w:val="3"/>
              </w:numPr>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Project name</w:t>
            </w:r>
          </w:p>
          <w:p w14:paraId="5CF4DF91" w14:textId="77777777" w:rsidR="000C6319" w:rsidRPr="00661725" w:rsidRDefault="000C6319" w:rsidP="00304B2F">
            <w:pPr>
              <w:pStyle w:val="ListParagraph"/>
              <w:numPr>
                <w:ilvl w:val="0"/>
                <w:numId w:val="3"/>
              </w:numPr>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Coordinates or address of correct location</w:t>
            </w:r>
          </w:p>
          <w:p w14:paraId="3931B69C" w14:textId="77777777" w:rsidR="000C6319" w:rsidRPr="00661725" w:rsidRDefault="000C6319" w:rsidP="00304B2F">
            <w:pPr>
              <w:pStyle w:val="ListParagraph"/>
              <w:numPr>
                <w:ilvl w:val="0"/>
                <w:numId w:val="3"/>
              </w:numPr>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Relevant documentation (if available)</w:t>
            </w:r>
          </w:p>
        </w:tc>
      </w:tr>
      <w:tr w:rsidR="000C6319" w:rsidRPr="00661725" w14:paraId="5A37D6B2" w14:textId="77777777" w:rsidTr="00151230">
        <w:trPr>
          <w:jc w:val="center"/>
        </w:trPr>
        <w:tc>
          <w:tcPr>
            <w:tcW w:w="1697" w:type="dxa"/>
            <w:shd w:val="clear" w:color="auto" w:fill="auto"/>
            <w:tcMar>
              <w:top w:w="72" w:type="dxa"/>
              <w:left w:w="115" w:type="dxa"/>
              <w:bottom w:w="72" w:type="dxa"/>
              <w:right w:w="115" w:type="dxa"/>
            </w:tcMar>
            <w:vAlign w:val="center"/>
          </w:tcPr>
          <w:p w14:paraId="3E42A024"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3/22/22</w:t>
            </w:r>
          </w:p>
        </w:tc>
        <w:tc>
          <w:tcPr>
            <w:tcW w:w="2663" w:type="dxa"/>
            <w:shd w:val="clear" w:color="auto" w:fill="auto"/>
            <w:tcMar>
              <w:top w:w="72" w:type="dxa"/>
              <w:left w:w="115" w:type="dxa"/>
              <w:bottom w:w="72" w:type="dxa"/>
              <w:right w:w="115" w:type="dxa"/>
            </w:tcMar>
            <w:vAlign w:val="center"/>
          </w:tcPr>
          <w:p w14:paraId="1D065554"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3.14</w:t>
            </w:r>
          </w:p>
          <w:p w14:paraId="17043F99"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r w:rsidRPr="00661725">
              <w:rPr>
                <w:rFonts w:ascii="Times New Roman" w:hAnsi="Times New Roman" w:cs="Times New Roman"/>
                <w:sz w:val="20"/>
                <w:szCs w:val="20"/>
              </w:rPr>
              <w:t xml:space="preserve"> </w:t>
            </w:r>
          </w:p>
          <w:p w14:paraId="1908A062"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Previous Projects</w:t>
            </w:r>
          </w:p>
        </w:tc>
        <w:tc>
          <w:tcPr>
            <w:tcW w:w="9585" w:type="dxa"/>
            <w:shd w:val="clear" w:color="auto" w:fill="auto"/>
            <w:tcMar>
              <w:top w:w="72" w:type="dxa"/>
              <w:left w:w="115" w:type="dxa"/>
              <w:bottom w:w="72" w:type="dxa"/>
              <w:right w:w="115" w:type="dxa"/>
            </w:tcMar>
            <w:vAlign w:val="center"/>
          </w:tcPr>
          <w:p w14:paraId="7AFD943C"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b/>
                <w:bCs/>
                <w:sz w:val="20"/>
                <w:szCs w:val="20"/>
              </w:rPr>
              <w:t>Question</w:t>
            </w:r>
            <w:r w:rsidRPr="00661725">
              <w:rPr>
                <w:rStyle w:val="normaltextrun"/>
                <w:sz w:val="20"/>
                <w:szCs w:val="20"/>
              </w:rPr>
              <w:t>: Q22_0107_01</w:t>
            </w:r>
            <w:r w:rsidRPr="00661725">
              <w:rPr>
                <w:rStyle w:val="eop"/>
                <w:sz w:val="20"/>
                <w:szCs w:val="20"/>
              </w:rPr>
              <w:t> </w:t>
            </w:r>
          </w:p>
          <w:p w14:paraId="6D2CAA52"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658EF49D"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To be eligible for points in (</w:t>
            </w:r>
            <w:r w:rsidRPr="00661725">
              <w:rPr>
                <w:rStyle w:val="normaltextrun"/>
                <w:b/>
                <w:bCs/>
                <w:sz w:val="20"/>
                <w:szCs w:val="20"/>
              </w:rPr>
              <w:t>Scoring Criteria) Previous Projects</w:t>
            </w:r>
            <w:r w:rsidRPr="00661725">
              <w:rPr>
                <w:rStyle w:val="normaltextrun"/>
                <w:sz w:val="20"/>
                <w:szCs w:val="20"/>
              </w:rPr>
              <w:t>, subsection</w:t>
            </w:r>
            <w:r w:rsidRPr="00661725">
              <w:rPr>
                <w:rStyle w:val="normaltextrun"/>
                <w:b/>
                <w:bCs/>
                <w:sz w:val="20"/>
                <w:szCs w:val="20"/>
              </w:rPr>
              <w:t xml:space="preserve"> B. Four to Six Years Lookback Period and B. Two to Three Years Lookback Period: Transit Proximity</w:t>
            </w:r>
            <w:r w:rsidRPr="00661725">
              <w:rPr>
                <w:rStyle w:val="normaltextrun"/>
                <w:sz w:val="20"/>
                <w:szCs w:val="20"/>
              </w:rPr>
              <w:t>, applications in the Metro pools must not be within a 1-mile radius of a 9% Credit development awarded within a specific number of previous DCA competitive funding cycles. </w:t>
            </w:r>
            <w:r w:rsidRPr="00661725">
              <w:rPr>
                <w:rStyle w:val="eop"/>
                <w:sz w:val="20"/>
                <w:szCs w:val="20"/>
              </w:rPr>
              <w:t> </w:t>
            </w:r>
          </w:p>
          <w:p w14:paraId="384B095F"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31B34F4A"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Is the distance measured between the geo-coordinates of the existing development that was awarded credits in prior rounds, and the geo-coordinates of the 2022 application, which would be at the main entrance to the property?</w:t>
            </w:r>
            <w:r w:rsidRPr="00661725">
              <w:rPr>
                <w:rStyle w:val="eop"/>
                <w:sz w:val="20"/>
                <w:szCs w:val="20"/>
              </w:rPr>
              <w:t> </w:t>
            </w:r>
          </w:p>
          <w:p w14:paraId="46F59230"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55F62024"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b/>
                <w:bCs/>
                <w:sz w:val="20"/>
                <w:szCs w:val="20"/>
              </w:rPr>
              <w:t>Answer</w:t>
            </w:r>
            <w:r w:rsidRPr="00661725">
              <w:rPr>
                <w:rStyle w:val="normaltextrun"/>
                <w:sz w:val="20"/>
                <w:szCs w:val="20"/>
              </w:rPr>
              <w:t>: </w:t>
            </w:r>
            <w:r w:rsidRPr="00661725">
              <w:rPr>
                <w:rStyle w:val="eop"/>
                <w:sz w:val="20"/>
                <w:szCs w:val="20"/>
              </w:rPr>
              <w:t> </w:t>
            </w:r>
          </w:p>
          <w:p w14:paraId="5E3BE3B6"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 xml:space="preserve">DCA provided the following guidance during the 2021 9% Competitive Round (see Q0129_01). This guidance still holds for purposes of the 2022 9% Competitive Round (see </w:t>
            </w:r>
            <w:r w:rsidRPr="00661725">
              <w:rPr>
                <w:rStyle w:val="normaltextrun"/>
                <w:b/>
                <w:bCs/>
                <w:sz w:val="20"/>
                <w:szCs w:val="20"/>
              </w:rPr>
              <w:t>Q0129_01</w:t>
            </w:r>
            <w:r w:rsidRPr="00661725">
              <w:rPr>
                <w:rStyle w:val="normaltextrun"/>
                <w:sz w:val="20"/>
                <w:szCs w:val="20"/>
              </w:rPr>
              <w:t>): </w:t>
            </w:r>
            <w:r w:rsidRPr="00661725">
              <w:rPr>
                <w:rStyle w:val="eop"/>
                <w:sz w:val="20"/>
                <w:szCs w:val="20"/>
              </w:rPr>
              <w:t> </w:t>
            </w:r>
          </w:p>
          <w:p w14:paraId="3A9BA6C4"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00598B64"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i/>
                <w:iCs/>
                <w:sz w:val="20"/>
                <w:szCs w:val="20"/>
              </w:rPr>
              <w:t>“Where small differences in distance have a practical impact under the section goals, the QAP will specify a starting point (e.g., walking accessibility of an amenity). </w:t>
            </w:r>
            <w:r w:rsidRPr="00661725">
              <w:rPr>
                <w:rStyle w:val="eop"/>
                <w:sz w:val="20"/>
                <w:szCs w:val="20"/>
              </w:rPr>
              <w:t> </w:t>
            </w:r>
          </w:p>
          <w:p w14:paraId="06453B2C"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28FBB12C"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i/>
                <w:iCs/>
                <w:sz w:val="20"/>
                <w:szCs w:val="20"/>
              </w:rPr>
              <w:t>Some section goals are not sensitive to small distance differences (e.g., equitable allocation of DCA resources across the state). In such cases, DCA staff confirm point eligibility based on any of the following location information provided in the application:</w:t>
            </w:r>
            <w:r w:rsidRPr="00661725">
              <w:rPr>
                <w:rStyle w:val="eop"/>
                <w:sz w:val="20"/>
                <w:szCs w:val="20"/>
              </w:rPr>
              <w:t> </w:t>
            </w:r>
          </w:p>
          <w:p w14:paraId="5AC8B0F2"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60392444" w14:textId="77777777" w:rsidR="000C6319" w:rsidRPr="00661725" w:rsidRDefault="000C6319" w:rsidP="00304B2F">
            <w:pPr>
              <w:pStyle w:val="paragraph"/>
              <w:numPr>
                <w:ilvl w:val="0"/>
                <w:numId w:val="16"/>
              </w:numPr>
              <w:spacing w:before="0" w:beforeAutospacing="0" w:after="0" w:afterAutospacing="0"/>
              <w:ind w:left="1080" w:firstLine="0"/>
              <w:textAlignment w:val="baseline"/>
              <w:rPr>
                <w:sz w:val="20"/>
                <w:szCs w:val="20"/>
              </w:rPr>
            </w:pPr>
            <w:r w:rsidRPr="00661725">
              <w:rPr>
                <w:rStyle w:val="normaltextrun"/>
                <w:i/>
                <w:iCs/>
                <w:sz w:val="20"/>
                <w:szCs w:val="20"/>
              </w:rPr>
              <w:lastRenderedPageBreak/>
              <w:t>Location information from the application’s general information section (geocoordinates or site address) </w:t>
            </w:r>
            <w:r w:rsidRPr="00661725">
              <w:rPr>
                <w:rStyle w:val="eop"/>
                <w:sz w:val="20"/>
                <w:szCs w:val="20"/>
              </w:rPr>
              <w:t> </w:t>
            </w:r>
          </w:p>
          <w:p w14:paraId="0B313FE4" w14:textId="77777777" w:rsidR="000C6319" w:rsidRPr="00661725" w:rsidRDefault="000C6319" w:rsidP="00304B2F">
            <w:pPr>
              <w:pStyle w:val="paragraph"/>
              <w:numPr>
                <w:ilvl w:val="0"/>
                <w:numId w:val="16"/>
              </w:numPr>
              <w:spacing w:before="0" w:beforeAutospacing="0" w:after="0" w:afterAutospacing="0"/>
              <w:ind w:left="1080" w:firstLine="0"/>
              <w:textAlignment w:val="baseline"/>
              <w:rPr>
                <w:sz w:val="20"/>
                <w:szCs w:val="20"/>
              </w:rPr>
            </w:pPr>
            <w:r w:rsidRPr="00661725">
              <w:rPr>
                <w:rStyle w:val="normaltextrun"/>
                <w:i/>
                <w:iCs/>
                <w:sz w:val="20"/>
                <w:szCs w:val="20"/>
              </w:rPr>
              <w:t>Geocoordinates of the pedestrian site entrance </w:t>
            </w:r>
            <w:r w:rsidRPr="00661725">
              <w:rPr>
                <w:rStyle w:val="eop"/>
                <w:sz w:val="20"/>
                <w:szCs w:val="20"/>
              </w:rPr>
              <w:t> </w:t>
            </w:r>
          </w:p>
          <w:p w14:paraId="7B6CB29D"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140D385C"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i/>
                <w:iCs/>
                <w:sz w:val="20"/>
                <w:szCs w:val="20"/>
              </w:rPr>
              <w:t>If an applicant notices a point differential based off measuring from a pedestrian/vehicle site entrance, geo-coordinates, or address, they should note the difference in the supporting documentation and applicant comment box of the application. In such instances where the QAP is silent on starting point and multiple starting points are relevant, the starting point location may be construed in favor of the applicant.”</w:t>
            </w:r>
            <w:r w:rsidRPr="00661725">
              <w:rPr>
                <w:rStyle w:val="eop"/>
                <w:sz w:val="20"/>
                <w:szCs w:val="20"/>
              </w:rPr>
              <w:t> </w:t>
            </w:r>
          </w:p>
        </w:tc>
      </w:tr>
      <w:tr w:rsidR="000C6319" w:rsidRPr="00661725" w14:paraId="39C662BD" w14:textId="77777777" w:rsidTr="00151230">
        <w:trPr>
          <w:jc w:val="center"/>
        </w:trPr>
        <w:tc>
          <w:tcPr>
            <w:tcW w:w="1697" w:type="dxa"/>
            <w:shd w:val="clear" w:color="auto" w:fill="auto"/>
            <w:tcMar>
              <w:top w:w="72" w:type="dxa"/>
              <w:left w:w="115" w:type="dxa"/>
              <w:bottom w:w="72" w:type="dxa"/>
              <w:right w:w="115" w:type="dxa"/>
            </w:tcMar>
            <w:vAlign w:val="center"/>
          </w:tcPr>
          <w:p w14:paraId="2B344A20"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3/22/22</w:t>
            </w:r>
          </w:p>
        </w:tc>
        <w:tc>
          <w:tcPr>
            <w:tcW w:w="2663" w:type="dxa"/>
            <w:shd w:val="clear" w:color="auto" w:fill="auto"/>
            <w:tcMar>
              <w:top w:w="72" w:type="dxa"/>
              <w:left w:w="115" w:type="dxa"/>
              <w:bottom w:w="72" w:type="dxa"/>
              <w:right w:w="115" w:type="dxa"/>
            </w:tcMar>
            <w:vAlign w:val="center"/>
          </w:tcPr>
          <w:p w14:paraId="100C70D7"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3.14</w:t>
            </w:r>
          </w:p>
          <w:p w14:paraId="485198F5"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Scoring </w:t>
            </w:r>
            <w:proofErr w:type="gramStart"/>
            <w:r w:rsidRPr="00661725">
              <w:rPr>
                <w:rFonts w:ascii="Times New Roman" w:hAnsi="Times New Roman" w:cs="Times New Roman"/>
                <w:sz w:val="20"/>
                <w:szCs w:val="20"/>
              </w:rPr>
              <w:t>Criteria;</w:t>
            </w:r>
            <w:proofErr w:type="gramEnd"/>
            <w:r w:rsidRPr="00661725">
              <w:rPr>
                <w:rFonts w:ascii="Times New Roman" w:hAnsi="Times New Roman" w:cs="Times New Roman"/>
                <w:sz w:val="20"/>
                <w:szCs w:val="20"/>
              </w:rPr>
              <w:t xml:space="preserve"> </w:t>
            </w:r>
          </w:p>
          <w:p w14:paraId="7D65D953"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Previous Projects</w:t>
            </w:r>
          </w:p>
        </w:tc>
        <w:tc>
          <w:tcPr>
            <w:tcW w:w="9585" w:type="dxa"/>
            <w:shd w:val="clear" w:color="auto" w:fill="auto"/>
            <w:tcMar>
              <w:top w:w="72" w:type="dxa"/>
              <w:left w:w="115" w:type="dxa"/>
              <w:bottom w:w="72" w:type="dxa"/>
              <w:right w:w="115" w:type="dxa"/>
            </w:tcMar>
            <w:vAlign w:val="center"/>
          </w:tcPr>
          <w:p w14:paraId="474F3BB0"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Q22_0308_02 </w:t>
            </w:r>
          </w:p>
          <w:p w14:paraId="45B1B690"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In (</w:t>
            </w:r>
            <w:r w:rsidRPr="00661725">
              <w:rPr>
                <w:rFonts w:ascii="Times New Roman" w:eastAsia="Times New Roman" w:hAnsi="Times New Roman" w:cs="Times New Roman"/>
                <w:b/>
                <w:bCs/>
                <w:sz w:val="20"/>
                <w:szCs w:val="20"/>
              </w:rPr>
              <w:t>Scoring Criteria) Previous Projects</w:t>
            </w:r>
            <w:r w:rsidRPr="00661725">
              <w:rPr>
                <w:rFonts w:ascii="Times New Roman" w:eastAsia="Times New Roman" w:hAnsi="Times New Roman" w:cs="Times New Roman"/>
                <w:sz w:val="20"/>
                <w:szCs w:val="20"/>
              </w:rPr>
              <w:t xml:space="preserve">, will DCA consider a </w:t>
            </w:r>
            <w:proofErr w:type="gramStart"/>
            <w:r w:rsidRPr="00661725">
              <w:rPr>
                <w:rFonts w:ascii="Times New Roman" w:eastAsia="Times New Roman" w:hAnsi="Times New Roman" w:cs="Times New Roman"/>
                <w:sz w:val="20"/>
                <w:szCs w:val="20"/>
              </w:rPr>
              <w:t>previously-funded</w:t>
            </w:r>
            <w:proofErr w:type="gramEnd"/>
            <w:r w:rsidRPr="00661725">
              <w:rPr>
                <w:rFonts w:ascii="Times New Roman" w:eastAsia="Times New Roman" w:hAnsi="Times New Roman" w:cs="Times New Roman"/>
                <w:sz w:val="20"/>
                <w:szCs w:val="20"/>
              </w:rPr>
              <w:t xml:space="preserve"> project to be within a current Local Government Boundary (LGB) if it was not within that LGB when DCA made the award, but was annexed into that LGB after the award was made? </w:t>
            </w:r>
          </w:p>
          <w:p w14:paraId="4DB5942B"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4A021800"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4D5FA4CC"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The following response was provided to a similar question during the 2021 9% Competitive Round Q&amp;A process (see Q0121_02 from 2021 QAP Q&amp;A):  </w:t>
            </w:r>
          </w:p>
          <w:p w14:paraId="6941F60E"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22897006"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i/>
                <w:iCs/>
                <w:sz w:val="20"/>
                <w:szCs w:val="20"/>
              </w:rPr>
              <w:t>“</w:t>
            </w:r>
            <w:r w:rsidRPr="00661725">
              <w:rPr>
                <w:rFonts w:ascii="Times New Roman" w:eastAsia="Times New Roman" w:hAnsi="Times New Roman" w:cs="Times New Roman"/>
                <w:b/>
                <w:bCs/>
                <w:i/>
                <w:iCs/>
                <w:sz w:val="20"/>
                <w:szCs w:val="20"/>
              </w:rPr>
              <w:t>Previous Projects</w:t>
            </w:r>
            <w:r w:rsidRPr="00661725">
              <w:rPr>
                <w:rFonts w:ascii="Times New Roman" w:eastAsia="Times New Roman" w:hAnsi="Times New Roman" w:cs="Times New Roman"/>
                <w:i/>
                <w:iCs/>
                <w:sz w:val="20"/>
                <w:szCs w:val="20"/>
              </w:rPr>
              <w:t xml:space="preserve"> states in subsection A. </w:t>
            </w:r>
            <w:proofErr w:type="gramStart"/>
            <w:r w:rsidRPr="00661725">
              <w:rPr>
                <w:rFonts w:ascii="Times New Roman" w:eastAsia="Times New Roman" w:hAnsi="Times New Roman" w:cs="Times New Roman"/>
                <w:i/>
                <w:iCs/>
                <w:sz w:val="20"/>
                <w:szCs w:val="20"/>
              </w:rPr>
              <w:t>that points</w:t>
            </w:r>
            <w:proofErr w:type="gramEnd"/>
            <w:r w:rsidRPr="00661725">
              <w:rPr>
                <w:rFonts w:ascii="Times New Roman" w:eastAsia="Times New Roman" w:hAnsi="Times New Roman" w:cs="Times New Roman"/>
                <w:i/>
                <w:iCs/>
                <w:sz w:val="20"/>
                <w:szCs w:val="20"/>
              </w:rPr>
              <w:t xml:space="preserve"> “will be awarded if the proposed development site is within a </w:t>
            </w:r>
            <w:r w:rsidRPr="00661725">
              <w:rPr>
                <w:rFonts w:ascii="Times New Roman" w:eastAsia="Times New Roman" w:hAnsi="Times New Roman" w:cs="Times New Roman"/>
                <w:i/>
                <w:iCs/>
                <w:sz w:val="20"/>
                <w:szCs w:val="20"/>
                <w:u w:val="single"/>
              </w:rPr>
              <w:t>current</w:t>
            </w:r>
            <w:r w:rsidRPr="00661725">
              <w:rPr>
                <w:rFonts w:ascii="Times New Roman" w:eastAsia="Times New Roman" w:hAnsi="Times New Roman" w:cs="Times New Roman"/>
                <w:i/>
                <w:iCs/>
                <w:sz w:val="20"/>
                <w:szCs w:val="20"/>
              </w:rPr>
              <w:t xml:space="preserve"> Local Government Boundary that has not been awarded 9% Credits…” </w:t>
            </w:r>
            <w:r w:rsidRPr="00661725">
              <w:rPr>
                <w:rFonts w:ascii="Times New Roman" w:eastAsia="Times New Roman" w:hAnsi="Times New Roman" w:cs="Times New Roman"/>
                <w:sz w:val="20"/>
                <w:szCs w:val="20"/>
              </w:rPr>
              <w:t> </w:t>
            </w:r>
          </w:p>
          <w:p w14:paraId="0D9B501A"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1A5CB895"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i/>
                <w:iCs/>
                <w:sz w:val="20"/>
                <w:szCs w:val="20"/>
              </w:rPr>
              <w:t>The above language intends to equitably distribute 9% credits across local government jurisdictions. As such, DCA evaluates this section based on current municipal boundaries. A municipality that has annexed a property funded under a previous 9% Competitive Round has received the prior-year award. </w:t>
            </w:r>
            <w:r w:rsidRPr="00661725">
              <w:rPr>
                <w:rFonts w:ascii="Times New Roman" w:eastAsia="Times New Roman" w:hAnsi="Times New Roman" w:cs="Times New Roman"/>
                <w:sz w:val="20"/>
                <w:szCs w:val="20"/>
              </w:rPr>
              <w:t> </w:t>
            </w:r>
          </w:p>
          <w:p w14:paraId="7221FC60"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1CDBDD52" w14:textId="77777777" w:rsidR="000C6319" w:rsidRPr="00661725" w:rsidRDefault="000C6319" w:rsidP="00304B2F">
            <w:pPr>
              <w:textAlignment w:val="baseline"/>
              <w:rPr>
                <w:rStyle w:val="normaltextrun"/>
                <w:rFonts w:ascii="Times New Roman" w:eastAsia="Times New Roman" w:hAnsi="Times New Roman" w:cs="Times New Roman"/>
                <w:sz w:val="20"/>
                <w:szCs w:val="20"/>
              </w:rPr>
            </w:pPr>
            <w:r w:rsidRPr="00661725">
              <w:rPr>
                <w:rFonts w:ascii="Times New Roman" w:eastAsia="Times New Roman" w:hAnsi="Times New Roman" w:cs="Times New Roman"/>
                <w:i/>
                <w:iCs/>
                <w:sz w:val="20"/>
                <w:szCs w:val="20"/>
              </w:rPr>
              <w:t>Where applicable elsewhere in the QAP, DCA approaches this analysis in the same way (e.g., tiebreakers).”</w:t>
            </w:r>
            <w:r w:rsidRPr="00661725">
              <w:rPr>
                <w:rFonts w:ascii="Times New Roman" w:eastAsia="Times New Roman" w:hAnsi="Times New Roman" w:cs="Times New Roman"/>
                <w:sz w:val="20"/>
                <w:szCs w:val="20"/>
              </w:rPr>
              <w:t> </w:t>
            </w:r>
          </w:p>
        </w:tc>
      </w:tr>
      <w:tr w:rsidR="000C6319" w:rsidRPr="00661725" w14:paraId="74380D46" w14:textId="77777777" w:rsidTr="00151230">
        <w:trPr>
          <w:jc w:val="center"/>
        </w:trPr>
        <w:tc>
          <w:tcPr>
            <w:tcW w:w="1697" w:type="dxa"/>
            <w:shd w:val="clear" w:color="auto" w:fill="auto"/>
            <w:tcMar>
              <w:top w:w="72" w:type="dxa"/>
              <w:left w:w="115" w:type="dxa"/>
              <w:bottom w:w="72" w:type="dxa"/>
              <w:right w:w="115" w:type="dxa"/>
            </w:tcMar>
            <w:vAlign w:val="center"/>
          </w:tcPr>
          <w:p w14:paraId="0AC6BF3C"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3/10/22</w:t>
            </w:r>
          </w:p>
        </w:tc>
        <w:tc>
          <w:tcPr>
            <w:tcW w:w="2663" w:type="dxa"/>
            <w:shd w:val="clear" w:color="auto" w:fill="auto"/>
            <w:tcMar>
              <w:top w:w="72" w:type="dxa"/>
              <w:left w:w="115" w:type="dxa"/>
              <w:bottom w:w="72" w:type="dxa"/>
              <w:right w:w="115" w:type="dxa"/>
            </w:tcMar>
            <w:vAlign w:val="center"/>
          </w:tcPr>
          <w:p w14:paraId="05A31AB8"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2.03</w:t>
            </w:r>
          </w:p>
          <w:p w14:paraId="5D44C7FA"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p>
          <w:p w14:paraId="32B8B86F"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Tenancy Characteristics </w:t>
            </w:r>
          </w:p>
        </w:tc>
        <w:tc>
          <w:tcPr>
            <w:tcW w:w="9585" w:type="dxa"/>
            <w:shd w:val="clear" w:color="auto" w:fill="auto"/>
            <w:tcMar>
              <w:top w:w="72" w:type="dxa"/>
              <w:left w:w="115" w:type="dxa"/>
              <w:bottom w:w="72" w:type="dxa"/>
              <w:right w:w="115" w:type="dxa"/>
            </w:tcMar>
            <w:vAlign w:val="center"/>
          </w:tcPr>
          <w:p w14:paraId="73884267" w14:textId="77777777" w:rsidR="000C6319" w:rsidRPr="00661725" w:rsidRDefault="000C6319" w:rsidP="00304B2F">
            <w:pPr>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Q22_0309_08</w:t>
            </w:r>
          </w:p>
          <w:p w14:paraId="4D685F94" w14:textId="77777777" w:rsidR="000C6319" w:rsidRPr="00661725" w:rsidRDefault="000C6319" w:rsidP="00304B2F">
            <w:pPr>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Our proposed project is an acquisition rehabilitation that was originally built in 1985 with HUD 202 funds. It is not a PHA property. The current tenancy allows ages 62+ as well as those ages 18+ with physical disabilities. Based on our interpretation, this would be a project categorized as "Other" tenancy, which was confirmed by DCA Q&amp;A released on 2/26/21 for the 2021 application. We plan to upload supporting documents that were requested at the 2021 pre-application to confirm the tenancy. Please confirm if anything else is needed at pre-application for the "other" category.</w:t>
            </w:r>
            <w:r w:rsidRPr="00661725">
              <w:rPr>
                <w:rFonts w:ascii="Times New Roman" w:eastAsia="Times New Roman" w:hAnsi="Times New Roman" w:cs="Times New Roman"/>
                <w:sz w:val="20"/>
                <w:szCs w:val="20"/>
              </w:rPr>
              <w:br/>
              <w:t xml:space="preserve"> </w:t>
            </w:r>
          </w:p>
          <w:p w14:paraId="38279BD7" w14:textId="77777777" w:rsidR="000C6319" w:rsidRPr="00661725" w:rsidRDefault="000C6319" w:rsidP="00304B2F">
            <w:pPr>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xml:space="preserve">: </w:t>
            </w:r>
          </w:p>
          <w:p w14:paraId="6292503C" w14:textId="77777777" w:rsidR="000C6319" w:rsidRPr="00661725" w:rsidRDefault="000C6319" w:rsidP="00304B2F">
            <w:pPr>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2021 Q&amp;A response Q0223_01 states:</w:t>
            </w:r>
          </w:p>
          <w:p w14:paraId="221CF26D" w14:textId="77777777" w:rsidR="000C6319" w:rsidRPr="00661725" w:rsidRDefault="000C6319" w:rsidP="00304B2F">
            <w:pPr>
              <w:ind w:left="720"/>
              <w:rPr>
                <w:rFonts w:ascii="Times New Roman" w:eastAsia="Times New Roman" w:hAnsi="Times New Roman" w:cs="Times New Roman"/>
                <w:i/>
                <w:iCs/>
                <w:sz w:val="20"/>
                <w:szCs w:val="20"/>
              </w:rPr>
            </w:pPr>
          </w:p>
          <w:p w14:paraId="4B8D1743" w14:textId="77777777" w:rsidR="000C6319" w:rsidRPr="00661725" w:rsidRDefault="000C6319" w:rsidP="00304B2F">
            <w:pPr>
              <w:ind w:left="720"/>
              <w:rPr>
                <w:rFonts w:ascii="Times New Roman" w:eastAsia="Times New Roman" w:hAnsi="Times New Roman" w:cs="Times New Roman"/>
                <w:sz w:val="20"/>
                <w:szCs w:val="20"/>
              </w:rPr>
            </w:pPr>
            <w:r w:rsidRPr="00661725">
              <w:rPr>
                <w:rFonts w:ascii="Times New Roman" w:eastAsia="Times New Roman" w:hAnsi="Times New Roman" w:cs="Times New Roman"/>
                <w:i/>
                <w:iCs/>
                <w:sz w:val="20"/>
                <w:szCs w:val="20"/>
              </w:rPr>
              <w:t xml:space="preserve">“As part of the Pre-Application and Full Application, if the above-referenced property is eligible for the 9% Competitive Round, please select Tenancy “other.” </w:t>
            </w:r>
          </w:p>
          <w:p w14:paraId="7EC2531B" w14:textId="77777777" w:rsidR="000C6319" w:rsidRPr="00661725" w:rsidRDefault="000C6319" w:rsidP="00304B2F">
            <w:pPr>
              <w:ind w:left="720"/>
              <w:rPr>
                <w:rFonts w:ascii="Times New Roman" w:eastAsia="Times New Roman" w:hAnsi="Times New Roman" w:cs="Times New Roman"/>
                <w:i/>
                <w:iCs/>
                <w:sz w:val="20"/>
                <w:szCs w:val="20"/>
              </w:rPr>
            </w:pPr>
          </w:p>
          <w:p w14:paraId="7FFB36FB" w14:textId="77777777" w:rsidR="000C6319" w:rsidRPr="00661725" w:rsidRDefault="000C6319" w:rsidP="00304B2F">
            <w:pPr>
              <w:ind w:left="720"/>
              <w:rPr>
                <w:rFonts w:ascii="Times New Roman" w:eastAsia="Times New Roman" w:hAnsi="Times New Roman" w:cs="Times New Roman"/>
                <w:sz w:val="20"/>
                <w:szCs w:val="20"/>
              </w:rPr>
            </w:pPr>
            <w:r w:rsidRPr="00661725">
              <w:rPr>
                <w:rFonts w:ascii="Times New Roman" w:eastAsia="Times New Roman" w:hAnsi="Times New Roman" w:cs="Times New Roman"/>
                <w:i/>
                <w:iCs/>
                <w:sz w:val="20"/>
                <w:szCs w:val="20"/>
              </w:rPr>
              <w:t>Please provide any supporting documentation tied to the property which lists the above tenancy restriction for DCA review.”</w:t>
            </w:r>
          </w:p>
          <w:p w14:paraId="637924E8" w14:textId="77777777" w:rsidR="000C6319" w:rsidRPr="00661725" w:rsidRDefault="000C6319" w:rsidP="00304B2F">
            <w:pPr>
              <w:ind w:left="720"/>
              <w:rPr>
                <w:rFonts w:ascii="Times New Roman" w:eastAsia="Times New Roman" w:hAnsi="Times New Roman" w:cs="Times New Roman"/>
                <w:i/>
                <w:iCs/>
                <w:sz w:val="20"/>
                <w:szCs w:val="20"/>
              </w:rPr>
            </w:pPr>
          </w:p>
          <w:p w14:paraId="3989BD83" w14:textId="77777777" w:rsidR="000C6319" w:rsidRPr="00661725" w:rsidRDefault="000C6319" w:rsidP="00304B2F">
            <w:pPr>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DCA will request additional documentation during Pre-Application review if needed.</w:t>
            </w:r>
          </w:p>
        </w:tc>
      </w:tr>
      <w:tr w:rsidR="000C6319" w:rsidRPr="00661725" w14:paraId="6FB4CDC5" w14:textId="77777777" w:rsidTr="00151230">
        <w:trPr>
          <w:jc w:val="center"/>
        </w:trPr>
        <w:tc>
          <w:tcPr>
            <w:tcW w:w="1697" w:type="dxa"/>
            <w:shd w:val="clear" w:color="auto" w:fill="auto"/>
            <w:tcMar>
              <w:top w:w="72" w:type="dxa"/>
              <w:left w:w="115" w:type="dxa"/>
              <w:bottom w:w="72" w:type="dxa"/>
              <w:right w:w="115" w:type="dxa"/>
            </w:tcMar>
            <w:vAlign w:val="center"/>
          </w:tcPr>
          <w:p w14:paraId="25622999"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3/10/22</w:t>
            </w:r>
          </w:p>
        </w:tc>
        <w:tc>
          <w:tcPr>
            <w:tcW w:w="2663" w:type="dxa"/>
            <w:shd w:val="clear" w:color="auto" w:fill="auto"/>
            <w:tcMar>
              <w:top w:w="72" w:type="dxa"/>
              <w:left w:w="115" w:type="dxa"/>
              <w:bottom w:w="72" w:type="dxa"/>
              <w:right w:w="115" w:type="dxa"/>
            </w:tcMar>
            <w:vAlign w:val="center"/>
          </w:tcPr>
          <w:p w14:paraId="41E28D1A"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2.03</w:t>
            </w:r>
          </w:p>
          <w:p w14:paraId="2B4BF2F7"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p>
          <w:p w14:paraId="1BB4C360"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Tenancy Characteristics</w:t>
            </w:r>
          </w:p>
          <w:p w14:paraId="00B804F5" w14:textId="77777777" w:rsidR="000C6319" w:rsidRPr="00661725" w:rsidRDefault="000C6319" w:rsidP="00304B2F">
            <w:pPr>
              <w:rPr>
                <w:rFonts w:ascii="Times New Roman" w:hAnsi="Times New Roman" w:cs="Times New Roman"/>
                <w:noProof/>
                <w:sz w:val="20"/>
                <w:szCs w:val="20"/>
              </w:rPr>
            </w:pPr>
          </w:p>
        </w:tc>
        <w:tc>
          <w:tcPr>
            <w:tcW w:w="9585" w:type="dxa"/>
            <w:shd w:val="clear" w:color="auto" w:fill="auto"/>
            <w:tcMar>
              <w:top w:w="72" w:type="dxa"/>
              <w:left w:w="115" w:type="dxa"/>
              <w:bottom w:w="72" w:type="dxa"/>
              <w:right w:w="115" w:type="dxa"/>
            </w:tcMar>
            <w:vAlign w:val="center"/>
          </w:tcPr>
          <w:p w14:paraId="2EA2DEA2" w14:textId="77777777" w:rsidR="000C6319" w:rsidRPr="00661725" w:rsidRDefault="000C6319" w:rsidP="00304B2F">
            <w:pPr>
              <w:spacing w:after="160" w:line="259" w:lineRule="auto"/>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xml:space="preserve">: Q22_0310_03 </w:t>
            </w:r>
          </w:p>
          <w:p w14:paraId="3943A619" w14:textId="77777777" w:rsidR="000C6319" w:rsidRPr="00661725" w:rsidRDefault="000C6319" w:rsidP="00304B2F">
            <w:pPr>
              <w:spacing w:after="160" w:line="259" w:lineRule="auto"/>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Our application proposes to rehabilitate an existing Housing Tax Credit property that is 75% family and 25% elderly. Our circumstances are: </w:t>
            </w:r>
          </w:p>
          <w:p w14:paraId="7347E9BA" w14:textId="77777777" w:rsidR="000C6319" w:rsidRPr="00661725" w:rsidRDefault="000C6319" w:rsidP="00304B2F">
            <w:pPr>
              <w:pStyle w:val="ListParagraph"/>
              <w:numPr>
                <w:ilvl w:val="0"/>
                <w:numId w:val="14"/>
              </w:numPr>
              <w:spacing w:after="160"/>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We understand that per Q1222_01 published 3/9/22, this application must indicate only one tenancy. </w:t>
            </w:r>
          </w:p>
          <w:p w14:paraId="28DE8899" w14:textId="77777777" w:rsidR="000C6319" w:rsidRPr="00661725" w:rsidRDefault="000C6319" w:rsidP="00304B2F">
            <w:pPr>
              <w:pStyle w:val="ListParagraph"/>
              <w:numPr>
                <w:ilvl w:val="0"/>
                <w:numId w:val="14"/>
              </w:numPr>
              <w:spacing w:after="160"/>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Our plan is to select “Family tenancy,” and then if awarded, we would seek a Project Concept Change request to amend the LURC to be 100% Family. </w:t>
            </w:r>
          </w:p>
          <w:p w14:paraId="7C2B0B27" w14:textId="77777777" w:rsidR="000C6319" w:rsidRPr="00661725" w:rsidRDefault="000C6319" w:rsidP="00304B2F">
            <w:pPr>
              <w:pStyle w:val="ListParagraph"/>
              <w:numPr>
                <w:ilvl w:val="0"/>
                <w:numId w:val="14"/>
              </w:numPr>
              <w:spacing w:after="160"/>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We will not be able to amend the LURC prior to Full Application (May submission) because we would not own the property until after it is awarded. </w:t>
            </w:r>
          </w:p>
          <w:p w14:paraId="1A57D281" w14:textId="77777777" w:rsidR="000C6319" w:rsidRPr="00661725" w:rsidRDefault="000C6319" w:rsidP="00304B2F">
            <w:pPr>
              <w:spacing w:after="160" w:line="259" w:lineRule="auto"/>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Do we need to receive any approvals for this during the Pre-Application stage, or can we submit the Full Application as is? We anticipate passing Threshold because we will “designate the proposed development as targeting </w:t>
            </w:r>
            <w:r w:rsidRPr="00661725">
              <w:rPr>
                <w:rFonts w:ascii="Times New Roman" w:eastAsia="Times New Roman" w:hAnsi="Times New Roman" w:cs="Times New Roman"/>
                <w:b/>
                <w:bCs/>
                <w:sz w:val="20"/>
                <w:szCs w:val="20"/>
              </w:rPr>
              <w:t>one</w:t>
            </w:r>
            <w:r w:rsidRPr="00661725">
              <w:rPr>
                <w:rFonts w:ascii="Times New Roman" w:eastAsia="Times New Roman" w:hAnsi="Times New Roman" w:cs="Times New Roman"/>
                <w:sz w:val="20"/>
                <w:szCs w:val="20"/>
              </w:rPr>
              <w:t xml:space="preserve">” tenancy as stated in </w:t>
            </w:r>
            <w:r w:rsidRPr="00661725">
              <w:rPr>
                <w:rFonts w:ascii="Times New Roman" w:eastAsia="Times New Roman" w:hAnsi="Times New Roman" w:cs="Times New Roman"/>
                <w:b/>
                <w:bCs/>
                <w:sz w:val="20"/>
                <w:szCs w:val="20"/>
              </w:rPr>
              <w:t>(Threshold Criteria) Tenancy Characteristics</w:t>
            </w:r>
            <w:r w:rsidRPr="00661725">
              <w:rPr>
                <w:rFonts w:ascii="Times New Roman" w:eastAsia="Times New Roman" w:hAnsi="Times New Roman" w:cs="Times New Roman"/>
                <w:sz w:val="20"/>
                <w:szCs w:val="20"/>
              </w:rPr>
              <w:t>. However, there will be a discrepancy between the proposed and existing tenancies.”</w:t>
            </w:r>
          </w:p>
          <w:p w14:paraId="363351BE" w14:textId="77777777" w:rsidR="000C6319" w:rsidRPr="00661725" w:rsidRDefault="000C6319" w:rsidP="00304B2F">
            <w:pPr>
              <w:spacing w:after="160" w:line="259" w:lineRule="auto"/>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xml:space="preserve">: </w:t>
            </w:r>
          </w:p>
          <w:p w14:paraId="69D3A64F" w14:textId="77777777" w:rsidR="000C6319" w:rsidRPr="00661725" w:rsidRDefault="000C6319" w:rsidP="00304B2F">
            <w:pPr>
              <w:pStyle w:val="ListParagraph"/>
              <w:numPr>
                <w:ilvl w:val="0"/>
                <w:numId w:val="13"/>
              </w:numPr>
              <w:spacing w:after="160" w:line="259" w:lineRule="auto"/>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To pass</w:t>
            </w:r>
            <w:r w:rsidRPr="00661725">
              <w:rPr>
                <w:rFonts w:ascii="Times New Roman" w:eastAsia="Times New Roman" w:hAnsi="Times New Roman" w:cs="Times New Roman"/>
                <w:b/>
                <w:bCs/>
                <w:sz w:val="20"/>
                <w:szCs w:val="20"/>
              </w:rPr>
              <w:t xml:space="preserve"> (Threshold Criteria) Tenancy Characteristics</w:t>
            </w:r>
            <w:r w:rsidRPr="00661725">
              <w:rPr>
                <w:rFonts w:ascii="Times New Roman" w:eastAsia="Times New Roman" w:hAnsi="Times New Roman" w:cs="Times New Roman"/>
                <w:sz w:val="20"/>
                <w:szCs w:val="20"/>
              </w:rPr>
              <w:t>, “</w:t>
            </w:r>
            <w:r w:rsidRPr="00661725">
              <w:rPr>
                <w:rFonts w:ascii="Times New Roman" w:eastAsia="Times New Roman" w:hAnsi="Times New Roman" w:cs="Times New Roman"/>
                <w:i/>
                <w:iCs/>
                <w:sz w:val="20"/>
                <w:szCs w:val="20"/>
              </w:rPr>
              <w:t>All Applicants must designate the proposed development as targeting one of the following tenancies.</w:t>
            </w:r>
            <w:r w:rsidRPr="00661725">
              <w:rPr>
                <w:rFonts w:ascii="Times New Roman" w:eastAsia="Times New Roman" w:hAnsi="Times New Roman" w:cs="Times New Roman"/>
                <w:sz w:val="20"/>
                <w:szCs w:val="20"/>
              </w:rPr>
              <w:t xml:space="preserve">” </w:t>
            </w:r>
          </w:p>
          <w:p w14:paraId="77A01F0E" w14:textId="77777777" w:rsidR="000C6319" w:rsidRPr="00661725" w:rsidRDefault="000C6319" w:rsidP="00304B2F">
            <w:pPr>
              <w:pStyle w:val="ListParagraph"/>
              <w:numPr>
                <w:ilvl w:val="0"/>
                <w:numId w:val="13"/>
              </w:numPr>
              <w:spacing w:after="160" w:line="259" w:lineRule="auto"/>
              <w:rPr>
                <w:rFonts w:ascii="Times New Roman" w:eastAsia="Times New Roman" w:hAnsi="Times New Roman" w:cs="Times New Roman"/>
                <w:b/>
                <w:bCs/>
                <w:sz w:val="20"/>
                <w:szCs w:val="20"/>
              </w:rPr>
            </w:pPr>
            <w:r w:rsidRPr="00661725">
              <w:rPr>
                <w:rFonts w:ascii="Times New Roman" w:eastAsia="Times New Roman" w:hAnsi="Times New Roman" w:cs="Times New Roman"/>
                <w:b/>
                <w:bCs/>
                <w:sz w:val="20"/>
                <w:szCs w:val="20"/>
              </w:rPr>
              <w:t xml:space="preserve">(Core Plan) Definitions states: </w:t>
            </w:r>
            <w:r w:rsidRPr="00661725">
              <w:rPr>
                <w:rFonts w:ascii="Times New Roman" w:eastAsia="Times New Roman" w:hAnsi="Times New Roman" w:cs="Times New Roman"/>
                <w:sz w:val="20"/>
                <w:szCs w:val="20"/>
              </w:rPr>
              <w:t>“</w:t>
            </w:r>
            <w:r w:rsidRPr="00661725">
              <w:rPr>
                <w:rFonts w:ascii="Times New Roman" w:eastAsia="Times New Roman" w:hAnsi="Times New Roman" w:cs="Times New Roman"/>
                <w:i/>
                <w:iCs/>
                <w:sz w:val="20"/>
                <w:szCs w:val="20"/>
              </w:rPr>
              <w:t>‘Applicant’ means the General Partner</w:t>
            </w:r>
            <w:r w:rsidRPr="00661725">
              <w:rPr>
                <w:rFonts w:ascii="Times New Roman" w:eastAsia="Times New Roman" w:hAnsi="Times New Roman" w:cs="Times New Roman"/>
                <w:sz w:val="20"/>
                <w:szCs w:val="20"/>
              </w:rPr>
              <w:t>.”</w:t>
            </w:r>
            <w:r w:rsidRPr="00661725">
              <w:rPr>
                <w:rFonts w:ascii="Times New Roman" w:eastAsia="Times New Roman" w:hAnsi="Times New Roman" w:cs="Times New Roman"/>
                <w:b/>
                <w:bCs/>
                <w:sz w:val="20"/>
                <w:szCs w:val="20"/>
              </w:rPr>
              <w:t xml:space="preserve"> </w:t>
            </w:r>
          </w:p>
          <w:p w14:paraId="54D44DAD" w14:textId="77777777" w:rsidR="000C6319" w:rsidRPr="00661725" w:rsidRDefault="000C6319" w:rsidP="00304B2F">
            <w:pPr>
              <w:spacing w:after="160" w:line="259" w:lineRule="auto"/>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Therefore, so long as the General Partner designates that the proposed development will target only one tenancy (in this case, Family), there is no QAP rule requiring a waiver at the Pre-Application stage. If awarded, the General Partner can pursue a Project Concept Change.  </w:t>
            </w:r>
          </w:p>
        </w:tc>
      </w:tr>
      <w:tr w:rsidR="000C6319" w:rsidRPr="00661725" w14:paraId="381676A6" w14:textId="77777777" w:rsidTr="00151230">
        <w:trPr>
          <w:jc w:val="center"/>
        </w:trPr>
        <w:tc>
          <w:tcPr>
            <w:tcW w:w="1697" w:type="dxa"/>
            <w:shd w:val="clear" w:color="auto" w:fill="auto"/>
            <w:tcMar>
              <w:top w:w="72" w:type="dxa"/>
              <w:left w:w="115" w:type="dxa"/>
              <w:bottom w:w="72" w:type="dxa"/>
              <w:right w:w="115" w:type="dxa"/>
            </w:tcMar>
            <w:vAlign w:val="center"/>
          </w:tcPr>
          <w:p w14:paraId="0646FC4D"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3/10/22</w:t>
            </w:r>
          </w:p>
        </w:tc>
        <w:tc>
          <w:tcPr>
            <w:tcW w:w="2663" w:type="dxa"/>
            <w:shd w:val="clear" w:color="auto" w:fill="auto"/>
            <w:tcMar>
              <w:top w:w="72" w:type="dxa"/>
              <w:left w:w="115" w:type="dxa"/>
              <w:bottom w:w="72" w:type="dxa"/>
              <w:right w:w="115" w:type="dxa"/>
            </w:tcMar>
            <w:vAlign w:val="center"/>
          </w:tcPr>
          <w:p w14:paraId="6C49C1A7"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6.00 </w:t>
            </w:r>
          </w:p>
          <w:p w14:paraId="64971FE6" w14:textId="77777777" w:rsidR="000C6319" w:rsidRPr="00661725" w:rsidRDefault="000C6319" w:rsidP="00304B2F">
            <w:pPr>
              <w:rPr>
                <w:rFonts w:ascii="Times New Roman" w:hAnsi="Times New Roman" w:cs="Times New Roman"/>
                <w:sz w:val="20"/>
                <w:szCs w:val="20"/>
              </w:rPr>
            </w:pPr>
            <w:proofErr w:type="spellStart"/>
            <w:r w:rsidRPr="00661725">
              <w:rPr>
                <w:rFonts w:ascii="Times New Roman" w:hAnsi="Times New Roman" w:cs="Times New Roman"/>
                <w:sz w:val="20"/>
                <w:szCs w:val="20"/>
              </w:rPr>
              <w:t>Emphasys</w:t>
            </w:r>
            <w:proofErr w:type="spellEnd"/>
          </w:p>
        </w:tc>
        <w:tc>
          <w:tcPr>
            <w:tcW w:w="9585" w:type="dxa"/>
            <w:shd w:val="clear" w:color="auto" w:fill="auto"/>
            <w:tcMar>
              <w:top w:w="72" w:type="dxa"/>
              <w:left w:w="115" w:type="dxa"/>
              <w:bottom w:w="72" w:type="dxa"/>
              <w:right w:w="115" w:type="dxa"/>
            </w:tcMar>
            <w:vAlign w:val="center"/>
          </w:tcPr>
          <w:p w14:paraId="14AF9AB1" w14:textId="77777777" w:rsidR="000C6319" w:rsidRPr="00661725" w:rsidRDefault="000C6319" w:rsidP="00304B2F">
            <w:pPr>
              <w:spacing w:line="259" w:lineRule="auto"/>
              <w:rPr>
                <w:rFonts w:ascii="Times New Roman" w:eastAsia="Times New Roman" w:hAnsi="Times New Roman" w:cs="Times New Roman"/>
                <w:b/>
                <w:bCs/>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xml:space="preserve"> Q22_0310_04</w:t>
            </w:r>
          </w:p>
          <w:p w14:paraId="2FCE2D80" w14:textId="77777777" w:rsidR="000C6319" w:rsidRPr="00661725" w:rsidRDefault="000C6319" w:rsidP="00304B2F">
            <w:pPr>
              <w:spacing w:line="259" w:lineRule="auto"/>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Under the Fee Submission instructions, it says to label the envelope with “Pre-Application Fees for 2022PA-0___.” Will we receive an application number after we submit through </w:t>
            </w:r>
            <w:proofErr w:type="spellStart"/>
            <w:r w:rsidRPr="00661725">
              <w:rPr>
                <w:rFonts w:ascii="Times New Roman" w:eastAsia="Times New Roman" w:hAnsi="Times New Roman" w:cs="Times New Roman"/>
                <w:sz w:val="20"/>
                <w:szCs w:val="20"/>
              </w:rPr>
              <w:t>Emphasys</w:t>
            </w:r>
            <w:proofErr w:type="spellEnd"/>
            <w:r w:rsidRPr="00661725">
              <w:rPr>
                <w:rFonts w:ascii="Times New Roman" w:eastAsia="Times New Roman" w:hAnsi="Times New Roman" w:cs="Times New Roman"/>
                <w:sz w:val="20"/>
                <w:szCs w:val="20"/>
              </w:rPr>
              <w:t>?</w:t>
            </w:r>
          </w:p>
          <w:p w14:paraId="13B45FFE" w14:textId="77777777" w:rsidR="000C6319" w:rsidRPr="00661725" w:rsidRDefault="000C6319" w:rsidP="00304B2F">
            <w:pPr>
              <w:spacing w:line="259" w:lineRule="auto"/>
              <w:rPr>
                <w:rFonts w:ascii="Times New Roman" w:eastAsia="Times New Roman" w:hAnsi="Times New Roman" w:cs="Times New Roman"/>
                <w:sz w:val="20"/>
                <w:szCs w:val="20"/>
              </w:rPr>
            </w:pPr>
          </w:p>
          <w:p w14:paraId="09D35A9C" w14:textId="77777777" w:rsidR="000C6319" w:rsidRPr="00661725" w:rsidRDefault="000C6319" w:rsidP="00304B2F">
            <w:pPr>
              <w:spacing w:line="259" w:lineRule="auto"/>
              <w:rPr>
                <w:rFonts w:ascii="Times New Roman" w:eastAsia="Times New Roman" w:hAnsi="Times New Roman" w:cs="Times New Roman"/>
                <w:b/>
                <w:bCs/>
                <w:sz w:val="20"/>
                <w:szCs w:val="20"/>
              </w:rPr>
            </w:pPr>
            <w:r w:rsidRPr="00661725">
              <w:rPr>
                <w:rFonts w:ascii="Times New Roman" w:eastAsia="Times New Roman" w:hAnsi="Times New Roman" w:cs="Times New Roman"/>
                <w:b/>
                <w:bCs/>
                <w:sz w:val="20"/>
                <w:szCs w:val="20"/>
              </w:rPr>
              <w:t>Answer:</w:t>
            </w:r>
          </w:p>
          <w:p w14:paraId="0C47C327" w14:textId="77777777" w:rsidR="000C6319" w:rsidRPr="00661725" w:rsidRDefault="000C6319" w:rsidP="00304B2F">
            <w:pPr>
              <w:spacing w:line="259" w:lineRule="auto"/>
              <w:rPr>
                <w:rFonts w:ascii="Times New Roman" w:eastAsia="Times New Roman" w:hAnsi="Times New Roman" w:cs="Times New Roman"/>
                <w:b/>
                <w:bCs/>
                <w:sz w:val="20"/>
                <w:szCs w:val="20"/>
              </w:rPr>
            </w:pPr>
            <w:r w:rsidRPr="00661725">
              <w:rPr>
                <w:rFonts w:ascii="Times New Roman" w:eastAsia="Times New Roman" w:hAnsi="Times New Roman" w:cs="Times New Roman"/>
                <w:sz w:val="20"/>
                <w:szCs w:val="20"/>
              </w:rPr>
              <w:t xml:space="preserve">Yes, you will receive a </w:t>
            </w:r>
            <w:proofErr w:type="gramStart"/>
            <w:r w:rsidRPr="00661725">
              <w:rPr>
                <w:rFonts w:ascii="Times New Roman" w:eastAsia="Times New Roman" w:hAnsi="Times New Roman" w:cs="Times New Roman"/>
                <w:sz w:val="20"/>
                <w:szCs w:val="20"/>
              </w:rPr>
              <w:t>Pre-</w:t>
            </w:r>
            <w:proofErr w:type="gramEnd"/>
            <w:r w:rsidRPr="00661725">
              <w:rPr>
                <w:rFonts w:ascii="Times New Roman" w:eastAsia="Times New Roman" w:hAnsi="Times New Roman" w:cs="Times New Roman"/>
                <w:sz w:val="20"/>
                <w:szCs w:val="20"/>
              </w:rPr>
              <w:t xml:space="preserve">Application number after you submit through </w:t>
            </w:r>
            <w:proofErr w:type="spellStart"/>
            <w:r w:rsidRPr="00661725">
              <w:rPr>
                <w:rFonts w:ascii="Times New Roman" w:eastAsia="Times New Roman" w:hAnsi="Times New Roman" w:cs="Times New Roman"/>
                <w:sz w:val="20"/>
                <w:szCs w:val="20"/>
              </w:rPr>
              <w:t>Emphasys</w:t>
            </w:r>
            <w:proofErr w:type="spellEnd"/>
            <w:r w:rsidRPr="00661725">
              <w:rPr>
                <w:rFonts w:ascii="Times New Roman" w:eastAsia="Times New Roman" w:hAnsi="Times New Roman" w:cs="Times New Roman"/>
                <w:sz w:val="20"/>
                <w:szCs w:val="20"/>
              </w:rPr>
              <w:t>.</w:t>
            </w:r>
          </w:p>
        </w:tc>
      </w:tr>
      <w:tr w:rsidR="000C6319" w:rsidRPr="00661725" w14:paraId="5615D6D0" w14:textId="77777777" w:rsidTr="00151230">
        <w:trPr>
          <w:jc w:val="center"/>
        </w:trPr>
        <w:tc>
          <w:tcPr>
            <w:tcW w:w="1697" w:type="dxa"/>
            <w:shd w:val="clear" w:color="auto" w:fill="auto"/>
            <w:tcMar>
              <w:top w:w="72" w:type="dxa"/>
              <w:left w:w="115" w:type="dxa"/>
              <w:bottom w:w="72" w:type="dxa"/>
              <w:right w:w="115" w:type="dxa"/>
            </w:tcMar>
            <w:vAlign w:val="center"/>
          </w:tcPr>
          <w:p w14:paraId="50D2A315"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3/10/22</w:t>
            </w:r>
          </w:p>
        </w:tc>
        <w:tc>
          <w:tcPr>
            <w:tcW w:w="2663" w:type="dxa"/>
            <w:shd w:val="clear" w:color="auto" w:fill="auto"/>
            <w:tcMar>
              <w:top w:w="72" w:type="dxa"/>
              <w:left w:w="115" w:type="dxa"/>
              <w:bottom w:w="72" w:type="dxa"/>
              <w:right w:w="115" w:type="dxa"/>
            </w:tcMar>
            <w:vAlign w:val="center"/>
          </w:tcPr>
          <w:p w14:paraId="3BC7423B"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7.00</w:t>
            </w:r>
          </w:p>
          <w:p w14:paraId="6644B6F6"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Application Materials</w:t>
            </w:r>
          </w:p>
        </w:tc>
        <w:tc>
          <w:tcPr>
            <w:tcW w:w="9585" w:type="dxa"/>
            <w:shd w:val="clear" w:color="auto" w:fill="auto"/>
            <w:tcMar>
              <w:top w:w="72" w:type="dxa"/>
              <w:left w:w="115" w:type="dxa"/>
              <w:bottom w:w="72" w:type="dxa"/>
              <w:right w:w="115" w:type="dxa"/>
            </w:tcMar>
            <w:vAlign w:val="center"/>
          </w:tcPr>
          <w:p w14:paraId="752BD9EC" w14:textId="77777777" w:rsidR="000C6319" w:rsidRPr="00661725" w:rsidRDefault="000C6319" w:rsidP="00304B2F">
            <w:pPr>
              <w:spacing w:line="259" w:lineRule="auto"/>
              <w:rPr>
                <w:rFonts w:ascii="Times New Roman" w:eastAsia="Times New Roman" w:hAnsi="Times New Roman" w:cs="Times New Roman"/>
                <w:b/>
                <w:bCs/>
                <w:sz w:val="20"/>
                <w:szCs w:val="20"/>
              </w:rPr>
            </w:pPr>
            <w:r w:rsidRPr="00661725">
              <w:rPr>
                <w:rFonts w:ascii="Times New Roman" w:eastAsia="Times New Roman" w:hAnsi="Times New Roman" w:cs="Times New Roman"/>
                <w:b/>
                <w:bCs/>
                <w:sz w:val="20"/>
                <w:szCs w:val="20"/>
              </w:rPr>
              <w:lastRenderedPageBreak/>
              <w:t xml:space="preserve">Question: </w:t>
            </w:r>
            <w:r w:rsidRPr="00661725">
              <w:rPr>
                <w:rFonts w:ascii="Times New Roman" w:eastAsia="Times New Roman" w:hAnsi="Times New Roman" w:cs="Times New Roman"/>
                <w:sz w:val="20"/>
                <w:szCs w:val="20"/>
              </w:rPr>
              <w:t>Q22_0310_02</w:t>
            </w:r>
          </w:p>
          <w:p w14:paraId="2E543BC8" w14:textId="77777777" w:rsidR="000C6319" w:rsidRPr="00661725" w:rsidRDefault="000C6319" w:rsidP="00304B2F">
            <w:pPr>
              <w:spacing w:line="259" w:lineRule="auto"/>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lastRenderedPageBreak/>
              <w:t xml:space="preserve">Will you please confirm if the ASDO Waivers need to be submitted to the DCA office at pre-application in a physical binder and flash drive, or if for pre-application, everything is to only be submitted through </w:t>
            </w:r>
            <w:proofErr w:type="spellStart"/>
            <w:r w:rsidRPr="00661725">
              <w:rPr>
                <w:rFonts w:ascii="Times New Roman" w:eastAsia="Times New Roman" w:hAnsi="Times New Roman" w:cs="Times New Roman"/>
                <w:sz w:val="20"/>
                <w:szCs w:val="20"/>
              </w:rPr>
              <w:t>Emphasys</w:t>
            </w:r>
            <w:proofErr w:type="spellEnd"/>
            <w:r w:rsidRPr="00661725">
              <w:rPr>
                <w:rFonts w:ascii="Times New Roman" w:eastAsia="Times New Roman" w:hAnsi="Times New Roman" w:cs="Times New Roman"/>
                <w:sz w:val="20"/>
                <w:szCs w:val="20"/>
              </w:rPr>
              <w:t>?</w:t>
            </w:r>
          </w:p>
          <w:p w14:paraId="708623AC" w14:textId="77777777" w:rsidR="000C6319" w:rsidRPr="00661725" w:rsidRDefault="000C6319" w:rsidP="00304B2F">
            <w:pPr>
              <w:spacing w:line="259" w:lineRule="auto"/>
              <w:rPr>
                <w:rFonts w:ascii="Times New Roman" w:eastAsia="Times New Roman" w:hAnsi="Times New Roman" w:cs="Times New Roman"/>
                <w:sz w:val="20"/>
                <w:szCs w:val="20"/>
              </w:rPr>
            </w:pPr>
          </w:p>
          <w:p w14:paraId="65136A47" w14:textId="77777777" w:rsidR="000C6319" w:rsidRPr="00661725" w:rsidRDefault="000C6319" w:rsidP="00304B2F">
            <w:pPr>
              <w:spacing w:after="160" w:line="259" w:lineRule="auto"/>
              <w:rPr>
                <w:rFonts w:ascii="Times New Roman" w:eastAsia="Times New Roman" w:hAnsi="Times New Roman" w:cs="Times New Roman"/>
                <w:b/>
                <w:bCs/>
                <w:sz w:val="20"/>
                <w:szCs w:val="20"/>
              </w:rPr>
            </w:pPr>
            <w:r w:rsidRPr="00661725">
              <w:rPr>
                <w:rFonts w:ascii="Times New Roman" w:eastAsia="Times New Roman" w:hAnsi="Times New Roman" w:cs="Times New Roman"/>
                <w:b/>
                <w:bCs/>
                <w:sz w:val="20"/>
                <w:szCs w:val="20"/>
              </w:rPr>
              <w:t xml:space="preserve">Answer: </w:t>
            </w:r>
          </w:p>
          <w:p w14:paraId="34E11C1B" w14:textId="77777777" w:rsidR="000C6319" w:rsidRPr="00661725" w:rsidRDefault="000C6319" w:rsidP="00304B2F">
            <w:pPr>
              <w:spacing w:after="160" w:line="259" w:lineRule="auto"/>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Checks are the only part of the Pre-Application that should be submitted outside of </w:t>
            </w:r>
            <w:proofErr w:type="spellStart"/>
            <w:r w:rsidRPr="00661725">
              <w:rPr>
                <w:rFonts w:ascii="Times New Roman" w:eastAsia="Times New Roman" w:hAnsi="Times New Roman" w:cs="Times New Roman"/>
                <w:sz w:val="20"/>
                <w:szCs w:val="20"/>
              </w:rPr>
              <w:t>Emphasys</w:t>
            </w:r>
            <w:proofErr w:type="spellEnd"/>
            <w:r w:rsidRPr="00661725">
              <w:rPr>
                <w:rFonts w:ascii="Times New Roman" w:eastAsia="Times New Roman" w:hAnsi="Times New Roman" w:cs="Times New Roman"/>
                <w:sz w:val="20"/>
                <w:szCs w:val="20"/>
              </w:rPr>
              <w:t>. The Pre-Application submission instructions state (</w:t>
            </w:r>
            <w:hyperlink r:id="rId55">
              <w:r w:rsidRPr="00661725">
                <w:rPr>
                  <w:rStyle w:val="Hyperlink"/>
                  <w:rFonts w:ascii="Times New Roman" w:eastAsia="Times New Roman" w:hAnsi="Times New Roman" w:cs="Times New Roman"/>
                  <w:color w:val="auto"/>
                  <w:sz w:val="20"/>
                  <w:szCs w:val="20"/>
                </w:rPr>
                <w:t>click here</w:t>
              </w:r>
            </w:hyperlink>
            <w:r w:rsidRPr="00661725">
              <w:rPr>
                <w:rFonts w:ascii="Times New Roman" w:eastAsia="Times New Roman" w:hAnsi="Times New Roman" w:cs="Times New Roman"/>
                <w:sz w:val="20"/>
                <w:szCs w:val="20"/>
              </w:rPr>
              <w:t>):</w:t>
            </w:r>
          </w:p>
          <w:p w14:paraId="3B000A61" w14:textId="77777777" w:rsidR="000C6319" w:rsidRPr="00661725" w:rsidRDefault="000C6319" w:rsidP="00304B2F">
            <w:pPr>
              <w:pStyle w:val="ListParagraph"/>
              <w:numPr>
                <w:ilvl w:val="0"/>
                <w:numId w:val="15"/>
              </w:numPr>
              <w:spacing w:after="160" w:line="259" w:lineRule="auto"/>
              <w:rPr>
                <w:rFonts w:ascii="Times New Roman" w:eastAsiaTheme="minorEastAsia" w:hAnsi="Times New Roman" w:cs="Times New Roman"/>
                <w:sz w:val="20"/>
                <w:szCs w:val="20"/>
              </w:rPr>
            </w:pPr>
            <w:r w:rsidRPr="00661725">
              <w:rPr>
                <w:rFonts w:ascii="Times New Roman" w:eastAsia="Times New Roman" w:hAnsi="Times New Roman" w:cs="Times New Roman"/>
                <w:sz w:val="20"/>
                <w:szCs w:val="20"/>
              </w:rPr>
              <w:t xml:space="preserve">“2022 Pre-Application documents must be submitted through </w:t>
            </w:r>
            <w:proofErr w:type="spellStart"/>
            <w:r w:rsidRPr="00661725">
              <w:rPr>
                <w:rFonts w:ascii="Times New Roman" w:eastAsia="Times New Roman" w:hAnsi="Times New Roman" w:cs="Times New Roman"/>
                <w:sz w:val="20"/>
                <w:szCs w:val="20"/>
              </w:rPr>
              <w:t>Emphasys</w:t>
            </w:r>
            <w:proofErr w:type="spellEnd"/>
            <w:r w:rsidRPr="00661725">
              <w:rPr>
                <w:rFonts w:ascii="Times New Roman" w:eastAsia="Times New Roman" w:hAnsi="Times New Roman" w:cs="Times New Roman"/>
                <w:sz w:val="20"/>
                <w:szCs w:val="20"/>
              </w:rPr>
              <w:t>”</w:t>
            </w:r>
          </w:p>
          <w:p w14:paraId="0B9B0B86" w14:textId="77777777" w:rsidR="000C6319" w:rsidRPr="00661725" w:rsidRDefault="000C6319" w:rsidP="00304B2F">
            <w:pPr>
              <w:pStyle w:val="ListParagraph"/>
              <w:numPr>
                <w:ilvl w:val="0"/>
                <w:numId w:val="15"/>
              </w:numPr>
              <w:spacing w:after="160" w:line="259" w:lineRule="auto"/>
              <w:rPr>
                <w:rFonts w:ascii="Times New Roman" w:eastAsiaTheme="minorEastAsia" w:hAnsi="Times New Roman" w:cs="Times New Roman"/>
                <w:sz w:val="20"/>
                <w:szCs w:val="20"/>
              </w:rPr>
            </w:pPr>
            <w:r w:rsidRPr="00661725">
              <w:rPr>
                <w:rFonts w:ascii="Times New Roman" w:eastAsia="Times New Roman" w:hAnsi="Times New Roman" w:cs="Times New Roman"/>
                <w:sz w:val="20"/>
                <w:szCs w:val="20"/>
              </w:rPr>
              <w:t xml:space="preserve">“Fee payments will not be processed through </w:t>
            </w:r>
            <w:proofErr w:type="spellStart"/>
            <w:r w:rsidRPr="00661725">
              <w:rPr>
                <w:rFonts w:ascii="Times New Roman" w:eastAsia="Times New Roman" w:hAnsi="Times New Roman" w:cs="Times New Roman"/>
                <w:sz w:val="20"/>
                <w:szCs w:val="20"/>
              </w:rPr>
              <w:t>Emphasys</w:t>
            </w:r>
            <w:proofErr w:type="spellEnd"/>
            <w:r w:rsidRPr="00661725">
              <w:rPr>
                <w:rFonts w:ascii="Times New Roman" w:eastAsia="Times New Roman" w:hAnsi="Times New Roman" w:cs="Times New Roman"/>
                <w:sz w:val="20"/>
                <w:szCs w:val="20"/>
              </w:rPr>
              <w:t xml:space="preserve"> at this time”</w:t>
            </w:r>
          </w:p>
        </w:tc>
      </w:tr>
      <w:tr w:rsidR="000C6319" w:rsidRPr="00661725" w14:paraId="0679BA19" w14:textId="77777777" w:rsidTr="00151230">
        <w:trPr>
          <w:jc w:val="center"/>
        </w:trPr>
        <w:tc>
          <w:tcPr>
            <w:tcW w:w="1697" w:type="dxa"/>
            <w:shd w:val="clear" w:color="auto" w:fill="auto"/>
            <w:tcMar>
              <w:top w:w="72" w:type="dxa"/>
              <w:left w:w="115" w:type="dxa"/>
              <w:bottom w:w="72" w:type="dxa"/>
              <w:right w:w="115" w:type="dxa"/>
            </w:tcMar>
            <w:vAlign w:val="center"/>
          </w:tcPr>
          <w:p w14:paraId="1EDEE02D"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3/10/22</w:t>
            </w:r>
          </w:p>
        </w:tc>
        <w:tc>
          <w:tcPr>
            <w:tcW w:w="2663" w:type="dxa"/>
            <w:shd w:val="clear" w:color="auto" w:fill="auto"/>
            <w:tcMar>
              <w:top w:w="72" w:type="dxa"/>
              <w:left w:w="115" w:type="dxa"/>
              <w:bottom w:w="72" w:type="dxa"/>
              <w:right w:w="115" w:type="dxa"/>
            </w:tcMar>
            <w:vAlign w:val="center"/>
          </w:tcPr>
          <w:p w14:paraId="674AE66D"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7.00</w:t>
            </w:r>
          </w:p>
          <w:p w14:paraId="3F76D9C3"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Application Materials</w:t>
            </w:r>
          </w:p>
        </w:tc>
        <w:tc>
          <w:tcPr>
            <w:tcW w:w="9585" w:type="dxa"/>
            <w:shd w:val="clear" w:color="auto" w:fill="auto"/>
            <w:tcMar>
              <w:top w:w="72" w:type="dxa"/>
              <w:left w:w="115" w:type="dxa"/>
              <w:bottom w:w="72" w:type="dxa"/>
              <w:right w:w="115" w:type="dxa"/>
            </w:tcMar>
            <w:vAlign w:val="center"/>
          </w:tcPr>
          <w:p w14:paraId="4D8CD279" w14:textId="77777777" w:rsidR="000C6319" w:rsidRPr="00661725" w:rsidRDefault="000C6319" w:rsidP="00304B2F">
            <w:pPr>
              <w:spacing w:after="160" w:line="259" w:lineRule="auto"/>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Q22_0310_01</w:t>
            </w:r>
          </w:p>
          <w:p w14:paraId="2E73547C" w14:textId="77777777" w:rsidR="000C6319" w:rsidRPr="00661725" w:rsidRDefault="000C6319" w:rsidP="00304B2F">
            <w:pPr>
              <w:spacing w:line="259" w:lineRule="auto"/>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The fee submission instructions for pre-app says to mail the Credit Fee Submissions. Is it also an option to drop the check off at the Georgia Housing Finance </w:t>
            </w:r>
            <w:proofErr w:type="gramStart"/>
            <w:r w:rsidRPr="00661725">
              <w:rPr>
                <w:rFonts w:ascii="Times New Roman" w:eastAsia="Times New Roman" w:hAnsi="Times New Roman" w:cs="Times New Roman"/>
                <w:sz w:val="20"/>
                <w:szCs w:val="20"/>
              </w:rPr>
              <w:t>Authority.</w:t>
            </w:r>
            <w:proofErr w:type="gramEnd"/>
            <w:r w:rsidRPr="00661725">
              <w:rPr>
                <w:rFonts w:ascii="Times New Roman" w:eastAsia="Times New Roman" w:hAnsi="Times New Roman" w:cs="Times New Roman"/>
                <w:sz w:val="20"/>
                <w:szCs w:val="20"/>
              </w:rPr>
              <w:t xml:space="preserve"> If not, will the scanned copy of the properly executed check constitute a complete application, even if the mail delivers the check past the application deadline? </w:t>
            </w:r>
            <w:r w:rsidRPr="00661725">
              <w:rPr>
                <w:rFonts w:ascii="Times New Roman" w:hAnsi="Times New Roman" w:cs="Times New Roman"/>
                <w:sz w:val="20"/>
                <w:szCs w:val="20"/>
              </w:rPr>
              <w:br/>
            </w:r>
            <w:r w:rsidRPr="00661725">
              <w:rPr>
                <w:rFonts w:ascii="Times New Roman" w:hAnsi="Times New Roman" w:cs="Times New Roman"/>
                <w:sz w:val="20"/>
                <w:szCs w:val="20"/>
              </w:rPr>
              <w:br/>
            </w:r>
            <w:r w:rsidRPr="00661725">
              <w:rPr>
                <w:rFonts w:ascii="Times New Roman" w:eastAsia="Times New Roman" w:hAnsi="Times New Roman" w:cs="Times New Roman"/>
                <w:sz w:val="20"/>
                <w:szCs w:val="20"/>
              </w:rPr>
              <w:t xml:space="preserve">The instructions for submitting the preapplication fee say to also submit a pdf of the submission summary tab. Can you confirm that you do want this one page submitted in electronic form on a thumb-drive versus a printed hard copy. Any specific labeling or packaging requirements for the thumb-drive? </w:t>
            </w:r>
          </w:p>
          <w:p w14:paraId="197CDB70" w14:textId="77777777" w:rsidR="000C6319" w:rsidRPr="00661725" w:rsidRDefault="000C6319" w:rsidP="00304B2F">
            <w:pPr>
              <w:spacing w:line="259" w:lineRule="auto"/>
              <w:rPr>
                <w:rFonts w:ascii="Times New Roman" w:eastAsia="Times New Roman" w:hAnsi="Times New Roman" w:cs="Times New Roman"/>
                <w:sz w:val="20"/>
                <w:szCs w:val="20"/>
              </w:rPr>
            </w:pPr>
          </w:p>
          <w:p w14:paraId="65FB089D" w14:textId="77777777" w:rsidR="000C6319" w:rsidRPr="00661725" w:rsidRDefault="000C6319" w:rsidP="00304B2F">
            <w:pPr>
              <w:spacing w:line="259" w:lineRule="auto"/>
              <w:rPr>
                <w:rFonts w:ascii="Times New Roman" w:eastAsia="Times New Roman" w:hAnsi="Times New Roman" w:cs="Times New Roman"/>
                <w:b/>
                <w:bCs/>
                <w:sz w:val="20"/>
                <w:szCs w:val="20"/>
              </w:rPr>
            </w:pPr>
            <w:r w:rsidRPr="00661725">
              <w:rPr>
                <w:rFonts w:ascii="Times New Roman" w:eastAsia="Times New Roman" w:hAnsi="Times New Roman" w:cs="Times New Roman"/>
                <w:b/>
                <w:bCs/>
                <w:sz w:val="20"/>
                <w:szCs w:val="20"/>
              </w:rPr>
              <w:t xml:space="preserve">Answer: </w:t>
            </w:r>
          </w:p>
          <w:p w14:paraId="6A866053" w14:textId="77777777" w:rsidR="000C6319" w:rsidRPr="00661725" w:rsidRDefault="000C6319" w:rsidP="00304B2F">
            <w:pPr>
              <w:spacing w:after="160" w:line="259" w:lineRule="auto"/>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Responses to each of the above:</w:t>
            </w:r>
          </w:p>
          <w:p w14:paraId="402A4291" w14:textId="77777777" w:rsidR="000C6319" w:rsidRPr="00661725" w:rsidRDefault="000C6319" w:rsidP="00304B2F">
            <w:pPr>
              <w:pStyle w:val="ListParagraph"/>
              <w:numPr>
                <w:ilvl w:val="0"/>
                <w:numId w:val="12"/>
              </w:numPr>
              <w:spacing w:after="160" w:line="259" w:lineRule="auto"/>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It is acceptable to drop the payment submission off at DCA in person in lieu of mail. </w:t>
            </w:r>
          </w:p>
          <w:p w14:paraId="30489C87" w14:textId="77777777" w:rsidR="000C6319" w:rsidRPr="00661725" w:rsidRDefault="000C6319" w:rsidP="00304B2F">
            <w:pPr>
              <w:pStyle w:val="ListParagraph"/>
              <w:numPr>
                <w:ilvl w:val="0"/>
                <w:numId w:val="12"/>
              </w:numPr>
              <w:spacing w:after="160" w:line="259" w:lineRule="auto"/>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If the check was mailed by the Pre-Application deadline, but the check submission is received by DCA after the deadline, that is acceptable.</w:t>
            </w:r>
          </w:p>
          <w:p w14:paraId="6CA9B770" w14:textId="77777777" w:rsidR="000C6319" w:rsidRPr="00661725" w:rsidRDefault="000C6319" w:rsidP="00304B2F">
            <w:pPr>
              <w:pStyle w:val="ListParagraph"/>
              <w:numPr>
                <w:ilvl w:val="0"/>
                <w:numId w:val="12"/>
              </w:numPr>
              <w:spacing w:after="160" w:line="259" w:lineRule="auto"/>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All electronic submissions should be submitted through the </w:t>
            </w:r>
            <w:proofErr w:type="spellStart"/>
            <w:r w:rsidRPr="00661725">
              <w:rPr>
                <w:rFonts w:ascii="Times New Roman" w:eastAsia="Times New Roman" w:hAnsi="Times New Roman" w:cs="Times New Roman"/>
                <w:sz w:val="20"/>
                <w:szCs w:val="20"/>
              </w:rPr>
              <w:t>Emphasys</w:t>
            </w:r>
            <w:proofErr w:type="spellEnd"/>
            <w:r w:rsidRPr="00661725">
              <w:rPr>
                <w:rFonts w:ascii="Times New Roman" w:eastAsia="Times New Roman" w:hAnsi="Times New Roman" w:cs="Times New Roman"/>
                <w:sz w:val="20"/>
                <w:szCs w:val="20"/>
              </w:rPr>
              <w:t xml:space="preserve"> Pre-Application. Please do not include a flash drive with your check submission.</w:t>
            </w:r>
          </w:p>
          <w:p w14:paraId="45EF4012" w14:textId="77777777" w:rsidR="000C6319" w:rsidRPr="00661725" w:rsidRDefault="000C6319" w:rsidP="00304B2F">
            <w:pPr>
              <w:pStyle w:val="ListParagraph"/>
              <w:numPr>
                <w:ilvl w:val="0"/>
                <w:numId w:val="12"/>
              </w:numPr>
              <w:spacing w:after="160" w:line="259" w:lineRule="auto"/>
              <w:rPr>
                <w:rFonts w:ascii="Times New Roman" w:eastAsiaTheme="minorEastAsia" w:hAnsi="Times New Roman" w:cs="Times New Roman"/>
                <w:b/>
                <w:bCs/>
                <w:sz w:val="20"/>
                <w:szCs w:val="20"/>
              </w:rPr>
            </w:pPr>
            <w:r w:rsidRPr="00661725">
              <w:rPr>
                <w:rFonts w:ascii="Times New Roman" w:eastAsia="Times New Roman" w:hAnsi="Times New Roman" w:cs="Times New Roman"/>
                <w:b/>
                <w:bCs/>
                <w:sz w:val="20"/>
                <w:szCs w:val="20"/>
              </w:rPr>
              <w:t xml:space="preserve">For your physical check submission to DCA, please include a printed copy of the Submission Summary tab from the Supplemental Pre-Application workbook. </w:t>
            </w:r>
            <w:r w:rsidRPr="00661725">
              <w:rPr>
                <w:rFonts w:ascii="Times New Roman" w:eastAsia="Calibri" w:hAnsi="Times New Roman" w:cs="Times New Roman"/>
                <w:b/>
                <w:bCs/>
                <w:sz w:val="20"/>
                <w:szCs w:val="20"/>
              </w:rPr>
              <w:t xml:space="preserve"> </w:t>
            </w:r>
          </w:p>
        </w:tc>
      </w:tr>
      <w:tr w:rsidR="000C6319" w:rsidRPr="00661725" w14:paraId="20D34A2F" w14:textId="77777777" w:rsidTr="00151230">
        <w:trPr>
          <w:jc w:val="center"/>
        </w:trPr>
        <w:tc>
          <w:tcPr>
            <w:tcW w:w="1697" w:type="dxa"/>
            <w:shd w:val="clear" w:color="auto" w:fill="auto"/>
            <w:tcMar>
              <w:top w:w="72" w:type="dxa"/>
              <w:left w:w="115" w:type="dxa"/>
              <w:bottom w:w="72" w:type="dxa"/>
              <w:right w:w="115" w:type="dxa"/>
            </w:tcMar>
            <w:vAlign w:val="center"/>
          </w:tcPr>
          <w:p w14:paraId="06E51678"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3/10/22</w:t>
            </w:r>
          </w:p>
        </w:tc>
        <w:tc>
          <w:tcPr>
            <w:tcW w:w="2663" w:type="dxa"/>
            <w:shd w:val="clear" w:color="auto" w:fill="auto"/>
            <w:tcMar>
              <w:top w:w="72" w:type="dxa"/>
              <w:left w:w="115" w:type="dxa"/>
              <w:bottom w:w="72" w:type="dxa"/>
              <w:right w:w="115" w:type="dxa"/>
            </w:tcMar>
            <w:vAlign w:val="center"/>
          </w:tcPr>
          <w:p w14:paraId="1D9BB4B7"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9.00</w:t>
            </w:r>
          </w:p>
          <w:p w14:paraId="79709004"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Other</w:t>
            </w:r>
          </w:p>
        </w:tc>
        <w:tc>
          <w:tcPr>
            <w:tcW w:w="9585" w:type="dxa"/>
            <w:shd w:val="clear" w:color="auto" w:fill="auto"/>
            <w:tcMar>
              <w:top w:w="72" w:type="dxa"/>
              <w:left w:w="115" w:type="dxa"/>
              <w:bottom w:w="72" w:type="dxa"/>
              <w:right w:w="115" w:type="dxa"/>
            </w:tcMar>
            <w:vAlign w:val="center"/>
          </w:tcPr>
          <w:p w14:paraId="6E51EADA" w14:textId="77777777" w:rsidR="000C6319" w:rsidRPr="00661725" w:rsidRDefault="000C6319" w:rsidP="00304B2F">
            <w:pPr>
              <w:rPr>
                <w:rFonts w:ascii="Times New Roman" w:eastAsia="Times New Roman" w:hAnsi="Times New Roman" w:cs="Times New Roman"/>
                <w:b/>
                <w:bCs/>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w:t>
            </w:r>
            <w:r w:rsidRPr="00661725">
              <w:rPr>
                <w:rFonts w:ascii="Times New Roman" w:eastAsia="Times New Roman" w:hAnsi="Times New Roman" w:cs="Times New Roman"/>
                <w:b/>
                <w:bCs/>
                <w:sz w:val="20"/>
                <w:szCs w:val="20"/>
              </w:rPr>
              <w:t xml:space="preserve"> Q22_0310_15</w:t>
            </w:r>
          </w:p>
          <w:p w14:paraId="57ABA1B5" w14:textId="77777777" w:rsidR="000C6319" w:rsidRPr="00661725" w:rsidRDefault="000C6319" w:rsidP="00304B2F">
            <w:pPr>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I have an urgent question related to my </w:t>
            </w:r>
            <w:proofErr w:type="gramStart"/>
            <w:r w:rsidRPr="00661725">
              <w:rPr>
                <w:rFonts w:ascii="Times New Roman" w:eastAsia="Times New Roman" w:hAnsi="Times New Roman" w:cs="Times New Roman"/>
                <w:sz w:val="20"/>
                <w:szCs w:val="20"/>
              </w:rPr>
              <w:t>Pre-</w:t>
            </w:r>
            <w:proofErr w:type="gramEnd"/>
            <w:r w:rsidRPr="00661725">
              <w:rPr>
                <w:rFonts w:ascii="Times New Roman" w:eastAsia="Times New Roman" w:hAnsi="Times New Roman" w:cs="Times New Roman"/>
                <w:sz w:val="20"/>
                <w:szCs w:val="20"/>
              </w:rPr>
              <w:t>Application since it’s the day of the deadline (Friday, March 11</w:t>
            </w:r>
            <w:r w:rsidRPr="00661725">
              <w:rPr>
                <w:rFonts w:ascii="Times New Roman" w:eastAsia="Times New Roman" w:hAnsi="Times New Roman" w:cs="Times New Roman"/>
                <w:sz w:val="20"/>
                <w:szCs w:val="20"/>
                <w:vertAlign w:val="superscript"/>
              </w:rPr>
              <w:t>th</w:t>
            </w:r>
            <w:r w:rsidRPr="00661725">
              <w:rPr>
                <w:rFonts w:ascii="Times New Roman" w:eastAsia="Times New Roman" w:hAnsi="Times New Roman" w:cs="Times New Roman"/>
                <w:sz w:val="20"/>
                <w:szCs w:val="20"/>
              </w:rPr>
              <w:t xml:space="preserve">). Should I still submit my questions through the online Q&amp;A survey? </w:t>
            </w:r>
          </w:p>
          <w:p w14:paraId="6E6787F9" w14:textId="77777777" w:rsidR="000C6319" w:rsidRPr="00661725" w:rsidRDefault="000C6319" w:rsidP="00304B2F">
            <w:pPr>
              <w:rPr>
                <w:rFonts w:ascii="Times New Roman" w:eastAsia="Times New Roman" w:hAnsi="Times New Roman" w:cs="Times New Roman"/>
                <w:sz w:val="20"/>
                <w:szCs w:val="20"/>
              </w:rPr>
            </w:pPr>
          </w:p>
          <w:p w14:paraId="14D858E4" w14:textId="77777777" w:rsidR="000C6319" w:rsidRPr="00661725" w:rsidRDefault="000C6319" w:rsidP="00304B2F">
            <w:pPr>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w:t>
            </w:r>
          </w:p>
          <w:p w14:paraId="4AD6D900" w14:textId="77777777" w:rsidR="000C6319" w:rsidRPr="00661725" w:rsidRDefault="000C6319" w:rsidP="00304B2F">
            <w:pPr>
              <w:rPr>
                <w:rFonts w:ascii="Times New Roman" w:eastAsia="Times New Roman" w:hAnsi="Times New Roman" w:cs="Times New Roman"/>
                <w:sz w:val="20"/>
                <w:szCs w:val="20"/>
              </w:rPr>
            </w:pPr>
            <w:r w:rsidRPr="00661725">
              <w:rPr>
                <w:rFonts w:ascii="Times New Roman" w:hAnsi="Times New Roman" w:cs="Times New Roman"/>
                <w:sz w:val="20"/>
                <w:szCs w:val="20"/>
              </w:rPr>
              <w:lastRenderedPageBreak/>
              <w:t>Per the instructions at the top of this document (“</w:t>
            </w:r>
            <w:r w:rsidRPr="00661725">
              <w:rPr>
                <w:rFonts w:ascii="Times New Roman" w:hAnsi="Times New Roman" w:cs="Times New Roman"/>
                <w:b/>
                <w:bCs/>
                <w:sz w:val="20"/>
                <w:szCs w:val="20"/>
              </w:rPr>
              <w:t>Concerned about timing…?</w:t>
            </w:r>
            <w:r w:rsidRPr="00661725">
              <w:rPr>
                <w:rFonts w:ascii="Times New Roman" w:hAnsi="Times New Roman" w:cs="Times New Roman"/>
                <w:sz w:val="20"/>
                <w:szCs w:val="20"/>
              </w:rPr>
              <w:t xml:space="preserve">”), urgent questions can be submitted to </w:t>
            </w:r>
            <w:hyperlink r:id="rId56" w:history="1">
              <w:r w:rsidRPr="00661725">
                <w:rPr>
                  <w:rStyle w:val="Hyperlink"/>
                  <w:rFonts w:ascii="Times New Roman" w:hAnsi="Times New Roman" w:cs="Times New Roman"/>
                  <w:color w:val="auto"/>
                  <w:sz w:val="20"/>
                  <w:szCs w:val="20"/>
                </w:rPr>
                <w:t>hfdround@dca.ga.gov</w:t>
              </w:r>
            </w:hyperlink>
            <w:r w:rsidRPr="00661725">
              <w:rPr>
                <w:rFonts w:ascii="Times New Roman" w:hAnsi="Times New Roman" w:cs="Times New Roman"/>
                <w:sz w:val="20"/>
                <w:szCs w:val="20"/>
              </w:rPr>
              <w:t xml:space="preserve"> for immediate assistance. </w:t>
            </w:r>
          </w:p>
          <w:p w14:paraId="2F4FBB5A" w14:textId="77777777" w:rsidR="000C6319" w:rsidRPr="00661725" w:rsidRDefault="000C6319" w:rsidP="00304B2F">
            <w:pPr>
              <w:rPr>
                <w:rFonts w:ascii="Times New Roman" w:eastAsia="Times New Roman" w:hAnsi="Times New Roman" w:cs="Times New Roman"/>
                <w:b/>
                <w:bCs/>
                <w:sz w:val="20"/>
                <w:szCs w:val="20"/>
              </w:rPr>
            </w:pPr>
            <w:r w:rsidRPr="00661725">
              <w:rPr>
                <w:rFonts w:ascii="Times New Roman" w:eastAsia="Times New Roman" w:hAnsi="Times New Roman" w:cs="Times New Roman"/>
                <w:sz w:val="20"/>
                <w:szCs w:val="20"/>
              </w:rPr>
              <w:t xml:space="preserve"> </w:t>
            </w:r>
            <w:r w:rsidRPr="00661725">
              <w:rPr>
                <w:rFonts w:ascii="Times New Roman" w:eastAsia="Times New Roman" w:hAnsi="Times New Roman" w:cs="Times New Roman"/>
                <w:b/>
                <w:bCs/>
                <w:sz w:val="20"/>
                <w:szCs w:val="20"/>
              </w:rPr>
              <w:t xml:space="preserve"> </w:t>
            </w:r>
          </w:p>
        </w:tc>
      </w:tr>
      <w:tr w:rsidR="000C6319" w:rsidRPr="00661725" w14:paraId="2B636410" w14:textId="77777777" w:rsidTr="00151230">
        <w:trPr>
          <w:jc w:val="center"/>
        </w:trPr>
        <w:tc>
          <w:tcPr>
            <w:tcW w:w="1697" w:type="dxa"/>
            <w:shd w:val="clear" w:color="auto" w:fill="auto"/>
            <w:tcMar>
              <w:top w:w="72" w:type="dxa"/>
              <w:left w:w="115" w:type="dxa"/>
              <w:bottom w:w="72" w:type="dxa"/>
              <w:right w:w="115" w:type="dxa"/>
            </w:tcMar>
            <w:vAlign w:val="center"/>
          </w:tcPr>
          <w:p w14:paraId="64D1A26C"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3/10/22</w:t>
            </w:r>
          </w:p>
        </w:tc>
        <w:tc>
          <w:tcPr>
            <w:tcW w:w="2663" w:type="dxa"/>
            <w:shd w:val="clear" w:color="auto" w:fill="auto"/>
            <w:tcMar>
              <w:top w:w="72" w:type="dxa"/>
              <w:left w:w="115" w:type="dxa"/>
              <w:bottom w:w="72" w:type="dxa"/>
              <w:right w:w="115" w:type="dxa"/>
            </w:tcMar>
            <w:vAlign w:val="center"/>
          </w:tcPr>
          <w:p w14:paraId="5950EFA9"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9.00</w:t>
            </w:r>
          </w:p>
          <w:p w14:paraId="11070BDA"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Other</w:t>
            </w:r>
          </w:p>
        </w:tc>
        <w:tc>
          <w:tcPr>
            <w:tcW w:w="9585" w:type="dxa"/>
            <w:shd w:val="clear" w:color="auto" w:fill="auto"/>
            <w:tcMar>
              <w:top w:w="72" w:type="dxa"/>
              <w:left w:w="115" w:type="dxa"/>
              <w:bottom w:w="72" w:type="dxa"/>
              <w:right w:w="115" w:type="dxa"/>
            </w:tcMar>
            <w:vAlign w:val="center"/>
          </w:tcPr>
          <w:p w14:paraId="565E5B6C" w14:textId="77777777" w:rsidR="000C6319" w:rsidRPr="00661725" w:rsidRDefault="000C6319" w:rsidP="00304B2F">
            <w:pPr>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Q22_03090_05</w:t>
            </w:r>
          </w:p>
          <w:p w14:paraId="7CE62508" w14:textId="77777777" w:rsidR="000C6319" w:rsidRPr="00661725" w:rsidRDefault="000C6319" w:rsidP="00304B2F">
            <w:pPr>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There is an option in the Pre-app to submit a </w:t>
            </w:r>
            <w:proofErr w:type="spellStart"/>
            <w:r w:rsidRPr="00661725">
              <w:rPr>
                <w:rFonts w:ascii="Times New Roman" w:eastAsia="Times New Roman" w:hAnsi="Times New Roman" w:cs="Times New Roman"/>
                <w:sz w:val="20"/>
                <w:szCs w:val="20"/>
              </w:rPr>
              <w:t>Resyndication</w:t>
            </w:r>
            <w:proofErr w:type="spellEnd"/>
            <w:r w:rsidRPr="00661725">
              <w:rPr>
                <w:rFonts w:ascii="Times New Roman" w:eastAsia="Times New Roman" w:hAnsi="Times New Roman" w:cs="Times New Roman"/>
                <w:sz w:val="20"/>
                <w:szCs w:val="20"/>
              </w:rPr>
              <w:t xml:space="preserve">-LURC modification and project concept change request. Does this allow for properties applying for </w:t>
            </w:r>
            <w:proofErr w:type="spellStart"/>
            <w:r w:rsidRPr="00661725">
              <w:rPr>
                <w:rFonts w:ascii="Times New Roman" w:eastAsia="Times New Roman" w:hAnsi="Times New Roman" w:cs="Times New Roman"/>
                <w:sz w:val="20"/>
                <w:szCs w:val="20"/>
              </w:rPr>
              <w:t>resyndication</w:t>
            </w:r>
            <w:proofErr w:type="spellEnd"/>
            <w:r w:rsidRPr="00661725">
              <w:rPr>
                <w:rFonts w:ascii="Times New Roman" w:eastAsia="Times New Roman" w:hAnsi="Times New Roman" w:cs="Times New Roman"/>
                <w:sz w:val="20"/>
                <w:szCs w:val="20"/>
              </w:rPr>
              <w:t xml:space="preserve"> the ability to change the set asides in the LURC allowing for Income Averaging on an existing tax credit property? We find nothing in the QAP prohibiting this request.</w:t>
            </w:r>
          </w:p>
          <w:p w14:paraId="2427AC34" w14:textId="77777777" w:rsidR="000C6319" w:rsidRPr="00661725" w:rsidRDefault="000C6319" w:rsidP="00304B2F">
            <w:pPr>
              <w:rPr>
                <w:rFonts w:ascii="Times New Roman" w:eastAsia="Times New Roman" w:hAnsi="Times New Roman" w:cs="Times New Roman"/>
                <w:sz w:val="20"/>
                <w:szCs w:val="20"/>
              </w:rPr>
            </w:pPr>
          </w:p>
          <w:p w14:paraId="210609F4" w14:textId="77777777" w:rsidR="000C6319" w:rsidRPr="00661725" w:rsidRDefault="000C6319" w:rsidP="00304B2F">
            <w:pPr>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xml:space="preserve">: </w:t>
            </w:r>
          </w:p>
          <w:p w14:paraId="7FB89EEB" w14:textId="77777777" w:rsidR="000C6319" w:rsidRPr="00661725" w:rsidRDefault="000C6319" w:rsidP="00304B2F">
            <w:pPr>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DCA’s Income Averaging Policy</w:t>
            </w:r>
            <w:r w:rsidRPr="00661725">
              <w:rPr>
                <w:rFonts w:ascii="Times New Roman" w:eastAsia="Times New Roman" w:hAnsi="Times New Roman" w:cs="Times New Roman"/>
                <w:sz w:val="20"/>
                <w:szCs w:val="20"/>
              </w:rPr>
              <w:t xml:space="preserve">, subsection </w:t>
            </w:r>
            <w:r w:rsidRPr="00661725">
              <w:rPr>
                <w:rFonts w:ascii="Times New Roman" w:eastAsia="Times New Roman" w:hAnsi="Times New Roman" w:cs="Times New Roman"/>
                <w:b/>
                <w:bCs/>
                <w:sz w:val="20"/>
                <w:szCs w:val="20"/>
              </w:rPr>
              <w:t>B. DCA adopted requirements and interpretations</w:t>
            </w:r>
            <w:r w:rsidRPr="00661725">
              <w:rPr>
                <w:rFonts w:ascii="Times New Roman" w:eastAsia="Times New Roman" w:hAnsi="Times New Roman" w:cs="Times New Roman"/>
                <w:sz w:val="20"/>
                <w:szCs w:val="20"/>
              </w:rPr>
              <w:t xml:space="preserve"> states the following: “</w:t>
            </w:r>
            <w:r w:rsidRPr="00661725">
              <w:rPr>
                <w:rFonts w:ascii="Times New Roman" w:eastAsia="Times New Roman" w:hAnsi="Times New Roman" w:cs="Times New Roman"/>
                <w:i/>
                <w:iCs/>
                <w:sz w:val="20"/>
                <w:szCs w:val="20"/>
              </w:rPr>
              <w:t xml:space="preserve">2. </w:t>
            </w:r>
            <w:proofErr w:type="spellStart"/>
            <w:r w:rsidRPr="00661725">
              <w:rPr>
                <w:rFonts w:ascii="Times New Roman" w:eastAsia="Times New Roman" w:hAnsi="Times New Roman" w:cs="Times New Roman"/>
                <w:i/>
                <w:iCs/>
                <w:sz w:val="20"/>
                <w:szCs w:val="20"/>
              </w:rPr>
              <w:t>Resyndication</w:t>
            </w:r>
            <w:proofErr w:type="spellEnd"/>
            <w:r w:rsidRPr="00661725">
              <w:rPr>
                <w:rFonts w:ascii="Times New Roman" w:eastAsia="Times New Roman" w:hAnsi="Times New Roman" w:cs="Times New Roman"/>
                <w:i/>
                <w:iCs/>
                <w:sz w:val="20"/>
                <w:szCs w:val="20"/>
              </w:rPr>
              <w:t xml:space="preserve">: Projects with a recorded Housing Tax Credit Land Use Restrictive Covenant (LURC) are ineligible to change the set-aside election at </w:t>
            </w:r>
            <w:proofErr w:type="spellStart"/>
            <w:r w:rsidRPr="00661725">
              <w:rPr>
                <w:rFonts w:ascii="Times New Roman" w:eastAsia="Times New Roman" w:hAnsi="Times New Roman" w:cs="Times New Roman"/>
                <w:i/>
                <w:iCs/>
                <w:sz w:val="20"/>
                <w:szCs w:val="20"/>
              </w:rPr>
              <w:t>resyndication</w:t>
            </w:r>
            <w:proofErr w:type="spellEnd"/>
            <w:r w:rsidRPr="00661725">
              <w:rPr>
                <w:rFonts w:ascii="Times New Roman" w:eastAsia="Times New Roman" w:hAnsi="Times New Roman" w:cs="Times New Roman"/>
                <w:i/>
                <w:iCs/>
                <w:sz w:val="20"/>
                <w:szCs w:val="20"/>
              </w:rPr>
              <w:t>. Only newly constructed buildings, separate from the original project, can elect the Average Income set-aside via a waiver request to DCA. New units/BINs must be treated as a multiple building project, by checking “Yes” on line 8b on the Form 8609.</w:t>
            </w:r>
            <w:r w:rsidRPr="00661725">
              <w:rPr>
                <w:rFonts w:ascii="Times New Roman" w:eastAsia="Times New Roman" w:hAnsi="Times New Roman" w:cs="Times New Roman"/>
                <w:sz w:val="20"/>
                <w:szCs w:val="20"/>
              </w:rPr>
              <w:t>”</w:t>
            </w:r>
          </w:p>
          <w:p w14:paraId="68B58FEF" w14:textId="77777777" w:rsidR="000C6319" w:rsidRPr="00661725" w:rsidRDefault="000C6319" w:rsidP="00304B2F">
            <w:pPr>
              <w:rPr>
                <w:rFonts w:ascii="Times New Roman" w:eastAsia="Times New Roman" w:hAnsi="Times New Roman" w:cs="Times New Roman"/>
                <w:sz w:val="20"/>
                <w:szCs w:val="20"/>
              </w:rPr>
            </w:pPr>
          </w:p>
          <w:p w14:paraId="185FB9B0" w14:textId="77777777" w:rsidR="000C6319" w:rsidRPr="00661725" w:rsidRDefault="000C6319" w:rsidP="00304B2F">
            <w:pPr>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To view the Income Averaging Policy, (</w:t>
            </w:r>
            <w:hyperlink r:id="rId57">
              <w:r w:rsidRPr="00661725">
                <w:rPr>
                  <w:rStyle w:val="Hyperlink"/>
                  <w:rFonts w:ascii="Times New Roman" w:eastAsia="Times New Roman" w:hAnsi="Times New Roman" w:cs="Times New Roman"/>
                  <w:color w:val="auto"/>
                  <w:sz w:val="20"/>
                  <w:szCs w:val="20"/>
                </w:rPr>
                <w:t>click here</w:t>
              </w:r>
            </w:hyperlink>
            <w:r w:rsidRPr="00661725">
              <w:rPr>
                <w:rFonts w:ascii="Times New Roman" w:eastAsia="Times New Roman" w:hAnsi="Times New Roman" w:cs="Times New Roman"/>
                <w:sz w:val="20"/>
                <w:szCs w:val="20"/>
              </w:rPr>
              <w:t xml:space="preserve"> for DCA’s Compliance Monitoring homepage, visit the “Tax Credit” page, download “</w:t>
            </w:r>
            <w:r w:rsidRPr="00661725">
              <w:rPr>
                <w:rFonts w:ascii="Times New Roman" w:eastAsia="Times New Roman" w:hAnsi="Times New Roman" w:cs="Times New Roman"/>
                <w:b/>
                <w:bCs/>
                <w:sz w:val="20"/>
                <w:szCs w:val="20"/>
              </w:rPr>
              <w:t>DCA's Average Income Policy (updated 2021)</w:t>
            </w:r>
            <w:r w:rsidRPr="00661725">
              <w:rPr>
                <w:rFonts w:ascii="Times New Roman" w:eastAsia="Times New Roman" w:hAnsi="Times New Roman" w:cs="Times New Roman"/>
                <w:sz w:val="20"/>
                <w:szCs w:val="20"/>
              </w:rPr>
              <w:t xml:space="preserve">, and view subsection </w:t>
            </w:r>
            <w:r w:rsidRPr="00661725">
              <w:rPr>
                <w:rFonts w:ascii="Times New Roman" w:eastAsia="Times New Roman" w:hAnsi="Times New Roman" w:cs="Times New Roman"/>
                <w:b/>
                <w:bCs/>
                <w:sz w:val="20"/>
                <w:szCs w:val="20"/>
              </w:rPr>
              <w:t>B. DCA adopted requirements and interpretations</w:t>
            </w:r>
            <w:r w:rsidRPr="00661725">
              <w:rPr>
                <w:rFonts w:ascii="Times New Roman" w:eastAsia="Times New Roman" w:hAnsi="Times New Roman" w:cs="Times New Roman"/>
                <w:sz w:val="20"/>
                <w:szCs w:val="20"/>
              </w:rPr>
              <w:t>”).</w:t>
            </w:r>
          </w:p>
        </w:tc>
      </w:tr>
      <w:tr w:rsidR="000C6319" w:rsidRPr="00661725" w14:paraId="190BE99F" w14:textId="77777777" w:rsidTr="00151230">
        <w:trPr>
          <w:jc w:val="center"/>
        </w:trPr>
        <w:tc>
          <w:tcPr>
            <w:tcW w:w="1697" w:type="dxa"/>
            <w:shd w:val="clear" w:color="auto" w:fill="auto"/>
            <w:tcMar>
              <w:top w:w="72" w:type="dxa"/>
              <w:left w:w="115" w:type="dxa"/>
              <w:bottom w:w="72" w:type="dxa"/>
              <w:right w:w="115" w:type="dxa"/>
            </w:tcMar>
            <w:vAlign w:val="center"/>
          </w:tcPr>
          <w:p w14:paraId="1F028C76"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3FD34BC1"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1.12</w:t>
            </w:r>
          </w:p>
          <w:p w14:paraId="280E107E"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Core </w:t>
            </w:r>
            <w:proofErr w:type="gramStart"/>
            <w:r w:rsidRPr="00661725">
              <w:rPr>
                <w:rFonts w:ascii="Times New Roman" w:hAnsi="Times New Roman" w:cs="Times New Roman"/>
                <w:sz w:val="20"/>
                <w:szCs w:val="20"/>
              </w:rPr>
              <w:t>Plan;</w:t>
            </w:r>
            <w:proofErr w:type="gramEnd"/>
          </w:p>
          <w:p w14:paraId="3E9B8266"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Eligibility of Certain Project Configurations</w:t>
            </w:r>
          </w:p>
          <w:p w14:paraId="6EE6479D" w14:textId="77777777" w:rsidR="000C6319" w:rsidRPr="00661725" w:rsidRDefault="000C6319" w:rsidP="00304B2F">
            <w:pPr>
              <w:rPr>
                <w:rFonts w:ascii="Times New Roman" w:hAnsi="Times New Roman" w:cs="Times New Roman"/>
                <w:sz w:val="20"/>
                <w:szCs w:val="20"/>
              </w:rPr>
            </w:pPr>
          </w:p>
          <w:p w14:paraId="13563398" w14:textId="77777777" w:rsidR="000C6319" w:rsidRPr="00661725" w:rsidRDefault="000C6319" w:rsidP="00304B2F">
            <w:pPr>
              <w:rPr>
                <w:rFonts w:ascii="Times New Roman" w:hAnsi="Times New Roman" w:cs="Times New Roman"/>
                <w:sz w:val="20"/>
                <w:szCs w:val="20"/>
              </w:rPr>
            </w:pPr>
          </w:p>
          <w:p w14:paraId="6D0614E0"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w:t>
            </w:r>
            <w:proofErr w:type="gramStart"/>
            <w:r w:rsidRPr="00661725">
              <w:rPr>
                <w:rFonts w:ascii="Times New Roman" w:hAnsi="Times New Roman" w:cs="Times New Roman"/>
                <w:sz w:val="20"/>
                <w:szCs w:val="20"/>
              </w:rPr>
              <w:t>also</w:t>
            </w:r>
            <w:proofErr w:type="gramEnd"/>
            <w:r w:rsidRPr="00661725">
              <w:rPr>
                <w:rFonts w:ascii="Times New Roman" w:hAnsi="Times New Roman" w:cs="Times New Roman"/>
                <w:sz w:val="20"/>
                <w:szCs w:val="20"/>
              </w:rPr>
              <w:t xml:space="preserve"> 1.10 Core; 4% Federal Credit)</w:t>
            </w:r>
          </w:p>
        </w:tc>
        <w:tc>
          <w:tcPr>
            <w:tcW w:w="9585" w:type="dxa"/>
            <w:shd w:val="clear" w:color="auto" w:fill="auto"/>
            <w:tcMar>
              <w:top w:w="72" w:type="dxa"/>
              <w:left w:w="115" w:type="dxa"/>
              <w:bottom w:w="72" w:type="dxa"/>
              <w:right w:w="115" w:type="dxa"/>
            </w:tcMar>
            <w:vAlign w:val="center"/>
          </w:tcPr>
          <w:p w14:paraId="1D5BBA3B"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b/>
                <w:bCs/>
                <w:sz w:val="20"/>
                <w:szCs w:val="20"/>
              </w:rPr>
              <w:t>Question</w:t>
            </w:r>
            <w:r w:rsidRPr="00661725">
              <w:rPr>
                <w:rStyle w:val="normaltextrun"/>
                <w:sz w:val="20"/>
                <w:szCs w:val="20"/>
              </w:rPr>
              <w:t>: Q1222_01</w:t>
            </w:r>
            <w:r w:rsidRPr="00661725">
              <w:rPr>
                <w:rStyle w:val="eop"/>
                <w:sz w:val="20"/>
                <w:szCs w:val="20"/>
              </w:rPr>
              <w:t> </w:t>
            </w:r>
          </w:p>
          <w:p w14:paraId="63042FCA"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Could a two-phase development, purchased as one project, be submitted for Credits as one project under one application, given the scoring is the same for both phases?</w:t>
            </w:r>
            <w:r w:rsidRPr="00661725">
              <w:rPr>
                <w:rStyle w:val="eop"/>
                <w:sz w:val="20"/>
                <w:szCs w:val="20"/>
              </w:rPr>
              <w:t> </w:t>
            </w:r>
          </w:p>
          <w:p w14:paraId="32AA47BA"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498E8143"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b/>
                <w:bCs/>
                <w:sz w:val="20"/>
                <w:szCs w:val="20"/>
              </w:rPr>
              <w:t>Answer</w:t>
            </w:r>
            <w:r w:rsidRPr="00661725">
              <w:rPr>
                <w:rStyle w:val="normaltextrun"/>
                <w:sz w:val="20"/>
                <w:szCs w:val="20"/>
              </w:rPr>
              <w:t>: </w:t>
            </w:r>
            <w:r w:rsidRPr="00661725">
              <w:rPr>
                <w:rStyle w:val="eop"/>
                <w:sz w:val="20"/>
                <w:szCs w:val="20"/>
              </w:rPr>
              <w:t> </w:t>
            </w:r>
          </w:p>
          <w:p w14:paraId="7B01C73F"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Yes, assuming the combined application meets all applicable requirements in the QAP, combining both phases of a multi-phase development for one tax credit application is allowed. </w:t>
            </w:r>
            <w:r w:rsidRPr="00661725">
              <w:rPr>
                <w:rStyle w:val="eop"/>
                <w:sz w:val="20"/>
                <w:szCs w:val="20"/>
              </w:rPr>
              <w:t> </w:t>
            </w:r>
          </w:p>
          <w:p w14:paraId="0E45A8E9"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216DB136"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Please also see the following QAP excerpts that may be applicable, depending on the circumstances: </w:t>
            </w:r>
            <w:r w:rsidRPr="00661725">
              <w:rPr>
                <w:rStyle w:val="eop"/>
                <w:sz w:val="20"/>
                <w:szCs w:val="20"/>
              </w:rPr>
              <w:t> </w:t>
            </w:r>
          </w:p>
          <w:p w14:paraId="083431CC"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55671608" w14:textId="77777777" w:rsidR="000C6319" w:rsidRPr="00661725" w:rsidRDefault="000C6319" w:rsidP="00304B2F">
            <w:pPr>
              <w:pStyle w:val="paragraph"/>
              <w:numPr>
                <w:ilvl w:val="0"/>
                <w:numId w:val="10"/>
              </w:numPr>
              <w:spacing w:before="0" w:beforeAutospacing="0" w:after="0" w:afterAutospacing="0"/>
              <w:ind w:left="1080" w:firstLine="0"/>
              <w:textAlignment w:val="baseline"/>
              <w:rPr>
                <w:sz w:val="20"/>
                <w:szCs w:val="20"/>
              </w:rPr>
            </w:pPr>
            <w:r w:rsidRPr="00661725">
              <w:rPr>
                <w:rStyle w:val="normaltextrun"/>
                <w:sz w:val="20"/>
                <w:szCs w:val="20"/>
              </w:rPr>
              <w:t>(</w:t>
            </w:r>
            <w:r w:rsidRPr="00661725">
              <w:rPr>
                <w:rStyle w:val="normaltextrun"/>
                <w:b/>
                <w:bCs/>
                <w:sz w:val="20"/>
                <w:szCs w:val="20"/>
              </w:rPr>
              <w:t>Core Plan</w:t>
            </w:r>
            <w:r w:rsidRPr="00661725">
              <w:rPr>
                <w:rStyle w:val="normaltextrun"/>
                <w:sz w:val="20"/>
                <w:szCs w:val="20"/>
              </w:rPr>
              <w:t xml:space="preserve">), </w:t>
            </w:r>
            <w:r w:rsidRPr="00661725">
              <w:rPr>
                <w:rStyle w:val="normaltextrun"/>
                <w:b/>
                <w:bCs/>
                <w:sz w:val="20"/>
                <w:szCs w:val="20"/>
              </w:rPr>
              <w:t>Eligibility of Certain Project Configurations</w:t>
            </w:r>
            <w:r w:rsidRPr="00661725">
              <w:rPr>
                <w:rStyle w:val="normaltextrun"/>
                <w:sz w:val="20"/>
                <w:szCs w:val="20"/>
              </w:rPr>
              <w:t xml:space="preserve">, subsection </w:t>
            </w:r>
            <w:r w:rsidRPr="00661725">
              <w:rPr>
                <w:rStyle w:val="normaltextrun"/>
                <w:b/>
                <w:bCs/>
                <w:sz w:val="20"/>
                <w:szCs w:val="20"/>
              </w:rPr>
              <w:t>A. Eligibility of Scattered Sites</w:t>
            </w:r>
            <w:r w:rsidRPr="00661725">
              <w:rPr>
                <w:rStyle w:val="normaltextrun"/>
                <w:sz w:val="20"/>
                <w:szCs w:val="20"/>
              </w:rPr>
              <w:t> </w:t>
            </w:r>
            <w:r w:rsidRPr="00661725">
              <w:rPr>
                <w:rStyle w:val="eop"/>
                <w:sz w:val="20"/>
                <w:szCs w:val="20"/>
              </w:rPr>
              <w:t> </w:t>
            </w:r>
          </w:p>
          <w:p w14:paraId="6EC51036" w14:textId="77777777" w:rsidR="000C6319" w:rsidRPr="00661725" w:rsidRDefault="000C6319" w:rsidP="00304B2F">
            <w:pPr>
              <w:pStyle w:val="paragraph"/>
              <w:numPr>
                <w:ilvl w:val="0"/>
                <w:numId w:val="10"/>
              </w:numPr>
              <w:spacing w:before="0" w:beforeAutospacing="0" w:after="0" w:afterAutospacing="0"/>
              <w:ind w:left="1080" w:firstLine="0"/>
              <w:textAlignment w:val="baseline"/>
              <w:rPr>
                <w:sz w:val="20"/>
                <w:szCs w:val="20"/>
              </w:rPr>
            </w:pPr>
            <w:r w:rsidRPr="00661725">
              <w:rPr>
                <w:rStyle w:val="normaltextrun"/>
                <w:b/>
                <w:bCs/>
                <w:sz w:val="20"/>
                <w:szCs w:val="20"/>
              </w:rPr>
              <w:t>(Core Plan) 4% Federal Credit – Bond Financed Projects</w:t>
            </w:r>
            <w:r w:rsidRPr="00661725">
              <w:rPr>
                <w:rStyle w:val="normaltextrun"/>
                <w:sz w:val="20"/>
                <w:szCs w:val="20"/>
              </w:rPr>
              <w:t xml:space="preserve">, subsection </w:t>
            </w:r>
            <w:r w:rsidRPr="00661725">
              <w:rPr>
                <w:rStyle w:val="normaltextrun"/>
                <w:b/>
                <w:bCs/>
                <w:sz w:val="20"/>
                <w:szCs w:val="20"/>
              </w:rPr>
              <w:t>B. Application Restrictions:</w:t>
            </w:r>
            <w:r w:rsidRPr="00661725">
              <w:rPr>
                <w:rStyle w:val="normaltextrun"/>
                <w:sz w:val="20"/>
                <w:szCs w:val="20"/>
              </w:rPr>
              <w:t xml:space="preserve"> For purposes of 4% Credit Applications, “Scattered site applications are only eligible for consideration if proposing rehabilitation of properties funded by USDA, a RAD conversion, or approved during the Pre-Application process.”</w:t>
            </w:r>
          </w:p>
        </w:tc>
      </w:tr>
      <w:tr w:rsidR="000C6319" w:rsidRPr="00661725" w14:paraId="5FC23188" w14:textId="77777777" w:rsidTr="00151230">
        <w:trPr>
          <w:jc w:val="center"/>
        </w:trPr>
        <w:tc>
          <w:tcPr>
            <w:tcW w:w="1697" w:type="dxa"/>
            <w:shd w:val="clear" w:color="auto" w:fill="auto"/>
            <w:tcMar>
              <w:top w:w="72" w:type="dxa"/>
              <w:left w:w="115" w:type="dxa"/>
              <w:bottom w:w="72" w:type="dxa"/>
              <w:right w:w="115" w:type="dxa"/>
            </w:tcMar>
            <w:vAlign w:val="center"/>
          </w:tcPr>
          <w:p w14:paraId="790E31EE"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309E6801"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 xml:space="preserve">1.13 </w:t>
            </w:r>
          </w:p>
          <w:p w14:paraId="4808C19C"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 xml:space="preserve">Core Plan; </w:t>
            </w:r>
          </w:p>
          <w:p w14:paraId="12F84FF2"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lastRenderedPageBreak/>
              <w:t>Submission Requirements And Award Limitations</w:t>
            </w:r>
          </w:p>
          <w:p w14:paraId="5B1FBB53" w14:textId="77777777" w:rsidR="000C6319" w:rsidRPr="00661725" w:rsidRDefault="000C6319" w:rsidP="00304B2F">
            <w:pPr>
              <w:rPr>
                <w:rFonts w:ascii="Times New Roman" w:hAnsi="Times New Roman" w:cs="Times New Roman"/>
                <w:noProof/>
                <w:sz w:val="20"/>
                <w:szCs w:val="20"/>
              </w:rPr>
            </w:pPr>
          </w:p>
          <w:p w14:paraId="6B6232C5" w14:textId="77777777" w:rsidR="000C6319" w:rsidRPr="00661725" w:rsidRDefault="000C6319" w:rsidP="00304B2F">
            <w:pPr>
              <w:rPr>
                <w:rFonts w:ascii="Times New Roman" w:hAnsi="Times New Roman" w:cs="Times New Roman"/>
                <w:noProof/>
                <w:sz w:val="20"/>
                <w:szCs w:val="20"/>
              </w:rPr>
            </w:pPr>
          </w:p>
          <w:p w14:paraId="3142A4AE"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noProof/>
                <w:sz w:val="20"/>
                <w:szCs w:val="20"/>
              </w:rPr>
              <w:t>(also 2.15 Threshold; Rehabilitation Standards)</w:t>
            </w:r>
          </w:p>
        </w:tc>
        <w:tc>
          <w:tcPr>
            <w:tcW w:w="9585" w:type="dxa"/>
            <w:shd w:val="clear" w:color="auto" w:fill="auto"/>
            <w:tcMar>
              <w:top w:w="72" w:type="dxa"/>
              <w:left w:w="115" w:type="dxa"/>
              <w:bottom w:w="72" w:type="dxa"/>
              <w:right w:w="115" w:type="dxa"/>
            </w:tcMar>
            <w:vAlign w:val="center"/>
          </w:tcPr>
          <w:p w14:paraId="64B47D74"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lastRenderedPageBreak/>
              <w:t>Question</w:t>
            </w:r>
            <w:r w:rsidRPr="00661725">
              <w:rPr>
                <w:rFonts w:ascii="Times New Roman" w:eastAsia="Times New Roman" w:hAnsi="Times New Roman" w:cs="Times New Roman"/>
                <w:sz w:val="20"/>
                <w:szCs w:val="20"/>
              </w:rPr>
              <w:t>: Q22_0309_03 </w:t>
            </w:r>
          </w:p>
          <w:p w14:paraId="7B3DA799"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I see that the </w:t>
            </w:r>
            <w:r w:rsidRPr="00661725">
              <w:rPr>
                <w:rFonts w:ascii="Times New Roman" w:eastAsia="Times New Roman" w:hAnsi="Times New Roman" w:cs="Times New Roman"/>
                <w:i/>
                <w:iCs/>
                <w:sz w:val="20"/>
                <w:szCs w:val="20"/>
              </w:rPr>
              <w:t>"</w:t>
            </w:r>
            <w:r w:rsidRPr="00661725">
              <w:rPr>
                <w:rFonts w:ascii="Times New Roman" w:eastAsia="Times New Roman" w:hAnsi="Times New Roman" w:cs="Times New Roman"/>
                <w:sz w:val="20"/>
                <w:szCs w:val="20"/>
              </w:rPr>
              <w:t>Rehabilitation Work Scope Form</w:t>
            </w:r>
            <w:r w:rsidRPr="00661725">
              <w:rPr>
                <w:rFonts w:ascii="Times New Roman" w:eastAsia="Times New Roman" w:hAnsi="Times New Roman" w:cs="Times New Roman"/>
                <w:i/>
                <w:iCs/>
                <w:sz w:val="20"/>
                <w:szCs w:val="20"/>
              </w:rPr>
              <w:t xml:space="preserve">" </w:t>
            </w:r>
            <w:r w:rsidRPr="00661725">
              <w:rPr>
                <w:rFonts w:ascii="Times New Roman" w:eastAsia="Times New Roman" w:hAnsi="Times New Roman" w:cs="Times New Roman"/>
                <w:sz w:val="20"/>
                <w:szCs w:val="20"/>
              </w:rPr>
              <w:t>is due at Pre-Application submission.</w:t>
            </w:r>
            <w:r w:rsidRPr="00661725">
              <w:rPr>
                <w:rFonts w:ascii="Times New Roman" w:eastAsia="Times New Roman" w:hAnsi="Times New Roman" w:cs="Times New Roman"/>
                <w:i/>
                <w:iCs/>
                <w:sz w:val="20"/>
                <w:szCs w:val="20"/>
              </w:rPr>
              <w:t xml:space="preserve"> </w:t>
            </w:r>
            <w:r w:rsidRPr="00661725">
              <w:rPr>
                <w:rFonts w:ascii="Times New Roman" w:eastAsia="Times New Roman" w:hAnsi="Times New Roman" w:cs="Times New Roman"/>
                <w:b/>
                <w:bCs/>
                <w:sz w:val="20"/>
                <w:szCs w:val="20"/>
              </w:rPr>
              <w:t>(Threshold Criteria) Rehabilitation Standards</w:t>
            </w:r>
            <w:r w:rsidRPr="00661725">
              <w:rPr>
                <w:rFonts w:ascii="Times New Roman" w:eastAsia="Times New Roman" w:hAnsi="Times New Roman" w:cs="Times New Roman"/>
                <w:sz w:val="20"/>
                <w:szCs w:val="20"/>
              </w:rPr>
              <w:t xml:space="preserve"> states the following in its discussion of this form: “DCA must be able to determine that </w:t>
            </w:r>
            <w:r w:rsidRPr="00661725">
              <w:rPr>
                <w:rFonts w:ascii="Times New Roman" w:eastAsia="Times New Roman" w:hAnsi="Times New Roman" w:cs="Times New Roman"/>
                <w:sz w:val="20"/>
                <w:szCs w:val="20"/>
              </w:rPr>
              <w:lastRenderedPageBreak/>
              <w:t>the work scope addresses…All remediation issues identified in the Phase I Environmental Site Assessment.” Does this mean that the Phase I is required at Pre-Application submission?  </w:t>
            </w:r>
          </w:p>
          <w:p w14:paraId="07539E55"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2DEDDF33"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19986379"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No, the Phase I is not required at Pre-Application. The above comment is asking about </w:t>
            </w:r>
            <w:r w:rsidRPr="00661725">
              <w:rPr>
                <w:rFonts w:ascii="Times New Roman" w:eastAsia="Times New Roman" w:hAnsi="Times New Roman" w:cs="Times New Roman"/>
                <w:b/>
                <w:bCs/>
                <w:sz w:val="20"/>
                <w:szCs w:val="20"/>
              </w:rPr>
              <w:t>(Threshold Criteria) Rehabilitation Standards</w:t>
            </w:r>
            <w:r w:rsidRPr="00661725">
              <w:rPr>
                <w:rFonts w:ascii="Times New Roman" w:eastAsia="Times New Roman" w:hAnsi="Times New Roman" w:cs="Times New Roman"/>
                <w:sz w:val="20"/>
                <w:szCs w:val="20"/>
              </w:rPr>
              <w:t xml:space="preserve"> as it pertains to </w:t>
            </w:r>
            <w:r w:rsidRPr="00661725">
              <w:rPr>
                <w:rFonts w:ascii="Times New Roman" w:eastAsia="Times New Roman" w:hAnsi="Times New Roman" w:cs="Times New Roman"/>
                <w:b/>
                <w:bCs/>
                <w:sz w:val="20"/>
                <w:szCs w:val="20"/>
              </w:rPr>
              <w:t>(Core Plan) Application Submission Requirements</w:t>
            </w:r>
            <w:r w:rsidRPr="00661725">
              <w:rPr>
                <w:rFonts w:ascii="Times New Roman" w:eastAsia="Times New Roman" w:hAnsi="Times New Roman" w:cs="Times New Roman"/>
                <w:sz w:val="20"/>
                <w:szCs w:val="20"/>
              </w:rPr>
              <w:t xml:space="preserve">, subsection </w:t>
            </w:r>
            <w:r w:rsidRPr="00661725">
              <w:rPr>
                <w:rFonts w:ascii="Times New Roman" w:eastAsia="Times New Roman" w:hAnsi="Times New Roman" w:cs="Times New Roman"/>
                <w:b/>
                <w:bCs/>
                <w:sz w:val="20"/>
                <w:szCs w:val="20"/>
              </w:rPr>
              <w:t>A. Pre-Determinations and Waivers</w:t>
            </w:r>
            <w:r w:rsidRPr="00661725">
              <w:rPr>
                <w:rFonts w:ascii="Times New Roman" w:eastAsia="Times New Roman" w:hAnsi="Times New Roman" w:cs="Times New Roman"/>
                <w:sz w:val="20"/>
                <w:szCs w:val="20"/>
              </w:rPr>
              <w:t>, where it states: “</w:t>
            </w:r>
            <w:r w:rsidRPr="00661725">
              <w:rPr>
                <w:rFonts w:ascii="Times New Roman" w:eastAsia="Times New Roman" w:hAnsi="Times New Roman" w:cs="Times New Roman"/>
                <w:i/>
                <w:iCs/>
                <w:sz w:val="20"/>
                <w:szCs w:val="20"/>
              </w:rPr>
              <w:t>Applications proposing rehabilitation or Adaptive Reuse [must submit the] DCA Rehabilitation Work Scope Form.</w:t>
            </w:r>
            <w:r w:rsidRPr="00661725">
              <w:rPr>
                <w:rFonts w:ascii="Times New Roman" w:eastAsia="Times New Roman" w:hAnsi="Times New Roman" w:cs="Times New Roman"/>
                <w:sz w:val="20"/>
                <w:szCs w:val="20"/>
              </w:rPr>
              <w:t>”  </w:t>
            </w:r>
          </w:p>
          <w:p w14:paraId="062CD86D"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01777B4F"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The Rehabilitation Work Scope Form only needs to be completed insofar as it supports a </w:t>
            </w:r>
            <w:proofErr w:type="gramStart"/>
            <w:r w:rsidRPr="00661725">
              <w:rPr>
                <w:rFonts w:ascii="Times New Roman" w:eastAsia="Times New Roman" w:hAnsi="Times New Roman" w:cs="Times New Roman"/>
                <w:sz w:val="20"/>
                <w:szCs w:val="20"/>
              </w:rPr>
              <w:t>Pre-</w:t>
            </w:r>
            <w:proofErr w:type="gramEnd"/>
            <w:r w:rsidRPr="00661725">
              <w:rPr>
                <w:rFonts w:ascii="Times New Roman" w:eastAsia="Times New Roman" w:hAnsi="Times New Roman" w:cs="Times New Roman"/>
                <w:sz w:val="20"/>
                <w:szCs w:val="20"/>
              </w:rPr>
              <w:t>Application request (primarily this refers to Architectural Standards waivers and Accessibility waivers). None of the “Pre-Determinations” listed in this section of Core Plan pertain to environmental remediation, therefore any portion of the Rehabilitation Work Scope Form pertaining to the Phase I need not be completed by the Pre-Application deadline.  </w:t>
            </w:r>
          </w:p>
        </w:tc>
      </w:tr>
      <w:tr w:rsidR="000C6319" w:rsidRPr="00661725" w14:paraId="17840941" w14:textId="77777777" w:rsidTr="00151230">
        <w:trPr>
          <w:jc w:val="center"/>
        </w:trPr>
        <w:tc>
          <w:tcPr>
            <w:tcW w:w="1697" w:type="dxa"/>
            <w:shd w:val="clear" w:color="auto" w:fill="auto"/>
            <w:tcMar>
              <w:top w:w="72" w:type="dxa"/>
              <w:left w:w="115" w:type="dxa"/>
              <w:bottom w:w="72" w:type="dxa"/>
              <w:right w:w="115" w:type="dxa"/>
            </w:tcMar>
            <w:vAlign w:val="center"/>
          </w:tcPr>
          <w:p w14:paraId="37F31236"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lastRenderedPageBreak/>
              <w:t>3/9/22</w:t>
            </w:r>
          </w:p>
        </w:tc>
        <w:tc>
          <w:tcPr>
            <w:tcW w:w="2663" w:type="dxa"/>
            <w:shd w:val="clear" w:color="auto" w:fill="auto"/>
            <w:tcMar>
              <w:top w:w="72" w:type="dxa"/>
              <w:left w:w="115" w:type="dxa"/>
              <w:bottom w:w="72" w:type="dxa"/>
              <w:right w:w="115" w:type="dxa"/>
            </w:tcMar>
            <w:vAlign w:val="center"/>
          </w:tcPr>
          <w:p w14:paraId="030E84D4"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 xml:space="preserve">1.13 </w:t>
            </w:r>
          </w:p>
          <w:p w14:paraId="5F0A5902"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 xml:space="preserve">Core Plan; </w:t>
            </w:r>
          </w:p>
          <w:p w14:paraId="2B059113" w14:textId="77777777" w:rsidR="000C6319" w:rsidRPr="00661725" w:rsidRDefault="000C6319" w:rsidP="00304B2F">
            <w:pPr>
              <w:rPr>
                <w:rFonts w:ascii="Times New Roman" w:hAnsi="Times New Roman" w:cs="Times New Roman"/>
                <w:noProof/>
                <w:sz w:val="20"/>
                <w:szCs w:val="20"/>
              </w:rPr>
            </w:pPr>
            <w:r w:rsidRPr="00661725">
              <w:rPr>
                <w:rFonts w:ascii="Times New Roman" w:hAnsi="Times New Roman" w:cs="Times New Roman"/>
                <w:noProof/>
                <w:sz w:val="20"/>
                <w:szCs w:val="20"/>
              </w:rPr>
              <w:t>Submission Requirements And Award Limitations</w:t>
            </w:r>
          </w:p>
          <w:p w14:paraId="0F9B4D3D" w14:textId="77777777" w:rsidR="000C6319" w:rsidRPr="00661725" w:rsidRDefault="000C6319" w:rsidP="00304B2F">
            <w:pPr>
              <w:rPr>
                <w:rFonts w:ascii="Times New Roman" w:hAnsi="Times New Roman" w:cs="Times New Roman"/>
                <w:noProof/>
                <w:sz w:val="20"/>
                <w:szCs w:val="20"/>
              </w:rPr>
            </w:pPr>
          </w:p>
          <w:p w14:paraId="53EECDA3" w14:textId="77777777" w:rsidR="000C6319" w:rsidRPr="00661725" w:rsidRDefault="000C6319" w:rsidP="00304B2F">
            <w:pPr>
              <w:rPr>
                <w:rFonts w:ascii="Times New Roman" w:hAnsi="Times New Roman" w:cs="Times New Roman"/>
                <w:noProof/>
                <w:sz w:val="20"/>
                <w:szCs w:val="20"/>
              </w:rPr>
            </w:pPr>
          </w:p>
          <w:p w14:paraId="0B53D410"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noProof/>
                <w:sz w:val="20"/>
                <w:szCs w:val="20"/>
              </w:rPr>
              <w:t>(also 2.20 Threshold; Experience, Capacity, and Performance Requirements)</w:t>
            </w:r>
          </w:p>
        </w:tc>
        <w:tc>
          <w:tcPr>
            <w:tcW w:w="9585" w:type="dxa"/>
            <w:shd w:val="clear" w:color="auto" w:fill="auto"/>
            <w:tcMar>
              <w:top w:w="72" w:type="dxa"/>
              <w:left w:w="115" w:type="dxa"/>
              <w:bottom w:w="72" w:type="dxa"/>
              <w:right w:w="115" w:type="dxa"/>
            </w:tcMar>
            <w:vAlign w:val="center"/>
          </w:tcPr>
          <w:p w14:paraId="29FB283B"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Q22_0309_02 </w:t>
            </w:r>
          </w:p>
          <w:p w14:paraId="23431EAD"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If we are not looking to be reviewed for Qualifications at Pre-Application Submission and do not plan to submit any waivers, what do we need to submit on March 11th? </w:t>
            </w:r>
          </w:p>
          <w:p w14:paraId="60FC9203"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547A5BA6"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751AD1FB"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If you are not requesting a </w:t>
            </w:r>
            <w:proofErr w:type="gramStart"/>
            <w:r w:rsidRPr="00661725">
              <w:rPr>
                <w:rFonts w:ascii="Times New Roman" w:eastAsia="Times New Roman" w:hAnsi="Times New Roman" w:cs="Times New Roman"/>
                <w:sz w:val="20"/>
                <w:szCs w:val="20"/>
              </w:rPr>
              <w:t>Pre-</w:t>
            </w:r>
            <w:proofErr w:type="gramEnd"/>
            <w:r w:rsidRPr="00661725">
              <w:rPr>
                <w:rFonts w:ascii="Times New Roman" w:eastAsia="Times New Roman" w:hAnsi="Times New Roman" w:cs="Times New Roman"/>
                <w:sz w:val="20"/>
                <w:szCs w:val="20"/>
              </w:rPr>
              <w:t xml:space="preserve">Application stage qualifications review under </w:t>
            </w:r>
            <w:r w:rsidRPr="00661725">
              <w:rPr>
                <w:rFonts w:ascii="Times New Roman" w:eastAsia="Times New Roman" w:hAnsi="Times New Roman" w:cs="Times New Roman"/>
                <w:b/>
                <w:bCs/>
                <w:sz w:val="20"/>
                <w:szCs w:val="20"/>
              </w:rPr>
              <w:t>(Threshold Criteria) Experience, Capacity, and Performance Requirements</w:t>
            </w:r>
            <w:r w:rsidRPr="00661725">
              <w:rPr>
                <w:rFonts w:ascii="Times New Roman" w:eastAsia="Times New Roman" w:hAnsi="Times New Roman" w:cs="Times New Roman"/>
                <w:sz w:val="20"/>
                <w:szCs w:val="20"/>
              </w:rPr>
              <w:t>, and none of the items that must be reviewed during the Pre-Application stage apply to your proposed development, then you are not required to submit anything by the Pre-Application deadline.  </w:t>
            </w:r>
          </w:p>
          <w:p w14:paraId="20F692DB"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2E6C9B06"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Please note that there are certain items that must be reviewed at Pre-Application that are neither waivers nor a qualifications review, for example the “Scattered Site Legal Opinion” and the “State basis boost” request listed under </w:t>
            </w:r>
            <w:r w:rsidRPr="00661725">
              <w:rPr>
                <w:rFonts w:ascii="Times New Roman" w:eastAsia="Times New Roman" w:hAnsi="Times New Roman" w:cs="Times New Roman"/>
                <w:b/>
                <w:bCs/>
                <w:sz w:val="20"/>
                <w:szCs w:val="20"/>
              </w:rPr>
              <w:t>(Core Plan) Submission Requirements and Award Limitations</w:t>
            </w:r>
            <w:r w:rsidRPr="00661725">
              <w:rPr>
                <w:rFonts w:ascii="Times New Roman" w:eastAsia="Times New Roman" w:hAnsi="Times New Roman" w:cs="Times New Roman"/>
                <w:sz w:val="20"/>
                <w:szCs w:val="20"/>
              </w:rPr>
              <w:t xml:space="preserve">, subsection </w:t>
            </w:r>
            <w:r w:rsidRPr="00661725">
              <w:rPr>
                <w:rFonts w:ascii="Times New Roman" w:eastAsia="Times New Roman" w:hAnsi="Times New Roman" w:cs="Times New Roman"/>
                <w:b/>
                <w:bCs/>
                <w:sz w:val="20"/>
                <w:szCs w:val="20"/>
              </w:rPr>
              <w:t>A. Pre-Determinations and Waivers</w:t>
            </w:r>
            <w:r w:rsidRPr="00661725">
              <w:rPr>
                <w:rFonts w:ascii="Times New Roman" w:eastAsia="Times New Roman" w:hAnsi="Times New Roman" w:cs="Times New Roman"/>
                <w:sz w:val="20"/>
                <w:szCs w:val="20"/>
              </w:rPr>
              <w:t>.  </w:t>
            </w:r>
          </w:p>
        </w:tc>
      </w:tr>
      <w:tr w:rsidR="000C6319" w:rsidRPr="00661725" w14:paraId="4F90AD2D" w14:textId="77777777" w:rsidTr="00151230">
        <w:trPr>
          <w:jc w:val="center"/>
        </w:trPr>
        <w:tc>
          <w:tcPr>
            <w:tcW w:w="1697" w:type="dxa"/>
            <w:shd w:val="clear" w:color="auto" w:fill="auto"/>
            <w:tcMar>
              <w:top w:w="72" w:type="dxa"/>
              <w:left w:w="115" w:type="dxa"/>
              <w:bottom w:w="72" w:type="dxa"/>
              <w:right w:w="115" w:type="dxa"/>
            </w:tcMar>
            <w:vAlign w:val="center"/>
          </w:tcPr>
          <w:p w14:paraId="3F63AE72"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6E282F37"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2.03</w:t>
            </w:r>
          </w:p>
          <w:p w14:paraId="16A84F16"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p>
          <w:p w14:paraId="51EECD71"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Tenancy Characteristics</w:t>
            </w:r>
          </w:p>
        </w:tc>
        <w:tc>
          <w:tcPr>
            <w:tcW w:w="9585" w:type="dxa"/>
            <w:shd w:val="clear" w:color="auto" w:fill="auto"/>
            <w:tcMar>
              <w:top w:w="72" w:type="dxa"/>
              <w:left w:w="115" w:type="dxa"/>
              <w:bottom w:w="72" w:type="dxa"/>
              <w:right w:w="115" w:type="dxa"/>
            </w:tcMar>
            <w:vAlign w:val="center"/>
          </w:tcPr>
          <w:p w14:paraId="514C48B5"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Q1222_01 </w:t>
            </w:r>
          </w:p>
          <w:p w14:paraId="768E2DBA"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Can a project have both Family and Elderly tenancy, with a small portion of units set aside for Elderly? </w:t>
            </w:r>
          </w:p>
          <w:p w14:paraId="477D40F1"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2B312782"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17C5646B"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The QAP states in </w:t>
            </w:r>
            <w:r w:rsidRPr="00661725">
              <w:rPr>
                <w:rFonts w:ascii="Times New Roman" w:eastAsia="Times New Roman" w:hAnsi="Times New Roman" w:cs="Times New Roman"/>
                <w:b/>
                <w:bCs/>
                <w:sz w:val="20"/>
                <w:szCs w:val="20"/>
              </w:rPr>
              <w:t>Threshold, Tenancy Characteristics</w:t>
            </w:r>
            <w:r w:rsidRPr="00661725">
              <w:rPr>
                <w:rFonts w:ascii="Times New Roman" w:eastAsia="Times New Roman" w:hAnsi="Times New Roman" w:cs="Times New Roman"/>
                <w:sz w:val="20"/>
                <w:szCs w:val="20"/>
              </w:rPr>
              <w:t>: </w:t>
            </w:r>
          </w:p>
          <w:p w14:paraId="0AAA2D93"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3DA30591" w14:textId="77777777" w:rsidR="000C6319" w:rsidRPr="00661725" w:rsidRDefault="000C6319" w:rsidP="00304B2F">
            <w:pPr>
              <w:ind w:left="720"/>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w:t>
            </w:r>
            <w:r w:rsidRPr="00661725">
              <w:rPr>
                <w:rFonts w:ascii="Times New Roman" w:eastAsia="Times New Roman" w:hAnsi="Times New Roman" w:cs="Times New Roman"/>
                <w:i/>
                <w:iCs/>
                <w:sz w:val="20"/>
                <w:szCs w:val="20"/>
              </w:rPr>
              <w:t>All Applicants must designate the proposed development as targeting one of the following tenancies [Family, Senior (Elderly or Housing for Older Persons), Other].”</w:t>
            </w:r>
            <w:r w:rsidRPr="00661725">
              <w:rPr>
                <w:rFonts w:ascii="Times New Roman" w:eastAsia="Times New Roman" w:hAnsi="Times New Roman" w:cs="Times New Roman"/>
                <w:sz w:val="20"/>
                <w:szCs w:val="20"/>
              </w:rPr>
              <w:t> </w:t>
            </w:r>
          </w:p>
          <w:p w14:paraId="3219691D" w14:textId="77777777" w:rsidR="000C6319" w:rsidRPr="00661725" w:rsidRDefault="000C6319" w:rsidP="00304B2F">
            <w:pPr>
              <w:ind w:left="720"/>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13E2446C"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Applicants must select one tenancy per a</w:t>
            </w:r>
            <w:r w:rsidRPr="00661725">
              <w:rPr>
                <w:rFonts w:ascii="Times New Roman" w:hAnsi="Times New Roman" w:cs="Times New Roman"/>
                <w:sz w:val="20"/>
                <w:szCs w:val="20"/>
              </w:rPr>
              <w:t>pplication</w:t>
            </w:r>
            <w:r w:rsidRPr="00661725">
              <w:rPr>
                <w:rFonts w:ascii="Times New Roman" w:eastAsia="Times New Roman" w:hAnsi="Times New Roman" w:cs="Times New Roman"/>
                <w:sz w:val="20"/>
                <w:szCs w:val="20"/>
              </w:rPr>
              <w:t>. </w:t>
            </w:r>
          </w:p>
          <w:p w14:paraId="6A679044" w14:textId="77777777" w:rsidR="000C6319" w:rsidRPr="00661725" w:rsidRDefault="000C6319" w:rsidP="00304B2F">
            <w:pPr>
              <w:textAlignment w:val="baseline"/>
              <w:rPr>
                <w:rStyle w:val="normaltextrun"/>
                <w:rFonts w:ascii="Times New Roman" w:eastAsia="Times New Roman" w:hAnsi="Times New Roman" w:cs="Times New Roman"/>
                <w:sz w:val="20"/>
                <w:szCs w:val="20"/>
              </w:rPr>
            </w:pPr>
          </w:p>
          <w:p w14:paraId="221660EA" w14:textId="77777777" w:rsidR="000C6319" w:rsidRPr="00661725" w:rsidRDefault="000C6319" w:rsidP="00304B2F">
            <w:pPr>
              <w:textAlignment w:val="baseline"/>
              <w:rPr>
                <w:rStyle w:val="normaltextrun"/>
                <w:rFonts w:ascii="Times New Roman" w:eastAsia="Times New Roman" w:hAnsi="Times New Roman" w:cs="Times New Roman"/>
                <w:sz w:val="20"/>
                <w:szCs w:val="20"/>
              </w:rPr>
            </w:pPr>
            <w:r w:rsidRPr="00661725">
              <w:rPr>
                <w:rStyle w:val="normaltextrun"/>
                <w:rFonts w:ascii="Times New Roman" w:eastAsia="Times New Roman" w:hAnsi="Times New Roman" w:cs="Times New Roman"/>
                <w:sz w:val="20"/>
                <w:szCs w:val="20"/>
              </w:rPr>
              <w:lastRenderedPageBreak/>
              <w:t>Included in this question was the comment that “[This tenancy circumstance] is not contemplated within the current QAP but was common on some projects a few decades ago.” DCA has logged this public input for purposes of 2023 QAP policy development.</w:t>
            </w:r>
          </w:p>
        </w:tc>
      </w:tr>
      <w:tr w:rsidR="000C6319" w:rsidRPr="00661725" w14:paraId="1C8AD9B9" w14:textId="77777777" w:rsidTr="00151230">
        <w:trPr>
          <w:jc w:val="center"/>
        </w:trPr>
        <w:tc>
          <w:tcPr>
            <w:tcW w:w="1697" w:type="dxa"/>
            <w:shd w:val="clear" w:color="auto" w:fill="auto"/>
            <w:tcMar>
              <w:top w:w="72" w:type="dxa"/>
              <w:left w:w="115" w:type="dxa"/>
              <w:bottom w:w="72" w:type="dxa"/>
              <w:right w:w="115" w:type="dxa"/>
            </w:tcMar>
            <w:vAlign w:val="center"/>
          </w:tcPr>
          <w:p w14:paraId="7C506BB7"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lastRenderedPageBreak/>
              <w:t>3/9/22</w:t>
            </w:r>
          </w:p>
        </w:tc>
        <w:tc>
          <w:tcPr>
            <w:tcW w:w="2663" w:type="dxa"/>
            <w:shd w:val="clear" w:color="auto" w:fill="auto"/>
            <w:tcMar>
              <w:top w:w="72" w:type="dxa"/>
              <w:left w:w="115" w:type="dxa"/>
              <w:bottom w:w="72" w:type="dxa"/>
              <w:right w:w="115" w:type="dxa"/>
            </w:tcMar>
            <w:vAlign w:val="center"/>
          </w:tcPr>
          <w:p w14:paraId="3441398D"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2.20 </w:t>
            </w:r>
          </w:p>
          <w:p w14:paraId="4549A99E"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p>
          <w:p w14:paraId="35FCF29B"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Experience, Capacity, and Performance Requirements for General Partner and Developer Entities</w:t>
            </w:r>
          </w:p>
          <w:p w14:paraId="43F406D7" w14:textId="77777777" w:rsidR="000C6319" w:rsidRPr="00661725" w:rsidRDefault="000C6319" w:rsidP="00304B2F">
            <w:pPr>
              <w:rPr>
                <w:rFonts w:ascii="Times New Roman" w:hAnsi="Times New Roman" w:cs="Times New Roman"/>
                <w:sz w:val="20"/>
                <w:szCs w:val="20"/>
              </w:rPr>
            </w:pPr>
          </w:p>
          <w:p w14:paraId="03B73A7B" w14:textId="77777777" w:rsidR="000C6319" w:rsidRPr="00661725" w:rsidRDefault="000C6319" w:rsidP="00304B2F">
            <w:pPr>
              <w:rPr>
                <w:rFonts w:ascii="Times New Roman" w:hAnsi="Times New Roman" w:cs="Times New Roman"/>
                <w:sz w:val="20"/>
                <w:szCs w:val="20"/>
              </w:rPr>
            </w:pPr>
          </w:p>
          <w:p w14:paraId="274B2207"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w:t>
            </w:r>
            <w:proofErr w:type="gramStart"/>
            <w:r w:rsidRPr="00661725">
              <w:rPr>
                <w:rFonts w:ascii="Times New Roman" w:hAnsi="Times New Roman" w:cs="Times New Roman"/>
                <w:sz w:val="20"/>
                <w:szCs w:val="20"/>
              </w:rPr>
              <w:t>also</w:t>
            </w:r>
            <w:proofErr w:type="gramEnd"/>
            <w:r w:rsidRPr="00661725">
              <w:rPr>
                <w:rFonts w:ascii="Times New Roman" w:hAnsi="Times New Roman" w:cs="Times New Roman"/>
                <w:sz w:val="20"/>
                <w:szCs w:val="20"/>
              </w:rPr>
              <w:t xml:space="preserve"> 3.17 Scoring; Minority- and Women-Owned Business Engagement)</w:t>
            </w:r>
          </w:p>
        </w:tc>
        <w:tc>
          <w:tcPr>
            <w:tcW w:w="9585" w:type="dxa"/>
            <w:shd w:val="clear" w:color="auto" w:fill="auto"/>
            <w:tcMar>
              <w:top w:w="72" w:type="dxa"/>
              <w:left w:w="115" w:type="dxa"/>
              <w:bottom w:w="72" w:type="dxa"/>
              <w:right w:w="115" w:type="dxa"/>
            </w:tcMar>
            <w:vAlign w:val="center"/>
          </w:tcPr>
          <w:p w14:paraId="086539DE"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b/>
                <w:bCs/>
                <w:sz w:val="20"/>
                <w:szCs w:val="20"/>
              </w:rPr>
              <w:t>Question</w:t>
            </w:r>
            <w:r w:rsidRPr="00661725">
              <w:rPr>
                <w:rStyle w:val="normaltextrun"/>
                <w:sz w:val="20"/>
                <w:szCs w:val="20"/>
              </w:rPr>
              <w:t>: Q22_0309_05</w:t>
            </w:r>
            <w:r w:rsidRPr="00661725">
              <w:rPr>
                <w:rStyle w:val="eop"/>
                <w:sz w:val="20"/>
                <w:szCs w:val="20"/>
              </w:rPr>
              <w:t> </w:t>
            </w:r>
          </w:p>
          <w:p w14:paraId="2E69AC87"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270C7755" w14:textId="77777777" w:rsidR="000C6319" w:rsidRPr="00661725" w:rsidRDefault="000C6319" w:rsidP="00304B2F">
            <w:pPr>
              <w:pStyle w:val="paragraph"/>
              <w:numPr>
                <w:ilvl w:val="0"/>
                <w:numId w:val="11"/>
              </w:numPr>
              <w:spacing w:before="0" w:beforeAutospacing="0" w:after="0" w:afterAutospacing="0"/>
              <w:ind w:left="1080" w:firstLine="0"/>
              <w:textAlignment w:val="baseline"/>
              <w:rPr>
                <w:rFonts w:eastAsia="MS Mincho"/>
                <w:sz w:val="20"/>
                <w:szCs w:val="20"/>
              </w:rPr>
            </w:pPr>
            <w:r w:rsidRPr="00661725">
              <w:rPr>
                <w:rStyle w:val="normaltextrun"/>
                <w:rFonts w:eastAsia="MS Mincho"/>
                <w:sz w:val="20"/>
                <w:szCs w:val="20"/>
              </w:rPr>
              <w:t xml:space="preserve">Can you provide some examples of the "evidence" of full-time employment and material participation in successful Tax Credit projects that an MBE needs to provide to qualify under Probationary </w:t>
            </w:r>
            <w:proofErr w:type="gramStart"/>
            <w:r w:rsidRPr="00661725">
              <w:rPr>
                <w:rStyle w:val="normaltextrun"/>
                <w:rFonts w:eastAsia="MS Mincho"/>
                <w:sz w:val="20"/>
                <w:szCs w:val="20"/>
              </w:rPr>
              <w:t>Participation.</w:t>
            </w:r>
            <w:proofErr w:type="gramEnd"/>
            <w:r w:rsidRPr="00661725">
              <w:rPr>
                <w:rStyle w:val="normaltextrun"/>
                <w:rFonts w:eastAsia="MS Mincho"/>
                <w:sz w:val="20"/>
                <w:szCs w:val="20"/>
              </w:rPr>
              <w:t xml:space="preserve"> If the MBE developer gained experience as an employee at another development company, then the Partnership documents, etc. would not reflect their material contribution. Can the developer provide a letter from their prior employer?</w:t>
            </w:r>
            <w:r w:rsidRPr="00661725">
              <w:rPr>
                <w:rStyle w:val="scxw67467753"/>
                <w:rFonts w:eastAsia="MS Mincho"/>
                <w:sz w:val="20"/>
                <w:szCs w:val="20"/>
              </w:rPr>
              <w:t> </w:t>
            </w:r>
            <w:r w:rsidRPr="00661725">
              <w:rPr>
                <w:rFonts w:eastAsia="MS Mincho"/>
                <w:sz w:val="20"/>
                <w:szCs w:val="20"/>
              </w:rPr>
              <w:br/>
            </w:r>
            <w:r w:rsidRPr="00661725">
              <w:rPr>
                <w:rStyle w:val="eop"/>
                <w:rFonts w:eastAsia="MS Mincho"/>
                <w:sz w:val="20"/>
                <w:szCs w:val="20"/>
              </w:rPr>
              <w:t> </w:t>
            </w:r>
          </w:p>
          <w:p w14:paraId="244ACBE0" w14:textId="77777777" w:rsidR="000C6319" w:rsidRPr="00661725" w:rsidRDefault="000C6319" w:rsidP="00304B2F">
            <w:pPr>
              <w:pStyle w:val="paragraph"/>
              <w:numPr>
                <w:ilvl w:val="0"/>
                <w:numId w:val="11"/>
              </w:numPr>
              <w:spacing w:before="0" w:beforeAutospacing="0" w:after="0" w:afterAutospacing="0"/>
              <w:ind w:left="1080" w:firstLine="0"/>
              <w:textAlignment w:val="baseline"/>
              <w:rPr>
                <w:rFonts w:eastAsia="MS Mincho"/>
                <w:sz w:val="20"/>
                <w:szCs w:val="20"/>
              </w:rPr>
            </w:pPr>
            <w:r w:rsidRPr="00661725">
              <w:rPr>
                <w:rStyle w:val="normaltextrun"/>
                <w:rFonts w:eastAsia="MS Mincho"/>
                <w:sz w:val="20"/>
                <w:szCs w:val="20"/>
              </w:rPr>
              <w:t>What type of evidence is acceptable to show that I have participated in successful Tax Credit deals? Some of my work was with another development company that I no longer work for. Will a letter from my prior employer be acceptable?</w:t>
            </w:r>
            <w:r w:rsidRPr="00661725">
              <w:rPr>
                <w:rStyle w:val="eop"/>
                <w:rFonts w:eastAsia="MS Mincho"/>
                <w:sz w:val="20"/>
                <w:szCs w:val="20"/>
              </w:rPr>
              <w:t> </w:t>
            </w:r>
          </w:p>
          <w:p w14:paraId="647C1B9A"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083BCAE0"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78E2A460"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b/>
                <w:bCs/>
                <w:sz w:val="20"/>
                <w:szCs w:val="20"/>
              </w:rPr>
              <w:t>Answer</w:t>
            </w:r>
            <w:r w:rsidRPr="00661725">
              <w:rPr>
                <w:rStyle w:val="normaltextrun"/>
                <w:sz w:val="20"/>
                <w:szCs w:val="20"/>
              </w:rPr>
              <w:t>: </w:t>
            </w:r>
            <w:r w:rsidRPr="00661725">
              <w:rPr>
                <w:rStyle w:val="eop"/>
                <w:sz w:val="20"/>
                <w:szCs w:val="20"/>
              </w:rPr>
              <w:t> </w:t>
            </w:r>
          </w:p>
          <w:p w14:paraId="29C8EF23"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Please provide any evidence available to substantiate full-time employment and material participation. If DCA requires further evidence during the Pre-Application review, staff will reach out to solicit additional information. </w:t>
            </w:r>
            <w:r w:rsidRPr="00661725">
              <w:rPr>
                <w:rStyle w:val="eop"/>
                <w:sz w:val="20"/>
                <w:szCs w:val="20"/>
              </w:rPr>
              <w:t> </w:t>
            </w:r>
          </w:p>
        </w:tc>
      </w:tr>
      <w:tr w:rsidR="000C6319" w:rsidRPr="00661725" w14:paraId="3855C666" w14:textId="77777777" w:rsidTr="00151230">
        <w:trPr>
          <w:jc w:val="center"/>
        </w:trPr>
        <w:tc>
          <w:tcPr>
            <w:tcW w:w="1697" w:type="dxa"/>
            <w:shd w:val="clear" w:color="auto" w:fill="auto"/>
            <w:tcMar>
              <w:top w:w="72" w:type="dxa"/>
              <w:left w:w="115" w:type="dxa"/>
              <w:bottom w:w="72" w:type="dxa"/>
              <w:right w:w="115" w:type="dxa"/>
            </w:tcMar>
            <w:vAlign w:val="center"/>
          </w:tcPr>
          <w:p w14:paraId="15CF570A"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4E4AE363"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2.25</w:t>
            </w:r>
          </w:p>
          <w:p w14:paraId="2A02351E"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r w:rsidRPr="00661725">
              <w:rPr>
                <w:rFonts w:ascii="Times New Roman" w:hAnsi="Times New Roman" w:cs="Times New Roman"/>
                <w:sz w:val="20"/>
                <w:szCs w:val="20"/>
              </w:rPr>
              <w:t xml:space="preserve"> </w:t>
            </w:r>
          </w:p>
          <w:p w14:paraId="31BC85CF"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28661BBC"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Q22_0304_45 </w:t>
            </w:r>
          </w:p>
          <w:p w14:paraId="7042C459"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Page 40 of the 2022 Relocation Manual says that the "Initiation of Negotiation" date for LIHTC-only developments is the date the Applicant executes the Limited Partnership Agreement. Can you please confirm this is the date of the Amended and Restated Agreement when the property is syndicated? </w:t>
            </w:r>
          </w:p>
          <w:p w14:paraId="4C738E5B"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08291500"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2B174F9B"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Yes, this is the date of the Amended and Restated Agreement when the property is syndicated. </w:t>
            </w:r>
          </w:p>
        </w:tc>
      </w:tr>
      <w:tr w:rsidR="000C6319" w:rsidRPr="00661725" w14:paraId="2746C151" w14:textId="77777777" w:rsidTr="00151230">
        <w:trPr>
          <w:jc w:val="center"/>
        </w:trPr>
        <w:tc>
          <w:tcPr>
            <w:tcW w:w="1697" w:type="dxa"/>
            <w:shd w:val="clear" w:color="auto" w:fill="auto"/>
            <w:tcMar>
              <w:top w:w="72" w:type="dxa"/>
              <w:left w:w="115" w:type="dxa"/>
              <w:bottom w:w="72" w:type="dxa"/>
              <w:right w:w="115" w:type="dxa"/>
            </w:tcMar>
            <w:vAlign w:val="center"/>
          </w:tcPr>
          <w:p w14:paraId="4DA90FC5"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69CED4CD"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2.28</w:t>
            </w:r>
          </w:p>
          <w:p w14:paraId="3EC6AD51"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p>
          <w:p w14:paraId="66F3C507"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30DA9E1F"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Q22_0309_01 </w:t>
            </w:r>
          </w:p>
          <w:p w14:paraId="4DF0D969"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(Threshold Criteria) DCA Underwriting Policies</w:t>
            </w:r>
            <w:r w:rsidRPr="00661725">
              <w:rPr>
                <w:rFonts w:ascii="Times New Roman" w:eastAsia="Times New Roman" w:hAnsi="Times New Roman" w:cs="Times New Roman"/>
                <w:sz w:val="20"/>
                <w:szCs w:val="20"/>
              </w:rPr>
              <w:t xml:space="preserve">: requirement </w:t>
            </w:r>
            <w:r w:rsidRPr="00661725">
              <w:rPr>
                <w:rFonts w:ascii="Times New Roman" w:eastAsia="Times New Roman" w:hAnsi="Times New Roman" w:cs="Times New Roman"/>
                <w:b/>
                <w:bCs/>
                <w:sz w:val="20"/>
                <w:szCs w:val="20"/>
              </w:rPr>
              <w:t>11. Distribution across Unit / Bedroom Sizes</w:t>
            </w:r>
            <w:r w:rsidRPr="00661725">
              <w:rPr>
                <w:rFonts w:ascii="Times New Roman" w:eastAsia="Times New Roman" w:hAnsi="Times New Roman" w:cs="Times New Roman"/>
                <w:sz w:val="20"/>
                <w:szCs w:val="20"/>
              </w:rPr>
              <w:t xml:space="preserve">: "a) Rent. Projects with a multi-tiered rent structure must distribute the rents across unit sizes, unit types and buildings. These units need not be </w:t>
            </w:r>
            <w:proofErr w:type="gramStart"/>
            <w:r w:rsidRPr="00661725">
              <w:rPr>
                <w:rFonts w:ascii="Times New Roman" w:eastAsia="Times New Roman" w:hAnsi="Times New Roman" w:cs="Times New Roman"/>
                <w:sz w:val="20"/>
                <w:szCs w:val="20"/>
              </w:rPr>
              <w:t>fixed, but</w:t>
            </w:r>
            <w:proofErr w:type="gramEnd"/>
            <w:r w:rsidRPr="00661725">
              <w:rPr>
                <w:rFonts w:ascii="Times New Roman" w:eastAsia="Times New Roman" w:hAnsi="Times New Roman" w:cs="Times New Roman"/>
                <w:sz w:val="20"/>
                <w:szCs w:val="20"/>
              </w:rPr>
              <w:t xml:space="preserve"> may float in the same way high HOME rent and low HOME rent units may float within a project so long as the units and interior amenities are comparable." </w:t>
            </w:r>
          </w:p>
          <w:p w14:paraId="2BD17C4B"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1E9A1959"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Can DCA confirm if this section is only applicable to Income Average unit mixes, or might it also apply to standard 40/60 deals as well?  For instance, if a 40/60 set-aside deal has x-number of units set aside at 60% AMI and x-number of units as market rate, would this distribution requirement apply, considering the combination of 60% units and market rate might be considered a "muti-tiered rent structure".  Likewise, considering a 40/60 set-aside deal that has elected deeper targeting to 58% overall, and has x-number of units at 60% AMI and x-number of units at 50% </w:t>
            </w:r>
            <w:r w:rsidRPr="00661725">
              <w:rPr>
                <w:rFonts w:ascii="Times New Roman" w:eastAsia="Times New Roman" w:hAnsi="Times New Roman" w:cs="Times New Roman"/>
                <w:sz w:val="20"/>
                <w:szCs w:val="20"/>
              </w:rPr>
              <w:lastRenderedPageBreak/>
              <w:t>AMI, would the 60% and 50% units in this scenario be subject to this distribution requirement, as this might be considered a "multi-tiered rent structure"?  </w:t>
            </w:r>
          </w:p>
          <w:p w14:paraId="18CB257B"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4469915C"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Is a </w:t>
            </w:r>
            <w:proofErr w:type="gramStart"/>
            <w:r w:rsidRPr="00661725">
              <w:rPr>
                <w:rFonts w:ascii="Times New Roman" w:eastAsia="Times New Roman" w:hAnsi="Times New Roman" w:cs="Times New Roman"/>
                <w:sz w:val="20"/>
                <w:szCs w:val="20"/>
              </w:rPr>
              <w:t>Pre-</w:t>
            </w:r>
            <w:proofErr w:type="gramEnd"/>
            <w:r w:rsidRPr="00661725">
              <w:rPr>
                <w:rFonts w:ascii="Times New Roman" w:eastAsia="Times New Roman" w:hAnsi="Times New Roman" w:cs="Times New Roman"/>
                <w:sz w:val="20"/>
                <w:szCs w:val="20"/>
              </w:rPr>
              <w:t>Application waiver for Distribution Across Unit / Bedroom Sizes only necessary if the applicant is electing an Income Average set-aside and the unit mix difference between the proposed and exact units is not within 2 units? </w:t>
            </w:r>
          </w:p>
          <w:p w14:paraId="20FA60AC"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405B6FB1"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0ED89E8A" w14:textId="77777777" w:rsidR="000C6319" w:rsidRPr="00661725" w:rsidRDefault="000C6319" w:rsidP="00304B2F">
            <w:pPr>
              <w:textAlignment w:val="baseline"/>
              <w:rPr>
                <w:rStyle w:val="normaltextrun"/>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The above-referenced requirement for “Projects with a multi-tiered rent structure” only applies to applications electing the Average Income Set Aside. See DCA’s Average Income Policy for more information (</w:t>
            </w:r>
            <w:hyperlink r:id="rId58" w:tgtFrame="_blank" w:history="1">
              <w:r w:rsidRPr="00661725">
                <w:rPr>
                  <w:rFonts w:ascii="Times New Roman" w:eastAsia="Times New Roman" w:hAnsi="Times New Roman" w:cs="Times New Roman"/>
                  <w:sz w:val="20"/>
                  <w:szCs w:val="20"/>
                  <w:u w:val="single"/>
                </w:rPr>
                <w:t>click here</w:t>
              </w:r>
            </w:hyperlink>
            <w:r w:rsidRPr="00661725">
              <w:rPr>
                <w:rFonts w:ascii="Times New Roman" w:eastAsia="Times New Roman" w:hAnsi="Times New Roman" w:cs="Times New Roman"/>
                <w:sz w:val="20"/>
                <w:szCs w:val="20"/>
              </w:rPr>
              <w:t xml:space="preserve"> for DCA’s Compliance Monitoring homepage, visit the “Tax Credit” page, download “</w:t>
            </w:r>
            <w:r w:rsidRPr="00661725">
              <w:rPr>
                <w:rFonts w:ascii="Times New Roman" w:eastAsia="Times New Roman" w:hAnsi="Times New Roman" w:cs="Times New Roman"/>
                <w:b/>
                <w:bCs/>
                <w:sz w:val="20"/>
                <w:szCs w:val="20"/>
              </w:rPr>
              <w:t>DCA's Average Income Policy (updated 2021)</w:t>
            </w:r>
            <w:r w:rsidRPr="00661725">
              <w:rPr>
                <w:rFonts w:ascii="Times New Roman" w:eastAsia="Times New Roman" w:hAnsi="Times New Roman" w:cs="Times New Roman"/>
                <w:sz w:val="20"/>
                <w:szCs w:val="20"/>
              </w:rPr>
              <w:t xml:space="preserve">, and view subsection </w:t>
            </w:r>
            <w:r w:rsidRPr="00661725">
              <w:rPr>
                <w:rFonts w:ascii="Times New Roman" w:eastAsia="Times New Roman" w:hAnsi="Times New Roman" w:cs="Times New Roman"/>
                <w:b/>
                <w:bCs/>
                <w:sz w:val="20"/>
                <w:szCs w:val="20"/>
              </w:rPr>
              <w:t>B. DCA adopted requirements and interpretations</w:t>
            </w:r>
            <w:r w:rsidRPr="00661725">
              <w:rPr>
                <w:rFonts w:ascii="Times New Roman" w:eastAsia="Times New Roman" w:hAnsi="Times New Roman" w:cs="Times New Roman"/>
                <w:sz w:val="20"/>
                <w:szCs w:val="20"/>
              </w:rPr>
              <w:t>”). </w:t>
            </w:r>
          </w:p>
        </w:tc>
      </w:tr>
      <w:tr w:rsidR="000C6319" w:rsidRPr="00661725" w14:paraId="0DE07158" w14:textId="77777777" w:rsidTr="00151230">
        <w:trPr>
          <w:jc w:val="center"/>
        </w:trPr>
        <w:tc>
          <w:tcPr>
            <w:tcW w:w="1697" w:type="dxa"/>
            <w:shd w:val="clear" w:color="auto" w:fill="auto"/>
            <w:tcMar>
              <w:top w:w="72" w:type="dxa"/>
              <w:left w:w="115" w:type="dxa"/>
              <w:bottom w:w="72" w:type="dxa"/>
              <w:right w:w="115" w:type="dxa"/>
            </w:tcMar>
            <w:vAlign w:val="center"/>
          </w:tcPr>
          <w:p w14:paraId="60730835"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lastRenderedPageBreak/>
              <w:t>3/8/22</w:t>
            </w:r>
          </w:p>
        </w:tc>
        <w:tc>
          <w:tcPr>
            <w:tcW w:w="2663" w:type="dxa"/>
            <w:shd w:val="clear" w:color="auto" w:fill="auto"/>
            <w:tcMar>
              <w:top w:w="72" w:type="dxa"/>
              <w:left w:w="115" w:type="dxa"/>
              <w:bottom w:w="72" w:type="dxa"/>
              <w:right w:w="115" w:type="dxa"/>
            </w:tcMar>
            <w:vAlign w:val="center"/>
          </w:tcPr>
          <w:p w14:paraId="380EB38B"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2.20 </w:t>
            </w:r>
          </w:p>
          <w:p w14:paraId="270AB09E"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p>
          <w:p w14:paraId="60265E0F"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3AF35C49"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b/>
                <w:bCs/>
                <w:sz w:val="20"/>
                <w:szCs w:val="20"/>
              </w:rPr>
              <w:t>Question</w:t>
            </w:r>
            <w:r w:rsidRPr="00661725">
              <w:rPr>
                <w:rStyle w:val="normaltextrun"/>
                <w:sz w:val="20"/>
                <w:szCs w:val="20"/>
              </w:rPr>
              <w:t>: Q22_0307_02</w:t>
            </w:r>
            <w:r w:rsidRPr="00661725">
              <w:rPr>
                <w:rStyle w:val="eop"/>
                <w:sz w:val="20"/>
                <w:szCs w:val="20"/>
              </w:rPr>
              <w:t> </w:t>
            </w:r>
          </w:p>
          <w:p w14:paraId="25283982"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The development team is partnering with a public housing authority who owns multiple sites and land ready for redevelopment. The project team and construction type (new) have been identified. However, the final unit mix, site location is still being defined. The ownership structure (developer and GPs) is confirmed but the Proposed Ownership Entity and new GP entities specific to the deal have not been formed with Secretary of State. Can we submit a 2022 Pre-Application for Project Team Qualification Determination only?</w:t>
            </w:r>
            <w:r w:rsidRPr="00661725">
              <w:rPr>
                <w:rStyle w:val="eop"/>
                <w:sz w:val="20"/>
                <w:szCs w:val="20"/>
              </w:rPr>
              <w:t> </w:t>
            </w:r>
          </w:p>
          <w:p w14:paraId="1332F3AA"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24BA8685"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b/>
                <w:bCs/>
                <w:sz w:val="20"/>
                <w:szCs w:val="20"/>
              </w:rPr>
              <w:t>Answer</w:t>
            </w:r>
            <w:r w:rsidRPr="00661725">
              <w:rPr>
                <w:rStyle w:val="normaltextrun"/>
                <w:sz w:val="20"/>
                <w:szCs w:val="20"/>
              </w:rPr>
              <w:t>: </w:t>
            </w:r>
            <w:r w:rsidRPr="00661725">
              <w:rPr>
                <w:rStyle w:val="eop"/>
                <w:sz w:val="20"/>
                <w:szCs w:val="20"/>
              </w:rPr>
              <w:t> </w:t>
            </w:r>
          </w:p>
          <w:p w14:paraId="22C753EA"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 xml:space="preserve">Yes. Project team qualification determinations are made by construction type. Therefore, if a project team is in finalized and the construction type is finalized, the project team can receive a full review for purposes of </w:t>
            </w:r>
            <w:r w:rsidRPr="00661725">
              <w:rPr>
                <w:rStyle w:val="normaltextrun"/>
                <w:b/>
                <w:bCs/>
                <w:sz w:val="20"/>
                <w:szCs w:val="20"/>
              </w:rPr>
              <w:t xml:space="preserve">Experience, Capacity and Performance Requirements </w:t>
            </w:r>
            <w:proofErr w:type="gramStart"/>
            <w:r w:rsidRPr="00661725">
              <w:rPr>
                <w:rStyle w:val="contextualspellingandgrammarerror"/>
                <w:rFonts w:eastAsiaTheme="majorEastAsia"/>
                <w:b/>
                <w:bCs/>
                <w:sz w:val="20"/>
                <w:szCs w:val="20"/>
              </w:rPr>
              <w:t>For</w:t>
            </w:r>
            <w:proofErr w:type="gramEnd"/>
            <w:r w:rsidRPr="00661725">
              <w:rPr>
                <w:rStyle w:val="normaltextrun"/>
                <w:b/>
                <w:bCs/>
                <w:sz w:val="20"/>
                <w:szCs w:val="20"/>
              </w:rPr>
              <w:t xml:space="preserve"> General Partner </w:t>
            </w:r>
            <w:r w:rsidRPr="00661725">
              <w:rPr>
                <w:rStyle w:val="contextualspellingandgrammarerror"/>
                <w:rFonts w:eastAsiaTheme="majorEastAsia"/>
                <w:b/>
                <w:bCs/>
                <w:sz w:val="20"/>
                <w:szCs w:val="20"/>
              </w:rPr>
              <w:t>And</w:t>
            </w:r>
            <w:r w:rsidRPr="00661725">
              <w:rPr>
                <w:rStyle w:val="normaltextrun"/>
                <w:b/>
                <w:bCs/>
                <w:sz w:val="20"/>
                <w:szCs w:val="20"/>
              </w:rPr>
              <w:t xml:space="preserve"> Developer Entities</w:t>
            </w:r>
            <w:r w:rsidRPr="00661725">
              <w:rPr>
                <w:rStyle w:val="normaltextrun"/>
                <w:sz w:val="20"/>
                <w:szCs w:val="20"/>
              </w:rPr>
              <w:t xml:space="preserve"> during the Pre-Application stage: </w:t>
            </w:r>
            <w:r w:rsidRPr="00661725">
              <w:rPr>
                <w:rStyle w:val="eop"/>
                <w:sz w:val="20"/>
                <w:szCs w:val="20"/>
              </w:rPr>
              <w:t> </w:t>
            </w:r>
          </w:p>
          <w:p w14:paraId="53EB094E"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7AD0D23E" w14:textId="77777777" w:rsidR="000C6319" w:rsidRPr="00661725" w:rsidRDefault="000C6319" w:rsidP="00304B2F">
            <w:pPr>
              <w:pStyle w:val="paragraph"/>
              <w:numPr>
                <w:ilvl w:val="0"/>
                <w:numId w:val="9"/>
              </w:numPr>
              <w:spacing w:before="0" w:beforeAutospacing="0" w:after="0" w:afterAutospacing="0"/>
              <w:ind w:left="1080" w:firstLine="0"/>
              <w:textAlignment w:val="baseline"/>
              <w:rPr>
                <w:sz w:val="20"/>
                <w:szCs w:val="20"/>
              </w:rPr>
            </w:pPr>
            <w:r w:rsidRPr="00661725">
              <w:rPr>
                <w:rStyle w:val="normaltextrun"/>
                <w:b/>
                <w:bCs/>
                <w:sz w:val="20"/>
                <w:szCs w:val="20"/>
              </w:rPr>
              <w:t xml:space="preserve">(Threshold Criteria) Experience, Capacity </w:t>
            </w:r>
            <w:proofErr w:type="gramStart"/>
            <w:r w:rsidRPr="00661725">
              <w:rPr>
                <w:rStyle w:val="contextualspellingandgrammarerror"/>
                <w:rFonts w:eastAsiaTheme="majorEastAsia"/>
                <w:b/>
                <w:bCs/>
                <w:sz w:val="20"/>
                <w:szCs w:val="20"/>
              </w:rPr>
              <w:t>And</w:t>
            </w:r>
            <w:proofErr w:type="gramEnd"/>
            <w:r w:rsidRPr="00661725">
              <w:rPr>
                <w:rStyle w:val="normaltextrun"/>
                <w:b/>
                <w:bCs/>
                <w:sz w:val="20"/>
                <w:szCs w:val="20"/>
              </w:rPr>
              <w:t xml:space="preserve"> Performance Requirements </w:t>
            </w:r>
            <w:r w:rsidRPr="00661725">
              <w:rPr>
                <w:rStyle w:val="contextualspellingandgrammarerror"/>
                <w:rFonts w:eastAsiaTheme="majorEastAsia"/>
                <w:b/>
                <w:bCs/>
                <w:sz w:val="20"/>
                <w:szCs w:val="20"/>
              </w:rPr>
              <w:t>For</w:t>
            </w:r>
            <w:r w:rsidRPr="00661725">
              <w:rPr>
                <w:rStyle w:val="normaltextrun"/>
                <w:b/>
                <w:bCs/>
                <w:sz w:val="20"/>
                <w:szCs w:val="20"/>
              </w:rPr>
              <w:t xml:space="preserve"> General Partner </w:t>
            </w:r>
            <w:r w:rsidRPr="00661725">
              <w:rPr>
                <w:rStyle w:val="contextualspellingandgrammarerror"/>
                <w:rFonts w:eastAsiaTheme="majorEastAsia"/>
                <w:b/>
                <w:bCs/>
                <w:sz w:val="20"/>
                <w:szCs w:val="20"/>
              </w:rPr>
              <w:t>And</w:t>
            </w:r>
            <w:r w:rsidRPr="00661725">
              <w:rPr>
                <w:rStyle w:val="normaltextrun"/>
                <w:b/>
                <w:bCs/>
                <w:sz w:val="20"/>
                <w:szCs w:val="20"/>
              </w:rPr>
              <w:t xml:space="preserve"> Developer Entities</w:t>
            </w:r>
            <w:r w:rsidRPr="00661725">
              <w:rPr>
                <w:rStyle w:val="normaltextrun"/>
                <w:sz w:val="20"/>
                <w:szCs w:val="20"/>
              </w:rPr>
              <w:t>: “</w:t>
            </w:r>
            <w:r w:rsidRPr="00661725">
              <w:rPr>
                <w:rStyle w:val="normaltextrun"/>
                <w:i/>
                <w:iCs/>
                <w:sz w:val="20"/>
                <w:szCs w:val="20"/>
              </w:rPr>
              <w:t xml:space="preserve">Project Teams may be reviewed for qualifications at Pre-Application or Application Submission. To receive a full Threshold review at Pre-Application under this section, Applicant must have the project team and construction type finalized by Pre-Application. If either is “To Be Determined,” DCA will not conduct a </w:t>
            </w:r>
            <w:proofErr w:type="gramStart"/>
            <w:r w:rsidRPr="00661725">
              <w:rPr>
                <w:rStyle w:val="contextualspellingandgrammarerror"/>
                <w:rFonts w:eastAsiaTheme="majorEastAsia"/>
                <w:i/>
                <w:iCs/>
                <w:sz w:val="20"/>
                <w:szCs w:val="20"/>
              </w:rPr>
              <w:t>team qualifications</w:t>
            </w:r>
            <w:proofErr w:type="gramEnd"/>
            <w:r w:rsidRPr="00661725">
              <w:rPr>
                <w:rStyle w:val="normaltextrun"/>
                <w:i/>
                <w:iCs/>
                <w:sz w:val="20"/>
                <w:szCs w:val="20"/>
              </w:rPr>
              <w:t xml:space="preserve"> review during the Pre-Application review phase.</w:t>
            </w:r>
            <w:r w:rsidRPr="00661725">
              <w:rPr>
                <w:rStyle w:val="normaltextrun"/>
                <w:sz w:val="20"/>
                <w:szCs w:val="20"/>
              </w:rPr>
              <w:t>”</w:t>
            </w:r>
            <w:r w:rsidRPr="00661725">
              <w:rPr>
                <w:rStyle w:val="eop"/>
                <w:sz w:val="20"/>
                <w:szCs w:val="20"/>
              </w:rPr>
              <w:t> </w:t>
            </w:r>
          </w:p>
          <w:p w14:paraId="381E9DB8"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099565CD"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Further, “Project Team” is defined in (</w:t>
            </w:r>
            <w:r w:rsidRPr="00661725">
              <w:rPr>
                <w:rStyle w:val="normaltextrun"/>
                <w:b/>
                <w:bCs/>
                <w:sz w:val="20"/>
                <w:szCs w:val="20"/>
              </w:rPr>
              <w:t>Core Plan) Definitions</w:t>
            </w:r>
            <w:r w:rsidRPr="00661725">
              <w:rPr>
                <w:rStyle w:val="normaltextrun"/>
                <w:sz w:val="20"/>
                <w:szCs w:val="20"/>
              </w:rPr>
              <w:t xml:space="preserve"> as “the General Partner, Developer, </w:t>
            </w:r>
            <w:proofErr w:type="gramStart"/>
            <w:r w:rsidRPr="00661725">
              <w:rPr>
                <w:rStyle w:val="normaltextrun"/>
                <w:sz w:val="20"/>
                <w:szCs w:val="20"/>
              </w:rPr>
              <w:t>Consultant</w:t>
            </w:r>
            <w:proofErr w:type="gramEnd"/>
            <w:r w:rsidRPr="00661725">
              <w:rPr>
                <w:rStyle w:val="normaltextrun"/>
                <w:sz w:val="20"/>
                <w:szCs w:val="20"/>
              </w:rPr>
              <w:t xml:space="preserve"> and the Principal(s) thereof for a proposed.” This definition does not require that an ownership entity specific to the proposed tax credit development be registered with the Secretary of State. Where asked to specify an ownership entity in a </w:t>
            </w:r>
            <w:proofErr w:type="gramStart"/>
            <w:r w:rsidRPr="00661725">
              <w:rPr>
                <w:rStyle w:val="contextualspellingandgrammarerror"/>
                <w:rFonts w:eastAsiaTheme="majorEastAsia"/>
                <w:sz w:val="20"/>
                <w:szCs w:val="20"/>
              </w:rPr>
              <w:t>Pre-</w:t>
            </w:r>
            <w:proofErr w:type="gramEnd"/>
            <w:r w:rsidRPr="00661725">
              <w:rPr>
                <w:rStyle w:val="normaltextrun"/>
                <w:sz w:val="20"/>
                <w:szCs w:val="20"/>
              </w:rPr>
              <w:t>Application form, applicants can input “TBD.”</w:t>
            </w:r>
            <w:r w:rsidRPr="00661725">
              <w:rPr>
                <w:rStyle w:val="eop"/>
                <w:sz w:val="20"/>
                <w:szCs w:val="20"/>
              </w:rPr>
              <w:t> </w:t>
            </w:r>
          </w:p>
          <w:p w14:paraId="436F27AA"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1A517575"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 xml:space="preserve">Therefore, provided none of the other options listed under </w:t>
            </w:r>
            <w:r w:rsidRPr="00661725">
              <w:rPr>
                <w:rStyle w:val="normaltextrun"/>
                <w:b/>
                <w:bCs/>
                <w:sz w:val="20"/>
                <w:szCs w:val="20"/>
              </w:rPr>
              <w:t>(Core Plan) Submission Requirements and Award Limitations</w:t>
            </w:r>
            <w:r w:rsidRPr="00661725">
              <w:rPr>
                <w:rStyle w:val="normaltextrun"/>
                <w:sz w:val="20"/>
                <w:szCs w:val="20"/>
              </w:rPr>
              <w:t xml:space="preserve">, subsection </w:t>
            </w:r>
            <w:r w:rsidRPr="00661725">
              <w:rPr>
                <w:rStyle w:val="normaltextrun"/>
                <w:b/>
                <w:bCs/>
                <w:sz w:val="20"/>
                <w:szCs w:val="20"/>
              </w:rPr>
              <w:t>A. Pre-Determinations and Waivers</w:t>
            </w:r>
            <w:r w:rsidRPr="00661725">
              <w:rPr>
                <w:rStyle w:val="normaltextrun"/>
                <w:sz w:val="20"/>
                <w:szCs w:val="20"/>
              </w:rPr>
              <w:t xml:space="preserve"> applies to the application, the Project Team can </w:t>
            </w:r>
            <w:r w:rsidRPr="00661725">
              <w:rPr>
                <w:rStyle w:val="normaltextrun"/>
                <w:sz w:val="20"/>
                <w:szCs w:val="20"/>
              </w:rPr>
              <w:lastRenderedPageBreak/>
              <w:t xml:space="preserve">submit a </w:t>
            </w:r>
            <w:proofErr w:type="gramStart"/>
            <w:r w:rsidRPr="00661725">
              <w:rPr>
                <w:rStyle w:val="contextualspellingandgrammarerror"/>
                <w:rFonts w:eastAsiaTheme="majorEastAsia"/>
                <w:sz w:val="20"/>
                <w:szCs w:val="20"/>
              </w:rPr>
              <w:t>Pre-</w:t>
            </w:r>
            <w:proofErr w:type="gramEnd"/>
            <w:r w:rsidRPr="00661725">
              <w:rPr>
                <w:rStyle w:val="normaltextrun"/>
                <w:sz w:val="20"/>
                <w:szCs w:val="20"/>
              </w:rPr>
              <w:t xml:space="preserve">Application solely for purposes of receiving a qualification determination review under </w:t>
            </w:r>
            <w:r w:rsidRPr="00661725">
              <w:rPr>
                <w:rStyle w:val="normaltextrun"/>
                <w:b/>
                <w:bCs/>
                <w:sz w:val="20"/>
                <w:szCs w:val="20"/>
              </w:rPr>
              <w:t>Experience, Capacity, and Performance Requirements</w:t>
            </w:r>
            <w:r w:rsidRPr="00661725">
              <w:rPr>
                <w:rStyle w:val="normaltextrun"/>
                <w:sz w:val="20"/>
                <w:szCs w:val="20"/>
              </w:rPr>
              <w:t>. </w:t>
            </w:r>
          </w:p>
          <w:p w14:paraId="4213D508" w14:textId="77777777" w:rsidR="000C6319" w:rsidRPr="00661725" w:rsidRDefault="000C6319" w:rsidP="00304B2F">
            <w:pPr>
              <w:contextualSpacing/>
              <w:rPr>
                <w:rFonts w:ascii="Times New Roman" w:hAnsi="Times New Roman" w:cs="Times New Roman"/>
                <w:b/>
                <w:bCs/>
                <w:sz w:val="20"/>
                <w:szCs w:val="20"/>
              </w:rPr>
            </w:pPr>
          </w:p>
        </w:tc>
      </w:tr>
      <w:tr w:rsidR="000C6319" w:rsidRPr="00661725" w14:paraId="1F992326" w14:textId="77777777" w:rsidTr="00151230">
        <w:trPr>
          <w:jc w:val="center"/>
        </w:trPr>
        <w:tc>
          <w:tcPr>
            <w:tcW w:w="1697" w:type="dxa"/>
            <w:shd w:val="clear" w:color="auto" w:fill="auto"/>
            <w:tcMar>
              <w:top w:w="72" w:type="dxa"/>
              <w:left w:w="115" w:type="dxa"/>
              <w:bottom w:w="72" w:type="dxa"/>
              <w:right w:w="115" w:type="dxa"/>
            </w:tcMar>
            <w:vAlign w:val="center"/>
          </w:tcPr>
          <w:p w14:paraId="766903D9"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lastRenderedPageBreak/>
              <w:t>3/8/22</w:t>
            </w:r>
          </w:p>
        </w:tc>
        <w:tc>
          <w:tcPr>
            <w:tcW w:w="2663" w:type="dxa"/>
            <w:shd w:val="clear" w:color="auto" w:fill="auto"/>
            <w:tcMar>
              <w:top w:w="72" w:type="dxa"/>
              <w:left w:w="115" w:type="dxa"/>
              <w:bottom w:w="72" w:type="dxa"/>
              <w:right w:w="115" w:type="dxa"/>
            </w:tcMar>
            <w:vAlign w:val="center"/>
          </w:tcPr>
          <w:p w14:paraId="35C59597"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2.25</w:t>
            </w:r>
          </w:p>
          <w:p w14:paraId="7808A223"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r w:rsidRPr="00661725">
              <w:rPr>
                <w:rFonts w:ascii="Times New Roman" w:hAnsi="Times New Roman" w:cs="Times New Roman"/>
                <w:sz w:val="20"/>
                <w:szCs w:val="20"/>
              </w:rPr>
              <w:t xml:space="preserve"> </w:t>
            </w:r>
          </w:p>
          <w:p w14:paraId="7E410236"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1EFEC83B"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b/>
                <w:bCs/>
                <w:sz w:val="20"/>
                <w:szCs w:val="20"/>
              </w:rPr>
              <w:t>Question</w:t>
            </w:r>
            <w:r w:rsidRPr="00661725">
              <w:rPr>
                <w:rFonts w:ascii="Times New Roman" w:hAnsi="Times New Roman" w:cs="Times New Roman"/>
                <w:sz w:val="20"/>
                <w:szCs w:val="20"/>
              </w:rPr>
              <w:t>: Q22_0302_03</w:t>
            </w:r>
          </w:p>
          <w:p w14:paraId="2F544797" w14:textId="77777777" w:rsidR="000C6319" w:rsidRPr="00661725" w:rsidRDefault="000C6319" w:rsidP="00304B2F">
            <w:pPr>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In the 2022 Supplemental Pre-Application workbook (</w:t>
            </w:r>
            <w:hyperlink r:id="rId59" w:history="1">
              <w:r w:rsidRPr="00661725">
                <w:rPr>
                  <w:rStyle w:val="Hyperlink"/>
                  <w:rFonts w:ascii="Times New Roman" w:eastAsia="Times New Roman" w:hAnsi="Times New Roman" w:cs="Times New Roman"/>
                  <w:color w:val="auto"/>
                  <w:sz w:val="20"/>
                  <w:szCs w:val="20"/>
                </w:rPr>
                <w:t>click here</w:t>
              </w:r>
            </w:hyperlink>
            <w:r w:rsidRPr="00661725">
              <w:rPr>
                <w:rFonts w:ascii="Times New Roman" w:eastAsia="Times New Roman" w:hAnsi="Times New Roman" w:cs="Times New Roman"/>
                <w:sz w:val="20"/>
                <w:szCs w:val="20"/>
              </w:rPr>
              <w:t xml:space="preserve">), a Relocation Summary tab is included. The Instructions tab of this workbook includes the following related language: </w:t>
            </w:r>
          </w:p>
          <w:p w14:paraId="4F4B429F" w14:textId="77777777" w:rsidR="000C6319" w:rsidRPr="00661725" w:rsidRDefault="000C6319" w:rsidP="00304B2F">
            <w:pPr>
              <w:rPr>
                <w:rFonts w:ascii="Times New Roman" w:eastAsia="Times New Roman" w:hAnsi="Times New Roman" w:cs="Times New Roman"/>
                <w:sz w:val="20"/>
                <w:szCs w:val="20"/>
              </w:rPr>
            </w:pPr>
          </w:p>
          <w:p w14:paraId="1547B4A4" w14:textId="77777777" w:rsidR="000C6319" w:rsidRPr="00661725" w:rsidRDefault="000C6319" w:rsidP="00304B2F">
            <w:pPr>
              <w:ind w:left="720"/>
              <w:rPr>
                <w:rFonts w:ascii="Times New Roman" w:eastAsia="Times New Roman" w:hAnsi="Times New Roman" w:cs="Times New Roman"/>
                <w:i/>
                <w:iCs/>
                <w:sz w:val="20"/>
                <w:szCs w:val="20"/>
              </w:rPr>
            </w:pPr>
            <w:r w:rsidRPr="00661725">
              <w:rPr>
                <w:rFonts w:ascii="Times New Roman" w:eastAsia="Times New Roman" w:hAnsi="Times New Roman" w:cs="Times New Roman"/>
                <w:i/>
                <w:iCs/>
                <w:sz w:val="20"/>
                <w:szCs w:val="20"/>
              </w:rPr>
              <w:t xml:space="preserve">"The Relocation Summary Form, for use only by applicants for Federal funding that have existing occupied residential buildings or businesses on the proposed site, is included in the excel workbook to be attached to your application on </w:t>
            </w:r>
            <w:proofErr w:type="spellStart"/>
            <w:r w:rsidRPr="00661725">
              <w:rPr>
                <w:rFonts w:ascii="Times New Roman" w:eastAsia="Times New Roman" w:hAnsi="Times New Roman" w:cs="Times New Roman"/>
                <w:i/>
                <w:iCs/>
                <w:sz w:val="20"/>
                <w:szCs w:val="20"/>
              </w:rPr>
              <w:t>Emphasys</w:t>
            </w:r>
            <w:proofErr w:type="spellEnd"/>
            <w:r w:rsidRPr="00661725">
              <w:rPr>
                <w:rFonts w:ascii="Times New Roman" w:eastAsia="Times New Roman" w:hAnsi="Times New Roman" w:cs="Times New Roman"/>
                <w:i/>
                <w:iCs/>
                <w:sz w:val="20"/>
                <w:szCs w:val="20"/>
              </w:rPr>
              <w:t>."</w:t>
            </w:r>
          </w:p>
          <w:p w14:paraId="7AE9BA1C" w14:textId="77777777" w:rsidR="000C6319" w:rsidRPr="00661725" w:rsidRDefault="000C6319" w:rsidP="00304B2F">
            <w:pPr>
              <w:rPr>
                <w:rFonts w:ascii="Times New Roman" w:eastAsia="Times New Roman" w:hAnsi="Times New Roman" w:cs="Times New Roman"/>
                <w:sz w:val="20"/>
                <w:szCs w:val="20"/>
              </w:rPr>
            </w:pPr>
          </w:p>
          <w:p w14:paraId="7395CFC3" w14:textId="77777777" w:rsidR="000C6319" w:rsidRPr="00661725" w:rsidRDefault="000C6319" w:rsidP="00304B2F">
            <w:pPr>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Can DCA confirm if it is necessary to complete this section if there is relocation involved, but there is no Federal funding involved (</w:t>
            </w:r>
            <w:proofErr w:type="spellStart"/>
            <w:proofErr w:type="gramStart"/>
            <w:r w:rsidRPr="00661725">
              <w:rPr>
                <w:rFonts w:ascii="Times New Roman" w:eastAsia="Times New Roman" w:hAnsi="Times New Roman" w:cs="Times New Roman"/>
                <w:sz w:val="20"/>
                <w:szCs w:val="20"/>
              </w:rPr>
              <w:t>ie</w:t>
            </w:r>
            <w:proofErr w:type="spellEnd"/>
            <w:proofErr w:type="gramEnd"/>
            <w:r w:rsidRPr="00661725">
              <w:rPr>
                <w:rFonts w:ascii="Times New Roman" w:eastAsia="Times New Roman" w:hAnsi="Times New Roman" w:cs="Times New Roman"/>
                <w:sz w:val="20"/>
                <w:szCs w:val="20"/>
              </w:rPr>
              <w:t xml:space="preserve"> HOME, CDBG, etc.)?</w:t>
            </w:r>
          </w:p>
          <w:p w14:paraId="555054F7" w14:textId="77777777" w:rsidR="000C6319" w:rsidRPr="00661725" w:rsidRDefault="000C6319" w:rsidP="00304B2F">
            <w:pPr>
              <w:contextualSpacing/>
              <w:rPr>
                <w:rFonts w:ascii="Times New Roman" w:hAnsi="Times New Roman" w:cs="Times New Roman"/>
                <w:sz w:val="20"/>
                <w:szCs w:val="20"/>
              </w:rPr>
            </w:pPr>
          </w:p>
          <w:p w14:paraId="05D85B94"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b/>
                <w:bCs/>
                <w:sz w:val="20"/>
                <w:szCs w:val="20"/>
              </w:rPr>
              <w:t>Answer</w:t>
            </w:r>
            <w:r w:rsidRPr="00661725">
              <w:rPr>
                <w:rFonts w:ascii="Times New Roman" w:hAnsi="Times New Roman" w:cs="Times New Roman"/>
                <w:sz w:val="20"/>
                <w:szCs w:val="20"/>
              </w:rPr>
              <w:t xml:space="preserve">: </w:t>
            </w:r>
          </w:p>
          <w:p w14:paraId="583DFA0E"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The 2022 QAP states under </w:t>
            </w:r>
            <w:r w:rsidRPr="00661725">
              <w:rPr>
                <w:rFonts w:ascii="Times New Roman" w:hAnsi="Times New Roman" w:cs="Times New Roman"/>
                <w:b/>
                <w:bCs/>
                <w:sz w:val="20"/>
                <w:szCs w:val="20"/>
              </w:rPr>
              <w:t>(Threshold Criteria) Occupied Developments</w:t>
            </w:r>
            <w:r w:rsidRPr="00661725">
              <w:rPr>
                <w:rFonts w:ascii="Times New Roman" w:hAnsi="Times New Roman" w:cs="Times New Roman"/>
                <w:sz w:val="20"/>
                <w:szCs w:val="20"/>
              </w:rPr>
              <w:t>, “</w:t>
            </w:r>
            <w:r w:rsidRPr="00661725">
              <w:rPr>
                <w:rFonts w:ascii="Times New Roman" w:hAnsi="Times New Roman" w:cs="Times New Roman"/>
                <w:i/>
                <w:iCs/>
                <w:sz w:val="20"/>
                <w:szCs w:val="20"/>
              </w:rPr>
              <w:t>All proposed developments with residents and non-residential tenants on-site since the earlier of pre-application, three months prior to Application Submission, and application for federal funds (if applicable) must meet the application and documentation submission requirements below and in the 2022 DCA Relocation Manual.</w:t>
            </w:r>
            <w:r w:rsidRPr="00661725">
              <w:rPr>
                <w:rFonts w:ascii="Times New Roman" w:hAnsi="Times New Roman" w:cs="Times New Roman"/>
                <w:sz w:val="20"/>
                <w:szCs w:val="20"/>
              </w:rPr>
              <w:t>”</w:t>
            </w:r>
          </w:p>
          <w:p w14:paraId="5CAEDB41" w14:textId="77777777" w:rsidR="000C6319" w:rsidRPr="00661725" w:rsidRDefault="000C6319" w:rsidP="00304B2F">
            <w:pPr>
              <w:rPr>
                <w:rFonts w:ascii="Times New Roman" w:hAnsi="Times New Roman" w:cs="Times New Roman"/>
                <w:sz w:val="20"/>
                <w:szCs w:val="20"/>
              </w:rPr>
            </w:pPr>
          </w:p>
          <w:p w14:paraId="3B1E233B"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For purposes of the 2022 Pre-Application process, all developments with structures onsite occupied by residents and non-residential tenants must complete the Relocation Summary tab, regardless of whether the application is for Housing Tax Credits only or also includes federal funding as a source.   </w:t>
            </w:r>
          </w:p>
          <w:p w14:paraId="0E3A6760" w14:textId="77777777" w:rsidR="000C6319" w:rsidRPr="00661725" w:rsidRDefault="000C6319" w:rsidP="00304B2F">
            <w:pPr>
              <w:rPr>
                <w:rFonts w:ascii="Times New Roman" w:hAnsi="Times New Roman" w:cs="Times New Roman"/>
                <w:sz w:val="20"/>
                <w:szCs w:val="20"/>
              </w:rPr>
            </w:pPr>
          </w:p>
          <w:p w14:paraId="719C98A7" w14:textId="77777777" w:rsidR="000C6319" w:rsidRPr="00661725" w:rsidRDefault="000C6319" w:rsidP="00304B2F">
            <w:pPr>
              <w:contextualSpacing/>
              <w:rPr>
                <w:rFonts w:ascii="Times New Roman" w:hAnsi="Times New Roman" w:cs="Times New Roman"/>
                <w:b/>
                <w:bCs/>
                <w:sz w:val="20"/>
                <w:szCs w:val="20"/>
              </w:rPr>
            </w:pPr>
            <w:r w:rsidRPr="00661725">
              <w:rPr>
                <w:rFonts w:ascii="Times New Roman" w:eastAsia="Times New Roman" w:hAnsi="Times New Roman" w:cs="Times New Roman"/>
                <w:sz w:val="20"/>
                <w:szCs w:val="20"/>
              </w:rPr>
              <w:t xml:space="preserve">An updated version of the </w:t>
            </w:r>
            <w:r w:rsidRPr="00661725">
              <w:rPr>
                <w:rFonts w:ascii="Times New Roman" w:eastAsia="Times New Roman" w:hAnsi="Times New Roman" w:cs="Times New Roman"/>
                <w:i/>
                <w:iCs/>
                <w:sz w:val="20"/>
                <w:szCs w:val="20"/>
              </w:rPr>
              <w:t xml:space="preserve">2022 Supplemental Pre-Application </w:t>
            </w:r>
            <w:r w:rsidRPr="00661725">
              <w:rPr>
                <w:rFonts w:ascii="Times New Roman" w:eastAsia="Times New Roman" w:hAnsi="Times New Roman" w:cs="Times New Roman"/>
                <w:sz w:val="20"/>
                <w:szCs w:val="20"/>
              </w:rPr>
              <w:t>form has been posted to the DCA website (</w:t>
            </w:r>
            <w:hyperlink r:id="rId60" w:history="1">
              <w:r w:rsidRPr="00661725">
                <w:rPr>
                  <w:rStyle w:val="Hyperlink"/>
                  <w:rFonts w:ascii="Times New Roman" w:eastAsia="Times New Roman" w:hAnsi="Times New Roman" w:cs="Times New Roman"/>
                  <w:color w:val="auto"/>
                  <w:sz w:val="20"/>
                  <w:szCs w:val="20"/>
                </w:rPr>
                <w:t>click here</w:t>
              </w:r>
            </w:hyperlink>
            <w:r w:rsidRPr="00661725">
              <w:rPr>
                <w:rFonts w:ascii="Times New Roman" w:eastAsia="Times New Roman" w:hAnsi="Times New Roman" w:cs="Times New Roman"/>
                <w:sz w:val="20"/>
                <w:szCs w:val="20"/>
              </w:rPr>
              <w:t>).</w:t>
            </w:r>
          </w:p>
        </w:tc>
      </w:tr>
      <w:tr w:rsidR="000C6319" w:rsidRPr="00661725" w14:paraId="258591A6" w14:textId="77777777" w:rsidTr="00151230">
        <w:trPr>
          <w:jc w:val="center"/>
        </w:trPr>
        <w:tc>
          <w:tcPr>
            <w:tcW w:w="1697" w:type="dxa"/>
            <w:shd w:val="clear" w:color="auto" w:fill="auto"/>
            <w:tcMar>
              <w:top w:w="72" w:type="dxa"/>
              <w:left w:w="115" w:type="dxa"/>
              <w:bottom w:w="72" w:type="dxa"/>
              <w:right w:w="115" w:type="dxa"/>
            </w:tcMar>
            <w:vAlign w:val="center"/>
          </w:tcPr>
          <w:p w14:paraId="50E6329C"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3/8/22</w:t>
            </w:r>
          </w:p>
        </w:tc>
        <w:tc>
          <w:tcPr>
            <w:tcW w:w="2663" w:type="dxa"/>
            <w:shd w:val="clear" w:color="auto" w:fill="auto"/>
            <w:tcMar>
              <w:top w:w="72" w:type="dxa"/>
              <w:left w:w="115" w:type="dxa"/>
              <w:bottom w:w="72" w:type="dxa"/>
              <w:right w:w="115" w:type="dxa"/>
            </w:tcMar>
            <w:vAlign w:val="center"/>
          </w:tcPr>
          <w:p w14:paraId="2A30614A"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2.28</w:t>
            </w:r>
          </w:p>
          <w:p w14:paraId="1D112CD3"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p>
          <w:p w14:paraId="36F1656F"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65CD1170"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b/>
                <w:bCs/>
                <w:sz w:val="20"/>
                <w:szCs w:val="20"/>
              </w:rPr>
              <w:t>Question</w:t>
            </w:r>
            <w:r w:rsidRPr="00661725">
              <w:rPr>
                <w:rFonts w:ascii="Times New Roman" w:hAnsi="Times New Roman" w:cs="Times New Roman"/>
                <w:sz w:val="20"/>
                <w:szCs w:val="20"/>
              </w:rPr>
              <w:t>: Q1025_01</w:t>
            </w:r>
          </w:p>
          <w:p w14:paraId="0722E5C9"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Regarding DCA Underwriting Policies: why can 100% Project-Based Section 8 projects not be underwritten at a 1.15 if lender and investor approves?</w:t>
            </w:r>
          </w:p>
          <w:p w14:paraId="60D5F94E" w14:textId="77777777" w:rsidR="000C6319" w:rsidRPr="00661725" w:rsidRDefault="000C6319" w:rsidP="00304B2F">
            <w:pPr>
              <w:contextualSpacing/>
              <w:rPr>
                <w:rFonts w:ascii="Times New Roman" w:hAnsi="Times New Roman" w:cs="Times New Roman"/>
                <w:sz w:val="20"/>
                <w:szCs w:val="20"/>
              </w:rPr>
            </w:pPr>
          </w:p>
          <w:p w14:paraId="0BCA0266"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b/>
                <w:bCs/>
                <w:sz w:val="20"/>
                <w:szCs w:val="20"/>
              </w:rPr>
              <w:t>Answer</w:t>
            </w:r>
            <w:r w:rsidRPr="00661725">
              <w:rPr>
                <w:rFonts w:ascii="Times New Roman" w:hAnsi="Times New Roman" w:cs="Times New Roman"/>
                <w:sz w:val="20"/>
                <w:szCs w:val="20"/>
              </w:rPr>
              <w:t xml:space="preserve">: </w:t>
            </w:r>
          </w:p>
          <w:p w14:paraId="5FCACD75" w14:textId="77777777" w:rsidR="000C6319" w:rsidRPr="00661725" w:rsidRDefault="000C6319" w:rsidP="00304B2F">
            <w:pPr>
              <w:contextualSpacing/>
              <w:rPr>
                <w:rFonts w:ascii="Times New Roman" w:hAnsi="Times New Roman" w:cs="Times New Roman"/>
                <w:b/>
                <w:bCs/>
                <w:sz w:val="20"/>
                <w:szCs w:val="20"/>
              </w:rPr>
            </w:pPr>
            <w:r w:rsidRPr="00661725">
              <w:rPr>
                <w:rFonts w:ascii="Times New Roman" w:hAnsi="Times New Roman" w:cs="Times New Roman"/>
                <w:sz w:val="20"/>
                <w:szCs w:val="20"/>
              </w:rPr>
              <w:t xml:space="preserve">The above question is referencing the following requirement in </w:t>
            </w:r>
            <w:r w:rsidRPr="00661725">
              <w:rPr>
                <w:rFonts w:ascii="Times New Roman" w:hAnsi="Times New Roman" w:cs="Times New Roman"/>
                <w:b/>
                <w:bCs/>
                <w:sz w:val="20"/>
                <w:szCs w:val="20"/>
              </w:rPr>
              <w:t xml:space="preserve">(Threshold Criteria) DCA Underwriting Policies, 7. Debt Coverage Ratio (DCR): </w:t>
            </w:r>
            <w:r w:rsidRPr="00661725">
              <w:rPr>
                <w:rFonts w:ascii="Times New Roman" w:hAnsi="Times New Roman" w:cs="Times New Roman"/>
                <w:sz w:val="20"/>
                <w:szCs w:val="20"/>
              </w:rPr>
              <w:t>“As part of its financial feasibility analysis, DCA will require that developments with debt meet, at a minimum, a 1.20 debt coverage ratio for each year of the Compliance Period for new construction and 1.25 for developments involving rehabilitation”</w:t>
            </w:r>
          </w:p>
          <w:p w14:paraId="0238E982" w14:textId="77777777" w:rsidR="000C6319" w:rsidRPr="00661725" w:rsidRDefault="000C6319" w:rsidP="00304B2F">
            <w:pPr>
              <w:contextualSpacing/>
              <w:rPr>
                <w:rFonts w:ascii="Times New Roman" w:hAnsi="Times New Roman" w:cs="Times New Roman"/>
                <w:sz w:val="20"/>
                <w:szCs w:val="20"/>
              </w:rPr>
            </w:pPr>
          </w:p>
          <w:p w14:paraId="5C62D832"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sz w:val="20"/>
                <w:szCs w:val="20"/>
              </w:rPr>
              <w:t>DCA does not adjust the underwriting standards outlined in the QAP based on lender or investor requirements, except in certain circumstances outlined in QAP. For example, from the same above-referenced section: “</w:t>
            </w:r>
            <w:r w:rsidRPr="00661725">
              <w:rPr>
                <w:rFonts w:ascii="Times New Roman" w:eastAsia="Calibri" w:hAnsi="Times New Roman" w:cs="Times New Roman"/>
                <w:i/>
                <w:iCs/>
                <w:sz w:val="20"/>
                <w:szCs w:val="20"/>
              </w:rPr>
              <w:t xml:space="preserve">DCA may </w:t>
            </w:r>
            <w:r w:rsidRPr="00661725">
              <w:rPr>
                <w:rFonts w:ascii="Times New Roman" w:eastAsia="Calibri" w:hAnsi="Times New Roman" w:cs="Times New Roman"/>
                <w:i/>
                <w:iCs/>
                <w:sz w:val="20"/>
                <w:szCs w:val="20"/>
              </w:rPr>
              <w:lastRenderedPageBreak/>
              <w:t xml:space="preserve">waive its minimum debt coverage ratio for USDA 515 developments that clearly demonstrate </w:t>
            </w:r>
            <w:proofErr w:type="gramStart"/>
            <w:r w:rsidRPr="00661725">
              <w:rPr>
                <w:rFonts w:ascii="Times New Roman" w:eastAsia="Calibri" w:hAnsi="Times New Roman" w:cs="Times New Roman"/>
                <w:i/>
                <w:iCs/>
                <w:sz w:val="20"/>
                <w:szCs w:val="20"/>
              </w:rPr>
              <w:t>feasibility, or</w:t>
            </w:r>
            <w:proofErr w:type="gramEnd"/>
            <w:r w:rsidRPr="00661725">
              <w:rPr>
                <w:rFonts w:ascii="Times New Roman" w:eastAsia="Calibri" w:hAnsi="Times New Roman" w:cs="Times New Roman"/>
                <w:i/>
                <w:iCs/>
                <w:sz w:val="20"/>
                <w:szCs w:val="20"/>
              </w:rPr>
              <w:t xml:space="preserve"> reduce it to match other government program funding requirements provided that confirmation from the agency of the required DCR is included in their funding commitment.</w:t>
            </w:r>
            <w:r w:rsidRPr="00661725">
              <w:rPr>
                <w:rFonts w:ascii="Times New Roman" w:eastAsia="Calibri" w:hAnsi="Times New Roman" w:cs="Times New Roman"/>
                <w:sz w:val="20"/>
                <w:szCs w:val="20"/>
              </w:rPr>
              <w:t>”</w:t>
            </w:r>
            <w:r w:rsidRPr="00661725">
              <w:rPr>
                <w:rFonts w:ascii="Times New Roman" w:hAnsi="Times New Roman" w:cs="Times New Roman"/>
                <w:sz w:val="20"/>
                <w:szCs w:val="20"/>
              </w:rPr>
              <w:br/>
            </w:r>
          </w:p>
          <w:p w14:paraId="570CEA4E"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Please note that requirements differ for applications without debt (from the same section as above): </w:t>
            </w:r>
            <w:r w:rsidRPr="00661725">
              <w:rPr>
                <w:rFonts w:ascii="Times New Roman" w:eastAsia="Calibri" w:hAnsi="Times New Roman" w:cs="Times New Roman"/>
                <w:i/>
                <w:iCs/>
                <w:sz w:val="20"/>
                <w:szCs w:val="20"/>
              </w:rPr>
              <w:t xml:space="preserve">“Deals with no hard debt are </w:t>
            </w:r>
            <w:proofErr w:type="gramStart"/>
            <w:r w:rsidRPr="00661725">
              <w:rPr>
                <w:rFonts w:ascii="Times New Roman" w:eastAsia="Calibri" w:hAnsi="Times New Roman" w:cs="Times New Roman"/>
                <w:i/>
                <w:iCs/>
                <w:sz w:val="20"/>
                <w:szCs w:val="20"/>
              </w:rPr>
              <w:t>allowed, but</w:t>
            </w:r>
            <w:proofErr w:type="gramEnd"/>
            <w:r w:rsidRPr="00661725">
              <w:rPr>
                <w:rFonts w:ascii="Times New Roman" w:eastAsia="Calibri" w:hAnsi="Times New Roman" w:cs="Times New Roman"/>
                <w:i/>
                <w:iCs/>
                <w:sz w:val="20"/>
                <w:szCs w:val="20"/>
              </w:rPr>
              <w:t xml:space="preserve"> will be subject to additional scrutiny from DCA. Developments submitted with no hard debt will not have a DCR but will be required to undergo a subsidy layering review. This will be determined by a ratio of Effective Gross Income to Total Annual Expenses (including reserve for replacement). A ratio of 1.10 for new construction and 1.15 for developments involving rehabilitation is the minimum required to be considered feasible by DCA in Years 1-15.” </w:t>
            </w:r>
          </w:p>
        </w:tc>
      </w:tr>
      <w:tr w:rsidR="000C6319" w:rsidRPr="00661725" w14:paraId="17D4E1BF" w14:textId="77777777" w:rsidTr="00151230">
        <w:trPr>
          <w:jc w:val="center"/>
        </w:trPr>
        <w:tc>
          <w:tcPr>
            <w:tcW w:w="1697" w:type="dxa"/>
            <w:shd w:val="clear" w:color="auto" w:fill="auto"/>
            <w:tcMar>
              <w:top w:w="72" w:type="dxa"/>
              <w:left w:w="115" w:type="dxa"/>
              <w:bottom w:w="72" w:type="dxa"/>
              <w:right w:w="115" w:type="dxa"/>
            </w:tcMar>
            <w:vAlign w:val="center"/>
          </w:tcPr>
          <w:p w14:paraId="10314295"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lastRenderedPageBreak/>
              <w:t>3/8/22</w:t>
            </w:r>
          </w:p>
        </w:tc>
        <w:tc>
          <w:tcPr>
            <w:tcW w:w="2663" w:type="dxa"/>
            <w:shd w:val="clear" w:color="auto" w:fill="auto"/>
            <w:tcMar>
              <w:top w:w="72" w:type="dxa"/>
              <w:left w:w="115" w:type="dxa"/>
              <w:bottom w:w="72" w:type="dxa"/>
              <w:right w:w="115" w:type="dxa"/>
            </w:tcMar>
            <w:vAlign w:val="center"/>
          </w:tcPr>
          <w:p w14:paraId="4CD40739"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2.28</w:t>
            </w:r>
          </w:p>
          <w:p w14:paraId="7D25FF47"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p>
          <w:p w14:paraId="35BF4460"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05AEDAD7"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Q1025_02 </w:t>
            </w:r>
          </w:p>
          <w:p w14:paraId="200E13EB"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Regarding DCA Underwriting Policies: why are 100% Project-Based Section 8 projects subjected to a 7% vacancy requirement when given proof that they could be at a 5% vacancy? </w:t>
            </w:r>
          </w:p>
          <w:p w14:paraId="571EDF7C"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56706BF7"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31EACD5B"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DCA has a </w:t>
            </w:r>
            <w:proofErr w:type="gramStart"/>
            <w:r w:rsidRPr="00661725">
              <w:rPr>
                <w:rFonts w:ascii="Times New Roman" w:eastAsia="Times New Roman" w:hAnsi="Times New Roman" w:cs="Times New Roman"/>
                <w:sz w:val="20"/>
                <w:szCs w:val="20"/>
              </w:rPr>
              <w:t>Pre-</w:t>
            </w:r>
            <w:proofErr w:type="gramEnd"/>
            <w:r w:rsidRPr="00661725">
              <w:rPr>
                <w:rFonts w:ascii="Times New Roman" w:eastAsia="Times New Roman" w:hAnsi="Times New Roman" w:cs="Times New Roman"/>
                <w:sz w:val="20"/>
                <w:szCs w:val="20"/>
              </w:rPr>
              <w:t xml:space="preserve">Application process in which applicants can submit a waiver of underwriting policies (“0104 Underwriting Waiver” in the </w:t>
            </w:r>
            <w:proofErr w:type="spellStart"/>
            <w:r w:rsidRPr="00661725">
              <w:rPr>
                <w:rFonts w:ascii="Times New Roman" w:eastAsia="Times New Roman" w:hAnsi="Times New Roman" w:cs="Times New Roman"/>
                <w:sz w:val="20"/>
                <w:szCs w:val="20"/>
              </w:rPr>
              <w:t>Emphasys</w:t>
            </w:r>
            <w:proofErr w:type="spellEnd"/>
            <w:r w:rsidRPr="00661725">
              <w:rPr>
                <w:rFonts w:ascii="Times New Roman" w:eastAsia="Times New Roman" w:hAnsi="Times New Roman" w:cs="Times New Roman"/>
                <w:sz w:val="20"/>
                <w:szCs w:val="20"/>
              </w:rPr>
              <w:t xml:space="preserve"> Pre-Application).  The Pre-Application should include documentation to substantiate the request.</w:t>
            </w:r>
          </w:p>
        </w:tc>
      </w:tr>
      <w:tr w:rsidR="000C6319" w:rsidRPr="00661725" w14:paraId="11AF89E0" w14:textId="77777777" w:rsidTr="00151230">
        <w:trPr>
          <w:jc w:val="center"/>
        </w:trPr>
        <w:tc>
          <w:tcPr>
            <w:tcW w:w="1697" w:type="dxa"/>
            <w:shd w:val="clear" w:color="auto" w:fill="auto"/>
            <w:tcMar>
              <w:top w:w="72" w:type="dxa"/>
              <w:left w:w="115" w:type="dxa"/>
              <w:bottom w:w="72" w:type="dxa"/>
              <w:right w:w="115" w:type="dxa"/>
            </w:tcMar>
            <w:vAlign w:val="center"/>
          </w:tcPr>
          <w:p w14:paraId="5CE50D04"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3/8/22</w:t>
            </w:r>
          </w:p>
        </w:tc>
        <w:tc>
          <w:tcPr>
            <w:tcW w:w="2663" w:type="dxa"/>
            <w:shd w:val="clear" w:color="auto" w:fill="auto"/>
            <w:tcMar>
              <w:top w:w="72" w:type="dxa"/>
              <w:left w:w="115" w:type="dxa"/>
              <w:bottom w:w="72" w:type="dxa"/>
              <w:right w:w="115" w:type="dxa"/>
            </w:tcMar>
            <w:vAlign w:val="center"/>
          </w:tcPr>
          <w:p w14:paraId="5A3127DF"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2.28</w:t>
            </w:r>
          </w:p>
          <w:p w14:paraId="2AD3728D"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p>
          <w:p w14:paraId="0CDE4B37"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46F8351A"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b/>
                <w:bCs/>
                <w:sz w:val="20"/>
                <w:szCs w:val="20"/>
              </w:rPr>
              <w:t>Question</w:t>
            </w:r>
            <w:r w:rsidRPr="00661725">
              <w:rPr>
                <w:rFonts w:ascii="Times New Roman" w:hAnsi="Times New Roman" w:cs="Times New Roman"/>
                <w:sz w:val="20"/>
                <w:szCs w:val="20"/>
              </w:rPr>
              <w:t>: Q22_0304_06</w:t>
            </w:r>
          </w:p>
          <w:p w14:paraId="3B1A0228"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sz w:val="20"/>
                <w:szCs w:val="20"/>
              </w:rPr>
              <w:t>• Threshold - Underwriting: 11. Distribution across Unit / Bedroom Sizes:</w:t>
            </w:r>
          </w:p>
          <w:p w14:paraId="6FD19EF5"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sz w:val="20"/>
                <w:szCs w:val="20"/>
              </w:rPr>
              <w:t>o "a) Rent. Projects with a multi-tiered rent structure must distribute the</w:t>
            </w:r>
          </w:p>
          <w:p w14:paraId="57CC0275"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sz w:val="20"/>
                <w:szCs w:val="20"/>
              </w:rPr>
              <w:t>rents across unit sizes, unit types and buildings. These units need not be</w:t>
            </w:r>
          </w:p>
          <w:p w14:paraId="48871A3F"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sz w:val="20"/>
                <w:szCs w:val="20"/>
              </w:rPr>
              <w:t>fixed, but may float in the same way high HOME rent and low HOME rent</w:t>
            </w:r>
          </w:p>
          <w:p w14:paraId="0206B144"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sz w:val="20"/>
                <w:szCs w:val="20"/>
              </w:rPr>
              <w:t>units may float within a project so long as the units and interior amenities</w:t>
            </w:r>
          </w:p>
          <w:p w14:paraId="55CB3107"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sz w:val="20"/>
                <w:szCs w:val="20"/>
              </w:rPr>
              <w:t>are comparable."</w:t>
            </w:r>
          </w:p>
          <w:p w14:paraId="6F24C3A4"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sz w:val="20"/>
                <w:szCs w:val="20"/>
              </w:rPr>
              <w:t>o Can DCA provide unit/rent mix examples illustrating what might be</w:t>
            </w:r>
          </w:p>
          <w:p w14:paraId="70726336"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sz w:val="20"/>
                <w:szCs w:val="20"/>
              </w:rPr>
              <w:t>considered acceptable and unacceptable as it relates to "Projects with a</w:t>
            </w:r>
          </w:p>
          <w:p w14:paraId="6F54F98A"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sz w:val="20"/>
                <w:szCs w:val="20"/>
              </w:rPr>
              <w:t>multi-tiered rent structure must distribute the rents across unit sizes, unit</w:t>
            </w:r>
          </w:p>
          <w:p w14:paraId="29F604C4"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sz w:val="20"/>
                <w:szCs w:val="20"/>
              </w:rPr>
              <w:t>types and buildings."?</w:t>
            </w:r>
          </w:p>
          <w:p w14:paraId="5E21A0C1"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sz w:val="20"/>
                <w:szCs w:val="20"/>
              </w:rPr>
              <w:t>o If a unit/rent mix is submitted within the Rent Schedule &amp; Summary tab of</w:t>
            </w:r>
          </w:p>
          <w:p w14:paraId="4B20E5E1"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sz w:val="20"/>
                <w:szCs w:val="20"/>
              </w:rPr>
              <w:t>the Pre-Application Submission Form, will DCA provide a response to the</w:t>
            </w:r>
          </w:p>
          <w:p w14:paraId="481FB371"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sz w:val="20"/>
                <w:szCs w:val="20"/>
              </w:rPr>
              <w:t>Pre-Application indicating if the distribution is acceptable or not. If</w:t>
            </w:r>
          </w:p>
          <w:p w14:paraId="0333D391"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sz w:val="20"/>
                <w:szCs w:val="20"/>
              </w:rPr>
              <w:t>determined unacceptable, I assume the applicant will have the opportunity</w:t>
            </w:r>
          </w:p>
          <w:p w14:paraId="76480929"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sz w:val="20"/>
                <w:szCs w:val="20"/>
              </w:rPr>
              <w:t>to adjust the mix for what is submitted in the full application, is that correct?</w:t>
            </w:r>
          </w:p>
          <w:p w14:paraId="44945F89" w14:textId="77777777" w:rsidR="000C6319" w:rsidRPr="00661725" w:rsidRDefault="000C6319" w:rsidP="00304B2F">
            <w:pPr>
              <w:contextualSpacing/>
              <w:rPr>
                <w:rFonts w:ascii="Times New Roman" w:hAnsi="Times New Roman" w:cs="Times New Roman"/>
                <w:sz w:val="20"/>
                <w:szCs w:val="20"/>
              </w:rPr>
            </w:pPr>
          </w:p>
          <w:p w14:paraId="0B21DC12"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b/>
                <w:bCs/>
                <w:sz w:val="20"/>
                <w:szCs w:val="20"/>
              </w:rPr>
              <w:t>Answer</w:t>
            </w:r>
            <w:r w:rsidRPr="00661725">
              <w:rPr>
                <w:rFonts w:ascii="Times New Roman" w:hAnsi="Times New Roman" w:cs="Times New Roman"/>
                <w:sz w:val="20"/>
                <w:szCs w:val="20"/>
              </w:rPr>
              <w:t xml:space="preserve">: </w:t>
            </w:r>
          </w:p>
          <w:p w14:paraId="2D045517"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Regarding the request for an example and confirmation of whether a specific mix conforms with the policy: please note that the Revenue and Expenses tab of the Core Application has formulas built in to determine the equal </w:t>
            </w:r>
            <w:r w:rsidRPr="00661725">
              <w:rPr>
                <w:rFonts w:ascii="Times New Roman" w:hAnsi="Times New Roman" w:cs="Times New Roman"/>
                <w:sz w:val="20"/>
                <w:szCs w:val="20"/>
              </w:rPr>
              <w:lastRenderedPageBreak/>
              <w:t xml:space="preserve">distribution among the unit and bedroom sizes automatically. Per </w:t>
            </w:r>
            <w:r w:rsidRPr="00661725">
              <w:rPr>
                <w:rFonts w:ascii="Times New Roman" w:hAnsi="Times New Roman" w:cs="Times New Roman"/>
                <w:b/>
                <w:bCs/>
                <w:sz w:val="20"/>
                <w:szCs w:val="20"/>
              </w:rPr>
              <w:t>Q0221_02</w:t>
            </w:r>
            <w:r w:rsidRPr="00661725">
              <w:rPr>
                <w:rFonts w:ascii="Times New Roman" w:hAnsi="Times New Roman" w:cs="Times New Roman"/>
                <w:sz w:val="20"/>
                <w:szCs w:val="20"/>
              </w:rPr>
              <w:t xml:space="preserve"> published on 2/25/22, where helpful the most up-to-date Core Application can be used for purposes of a </w:t>
            </w:r>
            <w:proofErr w:type="gramStart"/>
            <w:r w:rsidRPr="00661725">
              <w:rPr>
                <w:rFonts w:ascii="Times New Roman" w:hAnsi="Times New Roman" w:cs="Times New Roman"/>
                <w:sz w:val="20"/>
                <w:szCs w:val="20"/>
              </w:rPr>
              <w:t>Pre-</w:t>
            </w:r>
            <w:proofErr w:type="gramEnd"/>
            <w:r w:rsidRPr="00661725">
              <w:rPr>
                <w:rFonts w:ascii="Times New Roman" w:hAnsi="Times New Roman" w:cs="Times New Roman"/>
                <w:sz w:val="20"/>
                <w:szCs w:val="20"/>
              </w:rPr>
              <w:t xml:space="preserve">Application waiver request (see referenced Q&amp;A for direct link). </w:t>
            </w:r>
          </w:p>
          <w:p w14:paraId="1A410FD3" w14:textId="77777777" w:rsidR="000C6319" w:rsidRPr="00661725" w:rsidRDefault="000C6319" w:rsidP="00304B2F">
            <w:pPr>
              <w:rPr>
                <w:rFonts w:ascii="Times New Roman" w:hAnsi="Times New Roman" w:cs="Times New Roman"/>
                <w:sz w:val="20"/>
                <w:szCs w:val="20"/>
              </w:rPr>
            </w:pPr>
          </w:p>
          <w:p w14:paraId="4D08DB88"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Equal distribution means the difference between the proposed and exact units is within 2 units. See DCA’s Average Income Policy for more information (</w:t>
            </w:r>
            <w:hyperlink r:id="rId61" w:history="1">
              <w:r w:rsidRPr="00661725">
                <w:rPr>
                  <w:rStyle w:val="Hyperlink"/>
                  <w:rFonts w:ascii="Times New Roman" w:hAnsi="Times New Roman" w:cs="Times New Roman"/>
                  <w:color w:val="auto"/>
                  <w:sz w:val="20"/>
                  <w:szCs w:val="20"/>
                </w:rPr>
                <w:t>click here</w:t>
              </w:r>
            </w:hyperlink>
            <w:r w:rsidRPr="00661725">
              <w:rPr>
                <w:rFonts w:ascii="Times New Roman" w:hAnsi="Times New Roman" w:cs="Times New Roman"/>
                <w:sz w:val="20"/>
                <w:szCs w:val="20"/>
              </w:rPr>
              <w:t xml:space="preserve"> for DCA’s Compliance Monitoring homepage, visit the “Tax Credit” page, download “</w:t>
            </w:r>
            <w:r w:rsidRPr="00661725">
              <w:rPr>
                <w:rFonts w:ascii="Times New Roman" w:hAnsi="Times New Roman" w:cs="Times New Roman"/>
                <w:b/>
                <w:bCs/>
                <w:sz w:val="20"/>
                <w:szCs w:val="20"/>
              </w:rPr>
              <w:t>DCA's Average Income Policy (updated 2021)</w:t>
            </w:r>
            <w:r w:rsidRPr="00661725">
              <w:rPr>
                <w:rFonts w:ascii="Times New Roman" w:hAnsi="Times New Roman" w:cs="Times New Roman"/>
                <w:sz w:val="20"/>
                <w:szCs w:val="20"/>
              </w:rPr>
              <w:t xml:space="preserve">, and view subsection </w:t>
            </w:r>
            <w:r w:rsidRPr="00661725">
              <w:rPr>
                <w:rFonts w:ascii="Times New Roman" w:hAnsi="Times New Roman" w:cs="Times New Roman"/>
                <w:b/>
                <w:bCs/>
                <w:sz w:val="20"/>
                <w:szCs w:val="20"/>
              </w:rPr>
              <w:t>B. DCA adopted requirements and interpretations</w:t>
            </w:r>
            <w:r w:rsidRPr="00661725">
              <w:rPr>
                <w:rFonts w:ascii="Times New Roman" w:hAnsi="Times New Roman" w:cs="Times New Roman"/>
                <w:sz w:val="20"/>
                <w:szCs w:val="20"/>
              </w:rPr>
              <w:t>”).</w:t>
            </w:r>
          </w:p>
          <w:p w14:paraId="67DACDFD" w14:textId="77777777" w:rsidR="000C6319" w:rsidRPr="00661725" w:rsidRDefault="000C6319" w:rsidP="00304B2F">
            <w:pPr>
              <w:rPr>
                <w:rFonts w:ascii="Times New Roman" w:hAnsi="Times New Roman" w:cs="Times New Roman"/>
                <w:sz w:val="20"/>
                <w:szCs w:val="20"/>
              </w:rPr>
            </w:pPr>
          </w:p>
          <w:p w14:paraId="501D5E17" w14:textId="77777777" w:rsidR="000C6319" w:rsidRPr="00661725" w:rsidRDefault="000C6319" w:rsidP="00304B2F">
            <w:pPr>
              <w:contextualSpacing/>
              <w:rPr>
                <w:rFonts w:ascii="Times New Roman" w:hAnsi="Times New Roman" w:cs="Times New Roman"/>
                <w:b/>
                <w:bCs/>
                <w:sz w:val="20"/>
                <w:szCs w:val="20"/>
              </w:rPr>
            </w:pPr>
            <w:r w:rsidRPr="00661725">
              <w:rPr>
                <w:rFonts w:ascii="Times New Roman" w:hAnsi="Times New Roman" w:cs="Times New Roman"/>
                <w:sz w:val="20"/>
                <w:szCs w:val="20"/>
              </w:rPr>
              <w:t>DCA will accept pre-applications for waivers of this requirement.</w:t>
            </w:r>
          </w:p>
        </w:tc>
      </w:tr>
      <w:tr w:rsidR="000C6319" w:rsidRPr="00661725" w14:paraId="1610754A" w14:textId="77777777" w:rsidTr="00151230">
        <w:trPr>
          <w:jc w:val="center"/>
        </w:trPr>
        <w:tc>
          <w:tcPr>
            <w:tcW w:w="1697" w:type="dxa"/>
            <w:shd w:val="clear" w:color="auto" w:fill="auto"/>
            <w:tcMar>
              <w:top w:w="72" w:type="dxa"/>
              <w:left w:w="115" w:type="dxa"/>
              <w:bottom w:w="72" w:type="dxa"/>
              <w:right w:w="115" w:type="dxa"/>
            </w:tcMar>
            <w:vAlign w:val="center"/>
          </w:tcPr>
          <w:p w14:paraId="164910F9"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lastRenderedPageBreak/>
              <w:t>3/8/22</w:t>
            </w:r>
          </w:p>
        </w:tc>
        <w:tc>
          <w:tcPr>
            <w:tcW w:w="2663" w:type="dxa"/>
            <w:shd w:val="clear" w:color="auto" w:fill="auto"/>
            <w:tcMar>
              <w:top w:w="72" w:type="dxa"/>
              <w:left w:w="115" w:type="dxa"/>
              <w:bottom w:w="72" w:type="dxa"/>
              <w:right w:w="115" w:type="dxa"/>
            </w:tcMar>
            <w:vAlign w:val="center"/>
          </w:tcPr>
          <w:p w14:paraId="0C1CD596"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2.28 </w:t>
            </w:r>
          </w:p>
          <w:p w14:paraId="493A86A7"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p>
          <w:p w14:paraId="654C801E"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DCA Underwriting Policies </w:t>
            </w:r>
          </w:p>
        </w:tc>
        <w:tc>
          <w:tcPr>
            <w:tcW w:w="9585" w:type="dxa"/>
            <w:shd w:val="clear" w:color="auto" w:fill="auto"/>
            <w:tcMar>
              <w:top w:w="72" w:type="dxa"/>
              <w:left w:w="115" w:type="dxa"/>
              <w:bottom w:w="72" w:type="dxa"/>
              <w:right w:w="115" w:type="dxa"/>
            </w:tcMar>
            <w:vAlign w:val="center"/>
          </w:tcPr>
          <w:p w14:paraId="42DBFBBB"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b/>
                <w:bCs/>
                <w:sz w:val="20"/>
                <w:szCs w:val="20"/>
              </w:rPr>
              <w:t>Question</w:t>
            </w:r>
            <w:r w:rsidRPr="00661725">
              <w:rPr>
                <w:rFonts w:ascii="Times New Roman" w:hAnsi="Times New Roman" w:cs="Times New Roman"/>
                <w:sz w:val="20"/>
                <w:szCs w:val="20"/>
              </w:rPr>
              <w:t>: Q22_0304_03</w:t>
            </w:r>
          </w:p>
          <w:p w14:paraId="0C54FFF1"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In our underwriting model, we are meeting the DCR requirements, and a waiver is not required. If, prior to closing, USDA RD changes certain underwriting metrics during their underwriting approval process, it is understood that the owner would need to accept those changes. If any changes were required that make the project no longer meet the DCA DCR requirements, can you please confirm that DCA will work with the owner to accept these changes even though a waiver request is not submitted at pre-app?</w:t>
            </w:r>
          </w:p>
          <w:p w14:paraId="33EB6D36" w14:textId="77777777" w:rsidR="000C6319" w:rsidRPr="00661725" w:rsidRDefault="000C6319" w:rsidP="00304B2F">
            <w:pPr>
              <w:contextualSpacing/>
              <w:rPr>
                <w:rFonts w:ascii="Times New Roman" w:hAnsi="Times New Roman" w:cs="Times New Roman"/>
                <w:sz w:val="20"/>
                <w:szCs w:val="20"/>
              </w:rPr>
            </w:pPr>
          </w:p>
          <w:p w14:paraId="69C96DFB"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b/>
                <w:bCs/>
                <w:sz w:val="20"/>
                <w:szCs w:val="20"/>
              </w:rPr>
              <w:t>Answer</w:t>
            </w:r>
            <w:r w:rsidRPr="00661725">
              <w:rPr>
                <w:rFonts w:ascii="Times New Roman" w:hAnsi="Times New Roman" w:cs="Times New Roman"/>
                <w:sz w:val="20"/>
                <w:szCs w:val="20"/>
              </w:rPr>
              <w:t xml:space="preserve">: </w:t>
            </w:r>
          </w:p>
          <w:p w14:paraId="6F8D2D51" w14:textId="77777777" w:rsidR="000C6319" w:rsidRPr="00661725" w:rsidRDefault="000C6319" w:rsidP="00304B2F">
            <w:pPr>
              <w:textAlignment w:val="baseline"/>
              <w:rPr>
                <w:rFonts w:ascii="Times New Roman" w:eastAsia="Times New Roman" w:hAnsi="Times New Roman" w:cs="Times New Roman"/>
                <w:b/>
                <w:bCs/>
                <w:sz w:val="20"/>
                <w:szCs w:val="20"/>
              </w:rPr>
            </w:pPr>
            <w:r w:rsidRPr="00661725">
              <w:rPr>
                <w:rFonts w:ascii="Times New Roman" w:hAnsi="Times New Roman" w:cs="Times New Roman"/>
                <w:sz w:val="20"/>
                <w:szCs w:val="20"/>
              </w:rPr>
              <w:t xml:space="preserve">DCA requires a </w:t>
            </w:r>
            <w:proofErr w:type="gramStart"/>
            <w:r w:rsidRPr="00661725">
              <w:rPr>
                <w:rFonts w:ascii="Times New Roman" w:hAnsi="Times New Roman" w:cs="Times New Roman"/>
                <w:sz w:val="20"/>
                <w:szCs w:val="20"/>
              </w:rPr>
              <w:t>Pre-</w:t>
            </w:r>
            <w:proofErr w:type="gramEnd"/>
            <w:r w:rsidRPr="00661725">
              <w:rPr>
                <w:rFonts w:ascii="Times New Roman" w:hAnsi="Times New Roman" w:cs="Times New Roman"/>
                <w:sz w:val="20"/>
                <w:szCs w:val="20"/>
              </w:rPr>
              <w:t>Application waiver request for any underwriting requirements that will not be met in the Full Application (May submission). DCA’s expectation is that all underwriting approved during the initial application review will be met at Final Allocation Application (8609 submission). DCA does not by default accept requirements imposed by third parties after a Full Application has been awarded. Absent seeing a specific waiver request with supporting documentation for the envisioned changes, DCA cannot provide further guidance.</w:t>
            </w:r>
          </w:p>
        </w:tc>
      </w:tr>
      <w:tr w:rsidR="000C6319" w:rsidRPr="00661725" w14:paraId="4911465E" w14:textId="77777777" w:rsidTr="00151230">
        <w:trPr>
          <w:jc w:val="center"/>
        </w:trPr>
        <w:tc>
          <w:tcPr>
            <w:tcW w:w="1697" w:type="dxa"/>
            <w:shd w:val="clear" w:color="auto" w:fill="auto"/>
            <w:tcMar>
              <w:top w:w="72" w:type="dxa"/>
              <w:left w:w="115" w:type="dxa"/>
              <w:bottom w:w="72" w:type="dxa"/>
              <w:right w:w="115" w:type="dxa"/>
            </w:tcMar>
            <w:vAlign w:val="center"/>
          </w:tcPr>
          <w:p w14:paraId="10704AEA"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3/8/22</w:t>
            </w:r>
          </w:p>
        </w:tc>
        <w:tc>
          <w:tcPr>
            <w:tcW w:w="2663" w:type="dxa"/>
            <w:shd w:val="clear" w:color="auto" w:fill="auto"/>
            <w:tcMar>
              <w:top w:w="72" w:type="dxa"/>
              <w:left w:w="115" w:type="dxa"/>
              <w:bottom w:w="72" w:type="dxa"/>
              <w:right w:w="115" w:type="dxa"/>
            </w:tcMar>
            <w:vAlign w:val="center"/>
          </w:tcPr>
          <w:p w14:paraId="3EF69ADF"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6.00</w:t>
            </w:r>
          </w:p>
          <w:p w14:paraId="15A028C4" w14:textId="77777777" w:rsidR="000C6319" w:rsidRPr="00661725" w:rsidRDefault="000C6319" w:rsidP="00304B2F">
            <w:pPr>
              <w:rPr>
                <w:rFonts w:ascii="Times New Roman" w:hAnsi="Times New Roman" w:cs="Times New Roman"/>
                <w:sz w:val="20"/>
                <w:szCs w:val="20"/>
              </w:rPr>
            </w:pPr>
            <w:proofErr w:type="spellStart"/>
            <w:r w:rsidRPr="00661725">
              <w:rPr>
                <w:rFonts w:ascii="Times New Roman" w:hAnsi="Times New Roman" w:cs="Times New Roman"/>
                <w:sz w:val="20"/>
                <w:szCs w:val="20"/>
              </w:rPr>
              <w:t>Emphasys</w:t>
            </w:r>
            <w:proofErr w:type="spellEnd"/>
            <w:r w:rsidRPr="00661725">
              <w:rPr>
                <w:rFonts w:ascii="Times New Roman" w:hAnsi="Times New Roman" w:cs="Times New Roman"/>
                <w:sz w:val="20"/>
                <w:szCs w:val="20"/>
              </w:rPr>
              <w:t xml:space="preserve"> </w:t>
            </w:r>
          </w:p>
        </w:tc>
        <w:tc>
          <w:tcPr>
            <w:tcW w:w="9585" w:type="dxa"/>
            <w:shd w:val="clear" w:color="auto" w:fill="auto"/>
            <w:tcMar>
              <w:top w:w="72" w:type="dxa"/>
              <w:left w:w="115" w:type="dxa"/>
              <w:bottom w:w="72" w:type="dxa"/>
              <w:right w:w="115" w:type="dxa"/>
            </w:tcMar>
            <w:vAlign w:val="center"/>
          </w:tcPr>
          <w:p w14:paraId="3C48B32E"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b/>
                <w:bCs/>
                <w:sz w:val="20"/>
                <w:szCs w:val="20"/>
              </w:rPr>
              <w:t>Question</w:t>
            </w:r>
            <w:r w:rsidRPr="00661725">
              <w:rPr>
                <w:rFonts w:ascii="Times New Roman" w:hAnsi="Times New Roman" w:cs="Times New Roman"/>
                <w:sz w:val="20"/>
                <w:szCs w:val="20"/>
              </w:rPr>
              <w:t>: Q22_0304_04</w:t>
            </w:r>
          </w:p>
          <w:p w14:paraId="4C0ECC98"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sz w:val="20"/>
                <w:szCs w:val="20"/>
              </w:rPr>
              <w:t xml:space="preserve">On the pre-application checklist in the application on </w:t>
            </w:r>
            <w:proofErr w:type="spellStart"/>
            <w:r w:rsidRPr="00661725">
              <w:rPr>
                <w:rFonts w:ascii="Times New Roman" w:hAnsi="Times New Roman" w:cs="Times New Roman"/>
                <w:sz w:val="20"/>
                <w:szCs w:val="20"/>
              </w:rPr>
              <w:t>Emphasys</w:t>
            </w:r>
            <w:proofErr w:type="spellEnd"/>
            <w:r w:rsidRPr="00661725">
              <w:rPr>
                <w:rFonts w:ascii="Times New Roman" w:hAnsi="Times New Roman" w:cs="Times New Roman"/>
                <w:sz w:val="20"/>
                <w:szCs w:val="20"/>
              </w:rPr>
              <w:t>, under 01 Waivers, there is an option to check yes or no for 0106 Income Averaging. If you select yes, there is a $1,500 fee due. I don't see in the QAP where there is a fee for income averaging, besides the monitoring fee, and I don't see where we need to request a waiver for income averaging. Is this line item asking if we are choosing income averaging, or am I misunderstanding the line item?</w:t>
            </w:r>
          </w:p>
          <w:p w14:paraId="6ECBB7BC" w14:textId="77777777" w:rsidR="000C6319" w:rsidRPr="00661725" w:rsidRDefault="000C6319" w:rsidP="00304B2F">
            <w:pPr>
              <w:rPr>
                <w:rFonts w:ascii="Times New Roman" w:hAnsi="Times New Roman" w:cs="Times New Roman"/>
                <w:sz w:val="20"/>
                <w:szCs w:val="20"/>
              </w:rPr>
            </w:pPr>
          </w:p>
          <w:p w14:paraId="1854A34E"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b/>
                <w:bCs/>
                <w:sz w:val="20"/>
                <w:szCs w:val="20"/>
              </w:rPr>
              <w:t>Answer</w:t>
            </w:r>
            <w:r w:rsidRPr="00661725">
              <w:rPr>
                <w:rFonts w:ascii="Times New Roman" w:hAnsi="Times New Roman" w:cs="Times New Roman"/>
                <w:sz w:val="20"/>
                <w:szCs w:val="20"/>
              </w:rPr>
              <w:t xml:space="preserve">: </w:t>
            </w:r>
          </w:p>
          <w:p w14:paraId="0209B27E" w14:textId="77777777" w:rsidR="000C6319" w:rsidRPr="00661725" w:rsidRDefault="000C6319" w:rsidP="00304B2F">
            <w:pPr>
              <w:contextualSpacing/>
              <w:rPr>
                <w:rFonts w:ascii="Times New Roman" w:hAnsi="Times New Roman" w:cs="Times New Roman"/>
                <w:b/>
                <w:bCs/>
                <w:sz w:val="20"/>
                <w:szCs w:val="20"/>
              </w:rPr>
            </w:pPr>
            <w:r w:rsidRPr="00661725">
              <w:rPr>
                <w:rFonts w:ascii="Times New Roman" w:hAnsi="Times New Roman" w:cs="Times New Roman"/>
                <w:sz w:val="20"/>
                <w:szCs w:val="20"/>
              </w:rPr>
              <w:t xml:space="preserve">Unless an Applicant is seeking a waiver for the DCA requirement that income limits be proportionately distributed among bedroom sizes, Applicants should not select this option. </w:t>
            </w:r>
            <w:r w:rsidRPr="00661725">
              <w:rPr>
                <w:rFonts w:ascii="Times New Roman" w:eastAsia="Calibri" w:hAnsi="Times New Roman" w:cs="Times New Roman"/>
                <w:sz w:val="20"/>
                <w:szCs w:val="20"/>
              </w:rPr>
              <w:t>See DCA’s Average Income Policy for more information (</w:t>
            </w:r>
            <w:hyperlink r:id="rId62" w:history="1">
              <w:r w:rsidRPr="00661725">
                <w:rPr>
                  <w:rStyle w:val="Hyperlink"/>
                  <w:rFonts w:ascii="Times New Roman" w:eastAsia="Calibri" w:hAnsi="Times New Roman" w:cs="Times New Roman"/>
                  <w:color w:val="auto"/>
                  <w:sz w:val="20"/>
                  <w:szCs w:val="20"/>
                </w:rPr>
                <w:t>click here</w:t>
              </w:r>
            </w:hyperlink>
            <w:r w:rsidRPr="00661725">
              <w:rPr>
                <w:rFonts w:ascii="Times New Roman" w:eastAsia="Calibri" w:hAnsi="Times New Roman" w:cs="Times New Roman"/>
                <w:sz w:val="20"/>
                <w:szCs w:val="20"/>
              </w:rPr>
              <w:t xml:space="preserve"> for DCA’s Compliance Monitoring homepage, visit the “Tax Credit” page, download “</w:t>
            </w:r>
            <w:r w:rsidRPr="00661725">
              <w:rPr>
                <w:rFonts w:ascii="Times New Roman" w:eastAsia="Calibri" w:hAnsi="Times New Roman" w:cs="Times New Roman"/>
                <w:b/>
                <w:bCs/>
                <w:sz w:val="20"/>
                <w:szCs w:val="20"/>
              </w:rPr>
              <w:t>DCA's Average Income Policy (updated 2021)</w:t>
            </w:r>
            <w:r w:rsidRPr="00661725">
              <w:rPr>
                <w:rFonts w:ascii="Times New Roman" w:eastAsia="Calibri" w:hAnsi="Times New Roman" w:cs="Times New Roman"/>
                <w:sz w:val="20"/>
                <w:szCs w:val="20"/>
              </w:rPr>
              <w:t xml:space="preserve">, and view subsection </w:t>
            </w:r>
            <w:r w:rsidRPr="00661725">
              <w:rPr>
                <w:rFonts w:ascii="Times New Roman" w:eastAsia="Calibri" w:hAnsi="Times New Roman" w:cs="Times New Roman"/>
                <w:b/>
                <w:bCs/>
                <w:sz w:val="20"/>
                <w:szCs w:val="20"/>
              </w:rPr>
              <w:t>B. DCA adopted requirements and interpretations</w:t>
            </w:r>
            <w:r w:rsidRPr="00661725">
              <w:rPr>
                <w:rFonts w:ascii="Times New Roman" w:eastAsia="Calibri" w:hAnsi="Times New Roman" w:cs="Times New Roman"/>
                <w:sz w:val="20"/>
                <w:szCs w:val="20"/>
              </w:rPr>
              <w:t>”).</w:t>
            </w:r>
          </w:p>
        </w:tc>
      </w:tr>
      <w:tr w:rsidR="000C6319" w:rsidRPr="00661725" w14:paraId="58F99668" w14:textId="77777777" w:rsidTr="00151230">
        <w:trPr>
          <w:jc w:val="center"/>
        </w:trPr>
        <w:tc>
          <w:tcPr>
            <w:tcW w:w="1697" w:type="dxa"/>
            <w:shd w:val="clear" w:color="auto" w:fill="auto"/>
            <w:tcMar>
              <w:top w:w="72" w:type="dxa"/>
              <w:left w:w="115" w:type="dxa"/>
              <w:bottom w:w="72" w:type="dxa"/>
              <w:right w:w="115" w:type="dxa"/>
            </w:tcMar>
            <w:vAlign w:val="center"/>
          </w:tcPr>
          <w:p w14:paraId="36C55FA4"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3/7/22</w:t>
            </w:r>
          </w:p>
        </w:tc>
        <w:tc>
          <w:tcPr>
            <w:tcW w:w="2663" w:type="dxa"/>
            <w:shd w:val="clear" w:color="auto" w:fill="auto"/>
            <w:tcMar>
              <w:top w:w="72" w:type="dxa"/>
              <w:left w:w="115" w:type="dxa"/>
              <w:bottom w:w="72" w:type="dxa"/>
              <w:right w:w="115" w:type="dxa"/>
            </w:tcMar>
            <w:vAlign w:val="center"/>
          </w:tcPr>
          <w:p w14:paraId="4CF2D8BD"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2.20 </w:t>
            </w:r>
          </w:p>
          <w:p w14:paraId="1B71B36A"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p>
          <w:p w14:paraId="73FC9A6F"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lastRenderedPageBreak/>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3CBD859E"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lastRenderedPageBreak/>
              <w:t>Question</w:t>
            </w:r>
            <w:r w:rsidRPr="00661725">
              <w:rPr>
                <w:rFonts w:ascii="Times New Roman" w:eastAsia="Times New Roman" w:hAnsi="Times New Roman" w:cs="Times New Roman"/>
                <w:sz w:val="20"/>
                <w:szCs w:val="20"/>
              </w:rPr>
              <w:t>: Q0302_01 </w:t>
            </w:r>
          </w:p>
          <w:p w14:paraId="4DBBCA73"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lastRenderedPageBreak/>
              <w:t xml:space="preserve">I see that financials are not listed in the instructions of the pre-application workbook; however, upon reviewing the slides for the </w:t>
            </w:r>
            <w:proofErr w:type="spellStart"/>
            <w:r w:rsidRPr="00661725">
              <w:rPr>
                <w:rFonts w:ascii="Times New Roman" w:eastAsia="Times New Roman" w:hAnsi="Times New Roman" w:cs="Times New Roman"/>
                <w:sz w:val="20"/>
                <w:szCs w:val="20"/>
              </w:rPr>
              <w:t>Emphasys</w:t>
            </w:r>
            <w:proofErr w:type="spellEnd"/>
            <w:r w:rsidRPr="00661725">
              <w:rPr>
                <w:rFonts w:ascii="Times New Roman" w:eastAsia="Times New Roman" w:hAnsi="Times New Roman" w:cs="Times New Roman"/>
                <w:sz w:val="20"/>
                <w:szCs w:val="20"/>
              </w:rPr>
              <w:t xml:space="preserve"> tutorial financials are mentioned and there are examples of how to upload them. </w:t>
            </w:r>
          </w:p>
          <w:p w14:paraId="385285A1"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50DD41E3"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Can you please confirm if financials are required to be submitted at pre-application? If so, what years and documentation type is acceptable?  </w:t>
            </w:r>
          </w:p>
          <w:p w14:paraId="5335777B"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4535979A"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3405DAB1"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In the Pre-Application instruction slides (</w:t>
            </w:r>
            <w:hyperlink r:id="rId63" w:tgtFrame="_blank" w:history="1">
              <w:r w:rsidRPr="00661725">
                <w:rPr>
                  <w:rFonts w:ascii="Times New Roman" w:eastAsia="Times New Roman" w:hAnsi="Times New Roman" w:cs="Times New Roman"/>
                  <w:sz w:val="20"/>
                  <w:szCs w:val="20"/>
                  <w:u w:val="single"/>
                </w:rPr>
                <w:t>click here</w:t>
              </w:r>
            </w:hyperlink>
            <w:r w:rsidRPr="00661725">
              <w:rPr>
                <w:rFonts w:ascii="Times New Roman" w:eastAsia="Times New Roman" w:hAnsi="Times New Roman" w:cs="Times New Roman"/>
                <w:sz w:val="20"/>
                <w:szCs w:val="20"/>
              </w:rPr>
              <w:t xml:space="preserve"> and select “2022 Pre-Application- </w:t>
            </w:r>
            <w:proofErr w:type="spellStart"/>
            <w:r w:rsidRPr="00661725">
              <w:rPr>
                <w:rFonts w:ascii="Times New Roman" w:eastAsia="Times New Roman" w:hAnsi="Times New Roman" w:cs="Times New Roman"/>
                <w:sz w:val="20"/>
                <w:szCs w:val="20"/>
              </w:rPr>
              <w:t>Emphasys</w:t>
            </w:r>
            <w:proofErr w:type="spellEnd"/>
            <w:r w:rsidRPr="00661725">
              <w:rPr>
                <w:rFonts w:ascii="Times New Roman" w:eastAsia="Times New Roman" w:hAnsi="Times New Roman" w:cs="Times New Roman"/>
                <w:sz w:val="20"/>
                <w:szCs w:val="20"/>
              </w:rPr>
              <w:t xml:space="preserve"> Submission Instructions”), one of the file-naming examples is “0303FinancialStmts”. This is an example for purposes of naming a financial statement if it is applicable to upload to </w:t>
            </w:r>
            <w:proofErr w:type="spellStart"/>
            <w:r w:rsidRPr="00661725">
              <w:rPr>
                <w:rFonts w:ascii="Times New Roman" w:eastAsia="Times New Roman" w:hAnsi="Times New Roman" w:cs="Times New Roman"/>
                <w:sz w:val="20"/>
                <w:szCs w:val="20"/>
              </w:rPr>
              <w:t>Emphasys</w:t>
            </w:r>
            <w:proofErr w:type="spellEnd"/>
            <w:r w:rsidRPr="00661725">
              <w:rPr>
                <w:rFonts w:ascii="Times New Roman" w:eastAsia="Times New Roman" w:hAnsi="Times New Roman" w:cs="Times New Roman"/>
                <w:sz w:val="20"/>
                <w:szCs w:val="20"/>
              </w:rPr>
              <w:t>. However, financial statements are not required by default.  </w:t>
            </w:r>
          </w:p>
          <w:p w14:paraId="5FA399C8"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224F7390"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The 2022 QAP states under </w:t>
            </w:r>
            <w:r w:rsidRPr="00661725">
              <w:rPr>
                <w:rFonts w:ascii="Times New Roman" w:eastAsia="Times New Roman" w:hAnsi="Times New Roman" w:cs="Times New Roman"/>
                <w:b/>
                <w:bCs/>
                <w:sz w:val="20"/>
                <w:szCs w:val="20"/>
              </w:rPr>
              <w:t>(Threshold Criteria) Experience, Capacity, and Performance Requirements for General Partners)</w:t>
            </w:r>
            <w:r w:rsidRPr="00661725">
              <w:rPr>
                <w:rFonts w:ascii="Times New Roman" w:eastAsia="Times New Roman" w:hAnsi="Times New Roman" w:cs="Times New Roman"/>
                <w:sz w:val="20"/>
                <w:szCs w:val="20"/>
              </w:rPr>
              <w:t>, subsection</w:t>
            </w:r>
            <w:r w:rsidRPr="00661725">
              <w:rPr>
                <w:rFonts w:ascii="Times New Roman" w:eastAsia="Times New Roman" w:hAnsi="Times New Roman" w:cs="Times New Roman"/>
                <w:b/>
                <w:bCs/>
                <w:sz w:val="20"/>
                <w:szCs w:val="20"/>
              </w:rPr>
              <w:t xml:space="preserve"> B. Requirements for Capacity (Certifying Entity)</w:t>
            </w:r>
            <w:r w:rsidRPr="00661725">
              <w:rPr>
                <w:rFonts w:ascii="Times New Roman" w:eastAsia="Times New Roman" w:hAnsi="Times New Roman" w:cs="Times New Roman"/>
                <w:sz w:val="20"/>
                <w:szCs w:val="20"/>
              </w:rPr>
              <w:t>:</w:t>
            </w:r>
            <w:r w:rsidRPr="00661725">
              <w:rPr>
                <w:rFonts w:ascii="Times New Roman" w:eastAsia="Times New Roman" w:hAnsi="Times New Roman" w:cs="Times New Roman"/>
                <w:b/>
                <w:bCs/>
                <w:sz w:val="20"/>
                <w:szCs w:val="20"/>
              </w:rPr>
              <w:t xml:space="preserve"> </w:t>
            </w:r>
            <w:r w:rsidRPr="00661725">
              <w:rPr>
                <w:rFonts w:ascii="Times New Roman" w:eastAsia="Times New Roman" w:hAnsi="Times New Roman" w:cs="Times New Roman"/>
                <w:sz w:val="20"/>
                <w:szCs w:val="20"/>
              </w:rPr>
              <w:t>“</w:t>
            </w:r>
            <w:r w:rsidRPr="00661725">
              <w:rPr>
                <w:rFonts w:ascii="Times New Roman" w:eastAsia="Times New Roman" w:hAnsi="Times New Roman" w:cs="Times New Roman"/>
                <w:i/>
                <w:iCs/>
                <w:sz w:val="20"/>
                <w:szCs w:val="20"/>
              </w:rPr>
              <w:t>DCA may request information including but not limited to…financial statements…</w:t>
            </w:r>
            <w:r w:rsidRPr="00661725">
              <w:rPr>
                <w:rFonts w:ascii="Times New Roman" w:eastAsia="Times New Roman" w:hAnsi="Times New Roman" w:cs="Times New Roman"/>
                <w:sz w:val="20"/>
                <w:szCs w:val="20"/>
              </w:rPr>
              <w:t>” </w:t>
            </w:r>
          </w:p>
          <w:p w14:paraId="5D110FFC"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729F2AFC"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Further, under the 2021 Q&amp;A process, DCA provided the following guidance on this issue (</w:t>
            </w:r>
            <w:hyperlink r:id="rId64" w:tgtFrame="_blank" w:history="1">
              <w:r w:rsidRPr="00661725">
                <w:rPr>
                  <w:rFonts w:ascii="Times New Roman" w:eastAsia="Times New Roman" w:hAnsi="Times New Roman" w:cs="Times New Roman"/>
                  <w:sz w:val="20"/>
                  <w:szCs w:val="20"/>
                  <w:u w:val="single"/>
                </w:rPr>
                <w:t>click here</w:t>
              </w:r>
            </w:hyperlink>
            <w:r w:rsidRPr="00661725">
              <w:rPr>
                <w:rFonts w:ascii="Times New Roman" w:eastAsia="Times New Roman" w:hAnsi="Times New Roman" w:cs="Times New Roman"/>
                <w:sz w:val="20"/>
                <w:szCs w:val="20"/>
              </w:rPr>
              <w:t xml:space="preserve"> and select “Q&amp;A Instructions and DCA Responses”):  </w:t>
            </w:r>
          </w:p>
          <w:p w14:paraId="5F40E9B9" w14:textId="77777777" w:rsidR="000C6319" w:rsidRPr="00661725" w:rsidRDefault="000C6319" w:rsidP="00304B2F">
            <w:pPr>
              <w:ind w:left="720"/>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r w:rsidRPr="00661725">
              <w:rPr>
                <w:rFonts w:ascii="Times New Roman" w:eastAsia="Times New Roman" w:hAnsi="Times New Roman" w:cs="Times New Roman"/>
                <w:sz w:val="20"/>
                <w:szCs w:val="20"/>
              </w:rPr>
              <w:br/>
            </w:r>
            <w:r w:rsidRPr="00661725">
              <w:rPr>
                <w:rFonts w:ascii="Times New Roman" w:eastAsia="Times New Roman" w:hAnsi="Times New Roman" w:cs="Times New Roman"/>
                <w:b/>
                <w:bCs/>
                <w:sz w:val="20"/>
                <w:szCs w:val="20"/>
              </w:rPr>
              <w:t>Q0226_03:</w:t>
            </w:r>
            <w:r w:rsidRPr="00661725">
              <w:rPr>
                <w:rFonts w:ascii="Times New Roman" w:eastAsia="Times New Roman" w:hAnsi="Times New Roman" w:cs="Times New Roman"/>
                <w:sz w:val="20"/>
                <w:szCs w:val="20"/>
              </w:rPr>
              <w:t xml:space="preserve"> “Financial statements are not required at Pre-Application unless requested by DCA during the Qualification review.”  </w:t>
            </w:r>
          </w:p>
          <w:p w14:paraId="585358DD"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1084FD64"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This 2021 guidance also applies to the 2022 Pre-Application process.</w:t>
            </w:r>
          </w:p>
        </w:tc>
      </w:tr>
      <w:tr w:rsidR="000C6319" w:rsidRPr="00661725" w14:paraId="06F9000C" w14:textId="77777777" w:rsidTr="00151230">
        <w:trPr>
          <w:jc w:val="center"/>
        </w:trPr>
        <w:tc>
          <w:tcPr>
            <w:tcW w:w="1697" w:type="dxa"/>
            <w:shd w:val="clear" w:color="auto" w:fill="auto"/>
            <w:tcMar>
              <w:top w:w="72" w:type="dxa"/>
              <w:left w:w="115" w:type="dxa"/>
              <w:bottom w:w="72" w:type="dxa"/>
              <w:right w:w="115" w:type="dxa"/>
            </w:tcMar>
            <w:vAlign w:val="center"/>
          </w:tcPr>
          <w:p w14:paraId="7A0BECA5"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lastRenderedPageBreak/>
              <w:t>3/7/22</w:t>
            </w:r>
          </w:p>
        </w:tc>
        <w:tc>
          <w:tcPr>
            <w:tcW w:w="2663" w:type="dxa"/>
            <w:shd w:val="clear" w:color="auto" w:fill="auto"/>
            <w:tcMar>
              <w:top w:w="72" w:type="dxa"/>
              <w:left w:w="115" w:type="dxa"/>
              <w:bottom w:w="72" w:type="dxa"/>
              <w:right w:w="115" w:type="dxa"/>
            </w:tcMar>
            <w:vAlign w:val="center"/>
          </w:tcPr>
          <w:p w14:paraId="3682601E"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2.25</w:t>
            </w:r>
          </w:p>
          <w:p w14:paraId="42AE2136"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r w:rsidRPr="00661725">
              <w:rPr>
                <w:rFonts w:ascii="Times New Roman" w:hAnsi="Times New Roman" w:cs="Times New Roman"/>
                <w:sz w:val="20"/>
                <w:szCs w:val="20"/>
              </w:rPr>
              <w:t xml:space="preserve"> </w:t>
            </w:r>
          </w:p>
          <w:p w14:paraId="2D3CE4F1"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Occupied Developments</w:t>
            </w:r>
          </w:p>
          <w:p w14:paraId="1427C09A" w14:textId="77777777" w:rsidR="000C6319" w:rsidRPr="00661725" w:rsidRDefault="000C6319" w:rsidP="00304B2F">
            <w:pPr>
              <w:contextualSpacing/>
              <w:rPr>
                <w:rFonts w:ascii="Times New Roman" w:hAnsi="Times New Roman" w:cs="Times New Roman"/>
                <w:noProof/>
                <w:sz w:val="20"/>
                <w:szCs w:val="20"/>
              </w:rPr>
            </w:pPr>
          </w:p>
        </w:tc>
        <w:tc>
          <w:tcPr>
            <w:tcW w:w="9585" w:type="dxa"/>
            <w:shd w:val="clear" w:color="auto" w:fill="auto"/>
            <w:tcMar>
              <w:top w:w="72" w:type="dxa"/>
              <w:left w:w="115" w:type="dxa"/>
              <w:bottom w:w="72" w:type="dxa"/>
              <w:right w:w="115" w:type="dxa"/>
            </w:tcMar>
            <w:vAlign w:val="center"/>
          </w:tcPr>
          <w:p w14:paraId="54149F9F"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Q22_0304_02 </w:t>
            </w:r>
          </w:p>
          <w:p w14:paraId="363C8223"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On the Relocation Summary tab of the Supplemental Pre-Application workbook, the </w:t>
            </w:r>
          </w:p>
          <w:p w14:paraId="4A59375B"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following cells do not allow entry. Will a new version of the form </w:t>
            </w:r>
            <w:proofErr w:type="gramStart"/>
            <w:r w:rsidRPr="00661725">
              <w:rPr>
                <w:rFonts w:ascii="Times New Roman" w:eastAsia="Times New Roman" w:hAnsi="Times New Roman" w:cs="Times New Roman"/>
                <w:sz w:val="20"/>
                <w:szCs w:val="20"/>
              </w:rPr>
              <w:t>be</w:t>
            </w:r>
            <w:proofErr w:type="gramEnd"/>
            <w:r w:rsidRPr="00661725">
              <w:rPr>
                <w:rFonts w:ascii="Times New Roman" w:eastAsia="Times New Roman" w:hAnsi="Times New Roman" w:cs="Times New Roman"/>
                <w:sz w:val="20"/>
                <w:szCs w:val="20"/>
              </w:rPr>
              <w:t> </w:t>
            </w:r>
          </w:p>
          <w:p w14:paraId="5BAD7234"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released or should we just add responses in the comments section? Cells </w:t>
            </w:r>
          </w:p>
          <w:p w14:paraId="28030E0F"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D13, D17, H22, and M22 </w:t>
            </w:r>
          </w:p>
          <w:p w14:paraId="183F0EC6"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462673AF"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4C30CB6D"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An updated version of the </w:t>
            </w:r>
            <w:r w:rsidRPr="00661725">
              <w:rPr>
                <w:rFonts w:ascii="Times New Roman" w:eastAsia="Times New Roman" w:hAnsi="Times New Roman" w:cs="Times New Roman"/>
                <w:i/>
                <w:iCs/>
                <w:sz w:val="20"/>
                <w:szCs w:val="20"/>
              </w:rPr>
              <w:t xml:space="preserve">2022 Supplemental Pre-Application </w:t>
            </w:r>
            <w:r w:rsidRPr="00661725">
              <w:rPr>
                <w:rFonts w:ascii="Times New Roman" w:eastAsia="Times New Roman" w:hAnsi="Times New Roman" w:cs="Times New Roman"/>
                <w:sz w:val="20"/>
                <w:szCs w:val="20"/>
              </w:rPr>
              <w:t>form has been posted to the DCA website (</w:t>
            </w:r>
            <w:hyperlink r:id="rId65" w:tgtFrame="_blank" w:history="1">
              <w:r w:rsidRPr="00661725">
                <w:rPr>
                  <w:rFonts w:ascii="Times New Roman" w:eastAsia="Times New Roman" w:hAnsi="Times New Roman" w:cs="Times New Roman"/>
                  <w:sz w:val="20"/>
                  <w:szCs w:val="20"/>
                  <w:u w:val="single"/>
                </w:rPr>
                <w:t>click here</w:t>
              </w:r>
            </w:hyperlink>
            <w:r w:rsidRPr="00661725">
              <w:rPr>
                <w:rFonts w:ascii="Times New Roman" w:eastAsia="Times New Roman" w:hAnsi="Times New Roman" w:cs="Times New Roman"/>
                <w:sz w:val="20"/>
                <w:szCs w:val="20"/>
              </w:rPr>
              <w:t>). Applicants are welcome to either use the updated form or add the relevant information into the comments box as proposed above. </w:t>
            </w:r>
          </w:p>
        </w:tc>
      </w:tr>
      <w:tr w:rsidR="000C6319" w:rsidRPr="00661725" w14:paraId="4AB564CC" w14:textId="77777777" w:rsidTr="00151230">
        <w:trPr>
          <w:jc w:val="center"/>
        </w:trPr>
        <w:tc>
          <w:tcPr>
            <w:tcW w:w="1697" w:type="dxa"/>
            <w:shd w:val="clear" w:color="auto" w:fill="auto"/>
            <w:tcMar>
              <w:top w:w="72" w:type="dxa"/>
              <w:left w:w="115" w:type="dxa"/>
              <w:bottom w:w="72" w:type="dxa"/>
              <w:right w:w="115" w:type="dxa"/>
            </w:tcMar>
            <w:vAlign w:val="center"/>
          </w:tcPr>
          <w:p w14:paraId="198391F8"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3/7/22</w:t>
            </w:r>
          </w:p>
        </w:tc>
        <w:tc>
          <w:tcPr>
            <w:tcW w:w="2663" w:type="dxa"/>
            <w:shd w:val="clear" w:color="auto" w:fill="auto"/>
            <w:tcMar>
              <w:top w:w="72" w:type="dxa"/>
              <w:left w:w="115" w:type="dxa"/>
              <w:bottom w:w="72" w:type="dxa"/>
              <w:right w:w="115" w:type="dxa"/>
            </w:tcMar>
            <w:vAlign w:val="center"/>
          </w:tcPr>
          <w:p w14:paraId="6783A71D"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2.25</w:t>
            </w:r>
          </w:p>
          <w:p w14:paraId="40AF0370"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r w:rsidRPr="00661725">
              <w:rPr>
                <w:rFonts w:ascii="Times New Roman" w:hAnsi="Times New Roman" w:cs="Times New Roman"/>
                <w:sz w:val="20"/>
                <w:szCs w:val="20"/>
              </w:rPr>
              <w:t xml:space="preserve"> </w:t>
            </w:r>
          </w:p>
          <w:p w14:paraId="1523BBDA"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Occupied Developments</w:t>
            </w:r>
          </w:p>
          <w:p w14:paraId="16EA5DB5" w14:textId="77777777" w:rsidR="000C6319" w:rsidRPr="00661725" w:rsidRDefault="000C6319" w:rsidP="00304B2F">
            <w:pPr>
              <w:contextualSpacing/>
              <w:rPr>
                <w:rFonts w:ascii="Times New Roman" w:hAnsi="Times New Roman" w:cs="Times New Roman"/>
                <w:noProof/>
                <w:sz w:val="20"/>
                <w:szCs w:val="20"/>
              </w:rPr>
            </w:pPr>
          </w:p>
        </w:tc>
        <w:tc>
          <w:tcPr>
            <w:tcW w:w="9585" w:type="dxa"/>
            <w:shd w:val="clear" w:color="auto" w:fill="auto"/>
            <w:tcMar>
              <w:top w:w="72" w:type="dxa"/>
              <w:left w:w="115" w:type="dxa"/>
              <w:bottom w:w="72" w:type="dxa"/>
              <w:right w:w="115" w:type="dxa"/>
            </w:tcMar>
            <w:vAlign w:val="center"/>
          </w:tcPr>
          <w:p w14:paraId="3819B57B" w14:textId="77777777" w:rsidR="000C6319" w:rsidRPr="00661725" w:rsidRDefault="000C6319" w:rsidP="00304B2F">
            <w:pPr>
              <w:keepNext/>
              <w:keepLines/>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Q22_0304_05 </w:t>
            </w:r>
          </w:p>
          <w:p w14:paraId="4D540986" w14:textId="77777777" w:rsidR="000C6319" w:rsidRPr="00661725" w:rsidRDefault="000C6319" w:rsidP="00304B2F">
            <w:pPr>
              <w:keepNext/>
              <w:keepLines/>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We are planning an acquisition rehabilitation of a property, and the property </w:t>
            </w:r>
          </w:p>
          <w:p w14:paraId="2BFE2B5A" w14:textId="77777777" w:rsidR="000C6319" w:rsidRPr="00661725" w:rsidRDefault="000C6319" w:rsidP="00304B2F">
            <w:pPr>
              <w:keepNext/>
              <w:keepLines/>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is currently fully occupied. We are not planning on permanently displacing </w:t>
            </w:r>
          </w:p>
          <w:p w14:paraId="50D1F516"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any residents. They all will be temporarily relocated for approximately </w:t>
            </w:r>
          </w:p>
          <w:p w14:paraId="21B41B38"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10-20 days while their unit is being rehabbed. Since they are leaving </w:t>
            </w:r>
            <w:proofErr w:type="gramStart"/>
            <w:r w:rsidRPr="00661725">
              <w:rPr>
                <w:rFonts w:ascii="Times New Roman" w:eastAsia="Times New Roman" w:hAnsi="Times New Roman" w:cs="Times New Roman"/>
                <w:sz w:val="20"/>
                <w:szCs w:val="20"/>
              </w:rPr>
              <w:t>their</w:t>
            </w:r>
            <w:proofErr w:type="gramEnd"/>
            <w:r w:rsidRPr="00661725">
              <w:rPr>
                <w:rFonts w:ascii="Times New Roman" w:eastAsia="Times New Roman" w:hAnsi="Times New Roman" w:cs="Times New Roman"/>
                <w:sz w:val="20"/>
                <w:szCs w:val="20"/>
              </w:rPr>
              <w:t> </w:t>
            </w:r>
          </w:p>
          <w:p w14:paraId="1584FF19"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lastRenderedPageBreak/>
              <w:t>unit for a short period of time and being temporarily relocated, will you </w:t>
            </w:r>
          </w:p>
          <w:p w14:paraId="2A3B2E10"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please confirm that this is not considered an "in-place" rehab and a waiver </w:t>
            </w:r>
          </w:p>
          <w:p w14:paraId="3B62D655"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is not required? </w:t>
            </w:r>
          </w:p>
          <w:p w14:paraId="59C54F66"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0183D1B4"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39108B1B"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Yes, this is not considered an "in-place" rehab and a waiver is not required.  Please see Q0223_01 for additional discussion comparing “in-place rehab” circumstances and “temporary relocation.” </w:t>
            </w:r>
          </w:p>
        </w:tc>
      </w:tr>
      <w:tr w:rsidR="000C6319" w:rsidRPr="00661725" w14:paraId="616A559F" w14:textId="77777777" w:rsidTr="00151230">
        <w:trPr>
          <w:jc w:val="center"/>
        </w:trPr>
        <w:tc>
          <w:tcPr>
            <w:tcW w:w="1697" w:type="dxa"/>
            <w:shd w:val="clear" w:color="auto" w:fill="auto"/>
            <w:tcMar>
              <w:top w:w="72" w:type="dxa"/>
              <w:left w:w="115" w:type="dxa"/>
              <w:bottom w:w="72" w:type="dxa"/>
              <w:right w:w="115" w:type="dxa"/>
            </w:tcMar>
            <w:vAlign w:val="center"/>
          </w:tcPr>
          <w:p w14:paraId="2BE8D12F"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lastRenderedPageBreak/>
              <w:t>3/7/22</w:t>
            </w:r>
          </w:p>
        </w:tc>
        <w:tc>
          <w:tcPr>
            <w:tcW w:w="2663" w:type="dxa"/>
            <w:shd w:val="clear" w:color="auto" w:fill="auto"/>
            <w:tcMar>
              <w:top w:w="72" w:type="dxa"/>
              <w:left w:w="115" w:type="dxa"/>
              <w:bottom w:w="72" w:type="dxa"/>
              <w:right w:w="115" w:type="dxa"/>
            </w:tcMar>
            <w:vAlign w:val="center"/>
          </w:tcPr>
          <w:p w14:paraId="1DADC135"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2.25</w:t>
            </w:r>
          </w:p>
          <w:p w14:paraId="2DD9CC85"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r w:rsidRPr="00661725">
              <w:rPr>
                <w:rFonts w:ascii="Times New Roman" w:hAnsi="Times New Roman" w:cs="Times New Roman"/>
                <w:sz w:val="20"/>
                <w:szCs w:val="20"/>
              </w:rPr>
              <w:t xml:space="preserve"> </w:t>
            </w:r>
          </w:p>
          <w:p w14:paraId="1787E1FC"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52F547F4"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b/>
                <w:bCs/>
                <w:sz w:val="20"/>
                <w:szCs w:val="20"/>
              </w:rPr>
              <w:t>Question</w:t>
            </w:r>
            <w:r w:rsidRPr="00661725">
              <w:rPr>
                <w:rFonts w:ascii="Times New Roman" w:hAnsi="Times New Roman" w:cs="Times New Roman"/>
                <w:sz w:val="20"/>
                <w:szCs w:val="20"/>
              </w:rPr>
              <w:t>: Q22_0302_06</w:t>
            </w:r>
          </w:p>
          <w:p w14:paraId="26D63974" w14:textId="77777777" w:rsidR="000C6319" w:rsidRPr="00661725" w:rsidRDefault="000C6319" w:rsidP="00304B2F">
            <w:pPr>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On page 7 of the </w:t>
            </w:r>
            <w:r w:rsidRPr="00661725">
              <w:rPr>
                <w:rFonts w:ascii="Times New Roman" w:eastAsia="Times New Roman" w:hAnsi="Times New Roman" w:cs="Times New Roman"/>
                <w:b/>
                <w:bCs/>
                <w:sz w:val="20"/>
                <w:szCs w:val="20"/>
              </w:rPr>
              <w:t xml:space="preserve">2022 Relocation Manual </w:t>
            </w:r>
            <w:r w:rsidRPr="00661725">
              <w:rPr>
                <w:rFonts w:ascii="Times New Roman" w:eastAsia="Times New Roman" w:hAnsi="Times New Roman" w:cs="Times New Roman"/>
                <w:sz w:val="20"/>
                <w:szCs w:val="20"/>
              </w:rPr>
              <w:t>(</w:t>
            </w:r>
            <w:hyperlink r:id="rId66" w:history="1">
              <w:r w:rsidRPr="00661725">
                <w:rPr>
                  <w:rStyle w:val="Hyperlink"/>
                  <w:rFonts w:ascii="Times New Roman" w:eastAsia="Times New Roman" w:hAnsi="Times New Roman" w:cs="Times New Roman"/>
                  <w:color w:val="auto"/>
                  <w:sz w:val="20"/>
                  <w:szCs w:val="20"/>
                </w:rPr>
                <w:t>click here</w:t>
              </w:r>
            </w:hyperlink>
            <w:r w:rsidRPr="00661725">
              <w:rPr>
                <w:rFonts w:ascii="Times New Roman" w:eastAsia="Times New Roman" w:hAnsi="Times New Roman" w:cs="Times New Roman"/>
                <w:sz w:val="20"/>
                <w:szCs w:val="20"/>
              </w:rPr>
              <w:t>), it states the following under General Information Notices:</w:t>
            </w:r>
          </w:p>
          <w:p w14:paraId="0366DA81" w14:textId="77777777" w:rsidR="000C6319" w:rsidRPr="00661725" w:rsidRDefault="000C6319" w:rsidP="00304B2F">
            <w:pPr>
              <w:rPr>
                <w:rFonts w:ascii="Times New Roman" w:eastAsia="Times New Roman" w:hAnsi="Times New Roman" w:cs="Times New Roman"/>
                <w:sz w:val="20"/>
                <w:szCs w:val="20"/>
              </w:rPr>
            </w:pPr>
          </w:p>
          <w:p w14:paraId="1BD945A8" w14:textId="77777777" w:rsidR="000C6319" w:rsidRPr="00661725" w:rsidRDefault="000C6319" w:rsidP="00304B2F">
            <w:pPr>
              <w:ind w:left="720"/>
              <w:rPr>
                <w:rFonts w:ascii="Times New Roman" w:eastAsia="Times New Roman" w:hAnsi="Times New Roman" w:cs="Times New Roman"/>
                <w:i/>
                <w:iCs/>
                <w:sz w:val="20"/>
                <w:szCs w:val="20"/>
              </w:rPr>
            </w:pPr>
            <w:r w:rsidRPr="00661725">
              <w:rPr>
                <w:rFonts w:ascii="Times New Roman" w:eastAsia="Times New Roman" w:hAnsi="Times New Roman" w:cs="Times New Roman"/>
                <w:i/>
                <w:iCs/>
                <w:sz w:val="20"/>
                <w:szCs w:val="20"/>
              </w:rPr>
              <w:t>"This notice must be provided between the ION Date and at least 15 days before initial submission to DCA of the application for federal funding or assistance."</w:t>
            </w:r>
          </w:p>
          <w:p w14:paraId="7951F9BF" w14:textId="77777777" w:rsidR="000C6319" w:rsidRPr="00661725" w:rsidRDefault="000C6319" w:rsidP="00304B2F">
            <w:pPr>
              <w:ind w:left="720"/>
              <w:rPr>
                <w:rFonts w:ascii="Times New Roman" w:eastAsia="Times New Roman" w:hAnsi="Times New Roman" w:cs="Times New Roman"/>
                <w:sz w:val="20"/>
                <w:szCs w:val="20"/>
              </w:rPr>
            </w:pPr>
          </w:p>
          <w:p w14:paraId="58E70BAC" w14:textId="77777777" w:rsidR="000C6319" w:rsidRPr="00661725" w:rsidRDefault="000C6319" w:rsidP="00304B2F">
            <w:pPr>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Does "initial submission to DCA of the application" refer to the Pre-Application or the Full Application Submission?</w:t>
            </w:r>
          </w:p>
          <w:p w14:paraId="32B7A5EB" w14:textId="77777777" w:rsidR="000C6319" w:rsidRPr="00661725" w:rsidRDefault="000C6319" w:rsidP="00304B2F">
            <w:pPr>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br/>
              <w:t xml:space="preserve">Further, the Multifamily LIHTC-Only Relocation Toolkit states the following (to view, </w:t>
            </w:r>
            <w:hyperlink r:id="rId67" w:history="1">
              <w:r w:rsidRPr="00661725">
                <w:rPr>
                  <w:rStyle w:val="Hyperlink"/>
                  <w:rFonts w:ascii="Times New Roman" w:eastAsia="Times New Roman" w:hAnsi="Times New Roman" w:cs="Times New Roman"/>
                  <w:color w:val="auto"/>
                  <w:sz w:val="20"/>
                  <w:szCs w:val="20"/>
                </w:rPr>
                <w:t>click here</w:t>
              </w:r>
            </w:hyperlink>
            <w:r w:rsidRPr="00661725">
              <w:rPr>
                <w:rFonts w:ascii="Times New Roman" w:eastAsia="Times New Roman" w:hAnsi="Times New Roman" w:cs="Times New Roman"/>
                <w:sz w:val="20"/>
                <w:szCs w:val="20"/>
              </w:rPr>
              <w:t xml:space="preserve"> and download the </w:t>
            </w:r>
            <w:r w:rsidRPr="00661725">
              <w:rPr>
                <w:rFonts w:ascii="Times New Roman" w:eastAsia="Times New Roman" w:hAnsi="Times New Roman" w:cs="Times New Roman"/>
                <w:i/>
                <w:iCs/>
                <w:sz w:val="20"/>
                <w:szCs w:val="20"/>
              </w:rPr>
              <w:t>Relocation Documents for Multifamily - LIHTC Only</w:t>
            </w:r>
            <w:r w:rsidRPr="00661725">
              <w:rPr>
                <w:rFonts w:ascii="Times New Roman" w:eastAsia="Times New Roman" w:hAnsi="Times New Roman" w:cs="Times New Roman"/>
                <w:sz w:val="20"/>
                <w:szCs w:val="20"/>
              </w:rPr>
              <w:t xml:space="preserve"> zip folder):</w:t>
            </w:r>
          </w:p>
          <w:p w14:paraId="4A64F971" w14:textId="77777777" w:rsidR="000C6319" w:rsidRPr="00661725" w:rsidRDefault="000C6319" w:rsidP="00304B2F">
            <w:pPr>
              <w:rPr>
                <w:rFonts w:ascii="Times New Roman" w:eastAsia="Times New Roman" w:hAnsi="Times New Roman" w:cs="Times New Roman"/>
                <w:sz w:val="20"/>
                <w:szCs w:val="20"/>
              </w:rPr>
            </w:pPr>
          </w:p>
          <w:p w14:paraId="1EC2526C" w14:textId="77777777" w:rsidR="000C6319" w:rsidRPr="00661725" w:rsidRDefault="000C6319" w:rsidP="00304B2F">
            <w:pPr>
              <w:ind w:left="720"/>
              <w:rPr>
                <w:rFonts w:ascii="Times New Roman" w:eastAsia="Times New Roman" w:hAnsi="Times New Roman" w:cs="Times New Roman"/>
                <w:i/>
                <w:iCs/>
                <w:sz w:val="20"/>
                <w:szCs w:val="20"/>
              </w:rPr>
            </w:pPr>
            <w:r w:rsidRPr="00661725">
              <w:rPr>
                <w:rFonts w:ascii="Times New Roman" w:eastAsia="Times New Roman" w:hAnsi="Times New Roman" w:cs="Times New Roman"/>
                <w:i/>
                <w:iCs/>
                <w:sz w:val="20"/>
                <w:szCs w:val="20"/>
              </w:rPr>
              <w:t>"Submit General Information Notices (GIN) draft with Pre-Application."</w:t>
            </w:r>
          </w:p>
          <w:p w14:paraId="1FE0C211" w14:textId="77777777" w:rsidR="000C6319" w:rsidRPr="00661725" w:rsidRDefault="000C6319" w:rsidP="00304B2F">
            <w:pPr>
              <w:rPr>
                <w:rFonts w:ascii="Times New Roman" w:eastAsia="Times New Roman" w:hAnsi="Times New Roman" w:cs="Times New Roman"/>
                <w:sz w:val="20"/>
                <w:szCs w:val="20"/>
              </w:rPr>
            </w:pPr>
          </w:p>
          <w:p w14:paraId="0C81CEEF" w14:textId="77777777" w:rsidR="000C6319" w:rsidRPr="00661725" w:rsidRDefault="000C6319" w:rsidP="00304B2F">
            <w:pPr>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Does this mean that DCA will be providing comments or approval of the draft GIN notices submitted at Pre-Application, and therefore the approved GINs will not be able to be distributed to residents until after DCA's approval and the earlier of the ION Date and at least 15 days before Full Application Submission?</w:t>
            </w:r>
          </w:p>
          <w:p w14:paraId="6AEC689C" w14:textId="77777777" w:rsidR="000C6319" w:rsidRPr="00661725" w:rsidRDefault="000C6319" w:rsidP="00304B2F">
            <w:pPr>
              <w:contextualSpacing/>
              <w:rPr>
                <w:rFonts w:ascii="Times New Roman" w:hAnsi="Times New Roman" w:cs="Times New Roman"/>
                <w:sz w:val="20"/>
                <w:szCs w:val="20"/>
              </w:rPr>
            </w:pPr>
          </w:p>
          <w:p w14:paraId="0A7614F2" w14:textId="77777777" w:rsidR="000C6319" w:rsidRPr="00661725" w:rsidRDefault="000C6319" w:rsidP="00304B2F">
            <w:pPr>
              <w:keepNext/>
              <w:keepLines/>
              <w:contextualSpacing/>
              <w:rPr>
                <w:rFonts w:ascii="Times New Roman" w:hAnsi="Times New Roman" w:cs="Times New Roman"/>
                <w:sz w:val="20"/>
                <w:szCs w:val="20"/>
              </w:rPr>
            </w:pPr>
            <w:r w:rsidRPr="00661725">
              <w:rPr>
                <w:rFonts w:ascii="Times New Roman" w:hAnsi="Times New Roman" w:cs="Times New Roman"/>
                <w:b/>
                <w:bCs/>
                <w:sz w:val="20"/>
                <w:szCs w:val="20"/>
              </w:rPr>
              <w:t>Answer</w:t>
            </w:r>
            <w:r w:rsidRPr="00661725">
              <w:rPr>
                <w:rFonts w:ascii="Times New Roman" w:hAnsi="Times New Roman" w:cs="Times New Roman"/>
                <w:sz w:val="20"/>
                <w:szCs w:val="20"/>
              </w:rPr>
              <w:t xml:space="preserve">: </w:t>
            </w:r>
          </w:p>
          <w:p w14:paraId="6F0E4D85" w14:textId="77777777" w:rsidR="000C6319" w:rsidRPr="00661725" w:rsidRDefault="000C6319" w:rsidP="00304B2F">
            <w:pPr>
              <w:keepNext/>
              <w:keepLines/>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The "initial submission to DCA of the application" refers to the Full Application submission due in May.</w:t>
            </w:r>
          </w:p>
          <w:p w14:paraId="12C0DDB5" w14:textId="77777777" w:rsidR="000C6319" w:rsidRPr="00661725" w:rsidRDefault="000C6319" w:rsidP="00304B2F">
            <w:pPr>
              <w:keepNext/>
              <w:keepLines/>
              <w:rPr>
                <w:rFonts w:ascii="Times New Roman" w:hAnsi="Times New Roman" w:cs="Times New Roman"/>
                <w:sz w:val="20"/>
                <w:szCs w:val="20"/>
              </w:rPr>
            </w:pPr>
          </w:p>
          <w:p w14:paraId="0C061BEF" w14:textId="77777777" w:rsidR="000C6319" w:rsidRPr="00661725" w:rsidRDefault="000C6319" w:rsidP="00304B2F">
            <w:pPr>
              <w:keepNext/>
              <w:keepLines/>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Yes, GIN notices require DCA approval during the Pre-Application stage. The approved GINs will then be distributed to residents at least 15 days before Full Application submission.</w:t>
            </w:r>
          </w:p>
        </w:tc>
      </w:tr>
      <w:tr w:rsidR="000C6319" w:rsidRPr="00661725" w14:paraId="79AE2AA6" w14:textId="77777777" w:rsidTr="00151230">
        <w:trPr>
          <w:jc w:val="center"/>
        </w:trPr>
        <w:tc>
          <w:tcPr>
            <w:tcW w:w="1697" w:type="dxa"/>
            <w:shd w:val="clear" w:color="auto" w:fill="auto"/>
            <w:tcMar>
              <w:top w:w="72" w:type="dxa"/>
              <w:left w:w="115" w:type="dxa"/>
              <w:bottom w:w="72" w:type="dxa"/>
              <w:right w:w="115" w:type="dxa"/>
            </w:tcMar>
            <w:vAlign w:val="center"/>
          </w:tcPr>
          <w:p w14:paraId="47639EA3"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3/7/22</w:t>
            </w:r>
          </w:p>
        </w:tc>
        <w:tc>
          <w:tcPr>
            <w:tcW w:w="2663" w:type="dxa"/>
            <w:shd w:val="clear" w:color="auto" w:fill="auto"/>
            <w:tcMar>
              <w:top w:w="72" w:type="dxa"/>
              <w:left w:w="115" w:type="dxa"/>
              <w:bottom w:w="72" w:type="dxa"/>
              <w:right w:w="115" w:type="dxa"/>
            </w:tcMar>
            <w:vAlign w:val="center"/>
          </w:tcPr>
          <w:p w14:paraId="53C99FF1"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2.25</w:t>
            </w:r>
          </w:p>
          <w:p w14:paraId="7909BA63"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Threshold </w:t>
            </w:r>
            <w:proofErr w:type="gramStart"/>
            <w:r w:rsidRPr="00661725">
              <w:rPr>
                <w:rFonts w:ascii="Times New Roman" w:hAnsi="Times New Roman" w:cs="Times New Roman"/>
                <w:sz w:val="20"/>
                <w:szCs w:val="20"/>
              </w:rPr>
              <w:t>Criteria;</w:t>
            </w:r>
            <w:proofErr w:type="gramEnd"/>
            <w:r w:rsidRPr="00661725">
              <w:rPr>
                <w:rFonts w:ascii="Times New Roman" w:hAnsi="Times New Roman" w:cs="Times New Roman"/>
                <w:sz w:val="20"/>
                <w:szCs w:val="20"/>
              </w:rPr>
              <w:t xml:space="preserve"> </w:t>
            </w:r>
          </w:p>
          <w:p w14:paraId="05406001"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11AFB98B" w14:textId="77777777" w:rsidR="000C6319" w:rsidRPr="00661725" w:rsidRDefault="000C6319" w:rsidP="00304B2F">
            <w:pPr>
              <w:keepNext/>
              <w:keepLines/>
              <w:contextualSpacing/>
              <w:rPr>
                <w:rFonts w:ascii="Times New Roman" w:hAnsi="Times New Roman" w:cs="Times New Roman"/>
                <w:sz w:val="20"/>
                <w:szCs w:val="20"/>
              </w:rPr>
            </w:pPr>
            <w:r w:rsidRPr="00661725">
              <w:rPr>
                <w:rFonts w:ascii="Times New Roman" w:hAnsi="Times New Roman" w:cs="Times New Roman"/>
                <w:b/>
                <w:bCs/>
                <w:sz w:val="20"/>
                <w:szCs w:val="20"/>
              </w:rPr>
              <w:t>Question</w:t>
            </w:r>
            <w:r w:rsidRPr="00661725">
              <w:rPr>
                <w:rFonts w:ascii="Times New Roman" w:hAnsi="Times New Roman" w:cs="Times New Roman"/>
                <w:sz w:val="20"/>
                <w:szCs w:val="20"/>
              </w:rPr>
              <w:t>: Q0223_01</w:t>
            </w:r>
          </w:p>
          <w:p w14:paraId="1D6DBF4C" w14:textId="77777777" w:rsidR="000C6319" w:rsidRPr="00661725" w:rsidRDefault="000C6319" w:rsidP="00304B2F">
            <w:pPr>
              <w:keepNext/>
              <w:keepLines/>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In the multifamily LIHTC Relocation template, it says that if in-place rehab is expected you must submit a waiver at pre-application. On pg. 6, under the checklist, it says that certain tabs in the relocation workbook should be completed for the Permanent Displacement Waiver. Is this the same case for the in-place rehab waiver? Or is all that is required for in-place rehab, the </w:t>
            </w:r>
            <w:proofErr w:type="gramStart"/>
            <w:r w:rsidRPr="00661725">
              <w:rPr>
                <w:rFonts w:ascii="Times New Roman" w:eastAsia="Times New Roman" w:hAnsi="Times New Roman" w:cs="Times New Roman"/>
                <w:sz w:val="20"/>
                <w:szCs w:val="20"/>
              </w:rPr>
              <w:t>waiver</w:t>
            </w:r>
            <w:proofErr w:type="gramEnd"/>
            <w:r w:rsidRPr="00661725">
              <w:rPr>
                <w:rFonts w:ascii="Times New Roman" w:eastAsia="Times New Roman" w:hAnsi="Times New Roman" w:cs="Times New Roman"/>
                <w:sz w:val="20"/>
                <w:szCs w:val="20"/>
              </w:rPr>
              <w:t xml:space="preserve"> and the draft GIN?</w:t>
            </w:r>
          </w:p>
          <w:p w14:paraId="16508A1F" w14:textId="77777777" w:rsidR="000C6319" w:rsidRPr="00661725" w:rsidRDefault="000C6319" w:rsidP="00304B2F">
            <w:pPr>
              <w:rPr>
                <w:rFonts w:ascii="Times New Roman" w:eastAsia="Times New Roman" w:hAnsi="Times New Roman" w:cs="Times New Roman"/>
                <w:sz w:val="20"/>
                <w:szCs w:val="20"/>
              </w:rPr>
            </w:pPr>
          </w:p>
          <w:p w14:paraId="2ACF93FD" w14:textId="77777777" w:rsidR="000C6319" w:rsidRPr="00661725" w:rsidRDefault="000C6319" w:rsidP="00304B2F">
            <w:pPr>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lastRenderedPageBreak/>
              <w:t xml:space="preserve">The document I’m referencing is “Toolkit.Multifamily-LIHTCOnly.pdf” in the downloadable folder, “Relocation Documents for Multifamily - LIHTC Only”, on the DCA website (under 2022 Federal Compliance &amp; Relocation Manuals and Forms). </w:t>
            </w:r>
          </w:p>
          <w:p w14:paraId="786D2ABF" w14:textId="77777777" w:rsidR="000C6319" w:rsidRPr="00661725" w:rsidRDefault="000C6319" w:rsidP="00304B2F">
            <w:pPr>
              <w:contextualSpacing/>
              <w:rPr>
                <w:rFonts w:ascii="Times New Roman" w:hAnsi="Times New Roman" w:cs="Times New Roman"/>
                <w:sz w:val="20"/>
                <w:szCs w:val="20"/>
              </w:rPr>
            </w:pPr>
          </w:p>
          <w:p w14:paraId="0F0DD96D"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b/>
                <w:bCs/>
                <w:sz w:val="20"/>
                <w:szCs w:val="20"/>
              </w:rPr>
              <w:t>Answer</w:t>
            </w:r>
            <w:r w:rsidRPr="00661725">
              <w:rPr>
                <w:rFonts w:ascii="Times New Roman" w:hAnsi="Times New Roman" w:cs="Times New Roman"/>
                <w:sz w:val="20"/>
                <w:szCs w:val="20"/>
              </w:rPr>
              <w:t xml:space="preserve">: </w:t>
            </w:r>
          </w:p>
          <w:p w14:paraId="215ADDC7"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First, please note that in most cases, Applicants reaching out to DCA about in-place rehabilitation waivers are actually conflating the terms “temporary relocation” and “in-place rehabilitation.” Please see the below distinctions: </w:t>
            </w:r>
          </w:p>
          <w:p w14:paraId="35FAD118"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2244"/>
              <w:gridCol w:w="7101"/>
            </w:tblGrid>
            <w:tr w:rsidR="000C6319" w:rsidRPr="00661725" w14:paraId="6439E3BB" w14:textId="77777777" w:rsidTr="00DD3AA4">
              <w:tc>
                <w:tcPr>
                  <w:tcW w:w="2245" w:type="dxa"/>
                </w:tcPr>
                <w:p w14:paraId="7234493A" w14:textId="77777777" w:rsidR="000C6319" w:rsidRPr="00661725" w:rsidRDefault="000C6319" w:rsidP="00D330DE">
                  <w:pPr>
                    <w:keepNext/>
                    <w:keepLines/>
                    <w:jc w:val="center"/>
                    <w:rPr>
                      <w:rFonts w:ascii="Times New Roman" w:hAnsi="Times New Roman" w:cs="Times New Roman"/>
                      <w:b/>
                      <w:bCs/>
                      <w:sz w:val="20"/>
                      <w:szCs w:val="20"/>
                    </w:rPr>
                  </w:pPr>
                  <w:r w:rsidRPr="00661725">
                    <w:rPr>
                      <w:rFonts w:ascii="Times New Roman" w:hAnsi="Times New Roman" w:cs="Times New Roman"/>
                      <w:b/>
                      <w:bCs/>
                      <w:sz w:val="20"/>
                      <w:szCs w:val="20"/>
                    </w:rPr>
                    <w:t>Term</w:t>
                  </w:r>
                </w:p>
              </w:tc>
              <w:tc>
                <w:tcPr>
                  <w:tcW w:w="7105" w:type="dxa"/>
                </w:tcPr>
                <w:p w14:paraId="5AEA2929" w14:textId="77777777" w:rsidR="000C6319" w:rsidRPr="00661725" w:rsidRDefault="000C6319" w:rsidP="00D330DE">
                  <w:pPr>
                    <w:keepNext/>
                    <w:keepLines/>
                    <w:jc w:val="center"/>
                    <w:rPr>
                      <w:rFonts w:ascii="Times New Roman" w:hAnsi="Times New Roman" w:cs="Times New Roman"/>
                      <w:b/>
                      <w:bCs/>
                      <w:sz w:val="20"/>
                      <w:szCs w:val="20"/>
                    </w:rPr>
                  </w:pPr>
                  <w:r w:rsidRPr="00661725">
                    <w:rPr>
                      <w:rFonts w:ascii="Times New Roman" w:hAnsi="Times New Roman" w:cs="Times New Roman"/>
                      <w:b/>
                      <w:bCs/>
                      <w:sz w:val="20"/>
                      <w:szCs w:val="20"/>
                    </w:rPr>
                    <w:t>Definition</w:t>
                  </w:r>
                </w:p>
              </w:tc>
            </w:tr>
            <w:tr w:rsidR="000C6319" w:rsidRPr="00661725" w14:paraId="092D8E47" w14:textId="77777777" w:rsidTr="00DD3AA4">
              <w:tc>
                <w:tcPr>
                  <w:tcW w:w="2245" w:type="dxa"/>
                </w:tcPr>
                <w:p w14:paraId="1BE274F9" w14:textId="77777777" w:rsidR="000C6319" w:rsidRPr="00661725" w:rsidRDefault="000C6319" w:rsidP="00D330DE">
                  <w:pPr>
                    <w:keepNext/>
                    <w:keepLines/>
                    <w:rPr>
                      <w:rFonts w:ascii="Times New Roman" w:hAnsi="Times New Roman" w:cs="Times New Roman"/>
                      <w:sz w:val="20"/>
                      <w:szCs w:val="20"/>
                    </w:rPr>
                  </w:pPr>
                  <w:r w:rsidRPr="00661725">
                    <w:rPr>
                      <w:rFonts w:ascii="Times New Roman" w:hAnsi="Times New Roman" w:cs="Times New Roman"/>
                      <w:sz w:val="20"/>
                      <w:szCs w:val="20"/>
                    </w:rPr>
                    <w:t>Temporary relocation</w:t>
                  </w:r>
                </w:p>
              </w:tc>
              <w:tc>
                <w:tcPr>
                  <w:tcW w:w="7105" w:type="dxa"/>
                </w:tcPr>
                <w:p w14:paraId="59AE277B" w14:textId="77777777" w:rsidR="000C6319" w:rsidRPr="00661725" w:rsidRDefault="000C6319" w:rsidP="00D330DE">
                  <w:pPr>
                    <w:keepNext/>
                    <w:keepLines/>
                    <w:rPr>
                      <w:rFonts w:ascii="Times New Roman" w:hAnsi="Times New Roman" w:cs="Times New Roman"/>
                      <w:sz w:val="20"/>
                      <w:szCs w:val="20"/>
                    </w:rPr>
                  </w:pPr>
                  <w:r w:rsidRPr="00661725">
                    <w:rPr>
                      <w:rFonts w:ascii="Times New Roman" w:hAnsi="Times New Roman" w:cs="Times New Roman"/>
                      <w:sz w:val="20"/>
                      <w:szCs w:val="20"/>
                    </w:rPr>
                    <w:t>Temporary relocation refers to when an occupant must occupy temporary shelter during the rehabilitation process for at least one overnight.</w:t>
                  </w:r>
                </w:p>
              </w:tc>
            </w:tr>
            <w:tr w:rsidR="000C6319" w:rsidRPr="00661725" w14:paraId="1F2F059B" w14:textId="77777777" w:rsidTr="00DD3AA4">
              <w:tc>
                <w:tcPr>
                  <w:tcW w:w="2245" w:type="dxa"/>
                </w:tcPr>
                <w:p w14:paraId="33B7DF2F" w14:textId="77777777" w:rsidR="000C6319" w:rsidRPr="00661725" w:rsidRDefault="000C6319" w:rsidP="00D330DE">
                  <w:pPr>
                    <w:keepNext/>
                    <w:keepLines/>
                    <w:rPr>
                      <w:rFonts w:ascii="Times New Roman" w:hAnsi="Times New Roman" w:cs="Times New Roman"/>
                      <w:sz w:val="20"/>
                      <w:szCs w:val="20"/>
                    </w:rPr>
                  </w:pPr>
                  <w:r w:rsidRPr="00661725">
                    <w:rPr>
                      <w:rFonts w:ascii="Times New Roman" w:hAnsi="Times New Roman" w:cs="Times New Roman"/>
                      <w:sz w:val="20"/>
                      <w:szCs w:val="20"/>
                    </w:rPr>
                    <w:t>In-place rehabilitation</w:t>
                  </w:r>
                </w:p>
              </w:tc>
              <w:tc>
                <w:tcPr>
                  <w:tcW w:w="7105" w:type="dxa"/>
                </w:tcPr>
                <w:p w14:paraId="2FF9DA0E" w14:textId="77777777" w:rsidR="000C6319" w:rsidRPr="00661725" w:rsidRDefault="000C6319" w:rsidP="00D330DE">
                  <w:pPr>
                    <w:keepNext/>
                    <w:keepLines/>
                    <w:rPr>
                      <w:rFonts w:ascii="Times New Roman" w:hAnsi="Times New Roman" w:cs="Times New Roman"/>
                      <w:sz w:val="20"/>
                      <w:szCs w:val="20"/>
                    </w:rPr>
                  </w:pPr>
                  <w:r w:rsidRPr="00661725">
                    <w:rPr>
                      <w:rFonts w:ascii="Times New Roman" w:eastAsia="Calibri" w:hAnsi="Times New Roman" w:cs="Times New Roman"/>
                      <w:sz w:val="20"/>
                      <w:szCs w:val="20"/>
                    </w:rPr>
                    <w:t xml:space="preserve">In-place rehabilitation is when the resident is not relocated. The resident spends the day away (e.g., in a community center), then returns to their unit that night. This is only possible if all rehabilitation for the unit can be completed in one day. </w:t>
                  </w:r>
                </w:p>
              </w:tc>
            </w:tr>
          </w:tbl>
          <w:p w14:paraId="69F6DFD3"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 </w:t>
            </w:r>
          </w:p>
          <w:p w14:paraId="3EF59DA9" w14:textId="77777777" w:rsidR="000C6319" w:rsidRPr="00661725" w:rsidRDefault="000C6319" w:rsidP="00304B2F">
            <w:pPr>
              <w:contextualSpacing/>
              <w:jc w:val="both"/>
              <w:rPr>
                <w:rFonts w:ascii="Times New Roman" w:eastAsia="Calibri" w:hAnsi="Times New Roman" w:cs="Times New Roman"/>
                <w:sz w:val="20"/>
                <w:szCs w:val="20"/>
              </w:rPr>
            </w:pPr>
            <w:r w:rsidRPr="00661725">
              <w:rPr>
                <w:rFonts w:ascii="Times New Roman" w:eastAsia="Calibri" w:hAnsi="Times New Roman" w:cs="Times New Roman"/>
                <w:sz w:val="20"/>
                <w:szCs w:val="20"/>
              </w:rPr>
              <w:t>D</w:t>
            </w:r>
            <w:r w:rsidRPr="00661725">
              <w:rPr>
                <w:rFonts w:ascii="Times New Roman" w:hAnsi="Times New Roman" w:cs="Times New Roman"/>
                <w:sz w:val="20"/>
                <w:szCs w:val="20"/>
              </w:rPr>
              <w:t xml:space="preserve">ue to DCA’s construction requirements, true in-place rehabilitation rarely occurs. Further, </w:t>
            </w:r>
            <w:r w:rsidRPr="00661725">
              <w:rPr>
                <w:rFonts w:ascii="Times New Roman" w:eastAsia="Calibri" w:hAnsi="Times New Roman" w:cs="Times New Roman"/>
                <w:sz w:val="20"/>
                <w:szCs w:val="20"/>
              </w:rPr>
              <w:t xml:space="preserve">in-place rehabilitation requires significant planning and logistics. This is why a relocation waiver is required for in-place rehabilitation. </w:t>
            </w:r>
          </w:p>
          <w:p w14:paraId="6FAE2778" w14:textId="77777777" w:rsidR="000C6319" w:rsidRPr="00661725" w:rsidRDefault="000C6319" w:rsidP="00304B2F">
            <w:pPr>
              <w:contextualSpacing/>
              <w:jc w:val="both"/>
              <w:rPr>
                <w:rFonts w:ascii="Times New Roman" w:eastAsia="Calibri" w:hAnsi="Times New Roman" w:cs="Times New Roman"/>
                <w:sz w:val="20"/>
                <w:szCs w:val="20"/>
              </w:rPr>
            </w:pPr>
          </w:p>
          <w:p w14:paraId="072D26F3" w14:textId="77777777" w:rsidR="000C6319" w:rsidRPr="00661725" w:rsidRDefault="000C6319" w:rsidP="00304B2F">
            <w:pPr>
              <w:contextualSpacing/>
              <w:jc w:val="both"/>
              <w:rPr>
                <w:rFonts w:ascii="Times New Roman" w:eastAsia="Calibri" w:hAnsi="Times New Roman" w:cs="Times New Roman"/>
                <w:sz w:val="20"/>
                <w:szCs w:val="20"/>
              </w:rPr>
            </w:pPr>
            <w:r w:rsidRPr="00661725">
              <w:rPr>
                <w:rFonts w:ascii="Times New Roman" w:eastAsia="Calibri" w:hAnsi="Times New Roman" w:cs="Times New Roman"/>
                <w:sz w:val="20"/>
                <w:szCs w:val="20"/>
              </w:rPr>
              <w:t>For applicants pursuing in-place rehabilitation as described above, the following waiver submission requirements apply (</w:t>
            </w:r>
            <w:hyperlink r:id="rId68" w:history="1">
              <w:r w:rsidRPr="00661725">
                <w:rPr>
                  <w:rStyle w:val="Hyperlink"/>
                  <w:rFonts w:ascii="Times New Roman" w:eastAsia="Calibri" w:hAnsi="Times New Roman" w:cs="Times New Roman"/>
                  <w:color w:val="auto"/>
                  <w:sz w:val="20"/>
                  <w:szCs w:val="20"/>
                </w:rPr>
                <w:t>click here</w:t>
              </w:r>
            </w:hyperlink>
            <w:r w:rsidRPr="00661725">
              <w:rPr>
                <w:rFonts w:ascii="Times New Roman" w:eastAsia="Calibri" w:hAnsi="Times New Roman" w:cs="Times New Roman"/>
                <w:sz w:val="20"/>
                <w:szCs w:val="20"/>
              </w:rPr>
              <w:t xml:space="preserve"> to access all references Manuals and Forms):</w:t>
            </w:r>
          </w:p>
          <w:p w14:paraId="6A3BF198" w14:textId="77777777" w:rsidR="000C6319" w:rsidRPr="00661725" w:rsidRDefault="000C6319" w:rsidP="00304B2F">
            <w:pPr>
              <w:contextualSpacing/>
              <w:jc w:val="both"/>
              <w:rPr>
                <w:rFonts w:ascii="Times New Roman" w:eastAsia="Calibri" w:hAnsi="Times New Roman" w:cs="Times New Roman"/>
                <w:sz w:val="20"/>
                <w:szCs w:val="20"/>
              </w:rPr>
            </w:pPr>
          </w:p>
          <w:p w14:paraId="18B052B3" w14:textId="77777777" w:rsidR="000C6319" w:rsidRPr="00661725" w:rsidRDefault="000C6319" w:rsidP="00304B2F">
            <w:pPr>
              <w:pStyle w:val="ListParagraph"/>
              <w:numPr>
                <w:ilvl w:val="0"/>
                <w:numId w:val="8"/>
              </w:numPr>
              <w:rPr>
                <w:rFonts w:ascii="Times New Roman" w:eastAsia="Calibri" w:hAnsi="Times New Roman" w:cs="Times New Roman"/>
                <w:sz w:val="20"/>
                <w:szCs w:val="20"/>
              </w:rPr>
            </w:pPr>
            <w:r w:rsidRPr="00661725">
              <w:rPr>
                <w:rFonts w:ascii="Times New Roman" w:eastAsia="Calibri" w:hAnsi="Times New Roman" w:cs="Times New Roman"/>
                <w:sz w:val="20"/>
                <w:szCs w:val="20"/>
              </w:rPr>
              <w:t xml:space="preserve">Relocation and Displacement Plan including a Narrative describing how the In-Place Rehabilitation will occur and the provisions of what will be made available on a daily basis to residents who are waiting that day for their units to be rehabilitated. </w:t>
            </w:r>
          </w:p>
          <w:p w14:paraId="3F6167E2" w14:textId="77777777" w:rsidR="000C6319" w:rsidRPr="00661725" w:rsidRDefault="000C6319" w:rsidP="00304B2F">
            <w:pPr>
              <w:pStyle w:val="ListParagraph"/>
              <w:numPr>
                <w:ilvl w:val="1"/>
                <w:numId w:val="8"/>
              </w:numPr>
              <w:rPr>
                <w:rFonts w:ascii="Times New Roman" w:eastAsia="Calibri" w:hAnsi="Times New Roman" w:cs="Times New Roman"/>
                <w:sz w:val="20"/>
                <w:szCs w:val="20"/>
              </w:rPr>
            </w:pPr>
            <w:r w:rsidRPr="00661725">
              <w:rPr>
                <w:rFonts w:ascii="Times New Roman" w:eastAsia="Calibri" w:hAnsi="Times New Roman" w:cs="Times New Roman"/>
                <w:sz w:val="20"/>
                <w:szCs w:val="20"/>
              </w:rPr>
              <w:t>Please see description of In-Place Waiver Relocation Requirements on pages 16 and 17 of the DCA Relocation Manual.</w:t>
            </w:r>
          </w:p>
          <w:p w14:paraId="16DB0E30" w14:textId="77777777" w:rsidR="000C6319" w:rsidRPr="00661725" w:rsidRDefault="000C6319" w:rsidP="00304B2F">
            <w:pPr>
              <w:pStyle w:val="ListParagraph"/>
              <w:numPr>
                <w:ilvl w:val="1"/>
                <w:numId w:val="8"/>
              </w:numPr>
              <w:rPr>
                <w:rFonts w:ascii="Times New Roman" w:eastAsia="Calibri" w:hAnsi="Times New Roman" w:cs="Times New Roman"/>
                <w:sz w:val="20"/>
                <w:szCs w:val="20"/>
              </w:rPr>
            </w:pPr>
            <w:r w:rsidRPr="00661725">
              <w:rPr>
                <w:rFonts w:ascii="Times New Roman" w:eastAsia="Calibri" w:hAnsi="Times New Roman" w:cs="Times New Roman"/>
                <w:sz w:val="20"/>
                <w:szCs w:val="20"/>
              </w:rPr>
              <w:t>For relevant requirements, go to “</w:t>
            </w:r>
            <w:r w:rsidRPr="00661725">
              <w:rPr>
                <w:rFonts w:ascii="Times New Roman" w:eastAsia="Calibri" w:hAnsi="Times New Roman" w:cs="Times New Roman"/>
                <w:i/>
                <w:iCs/>
                <w:sz w:val="20"/>
                <w:szCs w:val="20"/>
              </w:rPr>
              <w:t>2022 Federal Compliance &amp; Relocation Manuals and Forms</w:t>
            </w:r>
            <w:r w:rsidRPr="00661725">
              <w:rPr>
                <w:rFonts w:ascii="Times New Roman" w:eastAsia="Calibri" w:hAnsi="Times New Roman" w:cs="Times New Roman"/>
                <w:sz w:val="20"/>
                <w:szCs w:val="20"/>
              </w:rPr>
              <w:t>” on DCA website (</w:t>
            </w:r>
            <w:hyperlink r:id="rId69" w:history="1">
              <w:r w:rsidRPr="00661725">
                <w:rPr>
                  <w:rStyle w:val="Hyperlink"/>
                  <w:rFonts w:ascii="Times New Roman" w:eastAsia="Calibri" w:hAnsi="Times New Roman" w:cs="Times New Roman"/>
                  <w:color w:val="auto"/>
                  <w:sz w:val="20"/>
                  <w:szCs w:val="20"/>
                </w:rPr>
                <w:t>click here</w:t>
              </w:r>
            </w:hyperlink>
            <w:r w:rsidRPr="00661725">
              <w:rPr>
                <w:rFonts w:ascii="Times New Roman" w:eastAsia="Calibri" w:hAnsi="Times New Roman" w:cs="Times New Roman"/>
                <w:sz w:val="20"/>
                <w:szCs w:val="20"/>
              </w:rPr>
              <w:t>) -- download “</w:t>
            </w:r>
            <w:r w:rsidRPr="00661725">
              <w:rPr>
                <w:rFonts w:ascii="Times New Roman" w:eastAsia="Calibri" w:hAnsi="Times New Roman" w:cs="Times New Roman"/>
                <w:i/>
                <w:iCs/>
                <w:sz w:val="20"/>
                <w:szCs w:val="20"/>
              </w:rPr>
              <w:t>2022 DCA Relocation Manual.pdf</w:t>
            </w:r>
            <w:r w:rsidRPr="00661725">
              <w:rPr>
                <w:rFonts w:ascii="Times New Roman" w:eastAsia="Calibri" w:hAnsi="Times New Roman" w:cs="Times New Roman"/>
                <w:sz w:val="20"/>
                <w:szCs w:val="20"/>
              </w:rPr>
              <w:t>” -- see section “</w:t>
            </w:r>
            <w:r w:rsidRPr="00661725">
              <w:rPr>
                <w:rFonts w:ascii="Times New Roman" w:eastAsia="Calibri" w:hAnsi="Times New Roman" w:cs="Times New Roman"/>
                <w:i/>
                <w:iCs/>
                <w:sz w:val="20"/>
                <w:szCs w:val="20"/>
              </w:rPr>
              <w:t>In-Place Rehab with Waiver</w:t>
            </w:r>
            <w:r w:rsidRPr="00661725">
              <w:rPr>
                <w:rFonts w:ascii="Times New Roman" w:eastAsia="Calibri" w:hAnsi="Times New Roman" w:cs="Times New Roman"/>
                <w:sz w:val="20"/>
                <w:szCs w:val="20"/>
              </w:rPr>
              <w:t>.”</w:t>
            </w:r>
          </w:p>
          <w:p w14:paraId="6CBC0D0B" w14:textId="77777777" w:rsidR="000C6319" w:rsidRPr="00661725" w:rsidRDefault="000C6319" w:rsidP="00304B2F">
            <w:pPr>
              <w:pStyle w:val="ListParagraph"/>
              <w:numPr>
                <w:ilvl w:val="0"/>
                <w:numId w:val="8"/>
              </w:numPr>
              <w:rPr>
                <w:rFonts w:ascii="Times New Roman" w:eastAsia="Calibri" w:hAnsi="Times New Roman" w:cs="Times New Roman"/>
                <w:sz w:val="20"/>
                <w:szCs w:val="20"/>
              </w:rPr>
            </w:pPr>
            <w:r w:rsidRPr="00661725">
              <w:rPr>
                <w:rFonts w:ascii="Times New Roman" w:eastAsia="Calibri" w:hAnsi="Times New Roman" w:cs="Times New Roman"/>
                <w:sz w:val="20"/>
                <w:szCs w:val="20"/>
              </w:rPr>
              <w:t xml:space="preserve">Updated Relocation and Displacement Workbook: Submit the Workbook based on the checklist below: </w:t>
            </w:r>
          </w:p>
          <w:p w14:paraId="054D5563" w14:textId="77777777" w:rsidR="000C6319" w:rsidRPr="00661725" w:rsidRDefault="000C6319" w:rsidP="00304B2F">
            <w:pPr>
              <w:pStyle w:val="ListParagraph"/>
              <w:numPr>
                <w:ilvl w:val="1"/>
                <w:numId w:val="8"/>
              </w:numPr>
              <w:rPr>
                <w:rFonts w:ascii="Times New Roman" w:eastAsia="Calibri" w:hAnsi="Times New Roman" w:cs="Times New Roman"/>
                <w:sz w:val="20"/>
                <w:szCs w:val="20"/>
              </w:rPr>
            </w:pPr>
            <w:r w:rsidRPr="00661725">
              <w:rPr>
                <w:rFonts w:ascii="Times New Roman" w:eastAsia="Calibri" w:hAnsi="Times New Roman" w:cs="Times New Roman"/>
                <w:sz w:val="20"/>
                <w:szCs w:val="20"/>
              </w:rPr>
              <w:t>Go to “</w:t>
            </w:r>
            <w:r w:rsidRPr="00661725">
              <w:rPr>
                <w:rFonts w:ascii="Times New Roman" w:eastAsia="Calibri" w:hAnsi="Times New Roman" w:cs="Times New Roman"/>
                <w:i/>
                <w:iCs/>
                <w:sz w:val="20"/>
                <w:szCs w:val="20"/>
              </w:rPr>
              <w:t>2022 Federal Compliance &amp; Relocation Manuals and Forms</w:t>
            </w:r>
            <w:r w:rsidRPr="00661725">
              <w:rPr>
                <w:rFonts w:ascii="Times New Roman" w:eastAsia="Calibri" w:hAnsi="Times New Roman" w:cs="Times New Roman"/>
                <w:sz w:val="20"/>
                <w:szCs w:val="20"/>
              </w:rPr>
              <w:t>” on DCA website (</w:t>
            </w:r>
            <w:hyperlink r:id="rId70" w:history="1">
              <w:r w:rsidRPr="00661725">
                <w:rPr>
                  <w:rStyle w:val="Hyperlink"/>
                  <w:rFonts w:ascii="Times New Roman" w:eastAsia="Calibri" w:hAnsi="Times New Roman" w:cs="Times New Roman"/>
                  <w:color w:val="auto"/>
                  <w:sz w:val="20"/>
                  <w:szCs w:val="20"/>
                </w:rPr>
                <w:t>click here</w:t>
              </w:r>
            </w:hyperlink>
            <w:r w:rsidRPr="00661725">
              <w:rPr>
                <w:rFonts w:ascii="Times New Roman" w:eastAsia="Calibri" w:hAnsi="Times New Roman" w:cs="Times New Roman"/>
                <w:sz w:val="20"/>
                <w:szCs w:val="20"/>
              </w:rPr>
              <w:t>) -- download “</w:t>
            </w:r>
            <w:r w:rsidRPr="00661725">
              <w:rPr>
                <w:rFonts w:ascii="Times New Roman" w:eastAsia="Calibri" w:hAnsi="Times New Roman" w:cs="Times New Roman"/>
                <w:i/>
                <w:iCs/>
                <w:sz w:val="20"/>
                <w:szCs w:val="20"/>
              </w:rPr>
              <w:t>Relocation Documents for Multifamily - LIHTC Only.zip</w:t>
            </w:r>
            <w:r w:rsidRPr="00661725">
              <w:rPr>
                <w:rFonts w:ascii="Times New Roman" w:eastAsia="Calibri" w:hAnsi="Times New Roman" w:cs="Times New Roman"/>
                <w:sz w:val="20"/>
                <w:szCs w:val="20"/>
              </w:rPr>
              <w:t>” -- “</w:t>
            </w:r>
            <w:r w:rsidRPr="00661725">
              <w:rPr>
                <w:rFonts w:ascii="Times New Roman" w:eastAsia="Calibri" w:hAnsi="Times New Roman" w:cs="Times New Roman"/>
                <w:i/>
                <w:iCs/>
                <w:sz w:val="20"/>
                <w:szCs w:val="20"/>
              </w:rPr>
              <w:t xml:space="preserve">Toolkit.Multifamily-LIHTCOnly.pdf” -- </w:t>
            </w:r>
            <w:r w:rsidRPr="00661725">
              <w:rPr>
                <w:rFonts w:ascii="Times New Roman" w:eastAsia="Calibri" w:hAnsi="Times New Roman" w:cs="Times New Roman"/>
                <w:sz w:val="20"/>
                <w:szCs w:val="20"/>
              </w:rPr>
              <w:t>see</w:t>
            </w:r>
            <w:r w:rsidRPr="00661725">
              <w:rPr>
                <w:rFonts w:ascii="Times New Roman" w:eastAsia="Calibri" w:hAnsi="Times New Roman" w:cs="Times New Roman"/>
                <w:i/>
                <w:iCs/>
                <w:sz w:val="20"/>
                <w:szCs w:val="20"/>
              </w:rPr>
              <w:t xml:space="preserve"> </w:t>
            </w:r>
            <w:r w:rsidRPr="00661725">
              <w:rPr>
                <w:rFonts w:ascii="Times New Roman" w:eastAsia="Calibri" w:hAnsi="Times New Roman" w:cs="Times New Roman"/>
                <w:sz w:val="20"/>
                <w:szCs w:val="20"/>
              </w:rPr>
              <w:t xml:space="preserve">section </w:t>
            </w:r>
            <w:r w:rsidRPr="00661725">
              <w:rPr>
                <w:rFonts w:ascii="Times New Roman" w:eastAsia="Calibri" w:hAnsi="Times New Roman" w:cs="Times New Roman"/>
                <w:i/>
                <w:iCs/>
                <w:sz w:val="20"/>
                <w:szCs w:val="20"/>
              </w:rPr>
              <w:t>Relocation Workbook Checklist</w:t>
            </w:r>
            <w:r w:rsidRPr="00661725">
              <w:rPr>
                <w:rFonts w:ascii="Times New Roman" w:eastAsia="Calibri" w:hAnsi="Times New Roman" w:cs="Times New Roman"/>
                <w:sz w:val="20"/>
                <w:szCs w:val="20"/>
              </w:rPr>
              <w:t xml:space="preserve">, checklist associated with subsection </w:t>
            </w:r>
            <w:r w:rsidRPr="00661725">
              <w:rPr>
                <w:rFonts w:ascii="Times New Roman" w:eastAsia="Calibri" w:hAnsi="Times New Roman" w:cs="Times New Roman"/>
                <w:i/>
                <w:iCs/>
                <w:sz w:val="20"/>
                <w:szCs w:val="20"/>
              </w:rPr>
              <w:t>Pre-Application Submission.</w:t>
            </w:r>
            <w:r w:rsidRPr="00661725">
              <w:rPr>
                <w:rFonts w:ascii="Times New Roman" w:eastAsia="Calibri" w:hAnsi="Times New Roman" w:cs="Times New Roman"/>
                <w:sz w:val="20"/>
                <w:szCs w:val="20"/>
              </w:rPr>
              <w:t xml:space="preserve"> </w:t>
            </w:r>
          </w:p>
          <w:p w14:paraId="02D16A25" w14:textId="77777777" w:rsidR="000C6319" w:rsidRPr="00661725" w:rsidRDefault="000C6319" w:rsidP="00304B2F">
            <w:pPr>
              <w:pStyle w:val="ListParagraph"/>
              <w:numPr>
                <w:ilvl w:val="0"/>
                <w:numId w:val="8"/>
              </w:numPr>
              <w:rPr>
                <w:rFonts w:ascii="Times New Roman" w:eastAsia="Calibri" w:hAnsi="Times New Roman" w:cs="Times New Roman"/>
                <w:sz w:val="20"/>
                <w:szCs w:val="20"/>
              </w:rPr>
            </w:pPr>
            <w:r w:rsidRPr="00661725">
              <w:rPr>
                <w:rFonts w:ascii="Times New Roman" w:eastAsia="Calibri" w:hAnsi="Times New Roman" w:cs="Times New Roman"/>
                <w:sz w:val="20"/>
                <w:szCs w:val="20"/>
              </w:rPr>
              <w:t xml:space="preserve">Manually fill in the Pre-Application Relocation Summary tab. </w:t>
            </w:r>
          </w:p>
          <w:p w14:paraId="36E1C33E" w14:textId="77777777" w:rsidR="000C6319" w:rsidRPr="00661725" w:rsidRDefault="000C6319" w:rsidP="00304B2F">
            <w:pPr>
              <w:pStyle w:val="ListParagraph"/>
              <w:numPr>
                <w:ilvl w:val="1"/>
                <w:numId w:val="8"/>
              </w:numPr>
              <w:rPr>
                <w:rFonts w:ascii="Times New Roman" w:eastAsia="Calibri" w:hAnsi="Times New Roman" w:cs="Times New Roman"/>
                <w:sz w:val="20"/>
                <w:szCs w:val="20"/>
              </w:rPr>
            </w:pPr>
            <w:r w:rsidRPr="00661725">
              <w:rPr>
                <w:rFonts w:ascii="Times New Roman" w:eastAsia="Calibri" w:hAnsi="Times New Roman" w:cs="Times New Roman"/>
                <w:sz w:val="20"/>
                <w:szCs w:val="20"/>
              </w:rPr>
              <w:t>Go to “</w:t>
            </w:r>
            <w:r w:rsidRPr="00661725">
              <w:rPr>
                <w:rFonts w:ascii="Times New Roman" w:eastAsia="Calibri" w:hAnsi="Times New Roman" w:cs="Times New Roman"/>
                <w:i/>
                <w:iCs/>
                <w:sz w:val="20"/>
                <w:szCs w:val="20"/>
              </w:rPr>
              <w:t>2022 Pre-Application Forms</w:t>
            </w:r>
            <w:r w:rsidRPr="00661725">
              <w:rPr>
                <w:rFonts w:ascii="Times New Roman" w:eastAsia="Calibri" w:hAnsi="Times New Roman" w:cs="Times New Roman"/>
                <w:sz w:val="20"/>
                <w:szCs w:val="20"/>
              </w:rPr>
              <w:t xml:space="preserve">” </w:t>
            </w:r>
            <w:proofErr w:type="gramStart"/>
            <w:r w:rsidRPr="00661725">
              <w:rPr>
                <w:rFonts w:ascii="Times New Roman" w:eastAsia="Calibri" w:hAnsi="Times New Roman" w:cs="Times New Roman"/>
                <w:sz w:val="20"/>
                <w:szCs w:val="20"/>
              </w:rPr>
              <w:t>--  download</w:t>
            </w:r>
            <w:proofErr w:type="gramEnd"/>
            <w:r w:rsidRPr="00661725">
              <w:rPr>
                <w:rFonts w:ascii="Times New Roman" w:eastAsia="Calibri" w:hAnsi="Times New Roman" w:cs="Times New Roman"/>
                <w:sz w:val="20"/>
                <w:szCs w:val="20"/>
              </w:rPr>
              <w:t xml:space="preserve"> “</w:t>
            </w:r>
            <w:r w:rsidRPr="00661725">
              <w:rPr>
                <w:rFonts w:ascii="Times New Roman" w:eastAsia="Calibri" w:hAnsi="Times New Roman" w:cs="Times New Roman"/>
                <w:i/>
                <w:iCs/>
                <w:sz w:val="20"/>
                <w:szCs w:val="20"/>
              </w:rPr>
              <w:t>2022 Supplemental Pre-Application (includes Submission Summary tab for Fee Transmittal)</w:t>
            </w:r>
            <w:r w:rsidRPr="00661725">
              <w:rPr>
                <w:rFonts w:ascii="Times New Roman" w:eastAsia="Calibri" w:hAnsi="Times New Roman" w:cs="Times New Roman"/>
                <w:sz w:val="20"/>
                <w:szCs w:val="20"/>
              </w:rPr>
              <w:t>” -- see “</w:t>
            </w:r>
            <w:r w:rsidRPr="00661725">
              <w:rPr>
                <w:rFonts w:ascii="Times New Roman" w:eastAsia="Calibri" w:hAnsi="Times New Roman" w:cs="Times New Roman"/>
                <w:i/>
                <w:iCs/>
                <w:sz w:val="20"/>
                <w:szCs w:val="20"/>
              </w:rPr>
              <w:t>Relocation Summary</w:t>
            </w:r>
            <w:r w:rsidRPr="00661725">
              <w:rPr>
                <w:rFonts w:ascii="Times New Roman" w:eastAsia="Calibri" w:hAnsi="Times New Roman" w:cs="Times New Roman"/>
                <w:sz w:val="20"/>
                <w:szCs w:val="20"/>
              </w:rPr>
              <w:t xml:space="preserve">” tab. </w:t>
            </w:r>
          </w:p>
          <w:p w14:paraId="0E0BE50A" w14:textId="77777777" w:rsidR="000C6319" w:rsidRPr="00661725" w:rsidRDefault="000C6319" w:rsidP="00304B2F">
            <w:pPr>
              <w:pStyle w:val="ListParagraph"/>
              <w:numPr>
                <w:ilvl w:val="0"/>
                <w:numId w:val="8"/>
              </w:numPr>
              <w:rPr>
                <w:rFonts w:ascii="Times New Roman" w:eastAsia="Calibri" w:hAnsi="Times New Roman" w:cs="Times New Roman"/>
                <w:sz w:val="20"/>
                <w:szCs w:val="20"/>
              </w:rPr>
            </w:pPr>
            <w:r w:rsidRPr="00661725">
              <w:rPr>
                <w:rFonts w:ascii="Times New Roman" w:eastAsia="Calibri" w:hAnsi="Times New Roman" w:cs="Times New Roman"/>
                <w:sz w:val="20"/>
                <w:szCs w:val="20"/>
              </w:rPr>
              <w:t xml:space="preserve">Written confirmation from federal agency (if applicable); and </w:t>
            </w:r>
          </w:p>
          <w:p w14:paraId="795E6DFF" w14:textId="77777777" w:rsidR="000C6319" w:rsidRPr="00661725" w:rsidRDefault="000C6319" w:rsidP="00304B2F">
            <w:pPr>
              <w:pStyle w:val="ListParagraph"/>
              <w:numPr>
                <w:ilvl w:val="0"/>
                <w:numId w:val="8"/>
              </w:numPr>
              <w:rPr>
                <w:rFonts w:ascii="Times New Roman" w:eastAsia="Calibri" w:hAnsi="Times New Roman" w:cs="Times New Roman"/>
                <w:sz w:val="20"/>
                <w:szCs w:val="20"/>
              </w:rPr>
            </w:pPr>
            <w:r w:rsidRPr="00661725">
              <w:rPr>
                <w:rFonts w:ascii="Times New Roman" w:eastAsia="Calibri" w:hAnsi="Times New Roman" w:cs="Times New Roman"/>
                <w:sz w:val="20"/>
                <w:szCs w:val="20"/>
              </w:rPr>
              <w:t>Any other supporting documentation.</w:t>
            </w:r>
          </w:p>
          <w:p w14:paraId="36AEC6C6" w14:textId="77777777" w:rsidR="000C6319" w:rsidRPr="00661725" w:rsidRDefault="000C6319" w:rsidP="00304B2F">
            <w:pPr>
              <w:contextualSpacing/>
              <w:rPr>
                <w:rFonts w:ascii="Times New Roman" w:eastAsia="Calibri" w:hAnsi="Times New Roman" w:cs="Times New Roman"/>
                <w:sz w:val="20"/>
                <w:szCs w:val="20"/>
              </w:rPr>
            </w:pPr>
          </w:p>
          <w:p w14:paraId="6A0C6C93" w14:textId="77777777" w:rsidR="000C6319" w:rsidRPr="00661725" w:rsidRDefault="000C6319" w:rsidP="00304B2F">
            <w:pPr>
              <w:contextualSpacing/>
              <w:rPr>
                <w:rFonts w:ascii="Times New Roman" w:eastAsia="Calibri" w:hAnsi="Times New Roman" w:cs="Times New Roman"/>
                <w:sz w:val="20"/>
                <w:szCs w:val="20"/>
              </w:rPr>
            </w:pPr>
            <w:r w:rsidRPr="00661725">
              <w:rPr>
                <w:rFonts w:ascii="Times New Roman" w:eastAsia="Calibri" w:hAnsi="Times New Roman" w:cs="Times New Roman"/>
                <w:sz w:val="20"/>
                <w:szCs w:val="20"/>
              </w:rPr>
              <w:t xml:space="preserve">The same tabs in the checklist on page 6 must be completed in the Relocation Excel Workbook for an In-Place Rehab Waiver. This completed waiver documentation is required along with a copy of the GIN Draft.  </w:t>
            </w:r>
          </w:p>
        </w:tc>
      </w:tr>
      <w:tr w:rsidR="000C6319" w:rsidRPr="00661725" w14:paraId="556911F8" w14:textId="77777777" w:rsidTr="00151230">
        <w:trPr>
          <w:jc w:val="center"/>
        </w:trPr>
        <w:tc>
          <w:tcPr>
            <w:tcW w:w="1697" w:type="dxa"/>
            <w:shd w:val="clear" w:color="auto" w:fill="auto"/>
            <w:tcMar>
              <w:top w:w="72" w:type="dxa"/>
              <w:left w:w="115" w:type="dxa"/>
              <w:bottom w:w="72" w:type="dxa"/>
              <w:right w:w="115" w:type="dxa"/>
            </w:tcMar>
            <w:vAlign w:val="center"/>
          </w:tcPr>
          <w:p w14:paraId="29A72E0C"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lastRenderedPageBreak/>
              <w:t>3/7/22</w:t>
            </w:r>
          </w:p>
        </w:tc>
        <w:tc>
          <w:tcPr>
            <w:tcW w:w="2663" w:type="dxa"/>
            <w:shd w:val="clear" w:color="auto" w:fill="auto"/>
            <w:tcMar>
              <w:top w:w="72" w:type="dxa"/>
              <w:left w:w="115" w:type="dxa"/>
              <w:bottom w:w="72" w:type="dxa"/>
              <w:right w:w="115" w:type="dxa"/>
            </w:tcMar>
            <w:vAlign w:val="center"/>
          </w:tcPr>
          <w:p w14:paraId="0D9E5310"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7.00</w:t>
            </w:r>
          </w:p>
          <w:p w14:paraId="0DE531FB"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Application Materials</w:t>
            </w:r>
          </w:p>
        </w:tc>
        <w:tc>
          <w:tcPr>
            <w:tcW w:w="9585" w:type="dxa"/>
            <w:shd w:val="clear" w:color="auto" w:fill="auto"/>
            <w:tcMar>
              <w:top w:w="72" w:type="dxa"/>
              <w:left w:w="115" w:type="dxa"/>
              <w:bottom w:w="72" w:type="dxa"/>
              <w:right w:w="115" w:type="dxa"/>
            </w:tcMar>
            <w:vAlign w:val="center"/>
          </w:tcPr>
          <w:p w14:paraId="2CBB2142"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Q22_0304_01 </w:t>
            </w:r>
          </w:p>
          <w:p w14:paraId="21F7A7DC"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Do the fees paid at pre-application need to be paid by certified funds? </w:t>
            </w:r>
          </w:p>
          <w:p w14:paraId="34EF7651"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619AE1A2"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0DCEE663"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In the 2022 Supplemental Pre-Application (under Pre-Application 2022 Pre-Application Forms, </w:t>
            </w:r>
            <w:hyperlink r:id="rId71" w:tgtFrame="_blank" w:history="1">
              <w:r w:rsidRPr="00661725">
                <w:rPr>
                  <w:rFonts w:ascii="Times New Roman" w:eastAsia="Times New Roman" w:hAnsi="Times New Roman" w:cs="Times New Roman"/>
                  <w:sz w:val="20"/>
                  <w:szCs w:val="20"/>
                  <w:u w:val="single"/>
                </w:rPr>
                <w:t>click here</w:t>
              </w:r>
            </w:hyperlink>
            <w:r w:rsidRPr="00661725">
              <w:rPr>
                <w:rFonts w:ascii="Times New Roman" w:eastAsia="Times New Roman" w:hAnsi="Times New Roman" w:cs="Times New Roman"/>
                <w:sz w:val="20"/>
                <w:szCs w:val="20"/>
              </w:rPr>
              <w:t xml:space="preserve">), the </w:t>
            </w:r>
            <w:r w:rsidRPr="00661725">
              <w:rPr>
                <w:rFonts w:ascii="Times New Roman" w:eastAsia="Times New Roman" w:hAnsi="Times New Roman" w:cs="Times New Roman"/>
                <w:b/>
                <w:bCs/>
                <w:sz w:val="20"/>
                <w:szCs w:val="20"/>
              </w:rPr>
              <w:t>Fee Submission Instructions</w:t>
            </w:r>
            <w:r w:rsidRPr="00661725">
              <w:rPr>
                <w:rFonts w:ascii="Times New Roman" w:eastAsia="Times New Roman" w:hAnsi="Times New Roman" w:cs="Times New Roman"/>
                <w:sz w:val="20"/>
                <w:szCs w:val="20"/>
              </w:rPr>
              <w:t xml:space="preserve"> require a “</w:t>
            </w:r>
            <w:r w:rsidRPr="00661725">
              <w:rPr>
                <w:rFonts w:ascii="Times New Roman" w:eastAsia="Times New Roman" w:hAnsi="Times New Roman" w:cs="Times New Roman"/>
                <w:i/>
                <w:iCs/>
                <w:sz w:val="20"/>
                <w:szCs w:val="20"/>
              </w:rPr>
              <w:t>properly executed check</w:t>
            </w:r>
            <w:r w:rsidRPr="00661725">
              <w:rPr>
                <w:rFonts w:ascii="Times New Roman" w:eastAsia="Times New Roman" w:hAnsi="Times New Roman" w:cs="Times New Roman"/>
                <w:sz w:val="20"/>
                <w:szCs w:val="20"/>
              </w:rPr>
              <w:t>.” DCA does not require fees to be paid by certified funds.  </w:t>
            </w:r>
          </w:p>
        </w:tc>
      </w:tr>
      <w:tr w:rsidR="000C6319" w:rsidRPr="00661725" w14:paraId="6114D178" w14:textId="77777777" w:rsidTr="00151230">
        <w:trPr>
          <w:jc w:val="center"/>
        </w:trPr>
        <w:tc>
          <w:tcPr>
            <w:tcW w:w="1697" w:type="dxa"/>
            <w:shd w:val="clear" w:color="auto" w:fill="auto"/>
            <w:tcMar>
              <w:top w:w="72" w:type="dxa"/>
              <w:left w:w="115" w:type="dxa"/>
              <w:bottom w:w="72" w:type="dxa"/>
              <w:right w:w="115" w:type="dxa"/>
            </w:tcMar>
            <w:vAlign w:val="center"/>
          </w:tcPr>
          <w:p w14:paraId="3AE3452A"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3/7/22</w:t>
            </w:r>
          </w:p>
        </w:tc>
        <w:tc>
          <w:tcPr>
            <w:tcW w:w="2663" w:type="dxa"/>
            <w:shd w:val="clear" w:color="auto" w:fill="auto"/>
            <w:tcMar>
              <w:top w:w="72" w:type="dxa"/>
              <w:left w:w="115" w:type="dxa"/>
              <w:bottom w:w="72" w:type="dxa"/>
              <w:right w:w="115" w:type="dxa"/>
            </w:tcMar>
            <w:vAlign w:val="center"/>
          </w:tcPr>
          <w:p w14:paraId="3BE12F94"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7.00</w:t>
            </w:r>
          </w:p>
          <w:p w14:paraId="48EB1A01"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noProof/>
                <w:sz w:val="20"/>
                <w:szCs w:val="20"/>
              </w:rPr>
              <w:t>Application Materials</w:t>
            </w:r>
          </w:p>
        </w:tc>
        <w:tc>
          <w:tcPr>
            <w:tcW w:w="9585" w:type="dxa"/>
            <w:shd w:val="clear" w:color="auto" w:fill="auto"/>
            <w:tcMar>
              <w:top w:w="72" w:type="dxa"/>
              <w:left w:w="115" w:type="dxa"/>
              <w:bottom w:w="72" w:type="dxa"/>
              <w:right w:w="115" w:type="dxa"/>
            </w:tcMar>
            <w:vAlign w:val="center"/>
          </w:tcPr>
          <w:p w14:paraId="7E517F03"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Q0223_04 </w:t>
            </w:r>
          </w:p>
          <w:p w14:paraId="17829073"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On the 2022 Capacity Form of the Pre-Application, it states to list projects that have not yet finished construction and/or begun lease up.  In the 2022 Performance Workbook instructions, it states that the Capacity Form should include projects the Certifying Entity is participating in but have not completed leasing.   </w:t>
            </w:r>
          </w:p>
          <w:p w14:paraId="06EC5716"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33D58929"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For a project that is currently leasing up, per the directions on the Capacity Form, the project would not be listed on this form because it has begun lease-up.  Per the Instructions, our project would be listed on this form because it has not completed leasing.  Could you please clarify which projects should go on the Capacity Form? </w:t>
            </w:r>
          </w:p>
          <w:p w14:paraId="21FBBD24"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5193E059"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3112A11B"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The instructions referenced are the following: </w:t>
            </w:r>
          </w:p>
          <w:p w14:paraId="32BB5C6E"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0C6319" w:rsidRPr="00661725" w14:paraId="2AF47F74" w14:textId="77777777" w:rsidTr="005F175E">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58D5B6B6" w14:textId="77777777" w:rsidR="000C6319" w:rsidRPr="00661725" w:rsidRDefault="000C6319" w:rsidP="00304B2F">
                  <w:pPr>
                    <w:keepNext/>
                    <w:keepLines/>
                    <w:spacing w:after="0" w:line="240" w:lineRule="auto"/>
                    <w:jc w:val="cente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Performance Workbook:</w:t>
                  </w:r>
                  <w:r w:rsidRPr="00661725">
                    <w:rPr>
                      <w:rFonts w:ascii="Times New Roman" w:eastAsia="Times New Roman" w:hAnsi="Times New Roman" w:cs="Times New Roman"/>
                      <w:sz w:val="20"/>
                      <w:szCs w:val="20"/>
                    </w:rPr>
                    <w:t> </w:t>
                  </w:r>
                </w:p>
                <w:p w14:paraId="19CF3A4A" w14:textId="77777777" w:rsidR="000C6319" w:rsidRPr="00661725" w:rsidRDefault="000C6319" w:rsidP="00304B2F">
                  <w:pPr>
                    <w:keepNext/>
                    <w:keepLines/>
                    <w:spacing w:after="0" w:line="240" w:lineRule="auto"/>
                    <w:jc w:val="cente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Instructions for Capacity Form</w:t>
                  </w:r>
                  <w:r w:rsidRPr="00661725">
                    <w:rPr>
                      <w:rFonts w:ascii="Times New Roman" w:eastAsia="Times New Roman" w:hAnsi="Times New Roman" w:cs="Times New Roman"/>
                      <w:sz w:val="20"/>
                      <w:szCs w:val="20"/>
                    </w:rPr>
                    <w:t> </w:t>
                  </w:r>
                </w:p>
              </w:tc>
              <w:tc>
                <w:tcPr>
                  <w:tcW w:w="4665" w:type="dxa"/>
                  <w:tcBorders>
                    <w:top w:val="single" w:sz="6" w:space="0" w:color="auto"/>
                    <w:left w:val="nil"/>
                    <w:bottom w:val="single" w:sz="6" w:space="0" w:color="auto"/>
                    <w:right w:val="single" w:sz="6" w:space="0" w:color="auto"/>
                  </w:tcBorders>
                  <w:shd w:val="clear" w:color="auto" w:fill="auto"/>
                  <w:hideMark/>
                </w:tcPr>
                <w:p w14:paraId="3DFBD803" w14:textId="77777777" w:rsidR="000C6319" w:rsidRPr="00661725" w:rsidRDefault="000C6319" w:rsidP="00304B2F">
                  <w:pPr>
                    <w:keepNext/>
                    <w:keepLines/>
                    <w:spacing w:after="0" w:line="240" w:lineRule="auto"/>
                    <w:jc w:val="cente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Performance Workbook:</w:t>
                  </w:r>
                  <w:r w:rsidRPr="00661725">
                    <w:rPr>
                      <w:rFonts w:ascii="Times New Roman" w:eastAsia="Times New Roman" w:hAnsi="Times New Roman" w:cs="Times New Roman"/>
                      <w:sz w:val="20"/>
                      <w:szCs w:val="20"/>
                    </w:rPr>
                    <w:t> </w:t>
                  </w:r>
                </w:p>
                <w:p w14:paraId="019ACE99" w14:textId="77777777" w:rsidR="000C6319" w:rsidRPr="00661725" w:rsidRDefault="000C6319" w:rsidP="00304B2F">
                  <w:pPr>
                    <w:keepNext/>
                    <w:keepLines/>
                    <w:spacing w:after="0" w:line="240" w:lineRule="auto"/>
                    <w:jc w:val="cente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Capacity Form</w:t>
                  </w:r>
                  <w:r w:rsidRPr="00661725">
                    <w:rPr>
                      <w:rFonts w:ascii="Times New Roman" w:eastAsia="Times New Roman" w:hAnsi="Times New Roman" w:cs="Times New Roman"/>
                      <w:sz w:val="20"/>
                      <w:szCs w:val="20"/>
                    </w:rPr>
                    <w:t> </w:t>
                  </w:r>
                </w:p>
              </w:tc>
            </w:tr>
            <w:tr w:rsidR="000C6319" w:rsidRPr="00661725" w14:paraId="727099C0" w14:textId="77777777" w:rsidTr="005F175E">
              <w:tc>
                <w:tcPr>
                  <w:tcW w:w="4665" w:type="dxa"/>
                  <w:tcBorders>
                    <w:top w:val="nil"/>
                    <w:left w:val="single" w:sz="6" w:space="0" w:color="auto"/>
                    <w:bottom w:val="single" w:sz="6" w:space="0" w:color="auto"/>
                    <w:right w:val="single" w:sz="6" w:space="0" w:color="auto"/>
                  </w:tcBorders>
                  <w:shd w:val="clear" w:color="auto" w:fill="auto"/>
                  <w:hideMark/>
                </w:tcPr>
                <w:p w14:paraId="00CA3DA4" w14:textId="77777777" w:rsidR="000C6319" w:rsidRPr="00661725" w:rsidRDefault="000C6319" w:rsidP="00304B2F">
                  <w:pPr>
                    <w:keepNext/>
                    <w:keepLines/>
                    <w:spacing w:after="0" w:line="240" w:lineRule="auto"/>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“…list all affordable housing projects…[that] have not completed leasing.”  </w:t>
                  </w:r>
                </w:p>
              </w:tc>
              <w:tc>
                <w:tcPr>
                  <w:tcW w:w="4665" w:type="dxa"/>
                  <w:tcBorders>
                    <w:top w:val="nil"/>
                    <w:left w:val="nil"/>
                    <w:bottom w:val="single" w:sz="6" w:space="0" w:color="auto"/>
                    <w:right w:val="single" w:sz="6" w:space="0" w:color="auto"/>
                  </w:tcBorders>
                  <w:shd w:val="clear" w:color="auto" w:fill="auto"/>
                  <w:hideMark/>
                </w:tcPr>
                <w:p w14:paraId="69AB79E8" w14:textId="77777777" w:rsidR="000C6319" w:rsidRPr="00661725" w:rsidRDefault="000C6319" w:rsidP="00304B2F">
                  <w:pPr>
                    <w:keepNext/>
                    <w:keepLines/>
                    <w:spacing w:after="0" w:line="240" w:lineRule="auto"/>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“The Certifying Entity must list each affordable housing property currently [under </w:t>
                  </w:r>
                  <w:proofErr w:type="gramStart"/>
                  <w:r w:rsidRPr="00661725">
                    <w:rPr>
                      <w:rFonts w:ascii="Times New Roman" w:eastAsia="Times New Roman" w:hAnsi="Times New Roman" w:cs="Times New Roman"/>
                      <w:sz w:val="20"/>
                      <w:szCs w:val="20"/>
                    </w:rPr>
                    <w:t>review]…</w:t>
                  </w:r>
                  <w:proofErr w:type="gramEnd"/>
                  <w:r w:rsidRPr="00661725">
                    <w:rPr>
                      <w:rFonts w:ascii="Times New Roman" w:eastAsia="Times New Roman" w:hAnsi="Times New Roman" w:cs="Times New Roman"/>
                      <w:sz w:val="20"/>
                      <w:szCs w:val="20"/>
                    </w:rPr>
                    <w:t xml:space="preserve"> and/or any other multifamily development…that has not yet finished construction and/or begun lease up…” </w:t>
                  </w:r>
                </w:p>
              </w:tc>
            </w:tr>
          </w:tbl>
          <w:p w14:paraId="64C74DFD"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4D07CAD6"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For purposes of a property that has placed in service and begun lease-up, in the above question, the applicant is interpreting the instructions on the right to mean, “list each affordable housing property…that has not yet finished construction and/or </w:t>
            </w:r>
            <w:r w:rsidRPr="00661725">
              <w:rPr>
                <w:rFonts w:ascii="Times New Roman" w:eastAsia="Times New Roman" w:hAnsi="Times New Roman" w:cs="Times New Roman"/>
                <w:b/>
                <w:bCs/>
                <w:sz w:val="20"/>
                <w:szCs w:val="20"/>
              </w:rPr>
              <w:t>[not yet]</w:t>
            </w:r>
            <w:r w:rsidRPr="00661725">
              <w:rPr>
                <w:rFonts w:ascii="Times New Roman" w:eastAsia="Times New Roman" w:hAnsi="Times New Roman" w:cs="Times New Roman"/>
                <w:sz w:val="20"/>
                <w:szCs w:val="20"/>
              </w:rPr>
              <w:t xml:space="preserve"> begun lease up…” This is not a correct interpretation. In the form instructions, “not yet” only refers to “finished construction.” </w:t>
            </w:r>
          </w:p>
          <w:p w14:paraId="3EFD4B1C"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16374312"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Any property that has begun lease up but has not reached stabilized occupancy should be included on the Capacity Form. </w:t>
            </w:r>
          </w:p>
        </w:tc>
      </w:tr>
      <w:tr w:rsidR="000C6319" w:rsidRPr="00661725" w14:paraId="50E9743B" w14:textId="77777777" w:rsidTr="00151230">
        <w:trPr>
          <w:jc w:val="center"/>
        </w:trPr>
        <w:tc>
          <w:tcPr>
            <w:tcW w:w="1697" w:type="dxa"/>
            <w:shd w:val="clear" w:color="auto" w:fill="auto"/>
            <w:tcMar>
              <w:top w:w="72" w:type="dxa"/>
              <w:left w:w="115" w:type="dxa"/>
              <w:bottom w:w="72" w:type="dxa"/>
              <w:right w:w="115" w:type="dxa"/>
            </w:tcMar>
            <w:vAlign w:val="center"/>
          </w:tcPr>
          <w:p w14:paraId="76B4D0D1"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3/7/22</w:t>
            </w:r>
          </w:p>
        </w:tc>
        <w:tc>
          <w:tcPr>
            <w:tcW w:w="2663" w:type="dxa"/>
            <w:shd w:val="clear" w:color="auto" w:fill="auto"/>
            <w:tcMar>
              <w:top w:w="72" w:type="dxa"/>
              <w:left w:w="115" w:type="dxa"/>
              <w:bottom w:w="72" w:type="dxa"/>
              <w:right w:w="115" w:type="dxa"/>
            </w:tcMar>
            <w:vAlign w:val="center"/>
          </w:tcPr>
          <w:p w14:paraId="11BBD52B"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7.00</w:t>
            </w:r>
          </w:p>
          <w:p w14:paraId="6DED942E"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lastRenderedPageBreak/>
              <w:t>Application Materials</w:t>
            </w:r>
          </w:p>
        </w:tc>
        <w:tc>
          <w:tcPr>
            <w:tcW w:w="9585" w:type="dxa"/>
            <w:shd w:val="clear" w:color="auto" w:fill="auto"/>
            <w:tcMar>
              <w:top w:w="72" w:type="dxa"/>
              <w:left w:w="115" w:type="dxa"/>
              <w:bottom w:w="72" w:type="dxa"/>
              <w:right w:w="115" w:type="dxa"/>
            </w:tcMar>
            <w:vAlign w:val="center"/>
          </w:tcPr>
          <w:p w14:paraId="4E5AA671"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b/>
                <w:bCs/>
                <w:sz w:val="20"/>
                <w:szCs w:val="20"/>
              </w:rPr>
              <w:lastRenderedPageBreak/>
              <w:t>Question</w:t>
            </w:r>
            <w:r w:rsidRPr="00661725">
              <w:rPr>
                <w:rFonts w:ascii="Times New Roman" w:hAnsi="Times New Roman" w:cs="Times New Roman"/>
                <w:sz w:val="20"/>
                <w:szCs w:val="20"/>
              </w:rPr>
              <w:t>: Q22_0302_02</w:t>
            </w:r>
          </w:p>
          <w:p w14:paraId="06B00F1A"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sz w:val="20"/>
                <w:szCs w:val="20"/>
              </w:rPr>
              <w:lastRenderedPageBreak/>
              <w:t xml:space="preserve">A Rent Schedule &amp; Summary tab is included in the Pre-Application Submission Transmittal form, which also indicates similar proposed unit mix information will need to be entered into the </w:t>
            </w:r>
            <w:proofErr w:type="spellStart"/>
            <w:r w:rsidRPr="00661725">
              <w:rPr>
                <w:rFonts w:ascii="Times New Roman" w:hAnsi="Times New Roman" w:cs="Times New Roman"/>
                <w:sz w:val="20"/>
                <w:szCs w:val="20"/>
              </w:rPr>
              <w:t>Emphasys</w:t>
            </w:r>
            <w:proofErr w:type="spellEnd"/>
            <w:r w:rsidRPr="00661725">
              <w:rPr>
                <w:rFonts w:ascii="Times New Roman" w:hAnsi="Times New Roman" w:cs="Times New Roman"/>
                <w:sz w:val="20"/>
                <w:szCs w:val="20"/>
              </w:rPr>
              <w:t xml:space="preserve"> Pre-App submission portal.</w:t>
            </w:r>
          </w:p>
          <w:p w14:paraId="2B4007F4" w14:textId="77777777" w:rsidR="000C6319" w:rsidRPr="00661725" w:rsidRDefault="000C6319" w:rsidP="00304B2F">
            <w:pPr>
              <w:contextualSpacing/>
              <w:rPr>
                <w:rFonts w:ascii="Times New Roman" w:hAnsi="Times New Roman" w:cs="Times New Roman"/>
                <w:sz w:val="20"/>
                <w:szCs w:val="20"/>
              </w:rPr>
            </w:pPr>
          </w:p>
          <w:p w14:paraId="527DD542"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sz w:val="20"/>
                <w:szCs w:val="20"/>
              </w:rPr>
              <w:t xml:space="preserve">Can DCA confirm if it is necessary to complete the Rent Schedule &amp; Summary tab, as well as any other unit mix information to be requested in the </w:t>
            </w:r>
            <w:proofErr w:type="spellStart"/>
            <w:r w:rsidRPr="00661725">
              <w:rPr>
                <w:rFonts w:ascii="Times New Roman" w:hAnsi="Times New Roman" w:cs="Times New Roman"/>
                <w:sz w:val="20"/>
                <w:szCs w:val="20"/>
              </w:rPr>
              <w:t>Emphasys</w:t>
            </w:r>
            <w:proofErr w:type="spellEnd"/>
            <w:r w:rsidRPr="00661725">
              <w:rPr>
                <w:rFonts w:ascii="Times New Roman" w:hAnsi="Times New Roman" w:cs="Times New Roman"/>
                <w:sz w:val="20"/>
                <w:szCs w:val="20"/>
              </w:rPr>
              <w:t xml:space="preserve"> portal, at Pre-Application, if the applicant is not requesting any pre-application waivers?</w:t>
            </w:r>
          </w:p>
          <w:p w14:paraId="406B38F7" w14:textId="77777777" w:rsidR="000C6319" w:rsidRPr="00661725" w:rsidRDefault="000C6319" w:rsidP="00304B2F">
            <w:pPr>
              <w:contextualSpacing/>
              <w:rPr>
                <w:rFonts w:ascii="Times New Roman" w:hAnsi="Times New Roman" w:cs="Times New Roman"/>
                <w:sz w:val="20"/>
                <w:szCs w:val="20"/>
              </w:rPr>
            </w:pPr>
          </w:p>
          <w:p w14:paraId="6C753C76"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sz w:val="20"/>
                <w:szCs w:val="20"/>
              </w:rPr>
              <w:t>If it is necessary to provide this information at Pre-Application, can DCA clarify if this information can change between Pre-Application and Application Submission (</w:t>
            </w:r>
            <w:proofErr w:type="spellStart"/>
            <w:proofErr w:type="gramStart"/>
            <w:r w:rsidRPr="00661725">
              <w:rPr>
                <w:rFonts w:ascii="Times New Roman" w:hAnsi="Times New Roman" w:cs="Times New Roman"/>
                <w:sz w:val="20"/>
                <w:szCs w:val="20"/>
              </w:rPr>
              <w:t>ie</w:t>
            </w:r>
            <w:proofErr w:type="spellEnd"/>
            <w:r w:rsidRPr="00661725">
              <w:rPr>
                <w:rFonts w:ascii="Times New Roman" w:hAnsi="Times New Roman" w:cs="Times New Roman"/>
                <w:sz w:val="20"/>
                <w:szCs w:val="20"/>
              </w:rPr>
              <w:t>;</w:t>
            </w:r>
            <w:proofErr w:type="gramEnd"/>
            <w:r w:rsidRPr="00661725">
              <w:rPr>
                <w:rFonts w:ascii="Times New Roman" w:hAnsi="Times New Roman" w:cs="Times New Roman"/>
                <w:sz w:val="20"/>
                <w:szCs w:val="20"/>
              </w:rPr>
              <w:t xml:space="preserve"> total units, bedroom mix, income targeting, proposed rents, utility allowances, or PBRA subsidy)?</w:t>
            </w:r>
          </w:p>
          <w:p w14:paraId="689D67D0" w14:textId="77777777" w:rsidR="000C6319" w:rsidRPr="00661725" w:rsidRDefault="000C6319" w:rsidP="00304B2F">
            <w:pPr>
              <w:contextualSpacing/>
              <w:rPr>
                <w:rFonts w:ascii="Times New Roman" w:hAnsi="Times New Roman" w:cs="Times New Roman"/>
                <w:sz w:val="20"/>
                <w:szCs w:val="20"/>
              </w:rPr>
            </w:pPr>
          </w:p>
          <w:p w14:paraId="79A47498"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b/>
                <w:bCs/>
                <w:sz w:val="20"/>
                <w:szCs w:val="20"/>
              </w:rPr>
              <w:t>Answer</w:t>
            </w:r>
            <w:r w:rsidRPr="00661725">
              <w:rPr>
                <w:rFonts w:ascii="Times New Roman" w:hAnsi="Times New Roman" w:cs="Times New Roman"/>
                <w:sz w:val="20"/>
                <w:szCs w:val="20"/>
              </w:rPr>
              <w:t xml:space="preserve">: </w:t>
            </w:r>
          </w:p>
          <w:p w14:paraId="3519E9D9"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sz w:val="20"/>
                <w:szCs w:val="20"/>
              </w:rPr>
              <w:t xml:space="preserve">Where the Pre-Application requests unit mix information, it is for purposes of DCA staff assessing a waiver request related to this information. </w:t>
            </w:r>
          </w:p>
          <w:p w14:paraId="3E2D02C6" w14:textId="77777777" w:rsidR="000C6319" w:rsidRPr="00661725" w:rsidRDefault="000C6319" w:rsidP="00304B2F">
            <w:pPr>
              <w:contextualSpacing/>
              <w:rPr>
                <w:rFonts w:ascii="Times New Roman" w:hAnsi="Times New Roman" w:cs="Times New Roman"/>
                <w:sz w:val="20"/>
                <w:szCs w:val="20"/>
              </w:rPr>
            </w:pPr>
          </w:p>
          <w:p w14:paraId="5FD030B5" w14:textId="77777777" w:rsidR="000C6319" w:rsidRPr="00661725" w:rsidRDefault="000C6319" w:rsidP="00304B2F">
            <w:pPr>
              <w:rPr>
                <w:rStyle w:val="normaltextrun"/>
                <w:rFonts w:ascii="Times New Roman" w:hAnsi="Times New Roman" w:cs="Times New Roman"/>
                <w:sz w:val="20"/>
                <w:szCs w:val="20"/>
              </w:rPr>
            </w:pPr>
            <w:r w:rsidRPr="00661725">
              <w:rPr>
                <w:rFonts w:ascii="Times New Roman" w:hAnsi="Times New Roman" w:cs="Times New Roman"/>
                <w:sz w:val="20"/>
                <w:szCs w:val="20"/>
              </w:rPr>
              <w:t xml:space="preserve">If your Pre-Application submission will not include a waiver request, then you do not need to complete those portions of the application requesting unit mix information (e.g., the </w:t>
            </w:r>
            <w:r w:rsidRPr="00661725">
              <w:rPr>
                <w:rFonts w:ascii="Times New Roman" w:hAnsi="Times New Roman" w:cs="Times New Roman"/>
                <w:i/>
                <w:iCs/>
                <w:sz w:val="20"/>
                <w:szCs w:val="20"/>
              </w:rPr>
              <w:t>Rent Schedule &amp; Summary</w:t>
            </w:r>
            <w:r w:rsidRPr="00661725">
              <w:rPr>
                <w:rFonts w:ascii="Times New Roman" w:hAnsi="Times New Roman" w:cs="Times New Roman"/>
                <w:sz w:val="20"/>
                <w:szCs w:val="20"/>
              </w:rPr>
              <w:t xml:space="preserve"> tab of the </w:t>
            </w:r>
            <w:r w:rsidRPr="00661725">
              <w:rPr>
                <w:rFonts w:ascii="Times New Roman" w:hAnsi="Times New Roman" w:cs="Times New Roman"/>
                <w:i/>
                <w:iCs/>
                <w:sz w:val="20"/>
                <w:szCs w:val="20"/>
              </w:rPr>
              <w:t>2022 Supplementary Pre-Application</w:t>
            </w:r>
            <w:r w:rsidRPr="00661725">
              <w:rPr>
                <w:rFonts w:ascii="Times New Roman" w:hAnsi="Times New Roman" w:cs="Times New Roman"/>
                <w:sz w:val="20"/>
                <w:szCs w:val="20"/>
              </w:rPr>
              <w:t xml:space="preserve">, </w:t>
            </w:r>
            <w:hyperlink r:id="rId72" w:history="1">
              <w:r w:rsidRPr="00661725">
                <w:rPr>
                  <w:rStyle w:val="Hyperlink"/>
                  <w:rFonts w:ascii="Times New Roman" w:hAnsi="Times New Roman" w:cs="Times New Roman"/>
                  <w:color w:val="auto"/>
                  <w:sz w:val="20"/>
                  <w:szCs w:val="20"/>
                </w:rPr>
                <w:t>click here</w:t>
              </w:r>
            </w:hyperlink>
            <w:r w:rsidRPr="00661725">
              <w:rPr>
                <w:rFonts w:ascii="Times New Roman" w:hAnsi="Times New Roman" w:cs="Times New Roman"/>
                <w:sz w:val="20"/>
                <w:szCs w:val="20"/>
              </w:rPr>
              <w:t xml:space="preserve"> to view). </w:t>
            </w:r>
          </w:p>
        </w:tc>
      </w:tr>
      <w:tr w:rsidR="000C6319" w:rsidRPr="00661725" w14:paraId="0A2B7880" w14:textId="77777777" w:rsidTr="00151230">
        <w:trPr>
          <w:jc w:val="center"/>
        </w:trPr>
        <w:tc>
          <w:tcPr>
            <w:tcW w:w="1697" w:type="dxa"/>
            <w:shd w:val="clear" w:color="auto" w:fill="auto"/>
            <w:tcMar>
              <w:top w:w="72" w:type="dxa"/>
              <w:left w:w="115" w:type="dxa"/>
              <w:bottom w:w="72" w:type="dxa"/>
              <w:right w:w="115" w:type="dxa"/>
            </w:tcMar>
            <w:vAlign w:val="center"/>
          </w:tcPr>
          <w:p w14:paraId="271CEB87"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lastRenderedPageBreak/>
              <w:t>3/3/22</w:t>
            </w:r>
          </w:p>
        </w:tc>
        <w:tc>
          <w:tcPr>
            <w:tcW w:w="2663" w:type="dxa"/>
            <w:shd w:val="clear" w:color="auto" w:fill="auto"/>
            <w:tcMar>
              <w:top w:w="72" w:type="dxa"/>
              <w:left w:w="115" w:type="dxa"/>
              <w:bottom w:w="72" w:type="dxa"/>
              <w:right w:w="115" w:type="dxa"/>
            </w:tcMar>
            <w:vAlign w:val="center"/>
          </w:tcPr>
          <w:p w14:paraId="1B8469B2"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 xml:space="preserve">1.13 </w:t>
            </w:r>
          </w:p>
          <w:p w14:paraId="41D7885D"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 xml:space="preserve">Core Plan; </w:t>
            </w:r>
          </w:p>
          <w:p w14:paraId="04972231"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Submission Requirements And Award Limitations</w:t>
            </w:r>
          </w:p>
        </w:tc>
        <w:tc>
          <w:tcPr>
            <w:tcW w:w="9585" w:type="dxa"/>
            <w:shd w:val="clear" w:color="auto" w:fill="auto"/>
            <w:tcMar>
              <w:top w:w="72" w:type="dxa"/>
              <w:left w:w="115" w:type="dxa"/>
              <w:bottom w:w="72" w:type="dxa"/>
              <w:right w:w="115" w:type="dxa"/>
            </w:tcMar>
            <w:vAlign w:val="center"/>
          </w:tcPr>
          <w:p w14:paraId="35077370"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b/>
                <w:bCs/>
                <w:sz w:val="20"/>
                <w:szCs w:val="20"/>
              </w:rPr>
              <w:t>Question</w:t>
            </w:r>
            <w:r w:rsidRPr="00661725">
              <w:rPr>
                <w:rStyle w:val="normaltextrun"/>
                <w:sz w:val="20"/>
                <w:szCs w:val="20"/>
              </w:rPr>
              <w:t>: Q0216_03</w:t>
            </w:r>
            <w:r w:rsidRPr="00661725">
              <w:rPr>
                <w:rStyle w:val="eop"/>
                <w:sz w:val="20"/>
                <w:szCs w:val="20"/>
              </w:rPr>
              <w:t> </w:t>
            </w:r>
          </w:p>
          <w:p w14:paraId="79E46E05"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Please confirm that the DCA Rehabilitation Work Scope Form is required for 9% Rehab Pre-Applications. </w:t>
            </w:r>
            <w:r w:rsidRPr="00661725">
              <w:rPr>
                <w:rStyle w:val="eop"/>
                <w:sz w:val="20"/>
                <w:szCs w:val="20"/>
              </w:rPr>
              <w:t> </w:t>
            </w:r>
          </w:p>
          <w:p w14:paraId="4B5DA9F4"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634DE475"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For context: The pre-application is due at the very early stages of pre-development and considering the volatility of the market, the Rehab Work Scope will not provide an accurate estimate of the costs for the rehab.  Additionally, GC's and sub-contractors will be reluctant to put a project out for pricing multiple times.</w:t>
            </w:r>
            <w:r w:rsidRPr="00661725">
              <w:rPr>
                <w:rStyle w:val="eop"/>
                <w:sz w:val="20"/>
                <w:szCs w:val="20"/>
              </w:rPr>
              <w:t> </w:t>
            </w:r>
          </w:p>
          <w:p w14:paraId="3E424F25"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10E314D6"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b/>
                <w:bCs/>
                <w:sz w:val="20"/>
                <w:szCs w:val="20"/>
              </w:rPr>
              <w:t>Answer</w:t>
            </w:r>
            <w:r w:rsidRPr="00661725">
              <w:rPr>
                <w:rStyle w:val="normaltextrun"/>
                <w:sz w:val="20"/>
                <w:szCs w:val="20"/>
              </w:rPr>
              <w:t>:</w:t>
            </w:r>
            <w:r w:rsidRPr="00661725">
              <w:rPr>
                <w:rStyle w:val="eop"/>
                <w:sz w:val="20"/>
                <w:szCs w:val="20"/>
              </w:rPr>
              <w:t> </w:t>
            </w:r>
          </w:p>
          <w:p w14:paraId="72A319C6"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DCA has logged this public input for future consideration in our online QAP Public Input Survey (</w:t>
            </w:r>
            <w:hyperlink r:id="rId73" w:tgtFrame="_blank" w:history="1">
              <w:r w:rsidRPr="00661725">
                <w:rPr>
                  <w:rStyle w:val="normaltextrun"/>
                  <w:sz w:val="20"/>
                  <w:szCs w:val="20"/>
                  <w:u w:val="single"/>
                </w:rPr>
                <w:t>click here</w:t>
              </w:r>
            </w:hyperlink>
            <w:r w:rsidRPr="00661725">
              <w:rPr>
                <w:rStyle w:val="normaltextrun"/>
                <w:sz w:val="20"/>
                <w:szCs w:val="20"/>
              </w:rPr>
              <w:t xml:space="preserve"> to provide additional input). However, for purposes of the 2022 Competitive Round, the QAP states:</w:t>
            </w:r>
            <w:r w:rsidRPr="00661725">
              <w:rPr>
                <w:rStyle w:val="eop"/>
                <w:sz w:val="20"/>
                <w:szCs w:val="20"/>
              </w:rPr>
              <w:t> </w:t>
            </w:r>
          </w:p>
          <w:p w14:paraId="7620BE6E"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61368BC1" w14:textId="77777777" w:rsidR="000C6319" w:rsidRPr="00661725" w:rsidRDefault="000C6319" w:rsidP="00304B2F">
            <w:pPr>
              <w:pStyle w:val="paragraph"/>
              <w:spacing w:before="0" w:beforeAutospacing="0" w:after="0" w:afterAutospacing="0"/>
              <w:ind w:left="1080"/>
              <w:textAlignment w:val="baseline"/>
              <w:rPr>
                <w:sz w:val="20"/>
                <w:szCs w:val="20"/>
              </w:rPr>
            </w:pPr>
            <w:r w:rsidRPr="00661725">
              <w:rPr>
                <w:rStyle w:val="normaltextrun"/>
                <w:b/>
                <w:bCs/>
                <w:sz w:val="20"/>
                <w:szCs w:val="20"/>
              </w:rPr>
              <w:t>(Core Plan) Submission Requirements and Award Limitations</w:t>
            </w:r>
            <w:r w:rsidRPr="00661725">
              <w:rPr>
                <w:rStyle w:val="normaltextrun"/>
                <w:sz w:val="20"/>
                <w:szCs w:val="20"/>
              </w:rPr>
              <w:t xml:space="preserve">, subsection </w:t>
            </w:r>
            <w:r w:rsidRPr="00661725">
              <w:rPr>
                <w:rStyle w:val="normaltextrun"/>
                <w:b/>
                <w:bCs/>
                <w:sz w:val="20"/>
                <w:szCs w:val="20"/>
              </w:rPr>
              <w:t>A. Pre-Determinations and Waivers</w:t>
            </w:r>
            <w:r w:rsidRPr="00661725">
              <w:rPr>
                <w:rStyle w:val="normaltextrun"/>
                <w:sz w:val="20"/>
                <w:szCs w:val="20"/>
              </w:rPr>
              <w:t>: “</w:t>
            </w:r>
            <w:r w:rsidRPr="00661725">
              <w:rPr>
                <w:rStyle w:val="normaltextrun"/>
                <w:i/>
                <w:iCs/>
                <w:sz w:val="20"/>
                <w:szCs w:val="20"/>
              </w:rPr>
              <w:t xml:space="preserve">Applicants must submit the following requests with pre-applications…Applications proposing rehabilitation or Adaptive </w:t>
            </w:r>
            <w:proofErr w:type="gramStart"/>
            <w:r w:rsidRPr="00661725">
              <w:rPr>
                <w:rStyle w:val="normaltextrun"/>
                <w:i/>
                <w:iCs/>
                <w:sz w:val="20"/>
                <w:szCs w:val="20"/>
              </w:rPr>
              <w:t>Reuse:…</w:t>
            </w:r>
            <w:proofErr w:type="gramEnd"/>
            <w:r w:rsidRPr="00661725">
              <w:rPr>
                <w:rStyle w:val="normaltextrun"/>
                <w:i/>
                <w:iCs/>
                <w:sz w:val="20"/>
                <w:szCs w:val="20"/>
              </w:rPr>
              <w:t>DCA Rehabilitation Work Scope Form</w:t>
            </w:r>
            <w:r w:rsidRPr="00661725">
              <w:rPr>
                <w:rStyle w:val="normaltextrun"/>
                <w:sz w:val="20"/>
                <w:szCs w:val="20"/>
              </w:rPr>
              <w:t>” </w:t>
            </w:r>
            <w:r w:rsidRPr="00661725">
              <w:rPr>
                <w:rStyle w:val="eop"/>
                <w:sz w:val="20"/>
                <w:szCs w:val="20"/>
              </w:rPr>
              <w:t> </w:t>
            </w:r>
          </w:p>
          <w:p w14:paraId="049C4674"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7A4793B9"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 xml:space="preserve">For more discussion about supporting documentation during the Pre-Application stage, please see Q&amp;A posting </w:t>
            </w:r>
            <w:r w:rsidRPr="00661725">
              <w:rPr>
                <w:rStyle w:val="normaltextrun"/>
                <w:b/>
                <w:bCs/>
                <w:sz w:val="20"/>
                <w:szCs w:val="20"/>
              </w:rPr>
              <w:t>Q0216_01</w:t>
            </w:r>
            <w:r w:rsidRPr="00661725">
              <w:rPr>
                <w:rStyle w:val="normaltextrun"/>
                <w:sz w:val="20"/>
                <w:szCs w:val="20"/>
              </w:rPr>
              <w:t>. </w:t>
            </w:r>
          </w:p>
          <w:p w14:paraId="26FB1A44" w14:textId="77777777" w:rsidR="000C6319" w:rsidRPr="00661725" w:rsidRDefault="000C6319" w:rsidP="00304B2F">
            <w:pPr>
              <w:textAlignment w:val="baseline"/>
              <w:rPr>
                <w:rFonts w:ascii="Times New Roman" w:eastAsia="Times New Roman" w:hAnsi="Times New Roman" w:cs="Times New Roman"/>
                <w:b/>
                <w:bCs/>
                <w:sz w:val="20"/>
                <w:szCs w:val="20"/>
              </w:rPr>
            </w:pPr>
          </w:p>
        </w:tc>
      </w:tr>
      <w:tr w:rsidR="000C6319" w:rsidRPr="00661725" w14:paraId="388E4BA1" w14:textId="77777777" w:rsidTr="00151230">
        <w:trPr>
          <w:jc w:val="center"/>
        </w:trPr>
        <w:tc>
          <w:tcPr>
            <w:tcW w:w="1697" w:type="dxa"/>
            <w:shd w:val="clear" w:color="auto" w:fill="auto"/>
            <w:tcMar>
              <w:top w:w="72" w:type="dxa"/>
              <w:left w:w="115" w:type="dxa"/>
              <w:bottom w:w="72" w:type="dxa"/>
              <w:right w:w="115" w:type="dxa"/>
            </w:tcMar>
            <w:vAlign w:val="center"/>
          </w:tcPr>
          <w:p w14:paraId="40BA7927"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3/3/22</w:t>
            </w:r>
          </w:p>
        </w:tc>
        <w:tc>
          <w:tcPr>
            <w:tcW w:w="2663" w:type="dxa"/>
            <w:shd w:val="clear" w:color="auto" w:fill="auto"/>
            <w:tcMar>
              <w:top w:w="72" w:type="dxa"/>
              <w:left w:w="115" w:type="dxa"/>
              <w:bottom w:w="72" w:type="dxa"/>
              <w:right w:w="115" w:type="dxa"/>
            </w:tcMar>
            <w:vAlign w:val="center"/>
          </w:tcPr>
          <w:p w14:paraId="4CC69EEA"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 xml:space="preserve">1.13 </w:t>
            </w:r>
          </w:p>
          <w:p w14:paraId="7ACB575D"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lastRenderedPageBreak/>
              <w:t xml:space="preserve">Core Plan; </w:t>
            </w:r>
          </w:p>
          <w:p w14:paraId="65E37B40"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Submission Requirements And Award Limitations</w:t>
            </w:r>
          </w:p>
        </w:tc>
        <w:tc>
          <w:tcPr>
            <w:tcW w:w="9585" w:type="dxa"/>
            <w:shd w:val="clear" w:color="auto" w:fill="auto"/>
            <w:tcMar>
              <w:top w:w="72" w:type="dxa"/>
              <w:left w:w="115" w:type="dxa"/>
              <w:bottom w:w="72" w:type="dxa"/>
              <w:right w:w="115" w:type="dxa"/>
            </w:tcMar>
            <w:vAlign w:val="center"/>
          </w:tcPr>
          <w:p w14:paraId="62FC38D0"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b/>
                <w:bCs/>
                <w:sz w:val="20"/>
                <w:szCs w:val="20"/>
              </w:rPr>
              <w:lastRenderedPageBreak/>
              <w:t>Question</w:t>
            </w:r>
            <w:r w:rsidRPr="00661725">
              <w:rPr>
                <w:rFonts w:ascii="Times New Roman" w:hAnsi="Times New Roman" w:cs="Times New Roman"/>
                <w:sz w:val="20"/>
                <w:szCs w:val="20"/>
              </w:rPr>
              <w:t>: Q0216_01</w:t>
            </w:r>
          </w:p>
          <w:p w14:paraId="011C795B"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sz w:val="20"/>
                <w:szCs w:val="20"/>
              </w:rPr>
              <w:lastRenderedPageBreak/>
              <w:t xml:space="preserve">My Physical Needs Assessment (PNA) will not be ready by the Pre-Application Deadline. Will my Pre-Application Submission package, which includes Architectural waivers, be rejected for failure to include a PNA? </w:t>
            </w:r>
          </w:p>
          <w:p w14:paraId="3C6839DA" w14:textId="77777777" w:rsidR="000C6319" w:rsidRPr="00661725" w:rsidRDefault="000C6319" w:rsidP="00304B2F">
            <w:pPr>
              <w:contextualSpacing/>
              <w:rPr>
                <w:rFonts w:ascii="Times New Roman" w:hAnsi="Times New Roman" w:cs="Times New Roman"/>
                <w:sz w:val="20"/>
                <w:szCs w:val="20"/>
              </w:rPr>
            </w:pPr>
          </w:p>
          <w:p w14:paraId="058036F8"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b/>
                <w:bCs/>
                <w:sz w:val="20"/>
                <w:szCs w:val="20"/>
              </w:rPr>
              <w:t>Answer</w:t>
            </w:r>
            <w:r w:rsidRPr="00661725">
              <w:rPr>
                <w:rFonts w:ascii="Times New Roman" w:hAnsi="Times New Roman" w:cs="Times New Roman"/>
                <w:sz w:val="20"/>
                <w:szCs w:val="20"/>
              </w:rPr>
              <w:t xml:space="preserve">: </w:t>
            </w:r>
          </w:p>
          <w:p w14:paraId="22C96DB6"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sz w:val="20"/>
                <w:szCs w:val="20"/>
              </w:rPr>
              <w:t xml:space="preserve">The QAP states the following in </w:t>
            </w:r>
            <w:r w:rsidRPr="00661725">
              <w:rPr>
                <w:rFonts w:ascii="Times New Roman" w:hAnsi="Times New Roman" w:cs="Times New Roman"/>
                <w:b/>
                <w:bCs/>
                <w:sz w:val="20"/>
                <w:szCs w:val="20"/>
              </w:rPr>
              <w:t>Core Plan, Submission Requirements and Award Limitations, A. Pre-Determinations and Waivers</w:t>
            </w:r>
            <w:r w:rsidRPr="00661725">
              <w:rPr>
                <w:rFonts w:ascii="Times New Roman" w:hAnsi="Times New Roman" w:cs="Times New Roman"/>
                <w:sz w:val="20"/>
                <w:szCs w:val="20"/>
              </w:rPr>
              <w:t xml:space="preserve">: </w:t>
            </w:r>
            <w:r w:rsidRPr="00661725">
              <w:rPr>
                <w:rFonts w:ascii="Times New Roman" w:hAnsi="Times New Roman" w:cs="Times New Roman"/>
                <w:sz w:val="20"/>
                <w:szCs w:val="20"/>
              </w:rPr>
              <w:br/>
            </w:r>
          </w:p>
          <w:p w14:paraId="248299A3" w14:textId="77777777" w:rsidR="000C6319" w:rsidRPr="00661725" w:rsidRDefault="000C6319" w:rsidP="00304B2F">
            <w:pPr>
              <w:pStyle w:val="ListParagraph"/>
              <w:rPr>
                <w:rFonts w:ascii="Times New Roman" w:hAnsi="Times New Roman" w:cs="Times New Roman"/>
                <w:sz w:val="20"/>
                <w:szCs w:val="20"/>
              </w:rPr>
            </w:pPr>
            <w:r w:rsidRPr="00661725">
              <w:rPr>
                <w:rFonts w:ascii="Times New Roman" w:hAnsi="Times New Roman" w:cs="Times New Roman"/>
                <w:sz w:val="20"/>
                <w:szCs w:val="20"/>
              </w:rPr>
              <w:t>“</w:t>
            </w:r>
            <w:r w:rsidRPr="00661725">
              <w:rPr>
                <w:rFonts w:ascii="Times New Roman" w:hAnsi="Times New Roman" w:cs="Times New Roman"/>
                <w:i/>
                <w:iCs/>
                <w:sz w:val="20"/>
                <w:szCs w:val="20"/>
              </w:rPr>
              <w:t xml:space="preserve">Applicants must submit the following requests with pre-applications…Applications proposing rehabilitation or Adaptive </w:t>
            </w:r>
            <w:proofErr w:type="gramStart"/>
            <w:r w:rsidRPr="00661725">
              <w:rPr>
                <w:rFonts w:ascii="Times New Roman" w:hAnsi="Times New Roman" w:cs="Times New Roman"/>
                <w:i/>
                <w:iCs/>
                <w:sz w:val="20"/>
                <w:szCs w:val="20"/>
              </w:rPr>
              <w:t>Reuse:…</w:t>
            </w:r>
            <w:proofErr w:type="gramEnd"/>
            <w:r w:rsidRPr="00661725">
              <w:rPr>
                <w:rFonts w:ascii="Times New Roman" w:hAnsi="Times New Roman" w:cs="Times New Roman"/>
                <w:i/>
                <w:iCs/>
                <w:sz w:val="20"/>
                <w:szCs w:val="20"/>
              </w:rPr>
              <w:t>Physical Needs Assessment report</w:t>
            </w:r>
            <w:r w:rsidRPr="00661725">
              <w:rPr>
                <w:rFonts w:ascii="Times New Roman" w:hAnsi="Times New Roman" w:cs="Times New Roman"/>
                <w:sz w:val="20"/>
                <w:szCs w:val="20"/>
              </w:rPr>
              <w:t>…</w:t>
            </w:r>
            <w:r w:rsidRPr="00661725">
              <w:rPr>
                <w:rFonts w:ascii="Times New Roman" w:hAnsi="Times New Roman" w:cs="Times New Roman"/>
                <w:i/>
                <w:iCs/>
                <w:sz w:val="20"/>
                <w:szCs w:val="20"/>
              </w:rPr>
              <w:t>All of the above-listed waivers must be submitted at the pre-application stage.</w:t>
            </w:r>
            <w:r w:rsidRPr="00661725">
              <w:rPr>
                <w:rFonts w:ascii="Times New Roman" w:hAnsi="Times New Roman" w:cs="Times New Roman"/>
                <w:sz w:val="20"/>
                <w:szCs w:val="20"/>
              </w:rPr>
              <w:t>”</w:t>
            </w:r>
            <w:r w:rsidRPr="00661725">
              <w:rPr>
                <w:rFonts w:ascii="Times New Roman" w:hAnsi="Times New Roman" w:cs="Times New Roman"/>
                <w:sz w:val="20"/>
                <w:szCs w:val="20"/>
              </w:rPr>
              <w:br/>
            </w:r>
          </w:p>
          <w:p w14:paraId="414CD6BC" w14:textId="77777777" w:rsidR="000C6319" w:rsidRPr="00661725" w:rsidRDefault="000C6319" w:rsidP="00304B2F">
            <w:pPr>
              <w:rPr>
                <w:rFonts w:ascii="Times New Roman" w:hAnsi="Times New Roman" w:cs="Times New Roman"/>
                <w:sz w:val="20"/>
                <w:szCs w:val="20"/>
              </w:rPr>
            </w:pPr>
            <w:r w:rsidRPr="00661725">
              <w:rPr>
                <w:rFonts w:ascii="Times New Roman" w:hAnsi="Times New Roman" w:cs="Times New Roman"/>
                <w:sz w:val="20"/>
                <w:szCs w:val="20"/>
              </w:rPr>
              <w:t xml:space="preserve">All waivers must be submitted by the Pre-Application deadline. If DCA requires additional documentation to assess a waiver request and said documentation was not originally included in the Pre-Application submission package, DCA will request this documentation. </w:t>
            </w:r>
          </w:p>
          <w:p w14:paraId="3BD6BFF1" w14:textId="77777777" w:rsidR="000C6319" w:rsidRPr="00661725" w:rsidRDefault="000C6319" w:rsidP="00304B2F">
            <w:pPr>
              <w:pStyle w:val="paragraph"/>
              <w:spacing w:before="0" w:beforeAutospacing="0" w:after="0" w:afterAutospacing="0"/>
              <w:textAlignment w:val="baseline"/>
              <w:rPr>
                <w:rStyle w:val="normaltextrun"/>
                <w:b/>
                <w:bCs/>
                <w:sz w:val="20"/>
                <w:szCs w:val="20"/>
              </w:rPr>
            </w:pPr>
          </w:p>
        </w:tc>
      </w:tr>
      <w:tr w:rsidR="000C6319" w:rsidRPr="00661725" w14:paraId="4EF91CAD" w14:textId="77777777" w:rsidTr="00151230">
        <w:trPr>
          <w:jc w:val="center"/>
        </w:trPr>
        <w:tc>
          <w:tcPr>
            <w:tcW w:w="1697" w:type="dxa"/>
            <w:shd w:val="clear" w:color="auto" w:fill="auto"/>
            <w:tcMar>
              <w:top w:w="72" w:type="dxa"/>
              <w:left w:w="115" w:type="dxa"/>
              <w:bottom w:w="72" w:type="dxa"/>
              <w:right w:w="115" w:type="dxa"/>
            </w:tcMar>
            <w:vAlign w:val="center"/>
          </w:tcPr>
          <w:p w14:paraId="45F8397A"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lastRenderedPageBreak/>
              <w:t>3/3/22</w:t>
            </w:r>
          </w:p>
        </w:tc>
        <w:tc>
          <w:tcPr>
            <w:tcW w:w="2663" w:type="dxa"/>
            <w:shd w:val="clear" w:color="auto" w:fill="auto"/>
            <w:tcMar>
              <w:top w:w="72" w:type="dxa"/>
              <w:left w:w="115" w:type="dxa"/>
              <w:bottom w:w="72" w:type="dxa"/>
              <w:right w:w="115" w:type="dxa"/>
            </w:tcMar>
            <w:vAlign w:val="center"/>
          </w:tcPr>
          <w:p w14:paraId="5EC1DCED"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1.16</w:t>
            </w:r>
          </w:p>
          <w:p w14:paraId="4E45679C"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Core Plan;</w:t>
            </w:r>
          </w:p>
          <w:p w14:paraId="57A49AA5"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Evaluation of 9% Tax Credit Competitive Applications</w:t>
            </w:r>
          </w:p>
        </w:tc>
        <w:tc>
          <w:tcPr>
            <w:tcW w:w="9585" w:type="dxa"/>
            <w:shd w:val="clear" w:color="auto" w:fill="auto"/>
            <w:tcMar>
              <w:top w:w="72" w:type="dxa"/>
              <w:left w:w="115" w:type="dxa"/>
              <w:bottom w:w="72" w:type="dxa"/>
              <w:right w:w="115" w:type="dxa"/>
            </w:tcMar>
            <w:vAlign w:val="center"/>
          </w:tcPr>
          <w:p w14:paraId="60CD9703"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b/>
                <w:bCs/>
                <w:sz w:val="20"/>
                <w:szCs w:val="20"/>
              </w:rPr>
              <w:t>Question</w:t>
            </w:r>
            <w:r w:rsidRPr="00661725">
              <w:rPr>
                <w:rFonts w:ascii="Times New Roman" w:hAnsi="Times New Roman" w:cs="Times New Roman"/>
                <w:sz w:val="20"/>
                <w:szCs w:val="20"/>
              </w:rPr>
              <w:t>: Q0222_03</w:t>
            </w:r>
          </w:p>
          <w:p w14:paraId="4A273D95"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sz w:val="20"/>
                <w:szCs w:val="20"/>
              </w:rPr>
              <w:t>Will solely assisted USDA 515 properties be eligible for 9% tax credit funding under the current 2022 QAP?</w:t>
            </w:r>
          </w:p>
          <w:p w14:paraId="5E7261C2" w14:textId="77777777" w:rsidR="000C6319" w:rsidRPr="00661725" w:rsidRDefault="000C6319" w:rsidP="00304B2F">
            <w:pPr>
              <w:contextualSpacing/>
              <w:rPr>
                <w:rFonts w:ascii="Times New Roman" w:hAnsi="Times New Roman" w:cs="Times New Roman"/>
                <w:sz w:val="20"/>
                <w:szCs w:val="20"/>
              </w:rPr>
            </w:pPr>
          </w:p>
          <w:p w14:paraId="651D2724"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b/>
                <w:bCs/>
                <w:sz w:val="20"/>
                <w:szCs w:val="20"/>
              </w:rPr>
              <w:t>Answer</w:t>
            </w:r>
            <w:r w:rsidRPr="00661725">
              <w:rPr>
                <w:rFonts w:ascii="Times New Roman" w:hAnsi="Times New Roman" w:cs="Times New Roman"/>
                <w:sz w:val="20"/>
                <w:szCs w:val="20"/>
              </w:rPr>
              <w:t xml:space="preserve">: </w:t>
            </w:r>
          </w:p>
          <w:p w14:paraId="2A737DDA"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sz w:val="20"/>
                <w:szCs w:val="20"/>
              </w:rPr>
              <w:t xml:space="preserve">The QAP lists all 9% Competitive Round sub-determinations in </w:t>
            </w:r>
            <w:r w:rsidRPr="00661725">
              <w:rPr>
                <w:rFonts w:ascii="Times New Roman" w:hAnsi="Times New Roman" w:cs="Times New Roman"/>
                <w:b/>
                <w:bCs/>
                <w:sz w:val="20"/>
                <w:szCs w:val="20"/>
              </w:rPr>
              <w:t>(Core Plan) Evaluation Of 9% Tax Credit Competitive Applications, D. Selection, 2. Sequence of Competitive Round Award Determinations</w:t>
            </w:r>
            <w:r w:rsidRPr="00661725">
              <w:rPr>
                <w:rFonts w:ascii="Times New Roman" w:hAnsi="Times New Roman" w:cs="Times New Roman"/>
                <w:sz w:val="20"/>
                <w:szCs w:val="20"/>
              </w:rPr>
              <w:t>. These include:</w:t>
            </w:r>
            <w:r w:rsidRPr="00661725">
              <w:rPr>
                <w:rFonts w:ascii="Times New Roman" w:hAnsi="Times New Roman" w:cs="Times New Roman"/>
                <w:sz w:val="20"/>
                <w:szCs w:val="20"/>
              </w:rPr>
              <w:br/>
            </w:r>
          </w:p>
          <w:p w14:paraId="2BAFCBA5" w14:textId="77777777" w:rsidR="000C6319" w:rsidRPr="00661725" w:rsidRDefault="000C6319" w:rsidP="00304B2F">
            <w:pPr>
              <w:pStyle w:val="ListParagraph"/>
              <w:numPr>
                <w:ilvl w:val="0"/>
                <w:numId w:val="7"/>
              </w:numPr>
              <w:rPr>
                <w:rFonts w:ascii="Times New Roman" w:hAnsi="Times New Roman" w:cs="Times New Roman"/>
                <w:sz w:val="20"/>
                <w:szCs w:val="20"/>
              </w:rPr>
            </w:pPr>
            <w:r w:rsidRPr="00661725">
              <w:rPr>
                <w:rFonts w:ascii="Times New Roman" w:hAnsi="Times New Roman" w:cs="Times New Roman"/>
                <w:sz w:val="20"/>
                <w:szCs w:val="20"/>
              </w:rPr>
              <w:t>Preservation Set Asides: RAD, Housing Tax Credit, and HUD-assisted properties</w:t>
            </w:r>
          </w:p>
          <w:p w14:paraId="12243C4E" w14:textId="77777777" w:rsidR="000C6319" w:rsidRPr="00661725" w:rsidRDefault="000C6319" w:rsidP="00304B2F">
            <w:pPr>
              <w:pStyle w:val="ListParagraph"/>
              <w:numPr>
                <w:ilvl w:val="0"/>
                <w:numId w:val="7"/>
              </w:numPr>
              <w:rPr>
                <w:rFonts w:ascii="Times New Roman" w:hAnsi="Times New Roman" w:cs="Times New Roman"/>
                <w:sz w:val="20"/>
                <w:szCs w:val="20"/>
              </w:rPr>
            </w:pPr>
            <w:r w:rsidRPr="00661725">
              <w:rPr>
                <w:rFonts w:ascii="Times New Roman" w:hAnsi="Times New Roman" w:cs="Times New Roman"/>
                <w:sz w:val="20"/>
                <w:szCs w:val="20"/>
              </w:rPr>
              <w:t xml:space="preserve">New Supply competitions  </w:t>
            </w:r>
          </w:p>
          <w:p w14:paraId="132A3B21" w14:textId="77777777" w:rsidR="000C6319" w:rsidRPr="00661725" w:rsidRDefault="000C6319" w:rsidP="00304B2F">
            <w:pPr>
              <w:rPr>
                <w:rFonts w:ascii="Times New Roman" w:hAnsi="Times New Roman" w:cs="Times New Roman"/>
                <w:sz w:val="20"/>
                <w:szCs w:val="20"/>
              </w:rPr>
            </w:pPr>
          </w:p>
          <w:p w14:paraId="562B1CB5" w14:textId="77777777" w:rsidR="000C6319" w:rsidRPr="00661725" w:rsidRDefault="000C6319" w:rsidP="00304B2F">
            <w:pPr>
              <w:textAlignment w:val="baseline"/>
              <w:rPr>
                <w:rStyle w:val="normaltextrun"/>
                <w:rFonts w:ascii="Times New Roman" w:hAnsi="Times New Roman" w:cs="Times New Roman"/>
                <w:b/>
                <w:bCs/>
                <w:sz w:val="20"/>
                <w:szCs w:val="20"/>
              </w:rPr>
            </w:pPr>
            <w:r w:rsidRPr="00661725">
              <w:rPr>
                <w:rFonts w:ascii="Times New Roman" w:hAnsi="Times New Roman" w:cs="Times New Roman"/>
                <w:sz w:val="20"/>
                <w:szCs w:val="20"/>
              </w:rPr>
              <w:t>However, DCA anticipates publishing a NOFA targeting USDA preservation with HOME funds this year, separate from the 9% Competitive Round. To receive updates regarding the NOFA, please subscribe to our email list (</w:t>
            </w:r>
            <w:hyperlink r:id="rId74">
              <w:r w:rsidRPr="00661725">
                <w:rPr>
                  <w:rStyle w:val="Hyperlink"/>
                  <w:rFonts w:ascii="Times New Roman" w:hAnsi="Times New Roman" w:cs="Times New Roman"/>
                  <w:color w:val="auto"/>
                  <w:sz w:val="20"/>
                  <w:szCs w:val="20"/>
                </w:rPr>
                <w:t>click here</w:t>
              </w:r>
            </w:hyperlink>
            <w:r w:rsidRPr="00661725">
              <w:rPr>
                <w:rFonts w:ascii="Times New Roman" w:hAnsi="Times New Roman" w:cs="Times New Roman"/>
                <w:sz w:val="20"/>
                <w:szCs w:val="20"/>
              </w:rPr>
              <w:t xml:space="preserve"> and go to “Join our email list”).</w:t>
            </w:r>
          </w:p>
        </w:tc>
      </w:tr>
      <w:tr w:rsidR="000C6319" w:rsidRPr="00661725" w14:paraId="53EFD3EE" w14:textId="77777777" w:rsidTr="00151230">
        <w:trPr>
          <w:jc w:val="center"/>
        </w:trPr>
        <w:tc>
          <w:tcPr>
            <w:tcW w:w="1697" w:type="dxa"/>
            <w:shd w:val="clear" w:color="auto" w:fill="auto"/>
            <w:tcMar>
              <w:top w:w="72" w:type="dxa"/>
              <w:left w:w="115" w:type="dxa"/>
              <w:bottom w:w="72" w:type="dxa"/>
              <w:right w:w="115" w:type="dxa"/>
            </w:tcMar>
            <w:vAlign w:val="center"/>
          </w:tcPr>
          <w:p w14:paraId="45CDF948"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3/3/22</w:t>
            </w:r>
          </w:p>
        </w:tc>
        <w:tc>
          <w:tcPr>
            <w:tcW w:w="2663" w:type="dxa"/>
            <w:shd w:val="clear" w:color="auto" w:fill="auto"/>
            <w:tcMar>
              <w:top w:w="72" w:type="dxa"/>
              <w:left w:w="115" w:type="dxa"/>
              <w:bottom w:w="72" w:type="dxa"/>
              <w:right w:w="115" w:type="dxa"/>
            </w:tcMar>
            <w:vAlign w:val="center"/>
          </w:tcPr>
          <w:p w14:paraId="09E1103B"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2.25</w:t>
            </w:r>
          </w:p>
          <w:p w14:paraId="1A386F71"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Threshold Criteria;</w:t>
            </w:r>
          </w:p>
          <w:p w14:paraId="02180AE3"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Occupied Developments</w:t>
            </w:r>
          </w:p>
        </w:tc>
        <w:tc>
          <w:tcPr>
            <w:tcW w:w="9585" w:type="dxa"/>
            <w:shd w:val="clear" w:color="auto" w:fill="auto"/>
            <w:tcMar>
              <w:top w:w="72" w:type="dxa"/>
              <w:left w:w="115" w:type="dxa"/>
              <w:bottom w:w="72" w:type="dxa"/>
              <w:right w:w="115" w:type="dxa"/>
            </w:tcMar>
            <w:vAlign w:val="center"/>
          </w:tcPr>
          <w:p w14:paraId="6F6648DB"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Q0216_02 </w:t>
            </w:r>
          </w:p>
          <w:p w14:paraId="4205E1B6"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It is likely that some of our market rate residents will not qualify for a tax credit unit after re-syndication and rehabilitation. Do we need to apply for a waiver during the Pre-Application stage?  </w:t>
            </w:r>
          </w:p>
          <w:p w14:paraId="76B0E01A"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r w:rsidRPr="00661725">
              <w:rPr>
                <w:rFonts w:ascii="Times New Roman" w:eastAsia="Times New Roman" w:hAnsi="Times New Roman" w:cs="Times New Roman"/>
                <w:sz w:val="20"/>
                <w:szCs w:val="20"/>
              </w:rPr>
              <w:br/>
            </w: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7A922F3E"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Yes. The QAP states:  </w:t>
            </w:r>
          </w:p>
          <w:p w14:paraId="552B49A5"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78B51CF9" w14:textId="77777777" w:rsidR="000C6319" w:rsidRPr="00661725" w:rsidRDefault="000C6319" w:rsidP="00304B2F">
            <w:pPr>
              <w:ind w:left="720"/>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lastRenderedPageBreak/>
              <w:t>Threshold Criteria, Occupied Developments</w:t>
            </w:r>
            <w:r w:rsidRPr="00661725">
              <w:rPr>
                <w:rFonts w:ascii="Times New Roman" w:eastAsia="Times New Roman" w:hAnsi="Times New Roman" w:cs="Times New Roman"/>
                <w:sz w:val="20"/>
                <w:szCs w:val="20"/>
              </w:rPr>
              <w:t>: “</w:t>
            </w:r>
            <w:r w:rsidRPr="00661725">
              <w:rPr>
                <w:rFonts w:ascii="Times New Roman" w:eastAsia="Times New Roman" w:hAnsi="Times New Roman" w:cs="Times New Roman"/>
                <w:i/>
                <w:iCs/>
                <w:sz w:val="20"/>
                <w:szCs w:val="20"/>
              </w:rPr>
              <w:t>Applicants that foresee in-place rehabilitation or permanent displacement of residents or non-residential tenants must submit a waiver request at pre-application</w:t>
            </w:r>
            <w:r w:rsidRPr="00661725">
              <w:rPr>
                <w:rFonts w:ascii="Times New Roman" w:eastAsia="Times New Roman" w:hAnsi="Times New Roman" w:cs="Times New Roman"/>
                <w:sz w:val="20"/>
                <w:szCs w:val="20"/>
              </w:rPr>
              <w:t>.” </w:t>
            </w:r>
          </w:p>
          <w:p w14:paraId="57257B16" w14:textId="77777777" w:rsidR="000C6319" w:rsidRPr="00661725" w:rsidRDefault="000C6319" w:rsidP="00304B2F">
            <w:pPr>
              <w:contextualSpacing/>
              <w:rPr>
                <w:rFonts w:ascii="Times New Roman" w:hAnsi="Times New Roman" w:cs="Times New Roman"/>
                <w:b/>
                <w:bCs/>
                <w:sz w:val="20"/>
                <w:szCs w:val="20"/>
              </w:rPr>
            </w:pPr>
          </w:p>
        </w:tc>
      </w:tr>
      <w:tr w:rsidR="000C6319" w:rsidRPr="00661725" w14:paraId="143122FA" w14:textId="77777777" w:rsidTr="00151230">
        <w:trPr>
          <w:jc w:val="center"/>
        </w:trPr>
        <w:tc>
          <w:tcPr>
            <w:tcW w:w="1697" w:type="dxa"/>
            <w:shd w:val="clear" w:color="auto" w:fill="auto"/>
            <w:tcMar>
              <w:top w:w="72" w:type="dxa"/>
              <w:left w:w="115" w:type="dxa"/>
              <w:bottom w:w="72" w:type="dxa"/>
              <w:right w:w="115" w:type="dxa"/>
            </w:tcMar>
            <w:vAlign w:val="center"/>
          </w:tcPr>
          <w:p w14:paraId="32A2429B"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lastRenderedPageBreak/>
              <w:t>3/3/22</w:t>
            </w:r>
          </w:p>
        </w:tc>
        <w:tc>
          <w:tcPr>
            <w:tcW w:w="2663" w:type="dxa"/>
            <w:shd w:val="clear" w:color="auto" w:fill="auto"/>
            <w:tcMar>
              <w:top w:w="72" w:type="dxa"/>
              <w:left w:w="115" w:type="dxa"/>
              <w:bottom w:w="72" w:type="dxa"/>
              <w:right w:w="115" w:type="dxa"/>
            </w:tcMar>
            <w:vAlign w:val="center"/>
          </w:tcPr>
          <w:p w14:paraId="15E1F26D"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 xml:space="preserve">6.00 </w:t>
            </w:r>
          </w:p>
          <w:p w14:paraId="181E0954"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Emphasys</w:t>
            </w:r>
          </w:p>
        </w:tc>
        <w:tc>
          <w:tcPr>
            <w:tcW w:w="9585" w:type="dxa"/>
            <w:shd w:val="clear" w:color="auto" w:fill="auto"/>
            <w:tcMar>
              <w:top w:w="72" w:type="dxa"/>
              <w:left w:w="115" w:type="dxa"/>
              <w:bottom w:w="72" w:type="dxa"/>
              <w:right w:w="115" w:type="dxa"/>
            </w:tcMar>
            <w:vAlign w:val="center"/>
          </w:tcPr>
          <w:p w14:paraId="5358AB2A" w14:textId="77777777" w:rsidR="000C6319" w:rsidRPr="00661725" w:rsidRDefault="000C6319" w:rsidP="00304B2F">
            <w:pPr>
              <w:pStyle w:val="paragraph"/>
              <w:spacing w:before="0" w:beforeAutospacing="0" w:after="0" w:afterAutospacing="0"/>
              <w:textAlignment w:val="baseline"/>
              <w:rPr>
                <w:rStyle w:val="normaltextrun"/>
                <w:sz w:val="20"/>
                <w:szCs w:val="20"/>
              </w:rPr>
            </w:pPr>
            <w:r w:rsidRPr="00661725">
              <w:rPr>
                <w:rStyle w:val="normaltextrun"/>
                <w:b/>
                <w:bCs/>
                <w:sz w:val="20"/>
                <w:szCs w:val="20"/>
              </w:rPr>
              <w:t>Question</w:t>
            </w:r>
            <w:r w:rsidRPr="00661725">
              <w:rPr>
                <w:rStyle w:val="normaltextrun"/>
                <w:sz w:val="20"/>
                <w:szCs w:val="20"/>
              </w:rPr>
              <w:t>: Q0302_15</w:t>
            </w:r>
          </w:p>
          <w:p w14:paraId="0BAB4753" w14:textId="77777777" w:rsidR="000C6319" w:rsidRPr="00661725" w:rsidRDefault="000C6319" w:rsidP="00304B2F">
            <w:pPr>
              <w:pStyle w:val="paragraph"/>
              <w:spacing w:before="0" w:beforeAutospacing="0" w:after="0" w:afterAutospacing="0"/>
              <w:textAlignment w:val="baseline"/>
              <w:rPr>
                <w:rStyle w:val="normaltextrun"/>
                <w:sz w:val="20"/>
                <w:szCs w:val="20"/>
              </w:rPr>
            </w:pPr>
            <w:r w:rsidRPr="00661725">
              <w:rPr>
                <w:rStyle w:val="normaltextrun"/>
                <w:sz w:val="20"/>
                <w:szCs w:val="20"/>
              </w:rPr>
              <w:t xml:space="preserve">On March 1st, the “DCA Housing Finance Updates” email blast stated that the </w:t>
            </w:r>
            <w:proofErr w:type="spellStart"/>
            <w:r w:rsidRPr="00661725">
              <w:rPr>
                <w:rStyle w:val="normaltextrun"/>
                <w:sz w:val="20"/>
                <w:szCs w:val="20"/>
              </w:rPr>
              <w:t>Emphasys</w:t>
            </w:r>
            <w:proofErr w:type="spellEnd"/>
            <w:r w:rsidRPr="00661725">
              <w:rPr>
                <w:rStyle w:val="normaltextrun"/>
                <w:sz w:val="20"/>
                <w:szCs w:val="20"/>
              </w:rPr>
              <w:t xml:space="preserve"> Pre-Application was posted, but at the bottom it also included the same email blast from the week prior indicating that DCA staff “are working to integrate the Pre-Application into </w:t>
            </w:r>
            <w:proofErr w:type="spellStart"/>
            <w:r w:rsidRPr="00661725">
              <w:rPr>
                <w:rStyle w:val="normaltextrun"/>
                <w:sz w:val="20"/>
                <w:szCs w:val="20"/>
              </w:rPr>
              <w:t>Emphasys</w:t>
            </w:r>
            <w:proofErr w:type="spellEnd"/>
            <w:r w:rsidRPr="00661725">
              <w:rPr>
                <w:rStyle w:val="normaltextrun"/>
                <w:sz w:val="20"/>
                <w:szCs w:val="20"/>
              </w:rPr>
              <w:t xml:space="preserve">.” Please confirm the status of the </w:t>
            </w:r>
            <w:proofErr w:type="spellStart"/>
            <w:r w:rsidRPr="00661725">
              <w:rPr>
                <w:rStyle w:val="normaltextrun"/>
                <w:sz w:val="20"/>
                <w:szCs w:val="20"/>
              </w:rPr>
              <w:t>Emphasys</w:t>
            </w:r>
            <w:proofErr w:type="spellEnd"/>
            <w:r w:rsidRPr="00661725">
              <w:rPr>
                <w:rStyle w:val="normaltextrun"/>
                <w:sz w:val="20"/>
                <w:szCs w:val="20"/>
              </w:rPr>
              <w:t xml:space="preserve"> Pre-Application. </w:t>
            </w:r>
          </w:p>
          <w:p w14:paraId="44DBDF31" w14:textId="77777777" w:rsidR="000C6319" w:rsidRPr="00661725" w:rsidRDefault="000C6319" w:rsidP="00304B2F">
            <w:pPr>
              <w:pStyle w:val="paragraph"/>
              <w:spacing w:before="0" w:beforeAutospacing="0" w:after="0" w:afterAutospacing="0"/>
              <w:textAlignment w:val="baseline"/>
              <w:rPr>
                <w:rStyle w:val="normaltextrun"/>
                <w:sz w:val="20"/>
                <w:szCs w:val="20"/>
              </w:rPr>
            </w:pPr>
          </w:p>
          <w:p w14:paraId="420E42CD" w14:textId="77777777" w:rsidR="000C6319" w:rsidRPr="00661725" w:rsidRDefault="000C6319" w:rsidP="00304B2F">
            <w:pPr>
              <w:pStyle w:val="paragraph"/>
              <w:spacing w:before="0" w:beforeAutospacing="0" w:after="0" w:afterAutospacing="0"/>
              <w:textAlignment w:val="baseline"/>
              <w:rPr>
                <w:rStyle w:val="normaltextrun"/>
                <w:sz w:val="20"/>
                <w:szCs w:val="20"/>
              </w:rPr>
            </w:pPr>
            <w:r w:rsidRPr="00661725">
              <w:rPr>
                <w:rStyle w:val="normaltextrun"/>
                <w:b/>
                <w:bCs/>
                <w:sz w:val="20"/>
                <w:szCs w:val="20"/>
              </w:rPr>
              <w:t>Answer</w:t>
            </w:r>
            <w:r w:rsidRPr="00661725">
              <w:rPr>
                <w:rStyle w:val="normaltextrun"/>
                <w:sz w:val="20"/>
                <w:szCs w:val="20"/>
              </w:rPr>
              <w:t xml:space="preserve">: </w:t>
            </w:r>
          </w:p>
          <w:p w14:paraId="382590CF" w14:textId="77777777" w:rsidR="000C6319" w:rsidRPr="00661725" w:rsidRDefault="000C6319" w:rsidP="00304B2F">
            <w:pPr>
              <w:pStyle w:val="paragraph"/>
              <w:spacing w:before="0" w:beforeAutospacing="0" w:after="0" w:afterAutospacing="0"/>
              <w:textAlignment w:val="baseline"/>
              <w:rPr>
                <w:rStyle w:val="normaltextrun"/>
                <w:sz w:val="20"/>
                <w:szCs w:val="20"/>
              </w:rPr>
            </w:pPr>
            <w:r w:rsidRPr="00661725">
              <w:rPr>
                <w:rStyle w:val="normaltextrun"/>
                <w:sz w:val="20"/>
                <w:szCs w:val="20"/>
              </w:rPr>
              <w:t>In the March 1</w:t>
            </w:r>
            <w:r w:rsidRPr="00661725">
              <w:rPr>
                <w:rStyle w:val="normaltextrun"/>
                <w:sz w:val="20"/>
                <w:szCs w:val="20"/>
                <w:vertAlign w:val="superscript"/>
              </w:rPr>
              <w:t>st</w:t>
            </w:r>
            <w:r w:rsidRPr="00661725">
              <w:rPr>
                <w:rStyle w:val="normaltextrun"/>
                <w:sz w:val="20"/>
                <w:szCs w:val="20"/>
              </w:rPr>
              <w:t xml:space="preserve"> email blast referenced, the inclusion of the prior week’s email notification about DCA staff “working to integrate the Pre-Application into </w:t>
            </w:r>
            <w:proofErr w:type="spellStart"/>
            <w:r w:rsidRPr="00661725">
              <w:rPr>
                <w:rStyle w:val="normaltextrun"/>
                <w:sz w:val="20"/>
                <w:szCs w:val="20"/>
              </w:rPr>
              <w:t>Emphasys</w:t>
            </w:r>
            <w:proofErr w:type="spellEnd"/>
            <w:r w:rsidRPr="00661725">
              <w:rPr>
                <w:rStyle w:val="normaltextrun"/>
                <w:sz w:val="20"/>
                <w:szCs w:val="20"/>
              </w:rPr>
              <w:t xml:space="preserve">” was an error. The </w:t>
            </w:r>
            <w:proofErr w:type="spellStart"/>
            <w:r w:rsidRPr="00661725">
              <w:rPr>
                <w:rStyle w:val="normaltextrun"/>
                <w:sz w:val="20"/>
                <w:szCs w:val="20"/>
              </w:rPr>
              <w:t>Emphasys</w:t>
            </w:r>
            <w:proofErr w:type="spellEnd"/>
            <w:r w:rsidRPr="00661725">
              <w:rPr>
                <w:rStyle w:val="normaltextrun"/>
                <w:sz w:val="20"/>
                <w:szCs w:val="20"/>
              </w:rPr>
              <w:t xml:space="preserve"> Pre-Application was posted the week of February 25</w:t>
            </w:r>
            <w:r w:rsidRPr="00661725">
              <w:rPr>
                <w:rStyle w:val="normaltextrun"/>
                <w:sz w:val="20"/>
                <w:szCs w:val="20"/>
                <w:vertAlign w:val="superscript"/>
              </w:rPr>
              <w:t>th</w:t>
            </w:r>
            <w:r w:rsidRPr="00661725">
              <w:rPr>
                <w:rStyle w:val="normaltextrun"/>
                <w:sz w:val="20"/>
                <w:szCs w:val="20"/>
              </w:rPr>
              <w:t xml:space="preserve">. </w:t>
            </w:r>
          </w:p>
        </w:tc>
      </w:tr>
      <w:tr w:rsidR="000C6319" w:rsidRPr="00661725" w14:paraId="3C2FDA1B" w14:textId="77777777" w:rsidTr="00151230">
        <w:trPr>
          <w:jc w:val="center"/>
        </w:trPr>
        <w:tc>
          <w:tcPr>
            <w:tcW w:w="1697" w:type="dxa"/>
            <w:shd w:val="clear" w:color="auto" w:fill="auto"/>
            <w:tcMar>
              <w:top w:w="72" w:type="dxa"/>
              <w:left w:w="115" w:type="dxa"/>
              <w:bottom w:w="72" w:type="dxa"/>
              <w:right w:w="115" w:type="dxa"/>
            </w:tcMar>
            <w:vAlign w:val="center"/>
          </w:tcPr>
          <w:p w14:paraId="3C179920"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3/3/22</w:t>
            </w:r>
          </w:p>
        </w:tc>
        <w:tc>
          <w:tcPr>
            <w:tcW w:w="2663" w:type="dxa"/>
            <w:shd w:val="clear" w:color="auto" w:fill="auto"/>
            <w:tcMar>
              <w:top w:w="72" w:type="dxa"/>
              <w:left w:w="115" w:type="dxa"/>
              <w:bottom w:w="72" w:type="dxa"/>
              <w:right w:w="115" w:type="dxa"/>
            </w:tcMar>
            <w:vAlign w:val="center"/>
          </w:tcPr>
          <w:p w14:paraId="705A4553"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7.00</w:t>
            </w:r>
          </w:p>
          <w:p w14:paraId="52228626"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Application Materials</w:t>
            </w:r>
          </w:p>
        </w:tc>
        <w:tc>
          <w:tcPr>
            <w:tcW w:w="9585" w:type="dxa"/>
            <w:shd w:val="clear" w:color="auto" w:fill="auto"/>
            <w:tcMar>
              <w:top w:w="72" w:type="dxa"/>
              <w:left w:w="115" w:type="dxa"/>
              <w:bottom w:w="72" w:type="dxa"/>
              <w:right w:w="115" w:type="dxa"/>
            </w:tcMar>
            <w:vAlign w:val="center"/>
          </w:tcPr>
          <w:p w14:paraId="11814988"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Q0223_03 </w:t>
            </w:r>
          </w:p>
          <w:p w14:paraId="27EEA533" w14:textId="77777777" w:rsidR="000C6319" w:rsidRPr="00661725" w:rsidRDefault="000C6319" w:rsidP="00304B2F">
            <w:pPr>
              <w:keepNext/>
              <w:keepLines/>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xml:space="preserve">When reviewing the 2022 9% Pre-App Submission Instructions for </w:t>
            </w:r>
            <w:proofErr w:type="spellStart"/>
            <w:r w:rsidRPr="00661725">
              <w:rPr>
                <w:rFonts w:ascii="Times New Roman" w:eastAsia="Times New Roman" w:hAnsi="Times New Roman" w:cs="Times New Roman"/>
                <w:sz w:val="20"/>
                <w:szCs w:val="20"/>
              </w:rPr>
              <w:t>Emphasys</w:t>
            </w:r>
            <w:proofErr w:type="spellEnd"/>
            <w:r w:rsidRPr="00661725">
              <w:rPr>
                <w:rFonts w:ascii="Times New Roman" w:eastAsia="Times New Roman" w:hAnsi="Times New Roman" w:cs="Times New Roman"/>
                <w:sz w:val="20"/>
                <w:szCs w:val="20"/>
              </w:rPr>
              <w:t xml:space="preserve"> it references a form that I am not finding either on the website or part of the Performance Workbook. The file is called "Supplemental Pre-Application" and is supposed to be part of the "Submission Summary Tab". Is this not viewable until the Pre-Application is available in </w:t>
            </w:r>
            <w:proofErr w:type="spellStart"/>
            <w:r w:rsidRPr="00661725">
              <w:rPr>
                <w:rFonts w:ascii="Times New Roman" w:eastAsia="Times New Roman" w:hAnsi="Times New Roman" w:cs="Times New Roman"/>
                <w:sz w:val="20"/>
                <w:szCs w:val="20"/>
              </w:rPr>
              <w:t>Emphasys</w:t>
            </w:r>
            <w:proofErr w:type="spellEnd"/>
            <w:r w:rsidRPr="00661725">
              <w:rPr>
                <w:rFonts w:ascii="Times New Roman" w:eastAsia="Times New Roman" w:hAnsi="Times New Roman" w:cs="Times New Roman"/>
                <w:sz w:val="20"/>
                <w:szCs w:val="20"/>
              </w:rPr>
              <w:t>?  </w:t>
            </w:r>
          </w:p>
          <w:p w14:paraId="09445140"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1CEDAED0"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65581BA1"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The Supplemental Pre-Application is posted to the DCA website on the 2022 Pre-Application Forms page, which can be found via the Application Manuals and Forms link on the Housing Tax Credit Program (LIHTC) webpage (</w:t>
            </w:r>
            <w:hyperlink r:id="rId75" w:tgtFrame="_blank" w:history="1">
              <w:r w:rsidRPr="00661725">
                <w:rPr>
                  <w:rFonts w:ascii="Times New Roman" w:eastAsia="Times New Roman" w:hAnsi="Times New Roman" w:cs="Times New Roman"/>
                  <w:sz w:val="20"/>
                  <w:szCs w:val="20"/>
                  <w:u w:val="single"/>
                </w:rPr>
                <w:t>click here</w:t>
              </w:r>
            </w:hyperlink>
            <w:r w:rsidRPr="00661725">
              <w:rPr>
                <w:rFonts w:ascii="Times New Roman" w:eastAsia="Times New Roman" w:hAnsi="Times New Roman" w:cs="Times New Roman"/>
                <w:sz w:val="20"/>
                <w:szCs w:val="20"/>
              </w:rPr>
              <w:t>). </w:t>
            </w:r>
          </w:p>
          <w:p w14:paraId="0028E6EE" w14:textId="77777777" w:rsidR="000C6319" w:rsidRPr="00661725" w:rsidRDefault="000C6319" w:rsidP="00304B2F">
            <w:pPr>
              <w:contextualSpacing/>
              <w:rPr>
                <w:rFonts w:ascii="Times New Roman" w:hAnsi="Times New Roman" w:cs="Times New Roman"/>
                <w:b/>
                <w:bCs/>
                <w:sz w:val="20"/>
                <w:szCs w:val="20"/>
              </w:rPr>
            </w:pPr>
          </w:p>
        </w:tc>
      </w:tr>
      <w:tr w:rsidR="000C6319" w:rsidRPr="00661725" w14:paraId="03B259F2" w14:textId="77777777" w:rsidTr="00151230">
        <w:trPr>
          <w:jc w:val="center"/>
        </w:trPr>
        <w:tc>
          <w:tcPr>
            <w:tcW w:w="1697" w:type="dxa"/>
            <w:shd w:val="clear" w:color="auto" w:fill="auto"/>
            <w:tcMar>
              <w:top w:w="72" w:type="dxa"/>
              <w:left w:w="115" w:type="dxa"/>
              <w:bottom w:w="72" w:type="dxa"/>
              <w:right w:w="115" w:type="dxa"/>
            </w:tcMar>
            <w:vAlign w:val="center"/>
          </w:tcPr>
          <w:p w14:paraId="12CF06A5"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2/25/22</w:t>
            </w:r>
          </w:p>
        </w:tc>
        <w:tc>
          <w:tcPr>
            <w:tcW w:w="2663" w:type="dxa"/>
            <w:shd w:val="clear" w:color="auto" w:fill="auto"/>
            <w:tcMar>
              <w:top w:w="72" w:type="dxa"/>
              <w:left w:w="115" w:type="dxa"/>
              <w:bottom w:w="72" w:type="dxa"/>
              <w:right w:w="115" w:type="dxa"/>
            </w:tcMar>
            <w:vAlign w:val="center"/>
          </w:tcPr>
          <w:p w14:paraId="2B3E98B9"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1.19</w:t>
            </w:r>
          </w:p>
          <w:p w14:paraId="1B75AE34"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Core Plan;</w:t>
            </w:r>
          </w:p>
          <w:p w14:paraId="0CA8AED3"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DCA Pre-Application Fees and Deadline Schedules</w:t>
            </w:r>
          </w:p>
        </w:tc>
        <w:tc>
          <w:tcPr>
            <w:tcW w:w="9585" w:type="dxa"/>
            <w:shd w:val="clear" w:color="auto" w:fill="auto"/>
            <w:tcMar>
              <w:top w:w="72" w:type="dxa"/>
              <w:left w:w="115" w:type="dxa"/>
              <w:bottom w:w="72" w:type="dxa"/>
              <w:right w:w="115" w:type="dxa"/>
            </w:tcMar>
            <w:vAlign w:val="center"/>
          </w:tcPr>
          <w:p w14:paraId="3E479564" w14:textId="77777777" w:rsidR="000C6319" w:rsidRPr="00661725" w:rsidRDefault="000C6319" w:rsidP="00304B2F">
            <w:pPr>
              <w:pStyle w:val="paragraph"/>
              <w:spacing w:before="0" w:beforeAutospacing="0" w:after="0" w:afterAutospacing="0"/>
              <w:textAlignment w:val="baseline"/>
              <w:rPr>
                <w:rStyle w:val="normaltextrun"/>
                <w:sz w:val="20"/>
                <w:szCs w:val="20"/>
              </w:rPr>
            </w:pPr>
            <w:r w:rsidRPr="00661725">
              <w:rPr>
                <w:rStyle w:val="normaltextrun"/>
                <w:b/>
                <w:bCs/>
                <w:sz w:val="20"/>
                <w:szCs w:val="20"/>
              </w:rPr>
              <w:t>Question</w:t>
            </w:r>
            <w:r w:rsidRPr="00661725">
              <w:rPr>
                <w:rStyle w:val="normaltextrun"/>
                <w:sz w:val="20"/>
                <w:szCs w:val="20"/>
              </w:rPr>
              <w:t>: Q0201_05</w:t>
            </w:r>
          </w:p>
          <w:p w14:paraId="5B3AF4C5" w14:textId="77777777" w:rsidR="000C6319" w:rsidRPr="00661725" w:rsidRDefault="000C6319" w:rsidP="00304B2F">
            <w:pPr>
              <w:pStyle w:val="paragraph"/>
              <w:spacing w:before="0" w:beforeAutospacing="0" w:after="0" w:afterAutospacing="0"/>
              <w:textAlignment w:val="baseline"/>
              <w:rPr>
                <w:rStyle w:val="normaltextrun"/>
                <w:sz w:val="20"/>
                <w:szCs w:val="20"/>
              </w:rPr>
            </w:pPr>
            <w:r w:rsidRPr="00661725">
              <w:rPr>
                <w:rStyle w:val="normaltextrun"/>
                <w:sz w:val="20"/>
                <w:szCs w:val="20"/>
              </w:rPr>
              <w:t xml:space="preserve">When is the 9% Credits Pre-Application deadline? </w:t>
            </w:r>
          </w:p>
          <w:p w14:paraId="7FCD026E" w14:textId="77777777" w:rsidR="000C6319" w:rsidRPr="00661725" w:rsidRDefault="000C6319" w:rsidP="00304B2F">
            <w:pPr>
              <w:pStyle w:val="paragraph"/>
              <w:spacing w:before="0" w:beforeAutospacing="0" w:after="0" w:afterAutospacing="0"/>
              <w:textAlignment w:val="baseline"/>
              <w:rPr>
                <w:rStyle w:val="normaltextrun"/>
                <w:sz w:val="20"/>
                <w:szCs w:val="20"/>
              </w:rPr>
            </w:pPr>
          </w:p>
          <w:p w14:paraId="76E32022" w14:textId="77777777" w:rsidR="000C6319" w:rsidRPr="00661725" w:rsidRDefault="000C6319" w:rsidP="00304B2F">
            <w:pPr>
              <w:pStyle w:val="paragraph"/>
              <w:spacing w:before="0" w:beforeAutospacing="0" w:after="0" w:afterAutospacing="0"/>
              <w:textAlignment w:val="baseline"/>
              <w:rPr>
                <w:rStyle w:val="normaltextrun"/>
                <w:sz w:val="20"/>
                <w:szCs w:val="20"/>
              </w:rPr>
            </w:pPr>
            <w:r w:rsidRPr="00661725">
              <w:rPr>
                <w:rStyle w:val="normaltextrun"/>
                <w:b/>
                <w:bCs/>
                <w:sz w:val="20"/>
                <w:szCs w:val="20"/>
              </w:rPr>
              <w:t>Answer</w:t>
            </w:r>
            <w:r w:rsidRPr="00661725">
              <w:rPr>
                <w:rStyle w:val="normaltextrun"/>
                <w:sz w:val="20"/>
                <w:szCs w:val="20"/>
              </w:rPr>
              <w:t xml:space="preserve">: </w:t>
            </w:r>
          </w:p>
          <w:p w14:paraId="0254A108" w14:textId="77777777" w:rsidR="000C6319" w:rsidRPr="00661725" w:rsidRDefault="000C6319" w:rsidP="00304B2F">
            <w:pPr>
              <w:pStyle w:val="paragraph"/>
              <w:spacing w:before="0" w:beforeAutospacing="0" w:after="0" w:afterAutospacing="0"/>
              <w:textAlignment w:val="baseline"/>
              <w:rPr>
                <w:rStyle w:val="normaltextrun"/>
                <w:sz w:val="20"/>
                <w:szCs w:val="20"/>
              </w:rPr>
            </w:pPr>
            <w:r w:rsidRPr="00661725">
              <w:rPr>
                <w:rStyle w:val="normaltextrun"/>
                <w:sz w:val="20"/>
                <w:szCs w:val="20"/>
              </w:rPr>
              <w:t xml:space="preserve">DCA has extended the 9% Credits Pre-Application deadline to Friday, March 11th, 2022. This extension applies to all 9% Credit deadlines previously listed as “3/4/22” in </w:t>
            </w:r>
            <w:r w:rsidRPr="00661725">
              <w:rPr>
                <w:rStyle w:val="normaltextrun"/>
                <w:i/>
                <w:iCs/>
                <w:sz w:val="20"/>
                <w:szCs w:val="20"/>
              </w:rPr>
              <w:t>Core Plan, Exhibit A: DCA Pre-Application Fees and Deadline Schedules</w:t>
            </w:r>
            <w:r w:rsidRPr="00661725">
              <w:rPr>
                <w:rStyle w:val="normaltextrun"/>
                <w:sz w:val="20"/>
                <w:szCs w:val="20"/>
              </w:rPr>
              <w:t>.</w:t>
            </w:r>
          </w:p>
        </w:tc>
      </w:tr>
      <w:tr w:rsidR="000C6319" w:rsidRPr="00661725" w14:paraId="0A11C255" w14:textId="77777777" w:rsidTr="00151230">
        <w:trPr>
          <w:jc w:val="center"/>
        </w:trPr>
        <w:tc>
          <w:tcPr>
            <w:tcW w:w="1697" w:type="dxa"/>
            <w:shd w:val="clear" w:color="auto" w:fill="auto"/>
            <w:tcMar>
              <w:top w:w="72" w:type="dxa"/>
              <w:left w:w="115" w:type="dxa"/>
              <w:bottom w:w="72" w:type="dxa"/>
              <w:right w:w="115" w:type="dxa"/>
            </w:tcMar>
            <w:vAlign w:val="center"/>
          </w:tcPr>
          <w:p w14:paraId="6C314892"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2/25/22</w:t>
            </w:r>
          </w:p>
        </w:tc>
        <w:tc>
          <w:tcPr>
            <w:tcW w:w="2663" w:type="dxa"/>
            <w:shd w:val="clear" w:color="auto" w:fill="auto"/>
            <w:tcMar>
              <w:top w:w="72" w:type="dxa"/>
              <w:left w:w="115" w:type="dxa"/>
              <w:bottom w:w="72" w:type="dxa"/>
              <w:right w:w="115" w:type="dxa"/>
            </w:tcMar>
            <w:vAlign w:val="center"/>
          </w:tcPr>
          <w:p w14:paraId="39B9E797"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1.19</w:t>
            </w:r>
          </w:p>
          <w:p w14:paraId="2BF65F67"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Core Plan;</w:t>
            </w:r>
          </w:p>
          <w:p w14:paraId="25B6BA34"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 xml:space="preserve">DCA Pre-Application Fees and Deadline Schedules </w:t>
            </w:r>
          </w:p>
          <w:p w14:paraId="6E1210D0" w14:textId="77777777" w:rsidR="000C6319" w:rsidRPr="00661725" w:rsidRDefault="000C6319" w:rsidP="00304B2F">
            <w:pPr>
              <w:contextualSpacing/>
              <w:rPr>
                <w:rFonts w:ascii="Times New Roman" w:hAnsi="Times New Roman" w:cs="Times New Roman"/>
                <w:noProof/>
                <w:sz w:val="20"/>
                <w:szCs w:val="20"/>
              </w:rPr>
            </w:pPr>
          </w:p>
        </w:tc>
        <w:tc>
          <w:tcPr>
            <w:tcW w:w="9585" w:type="dxa"/>
            <w:shd w:val="clear" w:color="auto" w:fill="auto"/>
            <w:tcMar>
              <w:top w:w="72" w:type="dxa"/>
              <w:left w:w="115" w:type="dxa"/>
              <w:bottom w:w="72" w:type="dxa"/>
              <w:right w:w="115" w:type="dxa"/>
            </w:tcMar>
            <w:vAlign w:val="center"/>
          </w:tcPr>
          <w:p w14:paraId="461BF70B" w14:textId="77777777" w:rsidR="000C6319" w:rsidRPr="00661725" w:rsidRDefault="000C6319" w:rsidP="00304B2F">
            <w:pPr>
              <w:pStyle w:val="paragraph"/>
              <w:spacing w:before="0" w:beforeAutospacing="0" w:after="0" w:afterAutospacing="0"/>
              <w:textAlignment w:val="baseline"/>
              <w:rPr>
                <w:rStyle w:val="normaltextrun"/>
                <w:sz w:val="20"/>
                <w:szCs w:val="20"/>
              </w:rPr>
            </w:pPr>
            <w:r w:rsidRPr="00661725">
              <w:rPr>
                <w:rStyle w:val="normaltextrun"/>
                <w:b/>
                <w:bCs/>
                <w:sz w:val="20"/>
                <w:szCs w:val="20"/>
              </w:rPr>
              <w:t>Question</w:t>
            </w:r>
            <w:r w:rsidRPr="00661725">
              <w:rPr>
                <w:rStyle w:val="normaltextrun"/>
                <w:sz w:val="20"/>
                <w:szCs w:val="20"/>
              </w:rPr>
              <w:t>: Q0201_06</w:t>
            </w:r>
          </w:p>
          <w:p w14:paraId="39E14806" w14:textId="77777777" w:rsidR="000C6319" w:rsidRPr="00661725" w:rsidRDefault="000C6319" w:rsidP="00304B2F">
            <w:pPr>
              <w:pStyle w:val="paragraph"/>
              <w:spacing w:before="0" w:beforeAutospacing="0" w:after="0" w:afterAutospacing="0"/>
              <w:textAlignment w:val="baseline"/>
              <w:rPr>
                <w:rStyle w:val="normaltextrun"/>
                <w:sz w:val="20"/>
                <w:szCs w:val="20"/>
              </w:rPr>
            </w:pPr>
            <w:r w:rsidRPr="00661725">
              <w:rPr>
                <w:rStyle w:val="normaltextrun"/>
                <w:sz w:val="20"/>
                <w:szCs w:val="20"/>
              </w:rPr>
              <w:t xml:space="preserve">When is the deadline for submitting a Full Application for consideration under the 2022 9% Credits Competitive Round? </w:t>
            </w:r>
          </w:p>
          <w:p w14:paraId="1294DEA8" w14:textId="77777777" w:rsidR="000C6319" w:rsidRPr="00661725" w:rsidRDefault="000C6319" w:rsidP="00304B2F">
            <w:pPr>
              <w:pStyle w:val="paragraph"/>
              <w:spacing w:before="0" w:beforeAutospacing="0" w:after="0" w:afterAutospacing="0"/>
              <w:textAlignment w:val="baseline"/>
              <w:rPr>
                <w:rStyle w:val="normaltextrun"/>
                <w:sz w:val="20"/>
                <w:szCs w:val="20"/>
              </w:rPr>
            </w:pPr>
          </w:p>
          <w:p w14:paraId="742E89A7" w14:textId="77777777" w:rsidR="000C6319" w:rsidRPr="00661725" w:rsidRDefault="000C6319" w:rsidP="00304B2F">
            <w:pPr>
              <w:pStyle w:val="paragraph"/>
              <w:spacing w:before="0" w:beforeAutospacing="0" w:after="0" w:afterAutospacing="0"/>
              <w:textAlignment w:val="baseline"/>
              <w:rPr>
                <w:rStyle w:val="normaltextrun"/>
                <w:sz w:val="20"/>
                <w:szCs w:val="20"/>
              </w:rPr>
            </w:pPr>
            <w:r w:rsidRPr="00661725">
              <w:rPr>
                <w:rStyle w:val="normaltextrun"/>
                <w:b/>
                <w:bCs/>
                <w:sz w:val="20"/>
                <w:szCs w:val="20"/>
              </w:rPr>
              <w:t>Answer</w:t>
            </w:r>
            <w:r w:rsidRPr="00661725">
              <w:rPr>
                <w:rStyle w:val="normaltextrun"/>
                <w:sz w:val="20"/>
                <w:szCs w:val="20"/>
              </w:rPr>
              <w:t xml:space="preserve">: </w:t>
            </w:r>
          </w:p>
          <w:p w14:paraId="3863B578" w14:textId="77777777" w:rsidR="000C6319" w:rsidRPr="00661725" w:rsidRDefault="000C6319" w:rsidP="00304B2F">
            <w:pPr>
              <w:pStyle w:val="paragraph"/>
              <w:spacing w:before="0" w:beforeAutospacing="0" w:after="0" w:afterAutospacing="0"/>
              <w:textAlignment w:val="baseline"/>
              <w:rPr>
                <w:rStyle w:val="normaltextrun"/>
                <w:sz w:val="20"/>
                <w:szCs w:val="20"/>
              </w:rPr>
            </w:pPr>
            <w:r w:rsidRPr="00661725">
              <w:rPr>
                <w:rStyle w:val="normaltextrun"/>
                <w:sz w:val="20"/>
                <w:szCs w:val="20"/>
              </w:rPr>
              <w:lastRenderedPageBreak/>
              <w:t>The “Application Submission” deadline for 9% Credit applications is May 20</w:t>
            </w:r>
            <w:r w:rsidRPr="00661725">
              <w:rPr>
                <w:rStyle w:val="normaltextrun"/>
                <w:sz w:val="20"/>
                <w:szCs w:val="20"/>
                <w:vertAlign w:val="superscript"/>
              </w:rPr>
              <w:t>th</w:t>
            </w:r>
            <w:r w:rsidRPr="00661725">
              <w:rPr>
                <w:rStyle w:val="normaltextrun"/>
                <w:sz w:val="20"/>
                <w:szCs w:val="20"/>
              </w:rPr>
              <w:t xml:space="preserve">, 2022. </w:t>
            </w:r>
          </w:p>
          <w:p w14:paraId="6435825A" w14:textId="77777777" w:rsidR="000C6319" w:rsidRPr="00661725" w:rsidRDefault="000C6319" w:rsidP="00304B2F">
            <w:pPr>
              <w:pStyle w:val="paragraph"/>
              <w:spacing w:before="0" w:beforeAutospacing="0" w:after="0" w:afterAutospacing="0"/>
              <w:textAlignment w:val="baseline"/>
              <w:rPr>
                <w:rStyle w:val="normaltextrun"/>
                <w:sz w:val="20"/>
                <w:szCs w:val="20"/>
              </w:rPr>
            </w:pPr>
          </w:p>
          <w:p w14:paraId="73D694A7" w14:textId="77777777" w:rsidR="000C6319" w:rsidRPr="00661725" w:rsidRDefault="000C6319" w:rsidP="00304B2F">
            <w:pPr>
              <w:pStyle w:val="paragraph"/>
              <w:spacing w:before="0" w:beforeAutospacing="0" w:after="0" w:afterAutospacing="0"/>
              <w:textAlignment w:val="baseline"/>
              <w:rPr>
                <w:rStyle w:val="normaltextrun"/>
                <w:sz w:val="20"/>
                <w:szCs w:val="20"/>
              </w:rPr>
            </w:pPr>
            <w:r w:rsidRPr="00661725">
              <w:rPr>
                <w:rStyle w:val="normaltextrun"/>
                <w:sz w:val="20"/>
                <w:szCs w:val="20"/>
              </w:rPr>
              <w:t xml:space="preserve">The term “Application Submission,” used throughout the QAP, refers to this date for purposes of the 9% Credits Competitive Round. See the “9% Deadline” column in </w:t>
            </w:r>
            <w:r w:rsidRPr="00661725">
              <w:rPr>
                <w:rStyle w:val="normaltextrun"/>
                <w:i/>
                <w:iCs/>
                <w:sz w:val="20"/>
                <w:szCs w:val="20"/>
              </w:rPr>
              <w:t>Core Plan, DCA Pre-Application Fees and Deadline Schedules</w:t>
            </w:r>
            <w:r w:rsidRPr="00661725">
              <w:rPr>
                <w:rStyle w:val="normaltextrun"/>
                <w:sz w:val="20"/>
                <w:szCs w:val="20"/>
              </w:rPr>
              <w:t xml:space="preserve"> for all deadlines associated with the 9% Credits Competitive Round. </w:t>
            </w:r>
          </w:p>
        </w:tc>
      </w:tr>
      <w:tr w:rsidR="000C6319" w:rsidRPr="00661725" w14:paraId="6046A2BC" w14:textId="77777777" w:rsidTr="00151230">
        <w:trPr>
          <w:jc w:val="center"/>
        </w:trPr>
        <w:tc>
          <w:tcPr>
            <w:tcW w:w="1697" w:type="dxa"/>
            <w:shd w:val="clear" w:color="auto" w:fill="auto"/>
            <w:tcMar>
              <w:top w:w="72" w:type="dxa"/>
              <w:left w:w="115" w:type="dxa"/>
              <w:bottom w:w="72" w:type="dxa"/>
              <w:right w:w="115" w:type="dxa"/>
            </w:tcMar>
            <w:vAlign w:val="center"/>
          </w:tcPr>
          <w:p w14:paraId="6658ED80"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lastRenderedPageBreak/>
              <w:t>2/25/22</w:t>
            </w:r>
          </w:p>
        </w:tc>
        <w:tc>
          <w:tcPr>
            <w:tcW w:w="2663" w:type="dxa"/>
            <w:shd w:val="clear" w:color="auto" w:fill="auto"/>
            <w:tcMar>
              <w:top w:w="72" w:type="dxa"/>
              <w:left w:w="115" w:type="dxa"/>
              <w:bottom w:w="72" w:type="dxa"/>
              <w:right w:w="115" w:type="dxa"/>
            </w:tcMar>
            <w:vAlign w:val="center"/>
          </w:tcPr>
          <w:p w14:paraId="7C9C314C"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2.20</w:t>
            </w:r>
          </w:p>
          <w:p w14:paraId="0F1C1CBC"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 xml:space="preserve">Threshold Criteria; </w:t>
            </w:r>
          </w:p>
          <w:p w14:paraId="44870FF8"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0C7C755D"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b/>
                <w:bCs/>
                <w:sz w:val="20"/>
                <w:szCs w:val="20"/>
              </w:rPr>
              <w:t>Question</w:t>
            </w:r>
            <w:r w:rsidRPr="00661725">
              <w:rPr>
                <w:rStyle w:val="normaltextrun"/>
                <w:sz w:val="20"/>
                <w:szCs w:val="20"/>
              </w:rPr>
              <w:t>: Q0218_02</w:t>
            </w:r>
            <w:r w:rsidRPr="00661725">
              <w:rPr>
                <w:rStyle w:val="eop"/>
                <w:sz w:val="20"/>
                <w:szCs w:val="20"/>
              </w:rPr>
              <w:t> </w:t>
            </w:r>
          </w:p>
          <w:p w14:paraId="1DAF2337"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We were pre-qualified last year. Do we need to submit another pre-application for qualifications review this year or could we rely on last year’s qualified determination? </w:t>
            </w:r>
            <w:r w:rsidRPr="00661725">
              <w:rPr>
                <w:rStyle w:val="eop"/>
                <w:sz w:val="20"/>
                <w:szCs w:val="20"/>
              </w:rPr>
              <w:t> </w:t>
            </w:r>
            <w:r w:rsidRPr="00661725">
              <w:rPr>
                <w:rStyle w:val="normaltextrun"/>
                <w:sz w:val="20"/>
                <w:szCs w:val="20"/>
              </w:rPr>
              <w:t>If the latter, do we just submit last year’s qualifications approval with our Full Application? </w:t>
            </w:r>
            <w:r w:rsidRPr="00661725">
              <w:rPr>
                <w:rStyle w:val="eop"/>
                <w:sz w:val="20"/>
                <w:szCs w:val="20"/>
              </w:rPr>
              <w:t> </w:t>
            </w:r>
          </w:p>
          <w:p w14:paraId="62E6B1D2"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4740B203" w14:textId="77777777" w:rsidR="000C6319" w:rsidRPr="00661725" w:rsidRDefault="000C6319" w:rsidP="00D330DE">
            <w:pPr>
              <w:pStyle w:val="paragraph"/>
              <w:spacing w:before="0" w:beforeAutospacing="0" w:after="0" w:afterAutospacing="0"/>
              <w:textAlignment w:val="baseline"/>
              <w:rPr>
                <w:sz w:val="20"/>
                <w:szCs w:val="20"/>
              </w:rPr>
            </w:pPr>
            <w:r w:rsidRPr="00661725">
              <w:rPr>
                <w:rStyle w:val="normaltextrun"/>
                <w:b/>
                <w:bCs/>
                <w:sz w:val="20"/>
                <w:szCs w:val="20"/>
              </w:rPr>
              <w:t>Answer</w:t>
            </w:r>
            <w:r w:rsidRPr="00661725">
              <w:rPr>
                <w:rStyle w:val="normaltextrun"/>
                <w:sz w:val="20"/>
                <w:szCs w:val="20"/>
              </w:rPr>
              <w:t>:</w:t>
            </w:r>
            <w:r w:rsidRPr="00661725">
              <w:rPr>
                <w:rStyle w:val="eop"/>
                <w:sz w:val="20"/>
                <w:szCs w:val="20"/>
              </w:rPr>
              <w:t> </w:t>
            </w:r>
          </w:p>
          <w:p w14:paraId="17F9E613"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 xml:space="preserve">The 2022 QAP states in </w:t>
            </w:r>
            <w:r w:rsidRPr="00661725">
              <w:rPr>
                <w:rStyle w:val="normaltextrun"/>
                <w:i/>
                <w:iCs/>
                <w:sz w:val="20"/>
                <w:szCs w:val="20"/>
              </w:rPr>
              <w:t>Threshold Criteria, Experience, Capacity and Performance Requirements for General Partner and Developer Entities: </w:t>
            </w:r>
            <w:r w:rsidRPr="00661725">
              <w:rPr>
                <w:rStyle w:val="normaltextrun"/>
                <w:i/>
                <w:iCs/>
                <w:sz w:val="20"/>
                <w:szCs w:val="20"/>
              </w:rPr>
              <w:br/>
            </w:r>
            <w:r w:rsidRPr="00661725">
              <w:rPr>
                <w:rStyle w:val="eop"/>
                <w:i/>
                <w:iCs/>
                <w:sz w:val="20"/>
                <w:szCs w:val="20"/>
              </w:rPr>
              <w:t> </w:t>
            </w:r>
          </w:p>
          <w:p w14:paraId="68FC173B" w14:textId="77777777" w:rsidR="000C6319" w:rsidRPr="00661725" w:rsidRDefault="000C6319" w:rsidP="00304B2F">
            <w:pPr>
              <w:pStyle w:val="paragraph"/>
              <w:numPr>
                <w:ilvl w:val="0"/>
                <w:numId w:val="5"/>
              </w:numPr>
              <w:spacing w:before="0" w:beforeAutospacing="0" w:after="0" w:afterAutospacing="0"/>
              <w:textAlignment w:val="baseline"/>
              <w:rPr>
                <w:sz w:val="20"/>
                <w:szCs w:val="20"/>
              </w:rPr>
            </w:pPr>
            <w:r w:rsidRPr="00661725">
              <w:rPr>
                <w:rStyle w:val="normaltextrun"/>
                <w:i/>
                <w:iCs/>
                <w:sz w:val="20"/>
                <w:szCs w:val="20"/>
              </w:rPr>
              <w:t>Overview</w:t>
            </w:r>
            <w:r w:rsidRPr="00661725">
              <w:rPr>
                <w:rStyle w:val="normaltextrun"/>
                <w:sz w:val="20"/>
                <w:szCs w:val="20"/>
              </w:rPr>
              <w:t>:</w:t>
            </w:r>
            <w:r w:rsidRPr="00661725">
              <w:rPr>
                <w:rStyle w:val="normaltextrun"/>
                <w:b/>
                <w:bCs/>
                <w:sz w:val="20"/>
                <w:szCs w:val="20"/>
              </w:rPr>
              <w:t xml:space="preserve"> </w:t>
            </w:r>
            <w:r w:rsidRPr="00661725">
              <w:rPr>
                <w:rStyle w:val="normaltextrun"/>
                <w:sz w:val="20"/>
                <w:szCs w:val="20"/>
              </w:rPr>
              <w:t>“DCA reviews the following four areas of the proposed Project Team: Experience, Capacity, Performance, Compliance History…”</w:t>
            </w:r>
            <w:r w:rsidRPr="00661725">
              <w:rPr>
                <w:rStyle w:val="eop"/>
                <w:sz w:val="20"/>
                <w:szCs w:val="20"/>
              </w:rPr>
              <w:t> </w:t>
            </w:r>
          </w:p>
          <w:p w14:paraId="2A141258" w14:textId="77777777" w:rsidR="000C6319" w:rsidRPr="00661725" w:rsidRDefault="000C6319" w:rsidP="00304B2F">
            <w:pPr>
              <w:pStyle w:val="paragraph"/>
              <w:numPr>
                <w:ilvl w:val="0"/>
                <w:numId w:val="5"/>
              </w:numPr>
              <w:spacing w:before="0" w:beforeAutospacing="0" w:after="0" w:afterAutospacing="0"/>
              <w:textAlignment w:val="baseline"/>
              <w:rPr>
                <w:sz w:val="20"/>
                <w:szCs w:val="20"/>
              </w:rPr>
            </w:pPr>
            <w:r w:rsidRPr="00661725">
              <w:rPr>
                <w:rStyle w:val="normaltextrun"/>
                <w:i/>
                <w:iCs/>
                <w:sz w:val="20"/>
                <w:szCs w:val="20"/>
              </w:rPr>
              <w:t>C. Requirements for Experience (Certifying Entity)</w:t>
            </w:r>
            <w:r w:rsidRPr="00661725">
              <w:rPr>
                <w:rStyle w:val="normaltextrun"/>
                <w:sz w:val="20"/>
                <w:szCs w:val="20"/>
              </w:rPr>
              <w:t>: “A certifying entity that was deemed to meet experience requirements in 2021 is only exempt from submitting documentation of experience for the 2022 round. All other sections…of the performance workbook must be completed. Only those certifying entities that have received a determination letter of “Qualified” in the 2021 round will be deemed to qualify under grandfathering.”</w:t>
            </w:r>
            <w:r w:rsidRPr="00661725">
              <w:rPr>
                <w:rStyle w:val="eop"/>
                <w:sz w:val="20"/>
                <w:szCs w:val="20"/>
              </w:rPr>
              <w:t> </w:t>
            </w:r>
          </w:p>
          <w:p w14:paraId="5F1080A0"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eop"/>
                <w:sz w:val="20"/>
                <w:szCs w:val="20"/>
              </w:rPr>
              <w:t> </w:t>
            </w:r>
          </w:p>
          <w:p w14:paraId="17235EFB" w14:textId="77777777" w:rsidR="000C6319" w:rsidRPr="00661725" w:rsidRDefault="000C6319" w:rsidP="00304B2F">
            <w:pPr>
              <w:pStyle w:val="paragraph"/>
              <w:spacing w:before="0" w:beforeAutospacing="0" w:after="0" w:afterAutospacing="0"/>
              <w:textAlignment w:val="baseline"/>
              <w:rPr>
                <w:sz w:val="20"/>
                <w:szCs w:val="20"/>
              </w:rPr>
            </w:pPr>
            <w:r w:rsidRPr="00661725">
              <w:rPr>
                <w:rStyle w:val="normaltextrun"/>
                <w:sz w:val="20"/>
                <w:szCs w:val="20"/>
              </w:rPr>
              <w:t>Applicants seeking Experience approval under “grandfathering,” as described above, can submit the letter received from DCA confirming qualifications approval for the 2021 Competitive Round. All other parts of the qualifications review must be submitted in full for the 2022 Competitive Round. </w:t>
            </w:r>
          </w:p>
          <w:p w14:paraId="42FF8964" w14:textId="77777777" w:rsidR="000C6319" w:rsidRPr="00661725" w:rsidRDefault="000C6319" w:rsidP="00304B2F">
            <w:pPr>
              <w:contextualSpacing/>
              <w:rPr>
                <w:rFonts w:ascii="Times New Roman" w:hAnsi="Times New Roman" w:cs="Times New Roman"/>
                <w:b/>
                <w:bCs/>
                <w:sz w:val="20"/>
                <w:szCs w:val="20"/>
              </w:rPr>
            </w:pPr>
          </w:p>
        </w:tc>
      </w:tr>
      <w:tr w:rsidR="000C6319" w:rsidRPr="00661725" w14:paraId="66D1169C" w14:textId="77777777" w:rsidTr="00151230">
        <w:trPr>
          <w:jc w:val="center"/>
        </w:trPr>
        <w:tc>
          <w:tcPr>
            <w:tcW w:w="1697" w:type="dxa"/>
            <w:shd w:val="clear" w:color="auto" w:fill="auto"/>
            <w:tcMar>
              <w:top w:w="72" w:type="dxa"/>
              <w:left w:w="115" w:type="dxa"/>
              <w:bottom w:w="72" w:type="dxa"/>
              <w:right w:w="115" w:type="dxa"/>
            </w:tcMar>
            <w:vAlign w:val="center"/>
          </w:tcPr>
          <w:p w14:paraId="10DDE53C"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2/25/22</w:t>
            </w:r>
          </w:p>
        </w:tc>
        <w:tc>
          <w:tcPr>
            <w:tcW w:w="2663" w:type="dxa"/>
            <w:shd w:val="clear" w:color="auto" w:fill="auto"/>
            <w:tcMar>
              <w:top w:w="72" w:type="dxa"/>
              <w:left w:w="115" w:type="dxa"/>
              <w:bottom w:w="72" w:type="dxa"/>
              <w:right w:w="115" w:type="dxa"/>
            </w:tcMar>
            <w:vAlign w:val="center"/>
          </w:tcPr>
          <w:p w14:paraId="2BAFE798"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sz w:val="20"/>
                <w:szCs w:val="20"/>
              </w:rPr>
              <w:t>7.00</w:t>
            </w:r>
          </w:p>
          <w:p w14:paraId="16547FEC"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sz w:val="20"/>
                <w:szCs w:val="20"/>
              </w:rPr>
              <w:t>Application Materials</w:t>
            </w:r>
          </w:p>
          <w:p w14:paraId="42BC4212" w14:textId="77777777" w:rsidR="000C6319" w:rsidRPr="00661725" w:rsidRDefault="000C6319" w:rsidP="00304B2F">
            <w:pPr>
              <w:contextualSpacing/>
              <w:rPr>
                <w:rFonts w:ascii="Times New Roman" w:hAnsi="Times New Roman" w:cs="Times New Roman"/>
                <w:noProof/>
                <w:sz w:val="20"/>
                <w:szCs w:val="20"/>
              </w:rPr>
            </w:pPr>
          </w:p>
        </w:tc>
        <w:tc>
          <w:tcPr>
            <w:tcW w:w="9585" w:type="dxa"/>
            <w:shd w:val="clear" w:color="auto" w:fill="auto"/>
            <w:tcMar>
              <w:top w:w="72" w:type="dxa"/>
              <w:left w:w="115" w:type="dxa"/>
              <w:bottom w:w="72" w:type="dxa"/>
              <w:right w:w="115" w:type="dxa"/>
            </w:tcMar>
            <w:vAlign w:val="center"/>
          </w:tcPr>
          <w:p w14:paraId="4B3F955D"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Question</w:t>
            </w:r>
            <w:r w:rsidRPr="00661725">
              <w:rPr>
                <w:rFonts w:ascii="Times New Roman" w:eastAsia="Times New Roman" w:hAnsi="Times New Roman" w:cs="Times New Roman"/>
                <w:sz w:val="20"/>
                <w:szCs w:val="20"/>
              </w:rPr>
              <w:t>: Q0221_02 </w:t>
            </w:r>
          </w:p>
          <w:p w14:paraId="6151EF0B"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For certain Pre-Application waiver requests, we have to submit a draft Core Application. When does DCA anticipate posting the Core Application? Or can we use the most recent Core Application version available?  </w:t>
            </w:r>
          </w:p>
          <w:p w14:paraId="1F4C662B"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 </w:t>
            </w:r>
          </w:p>
          <w:p w14:paraId="50F84C0C"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b/>
                <w:bCs/>
                <w:sz w:val="20"/>
                <w:szCs w:val="20"/>
              </w:rPr>
              <w:t>Answer</w:t>
            </w:r>
            <w:r w:rsidRPr="00661725">
              <w:rPr>
                <w:rFonts w:ascii="Times New Roman" w:eastAsia="Times New Roman" w:hAnsi="Times New Roman" w:cs="Times New Roman"/>
                <w:sz w:val="20"/>
                <w:szCs w:val="20"/>
              </w:rPr>
              <w:t>:  </w:t>
            </w:r>
          </w:p>
          <w:p w14:paraId="608A4CB0" w14:textId="77777777" w:rsidR="000C6319" w:rsidRPr="00661725" w:rsidRDefault="000C6319" w:rsidP="00304B2F">
            <w:pPr>
              <w:textAlignment w:val="baseline"/>
              <w:rPr>
                <w:rFonts w:ascii="Times New Roman" w:eastAsia="Times New Roman" w:hAnsi="Times New Roman" w:cs="Times New Roman"/>
                <w:sz w:val="20"/>
                <w:szCs w:val="20"/>
              </w:rPr>
            </w:pPr>
            <w:r w:rsidRPr="00661725">
              <w:rPr>
                <w:rFonts w:ascii="Times New Roman" w:eastAsia="Times New Roman" w:hAnsi="Times New Roman" w:cs="Times New Roman"/>
                <w:sz w:val="20"/>
                <w:szCs w:val="20"/>
              </w:rPr>
              <w:t>Where a draft Core Application is needed for a Pre-Application submission, please utilize the most recent available, which at this time is the 2021 Core Application (</w:t>
            </w:r>
            <w:hyperlink r:id="rId76" w:tgtFrame="_blank" w:history="1">
              <w:r w:rsidRPr="00661725">
                <w:rPr>
                  <w:rFonts w:ascii="Times New Roman" w:eastAsia="Times New Roman" w:hAnsi="Times New Roman" w:cs="Times New Roman"/>
                  <w:sz w:val="20"/>
                  <w:szCs w:val="20"/>
                  <w:u w:val="single"/>
                </w:rPr>
                <w:t>click here</w:t>
              </w:r>
            </w:hyperlink>
            <w:r w:rsidRPr="00661725">
              <w:rPr>
                <w:rFonts w:ascii="Times New Roman" w:eastAsia="Times New Roman" w:hAnsi="Times New Roman" w:cs="Times New Roman"/>
                <w:sz w:val="20"/>
                <w:szCs w:val="20"/>
              </w:rPr>
              <w:t xml:space="preserve"> to view posted Application Manuals and Forms by year).</w:t>
            </w:r>
          </w:p>
          <w:p w14:paraId="34ACDE18" w14:textId="77777777" w:rsidR="000C6319" w:rsidRPr="00661725" w:rsidRDefault="000C6319" w:rsidP="00304B2F">
            <w:pPr>
              <w:pStyle w:val="paragraph"/>
              <w:spacing w:before="0" w:beforeAutospacing="0" w:after="0" w:afterAutospacing="0"/>
              <w:textAlignment w:val="baseline"/>
              <w:rPr>
                <w:rStyle w:val="normaltextrun"/>
                <w:b/>
                <w:bCs/>
                <w:sz w:val="20"/>
                <w:szCs w:val="20"/>
              </w:rPr>
            </w:pPr>
          </w:p>
        </w:tc>
      </w:tr>
      <w:tr w:rsidR="000C6319" w:rsidRPr="00661725" w14:paraId="2076BD41" w14:textId="77777777" w:rsidTr="00151230">
        <w:trPr>
          <w:jc w:val="center"/>
        </w:trPr>
        <w:tc>
          <w:tcPr>
            <w:tcW w:w="1697" w:type="dxa"/>
            <w:shd w:val="clear" w:color="auto" w:fill="auto"/>
            <w:tcMar>
              <w:top w:w="72" w:type="dxa"/>
              <w:left w:w="115" w:type="dxa"/>
              <w:bottom w:w="72" w:type="dxa"/>
              <w:right w:w="115" w:type="dxa"/>
            </w:tcMar>
            <w:vAlign w:val="center"/>
          </w:tcPr>
          <w:p w14:paraId="7E5D3AFB"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2/25/22</w:t>
            </w:r>
          </w:p>
        </w:tc>
        <w:tc>
          <w:tcPr>
            <w:tcW w:w="2663" w:type="dxa"/>
            <w:shd w:val="clear" w:color="auto" w:fill="auto"/>
            <w:tcMar>
              <w:top w:w="72" w:type="dxa"/>
              <w:left w:w="115" w:type="dxa"/>
              <w:bottom w:w="72" w:type="dxa"/>
              <w:right w:w="115" w:type="dxa"/>
            </w:tcMar>
            <w:vAlign w:val="center"/>
          </w:tcPr>
          <w:p w14:paraId="59ACA6FE"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 xml:space="preserve">9.00 </w:t>
            </w:r>
          </w:p>
          <w:p w14:paraId="4F8F4932"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Other;</w:t>
            </w:r>
          </w:p>
          <w:p w14:paraId="46F7E4B8" w14:textId="77777777" w:rsidR="000C6319" w:rsidRPr="00661725" w:rsidRDefault="000C6319" w:rsidP="00304B2F">
            <w:pPr>
              <w:contextualSpacing/>
              <w:rPr>
                <w:rFonts w:ascii="Times New Roman" w:hAnsi="Times New Roman" w:cs="Times New Roman"/>
                <w:noProof/>
                <w:sz w:val="20"/>
                <w:szCs w:val="20"/>
              </w:rPr>
            </w:pPr>
            <w:r w:rsidRPr="00661725">
              <w:rPr>
                <w:rFonts w:ascii="Times New Roman" w:hAnsi="Times New Roman" w:cs="Times New Roman"/>
                <w:noProof/>
                <w:sz w:val="20"/>
                <w:szCs w:val="20"/>
              </w:rPr>
              <w:t xml:space="preserve">2021 QAP requirement </w:t>
            </w:r>
          </w:p>
        </w:tc>
        <w:tc>
          <w:tcPr>
            <w:tcW w:w="9585" w:type="dxa"/>
            <w:shd w:val="clear" w:color="auto" w:fill="auto"/>
            <w:tcMar>
              <w:top w:w="72" w:type="dxa"/>
              <w:left w:w="115" w:type="dxa"/>
              <w:bottom w:w="72" w:type="dxa"/>
              <w:right w:w="115" w:type="dxa"/>
            </w:tcMar>
            <w:vAlign w:val="center"/>
          </w:tcPr>
          <w:p w14:paraId="2F0E53B7" w14:textId="77777777" w:rsidR="000C6319" w:rsidRPr="00661725" w:rsidRDefault="000C6319" w:rsidP="00304B2F">
            <w:pPr>
              <w:contextualSpacing/>
              <w:rPr>
                <w:rFonts w:ascii="Times New Roman" w:hAnsi="Times New Roman" w:cs="Times New Roman"/>
                <w:b/>
                <w:bCs/>
                <w:sz w:val="20"/>
                <w:szCs w:val="20"/>
              </w:rPr>
            </w:pPr>
            <w:r w:rsidRPr="00661725">
              <w:rPr>
                <w:rFonts w:ascii="Times New Roman" w:hAnsi="Times New Roman" w:cs="Times New Roman"/>
                <w:b/>
                <w:bCs/>
                <w:sz w:val="20"/>
                <w:szCs w:val="20"/>
              </w:rPr>
              <w:t xml:space="preserve">Question: </w:t>
            </w:r>
            <w:r w:rsidRPr="00661725">
              <w:rPr>
                <w:rFonts w:ascii="Times New Roman" w:hAnsi="Times New Roman" w:cs="Times New Roman"/>
                <w:sz w:val="20"/>
                <w:szCs w:val="20"/>
              </w:rPr>
              <w:t>Q0218_01</w:t>
            </w:r>
          </w:p>
          <w:p w14:paraId="53AE6A65"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sz w:val="20"/>
                <w:szCs w:val="20"/>
              </w:rPr>
              <w:t xml:space="preserve">Do we still need to submit a Cost Limit waiver at the Pre-Application stage?  </w:t>
            </w:r>
            <w:r w:rsidRPr="00661725">
              <w:rPr>
                <w:rFonts w:ascii="Times New Roman" w:hAnsi="Times New Roman" w:cs="Times New Roman"/>
                <w:b/>
                <w:bCs/>
                <w:sz w:val="20"/>
                <w:szCs w:val="20"/>
              </w:rPr>
              <w:t xml:space="preserve"> </w:t>
            </w:r>
          </w:p>
          <w:p w14:paraId="65349981" w14:textId="77777777" w:rsidR="000C6319" w:rsidRPr="00661725" w:rsidRDefault="000C6319" w:rsidP="00304B2F">
            <w:pPr>
              <w:contextualSpacing/>
              <w:rPr>
                <w:rFonts w:ascii="Times New Roman" w:hAnsi="Times New Roman" w:cs="Times New Roman"/>
                <w:b/>
                <w:bCs/>
                <w:sz w:val="20"/>
                <w:szCs w:val="20"/>
              </w:rPr>
            </w:pPr>
          </w:p>
          <w:p w14:paraId="2DF1CA86" w14:textId="77777777" w:rsidR="000C6319" w:rsidRPr="00661725" w:rsidRDefault="000C6319" w:rsidP="00304B2F">
            <w:pPr>
              <w:contextualSpacing/>
              <w:rPr>
                <w:rFonts w:ascii="Times New Roman" w:hAnsi="Times New Roman" w:cs="Times New Roman"/>
                <w:b/>
                <w:bCs/>
                <w:sz w:val="20"/>
                <w:szCs w:val="20"/>
              </w:rPr>
            </w:pPr>
            <w:r w:rsidRPr="00661725">
              <w:rPr>
                <w:rFonts w:ascii="Times New Roman" w:hAnsi="Times New Roman" w:cs="Times New Roman"/>
                <w:b/>
                <w:bCs/>
                <w:sz w:val="20"/>
                <w:szCs w:val="20"/>
              </w:rPr>
              <w:lastRenderedPageBreak/>
              <w:t xml:space="preserve">Answer:  </w:t>
            </w:r>
          </w:p>
          <w:p w14:paraId="2FF3364C" w14:textId="77777777" w:rsidR="000C6319" w:rsidRPr="00661725" w:rsidRDefault="000C6319" w:rsidP="00304B2F">
            <w:pPr>
              <w:contextualSpacing/>
              <w:rPr>
                <w:rFonts w:ascii="Times New Roman" w:hAnsi="Times New Roman" w:cs="Times New Roman"/>
                <w:sz w:val="20"/>
                <w:szCs w:val="20"/>
              </w:rPr>
            </w:pPr>
            <w:r w:rsidRPr="00661725">
              <w:rPr>
                <w:rFonts w:ascii="Times New Roman" w:hAnsi="Times New Roman" w:cs="Times New Roman"/>
                <w:i/>
                <w:iCs/>
                <w:sz w:val="20"/>
                <w:szCs w:val="20"/>
              </w:rPr>
              <w:t>Threshold Criteria, Cost Limits</w:t>
            </w:r>
            <w:r w:rsidRPr="00661725">
              <w:rPr>
                <w:rFonts w:ascii="Times New Roman" w:hAnsi="Times New Roman" w:cs="Times New Roman"/>
                <w:sz w:val="20"/>
                <w:szCs w:val="20"/>
              </w:rPr>
              <w:t xml:space="preserve"> was dropped from the 2021 QAP. Therefore, there is no cost limit requirement to waive under the 2022 QAP.  </w:t>
            </w:r>
          </w:p>
        </w:tc>
      </w:tr>
    </w:tbl>
    <w:p w14:paraId="433F1041" w14:textId="77777777" w:rsidR="009A7564" w:rsidRPr="00A938F4" w:rsidRDefault="009A7564" w:rsidP="00424900">
      <w:pPr>
        <w:spacing w:after="0" w:line="240" w:lineRule="auto"/>
        <w:contextualSpacing/>
        <w:rPr>
          <w:rFonts w:ascii="Times New Roman" w:hAnsi="Times New Roman" w:cs="Times New Roman"/>
          <w:noProof/>
        </w:rPr>
      </w:pPr>
    </w:p>
    <w:sectPr w:rsidR="009A7564" w:rsidRPr="00A938F4" w:rsidSect="00A341E3">
      <w:headerReference w:type="default" r:id="rId77"/>
      <w:footerReference w:type="default" r:id="rId78"/>
      <w:headerReference w:type="first" r:id="rId79"/>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B7E8F" w14:textId="77777777" w:rsidR="00A4050A" w:rsidRDefault="00A4050A" w:rsidP="00441946">
      <w:pPr>
        <w:spacing w:after="0" w:line="240" w:lineRule="auto"/>
      </w:pPr>
      <w:r>
        <w:separator/>
      </w:r>
    </w:p>
  </w:endnote>
  <w:endnote w:type="continuationSeparator" w:id="0">
    <w:p w14:paraId="342AD203" w14:textId="77777777" w:rsidR="00A4050A" w:rsidRDefault="00A4050A" w:rsidP="00441946">
      <w:pPr>
        <w:spacing w:after="0" w:line="240" w:lineRule="auto"/>
      </w:pPr>
      <w:r>
        <w:continuationSeparator/>
      </w:r>
    </w:p>
  </w:endnote>
  <w:endnote w:type="continuationNotice" w:id="1">
    <w:p w14:paraId="27A88923" w14:textId="77777777" w:rsidR="00A4050A" w:rsidRDefault="00A405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FDD60" w14:textId="77777777" w:rsidR="009C4ADE" w:rsidRDefault="009C4A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3FCA2" w14:textId="77777777" w:rsidR="00A4050A" w:rsidRDefault="00A4050A" w:rsidP="00441946">
      <w:pPr>
        <w:spacing w:after="0" w:line="240" w:lineRule="auto"/>
      </w:pPr>
      <w:r>
        <w:separator/>
      </w:r>
    </w:p>
  </w:footnote>
  <w:footnote w:type="continuationSeparator" w:id="0">
    <w:p w14:paraId="3DD42A12" w14:textId="77777777" w:rsidR="00A4050A" w:rsidRDefault="00A4050A" w:rsidP="00441946">
      <w:pPr>
        <w:spacing w:after="0" w:line="240" w:lineRule="auto"/>
      </w:pPr>
      <w:r>
        <w:continuationSeparator/>
      </w:r>
    </w:p>
  </w:footnote>
  <w:footnote w:type="continuationNotice" w:id="1">
    <w:p w14:paraId="442E64C1" w14:textId="77777777" w:rsidR="00A4050A" w:rsidRDefault="00A405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642CB" w14:textId="77777777" w:rsidR="009C4ADE" w:rsidRDefault="009C4A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6F81A" w14:textId="761E2A05" w:rsidR="00B104DA" w:rsidRPr="00AA437D" w:rsidRDefault="00B104DA">
    <w:pPr>
      <w:pStyle w:val="Header"/>
      <w:rPr>
        <w:rFonts w:ascii="Times New Roman" w:hAnsi="Times New Roman" w:cs="Times New Roman"/>
        <w:sz w:val="24"/>
        <w:szCs w:val="24"/>
      </w:rPr>
    </w:pPr>
    <w:r w:rsidRPr="00AA437D">
      <w:rPr>
        <w:rFonts w:ascii="Times New Roman" w:hAnsi="Times New Roman" w:cs="Times New Roman"/>
        <w:sz w:val="24"/>
        <w:szCs w:val="24"/>
      </w:rPr>
      <w:t xml:space="preserve">Governor Brian Kemp </w:t>
    </w:r>
    <w:r w:rsidRPr="00AA437D">
      <w:rPr>
        <w:rFonts w:ascii="Times New Roman" w:hAnsi="Times New Roman" w:cs="Times New Roman"/>
        <w:sz w:val="24"/>
        <w:szCs w:val="24"/>
      </w:rPr>
      <w:ptab w:relativeTo="margin" w:alignment="center" w:leader="none"/>
    </w:r>
    <w:r w:rsidRPr="00AA437D">
      <w:rPr>
        <w:rFonts w:ascii="Times New Roman" w:hAnsi="Times New Roman" w:cs="Times New Roman"/>
        <w:sz w:val="24"/>
        <w:szCs w:val="24"/>
      </w:rPr>
      <w:ptab w:relativeTo="margin" w:alignment="right" w:leader="none"/>
    </w:r>
    <w:r w:rsidRPr="00AA437D">
      <w:rPr>
        <w:rFonts w:ascii="Times New Roman" w:hAnsi="Times New Roman" w:cs="Times New Roman"/>
        <w:sz w:val="24"/>
        <w:szCs w:val="24"/>
      </w:rPr>
      <w:t>Executive Director Christopher Nunn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70066"/>
    <w:multiLevelType w:val="multilevel"/>
    <w:tmpl w:val="DF4CF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B6C7E"/>
    <w:multiLevelType w:val="multilevel"/>
    <w:tmpl w:val="D816751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4E2C61"/>
    <w:multiLevelType w:val="multilevel"/>
    <w:tmpl w:val="5D84FF9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FF1AB1"/>
    <w:multiLevelType w:val="multilevel"/>
    <w:tmpl w:val="3F5C32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9A6A37"/>
    <w:multiLevelType w:val="hybridMultilevel"/>
    <w:tmpl w:val="F64C6280"/>
    <w:lvl w:ilvl="0" w:tplc="47A4AEC4">
      <w:start w:val="1"/>
      <w:numFmt w:val="bullet"/>
      <w:lvlText w:val=""/>
      <w:lvlJc w:val="left"/>
      <w:pPr>
        <w:ind w:left="720" w:hanging="360"/>
      </w:pPr>
      <w:rPr>
        <w:rFonts w:ascii="Symbol" w:hAnsi="Symbol" w:hint="default"/>
      </w:rPr>
    </w:lvl>
    <w:lvl w:ilvl="1" w:tplc="270A0CEA">
      <w:start w:val="1"/>
      <w:numFmt w:val="bullet"/>
      <w:lvlText w:val="o"/>
      <w:lvlJc w:val="left"/>
      <w:pPr>
        <w:ind w:left="1440" w:hanging="360"/>
      </w:pPr>
      <w:rPr>
        <w:rFonts w:ascii="Courier New" w:hAnsi="Courier New" w:hint="default"/>
      </w:rPr>
    </w:lvl>
    <w:lvl w:ilvl="2" w:tplc="B4E68B2E">
      <w:start w:val="1"/>
      <w:numFmt w:val="bullet"/>
      <w:lvlText w:val=""/>
      <w:lvlJc w:val="left"/>
      <w:pPr>
        <w:ind w:left="2160" w:hanging="360"/>
      </w:pPr>
      <w:rPr>
        <w:rFonts w:ascii="Wingdings" w:hAnsi="Wingdings" w:hint="default"/>
      </w:rPr>
    </w:lvl>
    <w:lvl w:ilvl="3" w:tplc="D63E8CF8">
      <w:start w:val="1"/>
      <w:numFmt w:val="bullet"/>
      <w:lvlText w:val=""/>
      <w:lvlJc w:val="left"/>
      <w:pPr>
        <w:ind w:left="2880" w:hanging="360"/>
      </w:pPr>
      <w:rPr>
        <w:rFonts w:ascii="Symbol" w:hAnsi="Symbol" w:hint="default"/>
      </w:rPr>
    </w:lvl>
    <w:lvl w:ilvl="4" w:tplc="8AF4307A">
      <w:start w:val="1"/>
      <w:numFmt w:val="bullet"/>
      <w:lvlText w:val="o"/>
      <w:lvlJc w:val="left"/>
      <w:pPr>
        <w:ind w:left="3600" w:hanging="360"/>
      </w:pPr>
      <w:rPr>
        <w:rFonts w:ascii="Courier New" w:hAnsi="Courier New" w:hint="default"/>
      </w:rPr>
    </w:lvl>
    <w:lvl w:ilvl="5" w:tplc="2738E1EA">
      <w:start w:val="1"/>
      <w:numFmt w:val="bullet"/>
      <w:lvlText w:val=""/>
      <w:lvlJc w:val="left"/>
      <w:pPr>
        <w:ind w:left="4320" w:hanging="360"/>
      </w:pPr>
      <w:rPr>
        <w:rFonts w:ascii="Wingdings" w:hAnsi="Wingdings" w:hint="default"/>
      </w:rPr>
    </w:lvl>
    <w:lvl w:ilvl="6" w:tplc="62F6ECEA">
      <w:start w:val="1"/>
      <w:numFmt w:val="bullet"/>
      <w:lvlText w:val=""/>
      <w:lvlJc w:val="left"/>
      <w:pPr>
        <w:ind w:left="5040" w:hanging="360"/>
      </w:pPr>
      <w:rPr>
        <w:rFonts w:ascii="Symbol" w:hAnsi="Symbol" w:hint="default"/>
      </w:rPr>
    </w:lvl>
    <w:lvl w:ilvl="7" w:tplc="9314EE28">
      <w:start w:val="1"/>
      <w:numFmt w:val="bullet"/>
      <w:lvlText w:val="o"/>
      <w:lvlJc w:val="left"/>
      <w:pPr>
        <w:ind w:left="5760" w:hanging="360"/>
      </w:pPr>
      <w:rPr>
        <w:rFonts w:ascii="Courier New" w:hAnsi="Courier New" w:hint="default"/>
      </w:rPr>
    </w:lvl>
    <w:lvl w:ilvl="8" w:tplc="0B0C4E18">
      <w:start w:val="1"/>
      <w:numFmt w:val="bullet"/>
      <w:lvlText w:val=""/>
      <w:lvlJc w:val="left"/>
      <w:pPr>
        <w:ind w:left="6480" w:hanging="360"/>
      </w:pPr>
      <w:rPr>
        <w:rFonts w:ascii="Wingdings" w:hAnsi="Wingdings" w:hint="default"/>
      </w:rPr>
    </w:lvl>
  </w:abstractNum>
  <w:abstractNum w:abstractNumId="5" w15:restartNumberingAfterBreak="0">
    <w:nsid w:val="0ABF69ED"/>
    <w:multiLevelType w:val="multilevel"/>
    <w:tmpl w:val="FE665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BF5ABD"/>
    <w:multiLevelType w:val="multilevel"/>
    <w:tmpl w:val="86B65C0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833128"/>
    <w:multiLevelType w:val="multilevel"/>
    <w:tmpl w:val="16F4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BD2F80"/>
    <w:multiLevelType w:val="hybridMultilevel"/>
    <w:tmpl w:val="1F80C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8C58B9"/>
    <w:multiLevelType w:val="multilevel"/>
    <w:tmpl w:val="EAB4A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CB46B9"/>
    <w:multiLevelType w:val="multilevel"/>
    <w:tmpl w:val="F9642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9539F0"/>
    <w:multiLevelType w:val="multilevel"/>
    <w:tmpl w:val="E7427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92381B"/>
    <w:multiLevelType w:val="multilevel"/>
    <w:tmpl w:val="208288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A490678"/>
    <w:multiLevelType w:val="hybridMultilevel"/>
    <w:tmpl w:val="C1A68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8B7961"/>
    <w:multiLevelType w:val="hybridMultilevel"/>
    <w:tmpl w:val="8B607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680C59"/>
    <w:multiLevelType w:val="multilevel"/>
    <w:tmpl w:val="D7CEAD6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45A57B1"/>
    <w:multiLevelType w:val="hybridMultilevel"/>
    <w:tmpl w:val="E38AB278"/>
    <w:lvl w:ilvl="0" w:tplc="3508BE56">
      <w:start w:val="1"/>
      <w:numFmt w:val="bullet"/>
      <w:lvlText w:val=""/>
      <w:lvlJc w:val="left"/>
      <w:pPr>
        <w:ind w:left="720" w:hanging="360"/>
      </w:pPr>
      <w:rPr>
        <w:rFonts w:ascii="Symbol" w:hAnsi="Symbol" w:hint="default"/>
      </w:rPr>
    </w:lvl>
    <w:lvl w:ilvl="1" w:tplc="8AAC5AB2">
      <w:start w:val="1"/>
      <w:numFmt w:val="bullet"/>
      <w:lvlText w:val="o"/>
      <w:lvlJc w:val="left"/>
      <w:pPr>
        <w:ind w:left="1440" w:hanging="360"/>
      </w:pPr>
      <w:rPr>
        <w:rFonts w:ascii="Courier New" w:hAnsi="Courier New" w:hint="default"/>
      </w:rPr>
    </w:lvl>
    <w:lvl w:ilvl="2" w:tplc="F77C1C70">
      <w:start w:val="1"/>
      <w:numFmt w:val="bullet"/>
      <w:lvlText w:val=""/>
      <w:lvlJc w:val="left"/>
      <w:pPr>
        <w:ind w:left="2160" w:hanging="360"/>
      </w:pPr>
      <w:rPr>
        <w:rFonts w:ascii="Wingdings" w:hAnsi="Wingdings" w:hint="default"/>
      </w:rPr>
    </w:lvl>
    <w:lvl w:ilvl="3" w:tplc="7BBC59F0">
      <w:start w:val="1"/>
      <w:numFmt w:val="bullet"/>
      <w:lvlText w:val=""/>
      <w:lvlJc w:val="left"/>
      <w:pPr>
        <w:ind w:left="2880" w:hanging="360"/>
      </w:pPr>
      <w:rPr>
        <w:rFonts w:ascii="Symbol" w:hAnsi="Symbol" w:hint="default"/>
      </w:rPr>
    </w:lvl>
    <w:lvl w:ilvl="4" w:tplc="CAAA9796">
      <w:start w:val="1"/>
      <w:numFmt w:val="bullet"/>
      <w:lvlText w:val="o"/>
      <w:lvlJc w:val="left"/>
      <w:pPr>
        <w:ind w:left="3600" w:hanging="360"/>
      </w:pPr>
      <w:rPr>
        <w:rFonts w:ascii="Courier New" w:hAnsi="Courier New" w:hint="default"/>
      </w:rPr>
    </w:lvl>
    <w:lvl w:ilvl="5" w:tplc="C3E6C694">
      <w:start w:val="1"/>
      <w:numFmt w:val="bullet"/>
      <w:lvlText w:val=""/>
      <w:lvlJc w:val="left"/>
      <w:pPr>
        <w:ind w:left="4320" w:hanging="360"/>
      </w:pPr>
      <w:rPr>
        <w:rFonts w:ascii="Wingdings" w:hAnsi="Wingdings" w:hint="default"/>
      </w:rPr>
    </w:lvl>
    <w:lvl w:ilvl="6" w:tplc="BBDA3C18">
      <w:start w:val="1"/>
      <w:numFmt w:val="bullet"/>
      <w:lvlText w:val=""/>
      <w:lvlJc w:val="left"/>
      <w:pPr>
        <w:ind w:left="5040" w:hanging="360"/>
      </w:pPr>
      <w:rPr>
        <w:rFonts w:ascii="Symbol" w:hAnsi="Symbol" w:hint="default"/>
      </w:rPr>
    </w:lvl>
    <w:lvl w:ilvl="7" w:tplc="C7BABC48">
      <w:start w:val="1"/>
      <w:numFmt w:val="bullet"/>
      <w:lvlText w:val="o"/>
      <w:lvlJc w:val="left"/>
      <w:pPr>
        <w:ind w:left="5760" w:hanging="360"/>
      </w:pPr>
      <w:rPr>
        <w:rFonts w:ascii="Courier New" w:hAnsi="Courier New" w:hint="default"/>
      </w:rPr>
    </w:lvl>
    <w:lvl w:ilvl="8" w:tplc="C1B27896">
      <w:start w:val="1"/>
      <w:numFmt w:val="bullet"/>
      <w:lvlText w:val=""/>
      <w:lvlJc w:val="left"/>
      <w:pPr>
        <w:ind w:left="6480" w:hanging="360"/>
      </w:pPr>
      <w:rPr>
        <w:rFonts w:ascii="Wingdings" w:hAnsi="Wingdings" w:hint="default"/>
      </w:rPr>
    </w:lvl>
  </w:abstractNum>
  <w:abstractNum w:abstractNumId="17" w15:restartNumberingAfterBreak="0">
    <w:nsid w:val="25A851F7"/>
    <w:multiLevelType w:val="hybridMultilevel"/>
    <w:tmpl w:val="87FC5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385DB3"/>
    <w:multiLevelType w:val="multilevel"/>
    <w:tmpl w:val="EB6C36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A663549"/>
    <w:multiLevelType w:val="hybridMultilevel"/>
    <w:tmpl w:val="BD76E0A8"/>
    <w:lvl w:ilvl="0" w:tplc="47807888">
      <w:start w:val="1"/>
      <w:numFmt w:val="bullet"/>
      <w:lvlText w:val=""/>
      <w:lvlJc w:val="left"/>
      <w:pPr>
        <w:ind w:left="720" w:hanging="360"/>
      </w:pPr>
      <w:rPr>
        <w:rFonts w:ascii="Symbol" w:hAnsi="Symbol" w:hint="default"/>
      </w:rPr>
    </w:lvl>
    <w:lvl w:ilvl="1" w:tplc="93E42318">
      <w:start w:val="1"/>
      <w:numFmt w:val="bullet"/>
      <w:lvlText w:val="o"/>
      <w:lvlJc w:val="left"/>
      <w:pPr>
        <w:ind w:left="1440" w:hanging="360"/>
      </w:pPr>
      <w:rPr>
        <w:rFonts w:ascii="Courier New" w:hAnsi="Courier New" w:hint="default"/>
      </w:rPr>
    </w:lvl>
    <w:lvl w:ilvl="2" w:tplc="C8CE1A46">
      <w:start w:val="1"/>
      <w:numFmt w:val="bullet"/>
      <w:lvlText w:val=""/>
      <w:lvlJc w:val="left"/>
      <w:pPr>
        <w:ind w:left="2160" w:hanging="360"/>
      </w:pPr>
      <w:rPr>
        <w:rFonts w:ascii="Wingdings" w:hAnsi="Wingdings" w:hint="default"/>
      </w:rPr>
    </w:lvl>
    <w:lvl w:ilvl="3" w:tplc="3536A546">
      <w:start w:val="1"/>
      <w:numFmt w:val="bullet"/>
      <w:lvlText w:val=""/>
      <w:lvlJc w:val="left"/>
      <w:pPr>
        <w:ind w:left="2880" w:hanging="360"/>
      </w:pPr>
      <w:rPr>
        <w:rFonts w:ascii="Symbol" w:hAnsi="Symbol" w:hint="default"/>
      </w:rPr>
    </w:lvl>
    <w:lvl w:ilvl="4" w:tplc="FD58E216">
      <w:start w:val="1"/>
      <w:numFmt w:val="bullet"/>
      <w:lvlText w:val="o"/>
      <w:lvlJc w:val="left"/>
      <w:pPr>
        <w:ind w:left="3600" w:hanging="360"/>
      </w:pPr>
      <w:rPr>
        <w:rFonts w:ascii="Courier New" w:hAnsi="Courier New" w:hint="default"/>
      </w:rPr>
    </w:lvl>
    <w:lvl w:ilvl="5" w:tplc="EDDC9344">
      <w:start w:val="1"/>
      <w:numFmt w:val="bullet"/>
      <w:lvlText w:val=""/>
      <w:lvlJc w:val="left"/>
      <w:pPr>
        <w:ind w:left="4320" w:hanging="360"/>
      </w:pPr>
      <w:rPr>
        <w:rFonts w:ascii="Wingdings" w:hAnsi="Wingdings" w:hint="default"/>
      </w:rPr>
    </w:lvl>
    <w:lvl w:ilvl="6" w:tplc="24925EC4">
      <w:start w:val="1"/>
      <w:numFmt w:val="bullet"/>
      <w:lvlText w:val=""/>
      <w:lvlJc w:val="left"/>
      <w:pPr>
        <w:ind w:left="5040" w:hanging="360"/>
      </w:pPr>
      <w:rPr>
        <w:rFonts w:ascii="Symbol" w:hAnsi="Symbol" w:hint="default"/>
      </w:rPr>
    </w:lvl>
    <w:lvl w:ilvl="7" w:tplc="0BAAD948">
      <w:start w:val="1"/>
      <w:numFmt w:val="bullet"/>
      <w:lvlText w:val="o"/>
      <w:lvlJc w:val="left"/>
      <w:pPr>
        <w:ind w:left="5760" w:hanging="360"/>
      </w:pPr>
      <w:rPr>
        <w:rFonts w:ascii="Courier New" w:hAnsi="Courier New" w:hint="default"/>
      </w:rPr>
    </w:lvl>
    <w:lvl w:ilvl="8" w:tplc="3A927A02">
      <w:start w:val="1"/>
      <w:numFmt w:val="bullet"/>
      <w:lvlText w:val=""/>
      <w:lvlJc w:val="left"/>
      <w:pPr>
        <w:ind w:left="6480" w:hanging="360"/>
      </w:pPr>
      <w:rPr>
        <w:rFonts w:ascii="Wingdings" w:hAnsi="Wingdings" w:hint="default"/>
      </w:rPr>
    </w:lvl>
  </w:abstractNum>
  <w:abstractNum w:abstractNumId="20" w15:restartNumberingAfterBreak="0">
    <w:nsid w:val="2CB023E2"/>
    <w:multiLevelType w:val="multilevel"/>
    <w:tmpl w:val="A970A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CBD1AA4"/>
    <w:multiLevelType w:val="hybridMultilevel"/>
    <w:tmpl w:val="FFFFFFFF"/>
    <w:lvl w:ilvl="0" w:tplc="53E28808">
      <w:start w:val="1"/>
      <w:numFmt w:val="bullet"/>
      <w:lvlText w:val=""/>
      <w:lvlJc w:val="left"/>
      <w:pPr>
        <w:ind w:left="720" w:hanging="360"/>
      </w:pPr>
      <w:rPr>
        <w:rFonts w:ascii="Symbol" w:hAnsi="Symbol" w:hint="default"/>
      </w:rPr>
    </w:lvl>
    <w:lvl w:ilvl="1" w:tplc="131CA0D0">
      <w:start w:val="1"/>
      <w:numFmt w:val="bullet"/>
      <w:lvlText w:val="o"/>
      <w:lvlJc w:val="left"/>
      <w:pPr>
        <w:ind w:left="1440" w:hanging="360"/>
      </w:pPr>
      <w:rPr>
        <w:rFonts w:ascii="Courier New" w:hAnsi="Courier New" w:hint="default"/>
      </w:rPr>
    </w:lvl>
    <w:lvl w:ilvl="2" w:tplc="B2284CA0">
      <w:start w:val="1"/>
      <w:numFmt w:val="bullet"/>
      <w:lvlText w:val=""/>
      <w:lvlJc w:val="left"/>
      <w:pPr>
        <w:ind w:left="2160" w:hanging="360"/>
      </w:pPr>
      <w:rPr>
        <w:rFonts w:ascii="Wingdings" w:hAnsi="Wingdings" w:hint="default"/>
      </w:rPr>
    </w:lvl>
    <w:lvl w:ilvl="3" w:tplc="23582F7C">
      <w:start w:val="1"/>
      <w:numFmt w:val="bullet"/>
      <w:lvlText w:val=""/>
      <w:lvlJc w:val="left"/>
      <w:pPr>
        <w:ind w:left="2880" w:hanging="360"/>
      </w:pPr>
      <w:rPr>
        <w:rFonts w:ascii="Symbol" w:hAnsi="Symbol" w:hint="default"/>
      </w:rPr>
    </w:lvl>
    <w:lvl w:ilvl="4" w:tplc="0E149736">
      <w:start w:val="1"/>
      <w:numFmt w:val="bullet"/>
      <w:lvlText w:val="o"/>
      <w:lvlJc w:val="left"/>
      <w:pPr>
        <w:ind w:left="3600" w:hanging="360"/>
      </w:pPr>
      <w:rPr>
        <w:rFonts w:ascii="Courier New" w:hAnsi="Courier New" w:hint="default"/>
      </w:rPr>
    </w:lvl>
    <w:lvl w:ilvl="5" w:tplc="5C884576">
      <w:start w:val="1"/>
      <w:numFmt w:val="bullet"/>
      <w:lvlText w:val=""/>
      <w:lvlJc w:val="left"/>
      <w:pPr>
        <w:ind w:left="4320" w:hanging="360"/>
      </w:pPr>
      <w:rPr>
        <w:rFonts w:ascii="Wingdings" w:hAnsi="Wingdings" w:hint="default"/>
      </w:rPr>
    </w:lvl>
    <w:lvl w:ilvl="6" w:tplc="35821550">
      <w:start w:val="1"/>
      <w:numFmt w:val="bullet"/>
      <w:lvlText w:val=""/>
      <w:lvlJc w:val="left"/>
      <w:pPr>
        <w:ind w:left="5040" w:hanging="360"/>
      </w:pPr>
      <w:rPr>
        <w:rFonts w:ascii="Symbol" w:hAnsi="Symbol" w:hint="default"/>
      </w:rPr>
    </w:lvl>
    <w:lvl w:ilvl="7" w:tplc="FECECFA8">
      <w:start w:val="1"/>
      <w:numFmt w:val="bullet"/>
      <w:lvlText w:val="o"/>
      <w:lvlJc w:val="left"/>
      <w:pPr>
        <w:ind w:left="5760" w:hanging="360"/>
      </w:pPr>
      <w:rPr>
        <w:rFonts w:ascii="Courier New" w:hAnsi="Courier New" w:hint="default"/>
      </w:rPr>
    </w:lvl>
    <w:lvl w:ilvl="8" w:tplc="099270F8">
      <w:start w:val="1"/>
      <w:numFmt w:val="bullet"/>
      <w:lvlText w:val=""/>
      <w:lvlJc w:val="left"/>
      <w:pPr>
        <w:ind w:left="6480" w:hanging="360"/>
      </w:pPr>
      <w:rPr>
        <w:rFonts w:ascii="Wingdings" w:hAnsi="Wingdings" w:hint="default"/>
      </w:rPr>
    </w:lvl>
  </w:abstractNum>
  <w:abstractNum w:abstractNumId="22" w15:restartNumberingAfterBreak="0">
    <w:nsid w:val="2E727CF4"/>
    <w:multiLevelType w:val="multilevel"/>
    <w:tmpl w:val="F5D0B1F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EE2443F"/>
    <w:multiLevelType w:val="hybridMultilevel"/>
    <w:tmpl w:val="CDE6853C"/>
    <w:lvl w:ilvl="0" w:tplc="EC1235D4">
      <w:start w:val="1"/>
      <w:numFmt w:val="bullet"/>
      <w:lvlText w:val=""/>
      <w:lvlJc w:val="left"/>
      <w:pPr>
        <w:ind w:left="720" w:hanging="360"/>
      </w:pPr>
      <w:rPr>
        <w:rFonts w:ascii="Symbol" w:hAnsi="Symbol" w:hint="default"/>
      </w:rPr>
    </w:lvl>
    <w:lvl w:ilvl="1" w:tplc="871CD566">
      <w:start w:val="1"/>
      <w:numFmt w:val="bullet"/>
      <w:lvlText w:val="o"/>
      <w:lvlJc w:val="left"/>
      <w:pPr>
        <w:ind w:left="1440" w:hanging="360"/>
      </w:pPr>
      <w:rPr>
        <w:rFonts w:ascii="Courier New" w:hAnsi="Courier New" w:hint="default"/>
      </w:rPr>
    </w:lvl>
    <w:lvl w:ilvl="2" w:tplc="45E86744">
      <w:start w:val="1"/>
      <w:numFmt w:val="bullet"/>
      <w:lvlText w:val=""/>
      <w:lvlJc w:val="left"/>
      <w:pPr>
        <w:ind w:left="2160" w:hanging="360"/>
      </w:pPr>
      <w:rPr>
        <w:rFonts w:ascii="Wingdings" w:hAnsi="Wingdings" w:hint="default"/>
      </w:rPr>
    </w:lvl>
    <w:lvl w:ilvl="3" w:tplc="0632EC1C">
      <w:start w:val="1"/>
      <w:numFmt w:val="bullet"/>
      <w:lvlText w:val=""/>
      <w:lvlJc w:val="left"/>
      <w:pPr>
        <w:ind w:left="2880" w:hanging="360"/>
      </w:pPr>
      <w:rPr>
        <w:rFonts w:ascii="Symbol" w:hAnsi="Symbol" w:hint="default"/>
      </w:rPr>
    </w:lvl>
    <w:lvl w:ilvl="4" w:tplc="79F2ACE2">
      <w:start w:val="1"/>
      <w:numFmt w:val="bullet"/>
      <w:lvlText w:val="o"/>
      <w:lvlJc w:val="left"/>
      <w:pPr>
        <w:ind w:left="3600" w:hanging="360"/>
      </w:pPr>
      <w:rPr>
        <w:rFonts w:ascii="Courier New" w:hAnsi="Courier New" w:hint="default"/>
      </w:rPr>
    </w:lvl>
    <w:lvl w:ilvl="5" w:tplc="E078D6C2">
      <w:start w:val="1"/>
      <w:numFmt w:val="bullet"/>
      <w:lvlText w:val=""/>
      <w:lvlJc w:val="left"/>
      <w:pPr>
        <w:ind w:left="4320" w:hanging="360"/>
      </w:pPr>
      <w:rPr>
        <w:rFonts w:ascii="Wingdings" w:hAnsi="Wingdings" w:hint="default"/>
      </w:rPr>
    </w:lvl>
    <w:lvl w:ilvl="6" w:tplc="57C47C1C">
      <w:start w:val="1"/>
      <w:numFmt w:val="bullet"/>
      <w:lvlText w:val=""/>
      <w:lvlJc w:val="left"/>
      <w:pPr>
        <w:ind w:left="5040" w:hanging="360"/>
      </w:pPr>
      <w:rPr>
        <w:rFonts w:ascii="Symbol" w:hAnsi="Symbol" w:hint="default"/>
      </w:rPr>
    </w:lvl>
    <w:lvl w:ilvl="7" w:tplc="B69857CC">
      <w:start w:val="1"/>
      <w:numFmt w:val="bullet"/>
      <w:lvlText w:val="o"/>
      <w:lvlJc w:val="left"/>
      <w:pPr>
        <w:ind w:left="5760" w:hanging="360"/>
      </w:pPr>
      <w:rPr>
        <w:rFonts w:ascii="Courier New" w:hAnsi="Courier New" w:hint="default"/>
      </w:rPr>
    </w:lvl>
    <w:lvl w:ilvl="8" w:tplc="A87E62F6">
      <w:start w:val="1"/>
      <w:numFmt w:val="bullet"/>
      <w:lvlText w:val=""/>
      <w:lvlJc w:val="left"/>
      <w:pPr>
        <w:ind w:left="6480" w:hanging="360"/>
      </w:pPr>
      <w:rPr>
        <w:rFonts w:ascii="Wingdings" w:hAnsi="Wingdings" w:hint="default"/>
      </w:rPr>
    </w:lvl>
  </w:abstractNum>
  <w:abstractNum w:abstractNumId="24" w15:restartNumberingAfterBreak="0">
    <w:nsid w:val="2F2B35D8"/>
    <w:multiLevelType w:val="multilevel"/>
    <w:tmpl w:val="BE8EE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F7732EE"/>
    <w:multiLevelType w:val="multilevel"/>
    <w:tmpl w:val="48AC4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F8249D6"/>
    <w:multiLevelType w:val="hybridMultilevel"/>
    <w:tmpl w:val="B846F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FF926BA"/>
    <w:multiLevelType w:val="multilevel"/>
    <w:tmpl w:val="E5BAA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09513CF"/>
    <w:multiLevelType w:val="hybridMultilevel"/>
    <w:tmpl w:val="3C446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9B7207"/>
    <w:multiLevelType w:val="hybridMultilevel"/>
    <w:tmpl w:val="FFFFFFFF"/>
    <w:lvl w:ilvl="0" w:tplc="B12467C2">
      <w:start w:val="1"/>
      <w:numFmt w:val="decimal"/>
      <w:lvlText w:val="%1."/>
      <w:lvlJc w:val="left"/>
      <w:pPr>
        <w:ind w:left="720" w:hanging="360"/>
      </w:pPr>
    </w:lvl>
    <w:lvl w:ilvl="1" w:tplc="02DE7416">
      <w:start w:val="1"/>
      <w:numFmt w:val="lowerLetter"/>
      <w:lvlText w:val="%2."/>
      <w:lvlJc w:val="left"/>
      <w:pPr>
        <w:ind w:left="1440" w:hanging="360"/>
      </w:pPr>
    </w:lvl>
    <w:lvl w:ilvl="2" w:tplc="01206BD8">
      <w:start w:val="1"/>
      <w:numFmt w:val="lowerRoman"/>
      <w:lvlText w:val="%3."/>
      <w:lvlJc w:val="right"/>
      <w:pPr>
        <w:ind w:left="2160" w:hanging="180"/>
      </w:pPr>
    </w:lvl>
    <w:lvl w:ilvl="3" w:tplc="BBB0CB90">
      <w:start w:val="1"/>
      <w:numFmt w:val="decimal"/>
      <w:lvlText w:val="%4."/>
      <w:lvlJc w:val="left"/>
      <w:pPr>
        <w:ind w:left="2880" w:hanging="360"/>
      </w:pPr>
    </w:lvl>
    <w:lvl w:ilvl="4" w:tplc="F574EF5E">
      <w:start w:val="1"/>
      <w:numFmt w:val="lowerLetter"/>
      <w:lvlText w:val="%5."/>
      <w:lvlJc w:val="left"/>
      <w:pPr>
        <w:ind w:left="3600" w:hanging="360"/>
      </w:pPr>
    </w:lvl>
    <w:lvl w:ilvl="5" w:tplc="6CD2239A">
      <w:start w:val="1"/>
      <w:numFmt w:val="lowerRoman"/>
      <w:lvlText w:val="%6."/>
      <w:lvlJc w:val="right"/>
      <w:pPr>
        <w:ind w:left="4320" w:hanging="180"/>
      </w:pPr>
    </w:lvl>
    <w:lvl w:ilvl="6" w:tplc="34585CE0">
      <w:start w:val="1"/>
      <w:numFmt w:val="decimal"/>
      <w:lvlText w:val="%7."/>
      <w:lvlJc w:val="left"/>
      <w:pPr>
        <w:ind w:left="5040" w:hanging="360"/>
      </w:pPr>
    </w:lvl>
    <w:lvl w:ilvl="7" w:tplc="8DF6A15C">
      <w:start w:val="1"/>
      <w:numFmt w:val="lowerLetter"/>
      <w:lvlText w:val="%8."/>
      <w:lvlJc w:val="left"/>
      <w:pPr>
        <w:ind w:left="5760" w:hanging="360"/>
      </w:pPr>
    </w:lvl>
    <w:lvl w:ilvl="8" w:tplc="BDC24FF4">
      <w:start w:val="1"/>
      <w:numFmt w:val="lowerRoman"/>
      <w:lvlText w:val="%9."/>
      <w:lvlJc w:val="right"/>
      <w:pPr>
        <w:ind w:left="6480" w:hanging="180"/>
      </w:pPr>
    </w:lvl>
  </w:abstractNum>
  <w:abstractNum w:abstractNumId="30" w15:restartNumberingAfterBreak="0">
    <w:nsid w:val="31EE4133"/>
    <w:multiLevelType w:val="multilevel"/>
    <w:tmpl w:val="287A40EC"/>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32B46C48"/>
    <w:multiLevelType w:val="multilevel"/>
    <w:tmpl w:val="C2721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2EE21A6"/>
    <w:multiLevelType w:val="multilevel"/>
    <w:tmpl w:val="3584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42D5E75"/>
    <w:multiLevelType w:val="hybridMultilevel"/>
    <w:tmpl w:val="F29CC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5C45393"/>
    <w:multiLevelType w:val="multilevel"/>
    <w:tmpl w:val="08C6103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5DE3CDE"/>
    <w:multiLevelType w:val="multilevel"/>
    <w:tmpl w:val="858E024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6BE45E3"/>
    <w:multiLevelType w:val="hybridMultilevel"/>
    <w:tmpl w:val="CB6A4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9024684"/>
    <w:multiLevelType w:val="hybridMultilevel"/>
    <w:tmpl w:val="05C2351E"/>
    <w:lvl w:ilvl="0" w:tplc="11A09F0A">
      <w:start w:val="1"/>
      <w:numFmt w:val="bullet"/>
      <w:lvlText w:val=""/>
      <w:lvlJc w:val="left"/>
      <w:pPr>
        <w:ind w:left="720" w:hanging="360"/>
      </w:pPr>
      <w:rPr>
        <w:rFonts w:ascii="Symbol" w:hAnsi="Symbol" w:hint="default"/>
      </w:rPr>
    </w:lvl>
    <w:lvl w:ilvl="1" w:tplc="B0900318">
      <w:start w:val="1"/>
      <w:numFmt w:val="bullet"/>
      <w:lvlText w:val="o"/>
      <w:lvlJc w:val="left"/>
      <w:pPr>
        <w:ind w:left="1440" w:hanging="360"/>
      </w:pPr>
      <w:rPr>
        <w:rFonts w:ascii="Courier New" w:hAnsi="Courier New" w:hint="default"/>
      </w:rPr>
    </w:lvl>
    <w:lvl w:ilvl="2" w:tplc="0D5AB1EC">
      <w:start w:val="1"/>
      <w:numFmt w:val="bullet"/>
      <w:lvlText w:val=""/>
      <w:lvlJc w:val="left"/>
      <w:pPr>
        <w:ind w:left="2160" w:hanging="360"/>
      </w:pPr>
      <w:rPr>
        <w:rFonts w:ascii="Wingdings" w:hAnsi="Wingdings" w:hint="default"/>
      </w:rPr>
    </w:lvl>
    <w:lvl w:ilvl="3" w:tplc="1A4C41E2">
      <w:start w:val="1"/>
      <w:numFmt w:val="bullet"/>
      <w:lvlText w:val=""/>
      <w:lvlJc w:val="left"/>
      <w:pPr>
        <w:ind w:left="2880" w:hanging="360"/>
      </w:pPr>
      <w:rPr>
        <w:rFonts w:ascii="Symbol" w:hAnsi="Symbol" w:hint="default"/>
      </w:rPr>
    </w:lvl>
    <w:lvl w:ilvl="4" w:tplc="FEC6BCF4">
      <w:start w:val="1"/>
      <w:numFmt w:val="bullet"/>
      <w:lvlText w:val="o"/>
      <w:lvlJc w:val="left"/>
      <w:pPr>
        <w:ind w:left="3600" w:hanging="360"/>
      </w:pPr>
      <w:rPr>
        <w:rFonts w:ascii="Courier New" w:hAnsi="Courier New" w:hint="default"/>
      </w:rPr>
    </w:lvl>
    <w:lvl w:ilvl="5" w:tplc="678834F8">
      <w:start w:val="1"/>
      <w:numFmt w:val="bullet"/>
      <w:lvlText w:val=""/>
      <w:lvlJc w:val="left"/>
      <w:pPr>
        <w:ind w:left="4320" w:hanging="360"/>
      </w:pPr>
      <w:rPr>
        <w:rFonts w:ascii="Wingdings" w:hAnsi="Wingdings" w:hint="default"/>
      </w:rPr>
    </w:lvl>
    <w:lvl w:ilvl="6" w:tplc="576AE1C4">
      <w:start w:val="1"/>
      <w:numFmt w:val="bullet"/>
      <w:lvlText w:val=""/>
      <w:lvlJc w:val="left"/>
      <w:pPr>
        <w:ind w:left="5040" w:hanging="360"/>
      </w:pPr>
      <w:rPr>
        <w:rFonts w:ascii="Symbol" w:hAnsi="Symbol" w:hint="default"/>
      </w:rPr>
    </w:lvl>
    <w:lvl w:ilvl="7" w:tplc="BBDC8AF4">
      <w:start w:val="1"/>
      <w:numFmt w:val="bullet"/>
      <w:lvlText w:val="o"/>
      <w:lvlJc w:val="left"/>
      <w:pPr>
        <w:ind w:left="5760" w:hanging="360"/>
      </w:pPr>
      <w:rPr>
        <w:rFonts w:ascii="Courier New" w:hAnsi="Courier New" w:hint="default"/>
      </w:rPr>
    </w:lvl>
    <w:lvl w:ilvl="8" w:tplc="1FC8B662">
      <w:start w:val="1"/>
      <w:numFmt w:val="bullet"/>
      <w:lvlText w:val=""/>
      <w:lvlJc w:val="left"/>
      <w:pPr>
        <w:ind w:left="6480" w:hanging="360"/>
      </w:pPr>
      <w:rPr>
        <w:rFonts w:ascii="Wingdings" w:hAnsi="Wingdings" w:hint="default"/>
      </w:rPr>
    </w:lvl>
  </w:abstractNum>
  <w:abstractNum w:abstractNumId="38" w15:restartNumberingAfterBreak="0">
    <w:nsid w:val="3A2E41CF"/>
    <w:multiLevelType w:val="hybridMultilevel"/>
    <w:tmpl w:val="B0706DE8"/>
    <w:lvl w:ilvl="0" w:tplc="E84437A0">
      <w:start w:val="1"/>
      <w:numFmt w:val="bullet"/>
      <w:lvlText w:val=""/>
      <w:lvlJc w:val="left"/>
      <w:pPr>
        <w:ind w:left="720" w:hanging="360"/>
      </w:pPr>
      <w:rPr>
        <w:rFonts w:ascii="Symbol" w:hAnsi="Symbol" w:hint="default"/>
      </w:rPr>
    </w:lvl>
    <w:lvl w:ilvl="1" w:tplc="75B4037A">
      <w:start w:val="1"/>
      <w:numFmt w:val="bullet"/>
      <w:lvlText w:val="o"/>
      <w:lvlJc w:val="left"/>
      <w:pPr>
        <w:ind w:left="1440" w:hanging="360"/>
      </w:pPr>
      <w:rPr>
        <w:rFonts w:ascii="Courier New" w:hAnsi="Courier New" w:hint="default"/>
      </w:rPr>
    </w:lvl>
    <w:lvl w:ilvl="2" w:tplc="D54C5CCE">
      <w:start w:val="1"/>
      <w:numFmt w:val="bullet"/>
      <w:lvlText w:val=""/>
      <w:lvlJc w:val="left"/>
      <w:pPr>
        <w:ind w:left="2160" w:hanging="360"/>
      </w:pPr>
      <w:rPr>
        <w:rFonts w:ascii="Wingdings" w:hAnsi="Wingdings" w:hint="default"/>
      </w:rPr>
    </w:lvl>
    <w:lvl w:ilvl="3" w:tplc="A10A6CE8">
      <w:start w:val="1"/>
      <w:numFmt w:val="bullet"/>
      <w:lvlText w:val=""/>
      <w:lvlJc w:val="left"/>
      <w:pPr>
        <w:ind w:left="2880" w:hanging="360"/>
      </w:pPr>
      <w:rPr>
        <w:rFonts w:ascii="Symbol" w:hAnsi="Symbol" w:hint="default"/>
      </w:rPr>
    </w:lvl>
    <w:lvl w:ilvl="4" w:tplc="9B382960">
      <w:start w:val="1"/>
      <w:numFmt w:val="bullet"/>
      <w:lvlText w:val="o"/>
      <w:lvlJc w:val="left"/>
      <w:pPr>
        <w:ind w:left="3600" w:hanging="360"/>
      </w:pPr>
      <w:rPr>
        <w:rFonts w:ascii="Courier New" w:hAnsi="Courier New" w:hint="default"/>
      </w:rPr>
    </w:lvl>
    <w:lvl w:ilvl="5" w:tplc="AE2AEDC2">
      <w:start w:val="1"/>
      <w:numFmt w:val="bullet"/>
      <w:lvlText w:val=""/>
      <w:lvlJc w:val="left"/>
      <w:pPr>
        <w:ind w:left="4320" w:hanging="360"/>
      </w:pPr>
      <w:rPr>
        <w:rFonts w:ascii="Wingdings" w:hAnsi="Wingdings" w:hint="default"/>
      </w:rPr>
    </w:lvl>
    <w:lvl w:ilvl="6" w:tplc="B40A8552">
      <w:start w:val="1"/>
      <w:numFmt w:val="bullet"/>
      <w:lvlText w:val=""/>
      <w:lvlJc w:val="left"/>
      <w:pPr>
        <w:ind w:left="5040" w:hanging="360"/>
      </w:pPr>
      <w:rPr>
        <w:rFonts w:ascii="Symbol" w:hAnsi="Symbol" w:hint="default"/>
      </w:rPr>
    </w:lvl>
    <w:lvl w:ilvl="7" w:tplc="059A2DE2">
      <w:start w:val="1"/>
      <w:numFmt w:val="bullet"/>
      <w:lvlText w:val="o"/>
      <w:lvlJc w:val="left"/>
      <w:pPr>
        <w:ind w:left="5760" w:hanging="360"/>
      </w:pPr>
      <w:rPr>
        <w:rFonts w:ascii="Courier New" w:hAnsi="Courier New" w:hint="default"/>
      </w:rPr>
    </w:lvl>
    <w:lvl w:ilvl="8" w:tplc="BBBA88C0">
      <w:start w:val="1"/>
      <w:numFmt w:val="bullet"/>
      <w:lvlText w:val=""/>
      <w:lvlJc w:val="left"/>
      <w:pPr>
        <w:ind w:left="6480" w:hanging="360"/>
      </w:pPr>
      <w:rPr>
        <w:rFonts w:ascii="Wingdings" w:hAnsi="Wingdings" w:hint="default"/>
      </w:rPr>
    </w:lvl>
  </w:abstractNum>
  <w:abstractNum w:abstractNumId="39" w15:restartNumberingAfterBreak="0">
    <w:nsid w:val="3A330284"/>
    <w:multiLevelType w:val="multilevel"/>
    <w:tmpl w:val="6EAC4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B3D5DEC"/>
    <w:multiLevelType w:val="multilevel"/>
    <w:tmpl w:val="CCD0FC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C0D7EEA"/>
    <w:multiLevelType w:val="multilevel"/>
    <w:tmpl w:val="396A1500"/>
    <w:lvl w:ilvl="0">
      <w:start w:val="1"/>
      <w:numFmt w:val="bullet"/>
      <w:lvlText w:val="o"/>
      <w:lvlJc w:val="left"/>
      <w:pPr>
        <w:tabs>
          <w:tab w:val="num" w:pos="720"/>
        </w:tabs>
        <w:ind w:left="720" w:hanging="360"/>
      </w:pPr>
      <w:rPr>
        <w:rFonts w:ascii="Courier New" w:hAnsi="Courier New"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3C9158E2"/>
    <w:multiLevelType w:val="multilevel"/>
    <w:tmpl w:val="60029AE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D791744"/>
    <w:multiLevelType w:val="hybridMultilevel"/>
    <w:tmpl w:val="A2C61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23D5101"/>
    <w:multiLevelType w:val="multilevel"/>
    <w:tmpl w:val="A3846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5A03DB3"/>
    <w:multiLevelType w:val="multilevel"/>
    <w:tmpl w:val="79E82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92841AA"/>
    <w:multiLevelType w:val="hybridMultilevel"/>
    <w:tmpl w:val="C4D0F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ADF1822"/>
    <w:multiLevelType w:val="multilevel"/>
    <w:tmpl w:val="307C9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CD67DA1"/>
    <w:multiLevelType w:val="multilevel"/>
    <w:tmpl w:val="BAE43E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E0978F0"/>
    <w:multiLevelType w:val="hybridMultilevel"/>
    <w:tmpl w:val="AEE29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F1E7E47"/>
    <w:multiLevelType w:val="multilevel"/>
    <w:tmpl w:val="7D6AB2C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F8901A5"/>
    <w:multiLevelType w:val="hybridMultilevel"/>
    <w:tmpl w:val="A90E2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0405F46"/>
    <w:multiLevelType w:val="multilevel"/>
    <w:tmpl w:val="71ECF3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3" w15:restartNumberingAfterBreak="0">
    <w:nsid w:val="519C261B"/>
    <w:multiLevelType w:val="hybridMultilevel"/>
    <w:tmpl w:val="789A4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1C77571"/>
    <w:multiLevelType w:val="multilevel"/>
    <w:tmpl w:val="65A03EF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34C5B3F"/>
    <w:multiLevelType w:val="multilevel"/>
    <w:tmpl w:val="A1269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43247CB"/>
    <w:multiLevelType w:val="multilevel"/>
    <w:tmpl w:val="DA2C7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56A0453"/>
    <w:multiLevelType w:val="hybridMultilevel"/>
    <w:tmpl w:val="C7DCE0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56F54567"/>
    <w:multiLevelType w:val="multilevel"/>
    <w:tmpl w:val="99C21E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9" w15:restartNumberingAfterBreak="0">
    <w:nsid w:val="5D945054"/>
    <w:multiLevelType w:val="multilevel"/>
    <w:tmpl w:val="F4060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F5643A3"/>
    <w:multiLevelType w:val="multilevel"/>
    <w:tmpl w:val="0DE0B23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0DD37FD"/>
    <w:multiLevelType w:val="multilevel"/>
    <w:tmpl w:val="5778107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62" w15:restartNumberingAfterBreak="0">
    <w:nsid w:val="61927928"/>
    <w:multiLevelType w:val="multilevel"/>
    <w:tmpl w:val="9A18043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2E36F39"/>
    <w:multiLevelType w:val="hybridMultilevel"/>
    <w:tmpl w:val="2FD8F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58D1575"/>
    <w:multiLevelType w:val="multilevel"/>
    <w:tmpl w:val="A9AE2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59A1B4E"/>
    <w:multiLevelType w:val="multilevel"/>
    <w:tmpl w:val="52F04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6D6749B"/>
    <w:multiLevelType w:val="multilevel"/>
    <w:tmpl w:val="696271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82B0FB1"/>
    <w:multiLevelType w:val="multilevel"/>
    <w:tmpl w:val="432C77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8C060E6"/>
    <w:multiLevelType w:val="multilevel"/>
    <w:tmpl w:val="520881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DC73EE5"/>
    <w:multiLevelType w:val="multilevel"/>
    <w:tmpl w:val="267827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 w15:restartNumberingAfterBreak="0">
    <w:nsid w:val="6F4D23D3"/>
    <w:multiLevelType w:val="multilevel"/>
    <w:tmpl w:val="0F9E858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0193AE3"/>
    <w:multiLevelType w:val="multilevel"/>
    <w:tmpl w:val="9F0CFE48"/>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72" w15:restartNumberingAfterBreak="0">
    <w:nsid w:val="71050C97"/>
    <w:multiLevelType w:val="multilevel"/>
    <w:tmpl w:val="3CD4F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25B6AE3"/>
    <w:multiLevelType w:val="multilevel"/>
    <w:tmpl w:val="96DA9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2B85158"/>
    <w:multiLevelType w:val="multilevel"/>
    <w:tmpl w:val="B68EE3B8"/>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75" w15:restartNumberingAfterBreak="0">
    <w:nsid w:val="757E21B9"/>
    <w:multiLevelType w:val="multilevel"/>
    <w:tmpl w:val="C9425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829062E"/>
    <w:multiLevelType w:val="multilevel"/>
    <w:tmpl w:val="9EC69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8343F86"/>
    <w:multiLevelType w:val="hybridMultilevel"/>
    <w:tmpl w:val="FFFFFFFF"/>
    <w:lvl w:ilvl="0" w:tplc="943E9BBE">
      <w:start w:val="1"/>
      <w:numFmt w:val="bullet"/>
      <w:lvlText w:val=""/>
      <w:lvlJc w:val="left"/>
      <w:pPr>
        <w:ind w:left="720" w:hanging="360"/>
      </w:pPr>
      <w:rPr>
        <w:rFonts w:ascii="Symbol" w:hAnsi="Symbol" w:hint="default"/>
      </w:rPr>
    </w:lvl>
    <w:lvl w:ilvl="1" w:tplc="610C744C">
      <w:start w:val="1"/>
      <w:numFmt w:val="bullet"/>
      <w:lvlText w:val="o"/>
      <w:lvlJc w:val="left"/>
      <w:pPr>
        <w:ind w:left="1440" w:hanging="360"/>
      </w:pPr>
      <w:rPr>
        <w:rFonts w:ascii="Courier New" w:hAnsi="Courier New" w:hint="default"/>
      </w:rPr>
    </w:lvl>
    <w:lvl w:ilvl="2" w:tplc="0092569E">
      <w:start w:val="1"/>
      <w:numFmt w:val="bullet"/>
      <w:lvlText w:val=""/>
      <w:lvlJc w:val="left"/>
      <w:pPr>
        <w:ind w:left="2160" w:hanging="360"/>
      </w:pPr>
      <w:rPr>
        <w:rFonts w:ascii="Wingdings" w:hAnsi="Wingdings" w:hint="default"/>
      </w:rPr>
    </w:lvl>
    <w:lvl w:ilvl="3" w:tplc="640212A6">
      <w:start w:val="1"/>
      <w:numFmt w:val="bullet"/>
      <w:lvlText w:val=""/>
      <w:lvlJc w:val="left"/>
      <w:pPr>
        <w:ind w:left="2880" w:hanging="360"/>
      </w:pPr>
      <w:rPr>
        <w:rFonts w:ascii="Symbol" w:hAnsi="Symbol" w:hint="default"/>
      </w:rPr>
    </w:lvl>
    <w:lvl w:ilvl="4" w:tplc="C1068A70">
      <w:start w:val="1"/>
      <w:numFmt w:val="bullet"/>
      <w:lvlText w:val="o"/>
      <w:lvlJc w:val="left"/>
      <w:pPr>
        <w:ind w:left="3600" w:hanging="360"/>
      </w:pPr>
      <w:rPr>
        <w:rFonts w:ascii="Courier New" w:hAnsi="Courier New" w:hint="default"/>
      </w:rPr>
    </w:lvl>
    <w:lvl w:ilvl="5" w:tplc="6E041ACE">
      <w:start w:val="1"/>
      <w:numFmt w:val="bullet"/>
      <w:lvlText w:val=""/>
      <w:lvlJc w:val="left"/>
      <w:pPr>
        <w:ind w:left="4320" w:hanging="360"/>
      </w:pPr>
      <w:rPr>
        <w:rFonts w:ascii="Wingdings" w:hAnsi="Wingdings" w:hint="default"/>
      </w:rPr>
    </w:lvl>
    <w:lvl w:ilvl="6" w:tplc="98B009B2">
      <w:start w:val="1"/>
      <w:numFmt w:val="bullet"/>
      <w:lvlText w:val=""/>
      <w:lvlJc w:val="left"/>
      <w:pPr>
        <w:ind w:left="5040" w:hanging="360"/>
      </w:pPr>
      <w:rPr>
        <w:rFonts w:ascii="Symbol" w:hAnsi="Symbol" w:hint="default"/>
      </w:rPr>
    </w:lvl>
    <w:lvl w:ilvl="7" w:tplc="52AE78BE">
      <w:start w:val="1"/>
      <w:numFmt w:val="bullet"/>
      <w:lvlText w:val="o"/>
      <w:lvlJc w:val="left"/>
      <w:pPr>
        <w:ind w:left="5760" w:hanging="360"/>
      </w:pPr>
      <w:rPr>
        <w:rFonts w:ascii="Courier New" w:hAnsi="Courier New" w:hint="default"/>
      </w:rPr>
    </w:lvl>
    <w:lvl w:ilvl="8" w:tplc="8F2402D6">
      <w:start w:val="1"/>
      <w:numFmt w:val="bullet"/>
      <w:lvlText w:val=""/>
      <w:lvlJc w:val="left"/>
      <w:pPr>
        <w:ind w:left="6480" w:hanging="360"/>
      </w:pPr>
      <w:rPr>
        <w:rFonts w:ascii="Wingdings" w:hAnsi="Wingdings" w:hint="default"/>
      </w:rPr>
    </w:lvl>
  </w:abstractNum>
  <w:abstractNum w:abstractNumId="78" w15:restartNumberingAfterBreak="0">
    <w:nsid w:val="7C34270A"/>
    <w:multiLevelType w:val="multilevel"/>
    <w:tmpl w:val="E06881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F431433"/>
    <w:multiLevelType w:val="hybridMultilevel"/>
    <w:tmpl w:val="42D095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918709813">
    <w:abstractNumId w:val="63"/>
  </w:num>
  <w:num w:numId="2" w16cid:durableId="737752383">
    <w:abstractNumId w:val="43"/>
  </w:num>
  <w:num w:numId="3" w16cid:durableId="1134177323">
    <w:abstractNumId w:val="26"/>
  </w:num>
  <w:num w:numId="4" w16cid:durableId="1301377442">
    <w:abstractNumId w:val="17"/>
  </w:num>
  <w:num w:numId="5" w16cid:durableId="1287660847">
    <w:abstractNumId w:val="51"/>
  </w:num>
  <w:num w:numId="6" w16cid:durableId="468665769">
    <w:abstractNumId w:val="36"/>
  </w:num>
  <w:num w:numId="7" w16cid:durableId="114639476">
    <w:abstractNumId w:val="28"/>
  </w:num>
  <w:num w:numId="8" w16cid:durableId="276722603">
    <w:abstractNumId w:val="16"/>
  </w:num>
  <w:num w:numId="9" w16cid:durableId="848105232">
    <w:abstractNumId w:val="31"/>
  </w:num>
  <w:num w:numId="10" w16cid:durableId="2129085234">
    <w:abstractNumId w:val="76"/>
  </w:num>
  <w:num w:numId="11" w16cid:durableId="134764267">
    <w:abstractNumId w:val="44"/>
  </w:num>
  <w:num w:numId="12" w16cid:durableId="360983784">
    <w:abstractNumId w:val="23"/>
  </w:num>
  <w:num w:numId="13" w16cid:durableId="1524199092">
    <w:abstractNumId w:val="4"/>
  </w:num>
  <w:num w:numId="14" w16cid:durableId="2111852713">
    <w:abstractNumId w:val="37"/>
  </w:num>
  <w:num w:numId="15" w16cid:durableId="661203794">
    <w:abstractNumId w:val="19"/>
  </w:num>
  <w:num w:numId="16" w16cid:durableId="1390810475">
    <w:abstractNumId w:val="47"/>
  </w:num>
  <w:num w:numId="17" w16cid:durableId="1695692673">
    <w:abstractNumId w:val="32"/>
  </w:num>
  <w:num w:numId="18" w16cid:durableId="305555075">
    <w:abstractNumId w:val="33"/>
  </w:num>
  <w:num w:numId="19" w16cid:durableId="1870602388">
    <w:abstractNumId w:val="50"/>
  </w:num>
  <w:num w:numId="20" w16cid:durableId="243226343">
    <w:abstractNumId w:val="48"/>
  </w:num>
  <w:num w:numId="21" w16cid:durableId="826242045">
    <w:abstractNumId w:val="52"/>
  </w:num>
  <w:num w:numId="22" w16cid:durableId="477068752">
    <w:abstractNumId w:val="62"/>
  </w:num>
  <w:num w:numId="23" w16cid:durableId="1405108141">
    <w:abstractNumId w:val="22"/>
  </w:num>
  <w:num w:numId="24" w16cid:durableId="302662371">
    <w:abstractNumId w:val="67"/>
  </w:num>
  <w:num w:numId="25" w16cid:durableId="408426900">
    <w:abstractNumId w:val="54"/>
  </w:num>
  <w:num w:numId="26" w16cid:durableId="258299793">
    <w:abstractNumId w:val="30"/>
  </w:num>
  <w:num w:numId="27" w16cid:durableId="51126597">
    <w:abstractNumId w:val="74"/>
  </w:num>
  <w:num w:numId="28" w16cid:durableId="530538533">
    <w:abstractNumId w:val="2"/>
  </w:num>
  <w:num w:numId="29" w16cid:durableId="556671329">
    <w:abstractNumId w:val="70"/>
  </w:num>
  <w:num w:numId="30" w16cid:durableId="1179587228">
    <w:abstractNumId w:val="71"/>
  </w:num>
  <w:num w:numId="31" w16cid:durableId="905653822">
    <w:abstractNumId w:val="75"/>
  </w:num>
  <w:num w:numId="32" w16cid:durableId="1714234562">
    <w:abstractNumId w:val="69"/>
  </w:num>
  <w:num w:numId="33" w16cid:durableId="1385326552">
    <w:abstractNumId w:val="73"/>
  </w:num>
  <w:num w:numId="34" w16cid:durableId="2073113101">
    <w:abstractNumId w:val="13"/>
  </w:num>
  <w:num w:numId="35" w16cid:durableId="1662389180">
    <w:abstractNumId w:val="65"/>
  </w:num>
  <w:num w:numId="36" w16cid:durableId="1160776606">
    <w:abstractNumId w:val="58"/>
  </w:num>
  <w:num w:numId="37" w16cid:durableId="2128691878">
    <w:abstractNumId w:val="5"/>
  </w:num>
  <w:num w:numId="38" w16cid:durableId="1817405820">
    <w:abstractNumId w:val="78"/>
  </w:num>
  <w:num w:numId="39" w16cid:durableId="852764654">
    <w:abstractNumId w:val="53"/>
  </w:num>
  <w:num w:numId="40" w16cid:durableId="485363143">
    <w:abstractNumId w:val="15"/>
  </w:num>
  <w:num w:numId="41" w16cid:durableId="1100680669">
    <w:abstractNumId w:val="35"/>
  </w:num>
  <w:num w:numId="42" w16cid:durableId="2126265154">
    <w:abstractNumId w:val="60"/>
  </w:num>
  <w:num w:numId="43" w16cid:durableId="1863005557">
    <w:abstractNumId w:val="6"/>
  </w:num>
  <w:num w:numId="44" w16cid:durableId="1790585967">
    <w:abstractNumId w:val="7"/>
  </w:num>
  <w:num w:numId="45" w16cid:durableId="246546692">
    <w:abstractNumId w:val="57"/>
  </w:num>
  <w:num w:numId="46" w16cid:durableId="1268007707">
    <w:abstractNumId w:val="42"/>
  </w:num>
  <w:num w:numId="47" w16cid:durableId="723910834">
    <w:abstractNumId w:val="41"/>
  </w:num>
  <w:num w:numId="48" w16cid:durableId="1676492235">
    <w:abstractNumId w:val="34"/>
  </w:num>
  <w:num w:numId="49" w16cid:durableId="1246571517">
    <w:abstractNumId w:val="1"/>
  </w:num>
  <w:num w:numId="50" w16cid:durableId="91708070">
    <w:abstractNumId w:val="24"/>
  </w:num>
  <w:num w:numId="51" w16cid:durableId="1739131247">
    <w:abstractNumId w:val="59"/>
  </w:num>
  <w:num w:numId="52" w16cid:durableId="199249963">
    <w:abstractNumId w:val="79"/>
  </w:num>
  <w:num w:numId="53" w16cid:durableId="1200584183">
    <w:abstractNumId w:val="55"/>
  </w:num>
  <w:num w:numId="54" w16cid:durableId="1370834924">
    <w:abstractNumId w:val="40"/>
  </w:num>
  <w:num w:numId="55" w16cid:durableId="1682469735">
    <w:abstractNumId w:val="20"/>
  </w:num>
  <w:num w:numId="56" w16cid:durableId="226184614">
    <w:abstractNumId w:val="64"/>
  </w:num>
  <w:num w:numId="57" w16cid:durableId="789738831">
    <w:abstractNumId w:val="9"/>
  </w:num>
  <w:num w:numId="58" w16cid:durableId="981085502">
    <w:abstractNumId w:val="12"/>
  </w:num>
  <w:num w:numId="59" w16cid:durableId="1531257869">
    <w:abstractNumId w:val="0"/>
  </w:num>
  <w:num w:numId="60" w16cid:durableId="1213008027">
    <w:abstractNumId w:val="18"/>
  </w:num>
  <w:num w:numId="61" w16cid:durableId="1232353862">
    <w:abstractNumId w:val="25"/>
  </w:num>
  <w:num w:numId="62" w16cid:durableId="253514514">
    <w:abstractNumId w:val="27"/>
  </w:num>
  <w:num w:numId="63" w16cid:durableId="369568906">
    <w:abstractNumId w:val="66"/>
  </w:num>
  <w:num w:numId="64" w16cid:durableId="1421634483">
    <w:abstractNumId w:val="72"/>
  </w:num>
  <w:num w:numId="65" w16cid:durableId="11222771">
    <w:abstractNumId w:val="39"/>
  </w:num>
  <w:num w:numId="66" w16cid:durableId="1057706993">
    <w:abstractNumId w:val="3"/>
  </w:num>
  <w:num w:numId="67" w16cid:durableId="146829626">
    <w:abstractNumId w:val="11"/>
  </w:num>
  <w:num w:numId="68" w16cid:durableId="88964280">
    <w:abstractNumId w:val="68"/>
  </w:num>
  <w:num w:numId="69" w16cid:durableId="1810977110">
    <w:abstractNumId w:val="10"/>
  </w:num>
  <w:num w:numId="70" w16cid:durableId="95946517">
    <w:abstractNumId w:val="45"/>
  </w:num>
  <w:num w:numId="71" w16cid:durableId="1518157209">
    <w:abstractNumId w:val="56"/>
  </w:num>
  <w:num w:numId="72" w16cid:durableId="1620263471">
    <w:abstractNumId w:val="77"/>
  </w:num>
  <w:num w:numId="73" w16cid:durableId="1478376534">
    <w:abstractNumId w:val="21"/>
  </w:num>
  <w:num w:numId="74" w16cid:durableId="1914970263">
    <w:abstractNumId w:val="38"/>
  </w:num>
  <w:num w:numId="75" w16cid:durableId="2046637499">
    <w:abstractNumId w:val="29"/>
  </w:num>
  <w:num w:numId="76" w16cid:durableId="161706911">
    <w:abstractNumId w:val="14"/>
  </w:num>
  <w:num w:numId="77" w16cid:durableId="2066752634">
    <w:abstractNumId w:val="8"/>
  </w:num>
  <w:num w:numId="78" w16cid:durableId="75446746">
    <w:abstractNumId w:val="61"/>
  </w:num>
  <w:num w:numId="79" w16cid:durableId="1654796262">
    <w:abstractNumId w:val="46"/>
  </w:num>
  <w:num w:numId="80" w16cid:durableId="626276360">
    <w:abstractNumId w:val="4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404837B"/>
    <w:rsid w:val="00000389"/>
    <w:rsid w:val="00000670"/>
    <w:rsid w:val="000006FD"/>
    <w:rsid w:val="000014EF"/>
    <w:rsid w:val="00001721"/>
    <w:rsid w:val="00001796"/>
    <w:rsid w:val="00001F36"/>
    <w:rsid w:val="00002276"/>
    <w:rsid w:val="000022C1"/>
    <w:rsid w:val="00002E1D"/>
    <w:rsid w:val="0000352A"/>
    <w:rsid w:val="000041FD"/>
    <w:rsid w:val="000043AA"/>
    <w:rsid w:val="00005DA7"/>
    <w:rsid w:val="0000639B"/>
    <w:rsid w:val="000068B4"/>
    <w:rsid w:val="00006BD4"/>
    <w:rsid w:val="00006C45"/>
    <w:rsid w:val="000074D6"/>
    <w:rsid w:val="000078D6"/>
    <w:rsid w:val="00007D3C"/>
    <w:rsid w:val="00010256"/>
    <w:rsid w:val="000103AD"/>
    <w:rsid w:val="000103F6"/>
    <w:rsid w:val="0001086C"/>
    <w:rsid w:val="00010CF5"/>
    <w:rsid w:val="0001101F"/>
    <w:rsid w:val="0001138D"/>
    <w:rsid w:val="0001196F"/>
    <w:rsid w:val="00011A91"/>
    <w:rsid w:val="00011B69"/>
    <w:rsid w:val="00011D8F"/>
    <w:rsid w:val="000128C4"/>
    <w:rsid w:val="000129F5"/>
    <w:rsid w:val="00013462"/>
    <w:rsid w:val="0001491E"/>
    <w:rsid w:val="00015183"/>
    <w:rsid w:val="000153A2"/>
    <w:rsid w:val="00015B1F"/>
    <w:rsid w:val="0001651F"/>
    <w:rsid w:val="00016C96"/>
    <w:rsid w:val="000173D2"/>
    <w:rsid w:val="0001762A"/>
    <w:rsid w:val="000179D3"/>
    <w:rsid w:val="00017D55"/>
    <w:rsid w:val="00017F90"/>
    <w:rsid w:val="0002085D"/>
    <w:rsid w:val="00021241"/>
    <w:rsid w:val="00021279"/>
    <w:rsid w:val="000214C6"/>
    <w:rsid w:val="000214D9"/>
    <w:rsid w:val="00021615"/>
    <w:rsid w:val="00021F3B"/>
    <w:rsid w:val="000220C2"/>
    <w:rsid w:val="00023667"/>
    <w:rsid w:val="00024181"/>
    <w:rsid w:val="0002513C"/>
    <w:rsid w:val="0002524F"/>
    <w:rsid w:val="00025253"/>
    <w:rsid w:val="000253A7"/>
    <w:rsid w:val="00025584"/>
    <w:rsid w:val="0002632E"/>
    <w:rsid w:val="00026C03"/>
    <w:rsid w:val="0002726F"/>
    <w:rsid w:val="00027BC0"/>
    <w:rsid w:val="00027F88"/>
    <w:rsid w:val="0003029B"/>
    <w:rsid w:val="00030A19"/>
    <w:rsid w:val="00031887"/>
    <w:rsid w:val="00031A24"/>
    <w:rsid w:val="000328C6"/>
    <w:rsid w:val="00033006"/>
    <w:rsid w:val="00033381"/>
    <w:rsid w:val="000339B5"/>
    <w:rsid w:val="000344B0"/>
    <w:rsid w:val="000345FC"/>
    <w:rsid w:val="00034E6E"/>
    <w:rsid w:val="000358BF"/>
    <w:rsid w:val="00035F89"/>
    <w:rsid w:val="0003642E"/>
    <w:rsid w:val="0003652B"/>
    <w:rsid w:val="0003696F"/>
    <w:rsid w:val="00036FBB"/>
    <w:rsid w:val="00037129"/>
    <w:rsid w:val="00037557"/>
    <w:rsid w:val="00037CEC"/>
    <w:rsid w:val="00040375"/>
    <w:rsid w:val="00040680"/>
    <w:rsid w:val="00040802"/>
    <w:rsid w:val="00041152"/>
    <w:rsid w:val="00041410"/>
    <w:rsid w:val="0004162F"/>
    <w:rsid w:val="0004180C"/>
    <w:rsid w:val="000418D6"/>
    <w:rsid w:val="000426B6"/>
    <w:rsid w:val="00042EEA"/>
    <w:rsid w:val="00044014"/>
    <w:rsid w:val="00044668"/>
    <w:rsid w:val="00045494"/>
    <w:rsid w:val="000456FE"/>
    <w:rsid w:val="00047BA6"/>
    <w:rsid w:val="00050A0F"/>
    <w:rsid w:val="00051606"/>
    <w:rsid w:val="00052343"/>
    <w:rsid w:val="00052C00"/>
    <w:rsid w:val="0005360C"/>
    <w:rsid w:val="000536B1"/>
    <w:rsid w:val="00054008"/>
    <w:rsid w:val="0005488C"/>
    <w:rsid w:val="000554F4"/>
    <w:rsid w:val="00055CB4"/>
    <w:rsid w:val="000560C9"/>
    <w:rsid w:val="00056CE9"/>
    <w:rsid w:val="00057011"/>
    <w:rsid w:val="0005767C"/>
    <w:rsid w:val="0006034D"/>
    <w:rsid w:val="0006056D"/>
    <w:rsid w:val="00060631"/>
    <w:rsid w:val="00060B60"/>
    <w:rsid w:val="00060BB4"/>
    <w:rsid w:val="00060D87"/>
    <w:rsid w:val="00061BC7"/>
    <w:rsid w:val="00061E56"/>
    <w:rsid w:val="00061F20"/>
    <w:rsid w:val="00061F92"/>
    <w:rsid w:val="00063C28"/>
    <w:rsid w:val="00064243"/>
    <w:rsid w:val="000648E0"/>
    <w:rsid w:val="000653EA"/>
    <w:rsid w:val="000657A6"/>
    <w:rsid w:val="00065D0F"/>
    <w:rsid w:val="000661D9"/>
    <w:rsid w:val="00066A73"/>
    <w:rsid w:val="00067754"/>
    <w:rsid w:val="00070520"/>
    <w:rsid w:val="00070607"/>
    <w:rsid w:val="00071086"/>
    <w:rsid w:val="00071451"/>
    <w:rsid w:val="000717B1"/>
    <w:rsid w:val="00071862"/>
    <w:rsid w:val="00071AC6"/>
    <w:rsid w:val="00071AC7"/>
    <w:rsid w:val="000720FB"/>
    <w:rsid w:val="00072C0F"/>
    <w:rsid w:val="000732DF"/>
    <w:rsid w:val="000734AC"/>
    <w:rsid w:val="00073CD2"/>
    <w:rsid w:val="00073E59"/>
    <w:rsid w:val="00073EED"/>
    <w:rsid w:val="00074C6B"/>
    <w:rsid w:val="000750E7"/>
    <w:rsid w:val="00075342"/>
    <w:rsid w:val="000756E6"/>
    <w:rsid w:val="00076521"/>
    <w:rsid w:val="0007714C"/>
    <w:rsid w:val="00077A0D"/>
    <w:rsid w:val="000806E9"/>
    <w:rsid w:val="00080F67"/>
    <w:rsid w:val="00081692"/>
    <w:rsid w:val="00081752"/>
    <w:rsid w:val="00081775"/>
    <w:rsid w:val="00081B61"/>
    <w:rsid w:val="000832B9"/>
    <w:rsid w:val="00083C6E"/>
    <w:rsid w:val="00084638"/>
    <w:rsid w:val="000847D6"/>
    <w:rsid w:val="000850DC"/>
    <w:rsid w:val="00085A9A"/>
    <w:rsid w:val="00085E5B"/>
    <w:rsid w:val="00085FFA"/>
    <w:rsid w:val="000864B2"/>
    <w:rsid w:val="000878C5"/>
    <w:rsid w:val="00087AA8"/>
    <w:rsid w:val="00090EB1"/>
    <w:rsid w:val="00090EB4"/>
    <w:rsid w:val="0009140B"/>
    <w:rsid w:val="00091934"/>
    <w:rsid w:val="00091F52"/>
    <w:rsid w:val="00093898"/>
    <w:rsid w:val="00094591"/>
    <w:rsid w:val="00094A13"/>
    <w:rsid w:val="00094D0C"/>
    <w:rsid w:val="00094D17"/>
    <w:rsid w:val="00095377"/>
    <w:rsid w:val="000958FF"/>
    <w:rsid w:val="00095A13"/>
    <w:rsid w:val="00095C37"/>
    <w:rsid w:val="00096554"/>
    <w:rsid w:val="000967CE"/>
    <w:rsid w:val="000968B9"/>
    <w:rsid w:val="000971A1"/>
    <w:rsid w:val="0009741D"/>
    <w:rsid w:val="00097F17"/>
    <w:rsid w:val="00097F62"/>
    <w:rsid w:val="000A0B8D"/>
    <w:rsid w:val="000A0F70"/>
    <w:rsid w:val="000A11E1"/>
    <w:rsid w:val="000A1674"/>
    <w:rsid w:val="000A19C4"/>
    <w:rsid w:val="000A1D6A"/>
    <w:rsid w:val="000A1E53"/>
    <w:rsid w:val="000A1E92"/>
    <w:rsid w:val="000A1EA1"/>
    <w:rsid w:val="000A1FF9"/>
    <w:rsid w:val="000A230B"/>
    <w:rsid w:val="000A2E12"/>
    <w:rsid w:val="000A426F"/>
    <w:rsid w:val="000A4277"/>
    <w:rsid w:val="000A4349"/>
    <w:rsid w:val="000A466F"/>
    <w:rsid w:val="000A476E"/>
    <w:rsid w:val="000A5168"/>
    <w:rsid w:val="000A5782"/>
    <w:rsid w:val="000A584A"/>
    <w:rsid w:val="000A5971"/>
    <w:rsid w:val="000A6236"/>
    <w:rsid w:val="000A671D"/>
    <w:rsid w:val="000A6953"/>
    <w:rsid w:val="000A712B"/>
    <w:rsid w:val="000A79D7"/>
    <w:rsid w:val="000A7C8B"/>
    <w:rsid w:val="000A7E4F"/>
    <w:rsid w:val="000B0E87"/>
    <w:rsid w:val="000B1974"/>
    <w:rsid w:val="000B2E9F"/>
    <w:rsid w:val="000B2F43"/>
    <w:rsid w:val="000B31E0"/>
    <w:rsid w:val="000B429C"/>
    <w:rsid w:val="000B4527"/>
    <w:rsid w:val="000B4EBB"/>
    <w:rsid w:val="000B614A"/>
    <w:rsid w:val="000B622F"/>
    <w:rsid w:val="000B68E1"/>
    <w:rsid w:val="000B6999"/>
    <w:rsid w:val="000B6F18"/>
    <w:rsid w:val="000B6FE7"/>
    <w:rsid w:val="000B72E3"/>
    <w:rsid w:val="000B7AF0"/>
    <w:rsid w:val="000B7BF2"/>
    <w:rsid w:val="000C0149"/>
    <w:rsid w:val="000C01AC"/>
    <w:rsid w:val="000C0D84"/>
    <w:rsid w:val="000C0F4E"/>
    <w:rsid w:val="000C19AE"/>
    <w:rsid w:val="000C19C9"/>
    <w:rsid w:val="000C1CDA"/>
    <w:rsid w:val="000C1DE0"/>
    <w:rsid w:val="000C2291"/>
    <w:rsid w:val="000C25F6"/>
    <w:rsid w:val="000C2B87"/>
    <w:rsid w:val="000C2EA1"/>
    <w:rsid w:val="000C3851"/>
    <w:rsid w:val="000C4961"/>
    <w:rsid w:val="000C5077"/>
    <w:rsid w:val="000C54E0"/>
    <w:rsid w:val="000C5A57"/>
    <w:rsid w:val="000C6319"/>
    <w:rsid w:val="000C73E6"/>
    <w:rsid w:val="000C7973"/>
    <w:rsid w:val="000D0178"/>
    <w:rsid w:val="000D0392"/>
    <w:rsid w:val="000D0CA8"/>
    <w:rsid w:val="000D1193"/>
    <w:rsid w:val="000D1449"/>
    <w:rsid w:val="000D1651"/>
    <w:rsid w:val="000D1947"/>
    <w:rsid w:val="000D2092"/>
    <w:rsid w:val="000D2345"/>
    <w:rsid w:val="000D2CE9"/>
    <w:rsid w:val="000D39DD"/>
    <w:rsid w:val="000D3AF5"/>
    <w:rsid w:val="000D4252"/>
    <w:rsid w:val="000D426D"/>
    <w:rsid w:val="000D4D47"/>
    <w:rsid w:val="000D5298"/>
    <w:rsid w:val="000D5471"/>
    <w:rsid w:val="000D5894"/>
    <w:rsid w:val="000D677D"/>
    <w:rsid w:val="000D6A74"/>
    <w:rsid w:val="000D6A98"/>
    <w:rsid w:val="000D6E5F"/>
    <w:rsid w:val="000D6EA5"/>
    <w:rsid w:val="000D710E"/>
    <w:rsid w:val="000D7221"/>
    <w:rsid w:val="000D7639"/>
    <w:rsid w:val="000D792C"/>
    <w:rsid w:val="000D7B3F"/>
    <w:rsid w:val="000D7DA3"/>
    <w:rsid w:val="000E12FD"/>
    <w:rsid w:val="000E1759"/>
    <w:rsid w:val="000E17EA"/>
    <w:rsid w:val="000E1880"/>
    <w:rsid w:val="000E24F2"/>
    <w:rsid w:val="000E29D4"/>
    <w:rsid w:val="000E2D5F"/>
    <w:rsid w:val="000E2D60"/>
    <w:rsid w:val="000E463E"/>
    <w:rsid w:val="000E54C2"/>
    <w:rsid w:val="000E5C71"/>
    <w:rsid w:val="000E5CC7"/>
    <w:rsid w:val="000E603D"/>
    <w:rsid w:val="000E65AC"/>
    <w:rsid w:val="000E6A28"/>
    <w:rsid w:val="000E750E"/>
    <w:rsid w:val="000E75B8"/>
    <w:rsid w:val="000E781D"/>
    <w:rsid w:val="000F0C14"/>
    <w:rsid w:val="000F162F"/>
    <w:rsid w:val="000F169D"/>
    <w:rsid w:val="000F1CA4"/>
    <w:rsid w:val="000F2181"/>
    <w:rsid w:val="000F249E"/>
    <w:rsid w:val="000F2AD4"/>
    <w:rsid w:val="000F3D52"/>
    <w:rsid w:val="000F3DD0"/>
    <w:rsid w:val="000F4033"/>
    <w:rsid w:val="000F4067"/>
    <w:rsid w:val="000F4415"/>
    <w:rsid w:val="000F4475"/>
    <w:rsid w:val="000F48D5"/>
    <w:rsid w:val="000F54F9"/>
    <w:rsid w:val="000F5833"/>
    <w:rsid w:val="000F62ED"/>
    <w:rsid w:val="000F644A"/>
    <w:rsid w:val="000F645A"/>
    <w:rsid w:val="000F6B1E"/>
    <w:rsid w:val="001001AE"/>
    <w:rsid w:val="00101498"/>
    <w:rsid w:val="00101F7F"/>
    <w:rsid w:val="0010225A"/>
    <w:rsid w:val="0010239D"/>
    <w:rsid w:val="001023A2"/>
    <w:rsid w:val="00102950"/>
    <w:rsid w:val="001032C7"/>
    <w:rsid w:val="001038D1"/>
    <w:rsid w:val="00103A85"/>
    <w:rsid w:val="001040B5"/>
    <w:rsid w:val="001047EA"/>
    <w:rsid w:val="001049B6"/>
    <w:rsid w:val="001060FF"/>
    <w:rsid w:val="001069D1"/>
    <w:rsid w:val="00106A91"/>
    <w:rsid w:val="00106B57"/>
    <w:rsid w:val="001073A3"/>
    <w:rsid w:val="0010777A"/>
    <w:rsid w:val="001078C4"/>
    <w:rsid w:val="00107ED0"/>
    <w:rsid w:val="001102CA"/>
    <w:rsid w:val="001106C1"/>
    <w:rsid w:val="001107DA"/>
    <w:rsid w:val="00110808"/>
    <w:rsid w:val="00110DCB"/>
    <w:rsid w:val="001116C1"/>
    <w:rsid w:val="0011191F"/>
    <w:rsid w:val="00111A38"/>
    <w:rsid w:val="00111CB3"/>
    <w:rsid w:val="001125FF"/>
    <w:rsid w:val="001128EA"/>
    <w:rsid w:val="00112DD5"/>
    <w:rsid w:val="001130E7"/>
    <w:rsid w:val="001133EC"/>
    <w:rsid w:val="00113B6D"/>
    <w:rsid w:val="001140D3"/>
    <w:rsid w:val="0011455E"/>
    <w:rsid w:val="0011465F"/>
    <w:rsid w:val="00114691"/>
    <w:rsid w:val="001147B5"/>
    <w:rsid w:val="001149E3"/>
    <w:rsid w:val="00114AB6"/>
    <w:rsid w:val="00114BD5"/>
    <w:rsid w:val="00115CB7"/>
    <w:rsid w:val="001160E1"/>
    <w:rsid w:val="001163F9"/>
    <w:rsid w:val="00116409"/>
    <w:rsid w:val="00116918"/>
    <w:rsid w:val="0011697E"/>
    <w:rsid w:val="00116996"/>
    <w:rsid w:val="00116D16"/>
    <w:rsid w:val="00117016"/>
    <w:rsid w:val="001172DE"/>
    <w:rsid w:val="00117C8B"/>
    <w:rsid w:val="0012013E"/>
    <w:rsid w:val="00120A4E"/>
    <w:rsid w:val="00121725"/>
    <w:rsid w:val="00122352"/>
    <w:rsid w:val="001225A2"/>
    <w:rsid w:val="001237A7"/>
    <w:rsid w:val="00123D75"/>
    <w:rsid w:val="00123E41"/>
    <w:rsid w:val="00124105"/>
    <w:rsid w:val="001241F8"/>
    <w:rsid w:val="0012495B"/>
    <w:rsid w:val="00125395"/>
    <w:rsid w:val="0012542D"/>
    <w:rsid w:val="001254A3"/>
    <w:rsid w:val="001256CA"/>
    <w:rsid w:val="00125925"/>
    <w:rsid w:val="00125CF2"/>
    <w:rsid w:val="00125D9F"/>
    <w:rsid w:val="00126D1E"/>
    <w:rsid w:val="00127EC4"/>
    <w:rsid w:val="0013040A"/>
    <w:rsid w:val="00130BB8"/>
    <w:rsid w:val="00130C5D"/>
    <w:rsid w:val="00131136"/>
    <w:rsid w:val="0013153A"/>
    <w:rsid w:val="001317FB"/>
    <w:rsid w:val="00131DCA"/>
    <w:rsid w:val="00131FA9"/>
    <w:rsid w:val="00132227"/>
    <w:rsid w:val="001327C5"/>
    <w:rsid w:val="00132A42"/>
    <w:rsid w:val="00132C0D"/>
    <w:rsid w:val="00133077"/>
    <w:rsid w:val="001334CF"/>
    <w:rsid w:val="00133FC7"/>
    <w:rsid w:val="001340CF"/>
    <w:rsid w:val="001344B0"/>
    <w:rsid w:val="00135C94"/>
    <w:rsid w:val="00136555"/>
    <w:rsid w:val="001368BF"/>
    <w:rsid w:val="00136F08"/>
    <w:rsid w:val="001372E4"/>
    <w:rsid w:val="00137410"/>
    <w:rsid w:val="00137597"/>
    <w:rsid w:val="00137BD5"/>
    <w:rsid w:val="00137C5D"/>
    <w:rsid w:val="00137F7A"/>
    <w:rsid w:val="00140183"/>
    <w:rsid w:val="001406C0"/>
    <w:rsid w:val="001406E9"/>
    <w:rsid w:val="0014078C"/>
    <w:rsid w:val="00140B5A"/>
    <w:rsid w:val="0014106F"/>
    <w:rsid w:val="001414D9"/>
    <w:rsid w:val="0014150B"/>
    <w:rsid w:val="001415CB"/>
    <w:rsid w:val="00141B40"/>
    <w:rsid w:val="0014216C"/>
    <w:rsid w:val="00142424"/>
    <w:rsid w:val="00142B2D"/>
    <w:rsid w:val="00142D8C"/>
    <w:rsid w:val="00144085"/>
    <w:rsid w:val="00144415"/>
    <w:rsid w:val="00145367"/>
    <w:rsid w:val="00146B64"/>
    <w:rsid w:val="0014756A"/>
    <w:rsid w:val="00147707"/>
    <w:rsid w:val="001477C5"/>
    <w:rsid w:val="00147B7A"/>
    <w:rsid w:val="00147D25"/>
    <w:rsid w:val="00150896"/>
    <w:rsid w:val="001510E1"/>
    <w:rsid w:val="00151230"/>
    <w:rsid w:val="001516DF"/>
    <w:rsid w:val="0015173A"/>
    <w:rsid w:val="0015181A"/>
    <w:rsid w:val="00152238"/>
    <w:rsid w:val="0015268E"/>
    <w:rsid w:val="00153387"/>
    <w:rsid w:val="00153628"/>
    <w:rsid w:val="001536AA"/>
    <w:rsid w:val="001536CD"/>
    <w:rsid w:val="001544AA"/>
    <w:rsid w:val="00154551"/>
    <w:rsid w:val="00154F14"/>
    <w:rsid w:val="00155477"/>
    <w:rsid w:val="00155575"/>
    <w:rsid w:val="001563DB"/>
    <w:rsid w:val="001564E7"/>
    <w:rsid w:val="001567B6"/>
    <w:rsid w:val="00156C0E"/>
    <w:rsid w:val="00156C41"/>
    <w:rsid w:val="001574EE"/>
    <w:rsid w:val="00157CBE"/>
    <w:rsid w:val="00160D74"/>
    <w:rsid w:val="00161418"/>
    <w:rsid w:val="00162255"/>
    <w:rsid w:val="00162354"/>
    <w:rsid w:val="00163089"/>
    <w:rsid w:val="00163274"/>
    <w:rsid w:val="00163F4A"/>
    <w:rsid w:val="00164547"/>
    <w:rsid w:val="0016559D"/>
    <w:rsid w:val="001656CB"/>
    <w:rsid w:val="001659F7"/>
    <w:rsid w:val="00165CD9"/>
    <w:rsid w:val="00165D0D"/>
    <w:rsid w:val="00166142"/>
    <w:rsid w:val="001664CE"/>
    <w:rsid w:val="00166621"/>
    <w:rsid w:val="001668CD"/>
    <w:rsid w:val="00166CB0"/>
    <w:rsid w:val="00167015"/>
    <w:rsid w:val="00169F88"/>
    <w:rsid w:val="001701BA"/>
    <w:rsid w:val="001709D6"/>
    <w:rsid w:val="00170F0C"/>
    <w:rsid w:val="001714CD"/>
    <w:rsid w:val="001718F7"/>
    <w:rsid w:val="00171C48"/>
    <w:rsid w:val="00171D45"/>
    <w:rsid w:val="00171D5B"/>
    <w:rsid w:val="00171F36"/>
    <w:rsid w:val="00171FBE"/>
    <w:rsid w:val="00172C4B"/>
    <w:rsid w:val="00173055"/>
    <w:rsid w:val="001734AF"/>
    <w:rsid w:val="001734E9"/>
    <w:rsid w:val="00173D1A"/>
    <w:rsid w:val="001740FA"/>
    <w:rsid w:val="001744E4"/>
    <w:rsid w:val="00174553"/>
    <w:rsid w:val="00175297"/>
    <w:rsid w:val="00175450"/>
    <w:rsid w:val="0017568B"/>
    <w:rsid w:val="001756CF"/>
    <w:rsid w:val="00175C71"/>
    <w:rsid w:val="0017615D"/>
    <w:rsid w:val="001762B3"/>
    <w:rsid w:val="00176327"/>
    <w:rsid w:val="001767C5"/>
    <w:rsid w:val="00176AB9"/>
    <w:rsid w:val="00176CCE"/>
    <w:rsid w:val="00176E49"/>
    <w:rsid w:val="0017751A"/>
    <w:rsid w:val="00177727"/>
    <w:rsid w:val="00177B97"/>
    <w:rsid w:val="001808B0"/>
    <w:rsid w:val="00181254"/>
    <w:rsid w:val="0018129B"/>
    <w:rsid w:val="001816D8"/>
    <w:rsid w:val="00181901"/>
    <w:rsid w:val="00182224"/>
    <w:rsid w:val="001824F4"/>
    <w:rsid w:val="00182630"/>
    <w:rsid w:val="001826B1"/>
    <w:rsid w:val="00182719"/>
    <w:rsid w:val="00182B1E"/>
    <w:rsid w:val="00182CD7"/>
    <w:rsid w:val="00183710"/>
    <w:rsid w:val="00183D3F"/>
    <w:rsid w:val="0018493F"/>
    <w:rsid w:val="00184C8A"/>
    <w:rsid w:val="00185347"/>
    <w:rsid w:val="001855DD"/>
    <w:rsid w:val="0018657B"/>
    <w:rsid w:val="001869A3"/>
    <w:rsid w:val="00186A59"/>
    <w:rsid w:val="00186C6C"/>
    <w:rsid w:val="00186D87"/>
    <w:rsid w:val="00186E58"/>
    <w:rsid w:val="001875E8"/>
    <w:rsid w:val="00187DD4"/>
    <w:rsid w:val="00187DDF"/>
    <w:rsid w:val="001906A9"/>
    <w:rsid w:val="00190B8E"/>
    <w:rsid w:val="001919CF"/>
    <w:rsid w:val="001920AB"/>
    <w:rsid w:val="00192B18"/>
    <w:rsid w:val="00193258"/>
    <w:rsid w:val="001932BA"/>
    <w:rsid w:val="001933FC"/>
    <w:rsid w:val="0019345A"/>
    <w:rsid w:val="001934FF"/>
    <w:rsid w:val="00193ED8"/>
    <w:rsid w:val="001943CC"/>
    <w:rsid w:val="0019493A"/>
    <w:rsid w:val="00194A79"/>
    <w:rsid w:val="00194C2E"/>
    <w:rsid w:val="00194D73"/>
    <w:rsid w:val="00195398"/>
    <w:rsid w:val="0019542F"/>
    <w:rsid w:val="00195B3F"/>
    <w:rsid w:val="00195FC4"/>
    <w:rsid w:val="001965C5"/>
    <w:rsid w:val="001968F0"/>
    <w:rsid w:val="001969C7"/>
    <w:rsid w:val="001979FF"/>
    <w:rsid w:val="00197A23"/>
    <w:rsid w:val="00197C7B"/>
    <w:rsid w:val="001A075D"/>
    <w:rsid w:val="001A0B36"/>
    <w:rsid w:val="001A1CCE"/>
    <w:rsid w:val="001A1D47"/>
    <w:rsid w:val="001A21FA"/>
    <w:rsid w:val="001A245F"/>
    <w:rsid w:val="001A254F"/>
    <w:rsid w:val="001A2970"/>
    <w:rsid w:val="001A2BA7"/>
    <w:rsid w:val="001A2DB0"/>
    <w:rsid w:val="001A32CA"/>
    <w:rsid w:val="001A35B5"/>
    <w:rsid w:val="001A3D4F"/>
    <w:rsid w:val="001A3D5C"/>
    <w:rsid w:val="001A3EBB"/>
    <w:rsid w:val="001A41C6"/>
    <w:rsid w:val="001A5273"/>
    <w:rsid w:val="001A563D"/>
    <w:rsid w:val="001A5DAE"/>
    <w:rsid w:val="001A62C0"/>
    <w:rsid w:val="001A65EE"/>
    <w:rsid w:val="001A67B9"/>
    <w:rsid w:val="001A681E"/>
    <w:rsid w:val="001A7244"/>
    <w:rsid w:val="001A7E4E"/>
    <w:rsid w:val="001A7F8F"/>
    <w:rsid w:val="001A7F98"/>
    <w:rsid w:val="001B01A2"/>
    <w:rsid w:val="001B026B"/>
    <w:rsid w:val="001B0651"/>
    <w:rsid w:val="001B0980"/>
    <w:rsid w:val="001B1817"/>
    <w:rsid w:val="001B203F"/>
    <w:rsid w:val="001B2315"/>
    <w:rsid w:val="001B26CA"/>
    <w:rsid w:val="001B2A0B"/>
    <w:rsid w:val="001B2E5C"/>
    <w:rsid w:val="001B2E62"/>
    <w:rsid w:val="001B330D"/>
    <w:rsid w:val="001B494B"/>
    <w:rsid w:val="001B4DA2"/>
    <w:rsid w:val="001B5215"/>
    <w:rsid w:val="001B54B9"/>
    <w:rsid w:val="001B5696"/>
    <w:rsid w:val="001B5F48"/>
    <w:rsid w:val="001B6C97"/>
    <w:rsid w:val="001B7D98"/>
    <w:rsid w:val="001C0967"/>
    <w:rsid w:val="001C0B1C"/>
    <w:rsid w:val="001C1349"/>
    <w:rsid w:val="001C134C"/>
    <w:rsid w:val="001C14CA"/>
    <w:rsid w:val="001C1B3F"/>
    <w:rsid w:val="001C26F5"/>
    <w:rsid w:val="001C27D3"/>
    <w:rsid w:val="001C2A4F"/>
    <w:rsid w:val="001C3F56"/>
    <w:rsid w:val="001C47B3"/>
    <w:rsid w:val="001C48F2"/>
    <w:rsid w:val="001C4A00"/>
    <w:rsid w:val="001C50F0"/>
    <w:rsid w:val="001C5269"/>
    <w:rsid w:val="001C6267"/>
    <w:rsid w:val="001C6691"/>
    <w:rsid w:val="001C672D"/>
    <w:rsid w:val="001C6A3C"/>
    <w:rsid w:val="001C6EFB"/>
    <w:rsid w:val="001C77BD"/>
    <w:rsid w:val="001C77FD"/>
    <w:rsid w:val="001C7C6F"/>
    <w:rsid w:val="001D0368"/>
    <w:rsid w:val="001D050B"/>
    <w:rsid w:val="001D098F"/>
    <w:rsid w:val="001D159C"/>
    <w:rsid w:val="001D160A"/>
    <w:rsid w:val="001D1694"/>
    <w:rsid w:val="001D19F8"/>
    <w:rsid w:val="001D2032"/>
    <w:rsid w:val="001D2402"/>
    <w:rsid w:val="001D2497"/>
    <w:rsid w:val="001D24A8"/>
    <w:rsid w:val="001D2FF3"/>
    <w:rsid w:val="001D33B7"/>
    <w:rsid w:val="001D4113"/>
    <w:rsid w:val="001D448E"/>
    <w:rsid w:val="001D451E"/>
    <w:rsid w:val="001D4B16"/>
    <w:rsid w:val="001D5608"/>
    <w:rsid w:val="001D5A0A"/>
    <w:rsid w:val="001D5B77"/>
    <w:rsid w:val="001D6192"/>
    <w:rsid w:val="001D6A5E"/>
    <w:rsid w:val="001D72B2"/>
    <w:rsid w:val="001D7635"/>
    <w:rsid w:val="001D7714"/>
    <w:rsid w:val="001D79EB"/>
    <w:rsid w:val="001E006C"/>
    <w:rsid w:val="001E01D1"/>
    <w:rsid w:val="001E0435"/>
    <w:rsid w:val="001E073B"/>
    <w:rsid w:val="001E07B5"/>
    <w:rsid w:val="001E09E9"/>
    <w:rsid w:val="001E0ADE"/>
    <w:rsid w:val="001E144A"/>
    <w:rsid w:val="001E1B7F"/>
    <w:rsid w:val="001E1CA3"/>
    <w:rsid w:val="001E1DF9"/>
    <w:rsid w:val="001E225C"/>
    <w:rsid w:val="001E2283"/>
    <w:rsid w:val="001E2BF8"/>
    <w:rsid w:val="001E2E47"/>
    <w:rsid w:val="001E2F25"/>
    <w:rsid w:val="001E3046"/>
    <w:rsid w:val="001E3B3A"/>
    <w:rsid w:val="001E41F7"/>
    <w:rsid w:val="001E472F"/>
    <w:rsid w:val="001E4931"/>
    <w:rsid w:val="001E5210"/>
    <w:rsid w:val="001E6350"/>
    <w:rsid w:val="001E676A"/>
    <w:rsid w:val="001E7001"/>
    <w:rsid w:val="001E73AC"/>
    <w:rsid w:val="001E7C99"/>
    <w:rsid w:val="001F07A3"/>
    <w:rsid w:val="001F0FE3"/>
    <w:rsid w:val="001F1404"/>
    <w:rsid w:val="001F1849"/>
    <w:rsid w:val="001F21C6"/>
    <w:rsid w:val="001F274A"/>
    <w:rsid w:val="001F28ED"/>
    <w:rsid w:val="001F2E05"/>
    <w:rsid w:val="001F33CE"/>
    <w:rsid w:val="001F4E30"/>
    <w:rsid w:val="001F5A6D"/>
    <w:rsid w:val="001F5B55"/>
    <w:rsid w:val="001F5E91"/>
    <w:rsid w:val="001F6054"/>
    <w:rsid w:val="001F6BA3"/>
    <w:rsid w:val="001F6BA4"/>
    <w:rsid w:val="001F6DC3"/>
    <w:rsid w:val="001F7699"/>
    <w:rsid w:val="001F7904"/>
    <w:rsid w:val="001F7F9A"/>
    <w:rsid w:val="00200490"/>
    <w:rsid w:val="002008C2"/>
    <w:rsid w:val="002018FC"/>
    <w:rsid w:val="00201DCC"/>
    <w:rsid w:val="0020277F"/>
    <w:rsid w:val="002028B6"/>
    <w:rsid w:val="00202C4B"/>
    <w:rsid w:val="00203077"/>
    <w:rsid w:val="0020334E"/>
    <w:rsid w:val="00203493"/>
    <w:rsid w:val="00203D4C"/>
    <w:rsid w:val="00204242"/>
    <w:rsid w:val="00204743"/>
    <w:rsid w:val="00204AE6"/>
    <w:rsid w:val="00204B7F"/>
    <w:rsid w:val="00205389"/>
    <w:rsid w:val="00205C7A"/>
    <w:rsid w:val="00205CD4"/>
    <w:rsid w:val="0020625F"/>
    <w:rsid w:val="002067E5"/>
    <w:rsid w:val="00206B87"/>
    <w:rsid w:val="00207274"/>
    <w:rsid w:val="0020788D"/>
    <w:rsid w:val="002100E1"/>
    <w:rsid w:val="0021078C"/>
    <w:rsid w:val="002118BC"/>
    <w:rsid w:val="002129CC"/>
    <w:rsid w:val="00212F0F"/>
    <w:rsid w:val="0021316F"/>
    <w:rsid w:val="002133F9"/>
    <w:rsid w:val="0021359D"/>
    <w:rsid w:val="002139B6"/>
    <w:rsid w:val="00213ABB"/>
    <w:rsid w:val="00213DB4"/>
    <w:rsid w:val="002153FA"/>
    <w:rsid w:val="002155A5"/>
    <w:rsid w:val="0021609F"/>
    <w:rsid w:val="00216175"/>
    <w:rsid w:val="002161AD"/>
    <w:rsid w:val="00216A43"/>
    <w:rsid w:val="002173C4"/>
    <w:rsid w:val="0022070F"/>
    <w:rsid w:val="002207F9"/>
    <w:rsid w:val="0022084B"/>
    <w:rsid w:val="00221F5F"/>
    <w:rsid w:val="00222ECF"/>
    <w:rsid w:val="00222F96"/>
    <w:rsid w:val="002235D3"/>
    <w:rsid w:val="00223E84"/>
    <w:rsid w:val="00223E9F"/>
    <w:rsid w:val="00224018"/>
    <w:rsid w:val="0022405C"/>
    <w:rsid w:val="002243DE"/>
    <w:rsid w:val="00225054"/>
    <w:rsid w:val="002254D1"/>
    <w:rsid w:val="00225B51"/>
    <w:rsid w:val="00225DC9"/>
    <w:rsid w:val="00225E77"/>
    <w:rsid w:val="00225EF0"/>
    <w:rsid w:val="002260E9"/>
    <w:rsid w:val="002264F1"/>
    <w:rsid w:val="00226B34"/>
    <w:rsid w:val="002271EB"/>
    <w:rsid w:val="00227834"/>
    <w:rsid w:val="00227F0B"/>
    <w:rsid w:val="002300BE"/>
    <w:rsid w:val="00230381"/>
    <w:rsid w:val="00230AE3"/>
    <w:rsid w:val="002322C7"/>
    <w:rsid w:val="0023297A"/>
    <w:rsid w:val="00232B30"/>
    <w:rsid w:val="00233274"/>
    <w:rsid w:val="00233EA2"/>
    <w:rsid w:val="00234471"/>
    <w:rsid w:val="002345F2"/>
    <w:rsid w:val="00234D4C"/>
    <w:rsid w:val="00234D7D"/>
    <w:rsid w:val="00234DE6"/>
    <w:rsid w:val="00234E50"/>
    <w:rsid w:val="00235206"/>
    <w:rsid w:val="00235983"/>
    <w:rsid w:val="00235C79"/>
    <w:rsid w:val="002362F6"/>
    <w:rsid w:val="002363E9"/>
    <w:rsid w:val="00236482"/>
    <w:rsid w:val="00236C9F"/>
    <w:rsid w:val="002371AF"/>
    <w:rsid w:val="00237587"/>
    <w:rsid w:val="002376F6"/>
    <w:rsid w:val="00237898"/>
    <w:rsid w:val="00237F1C"/>
    <w:rsid w:val="00241327"/>
    <w:rsid w:val="00241864"/>
    <w:rsid w:val="00241A87"/>
    <w:rsid w:val="00241FB6"/>
    <w:rsid w:val="00242E88"/>
    <w:rsid w:val="002430E4"/>
    <w:rsid w:val="0024347F"/>
    <w:rsid w:val="00243901"/>
    <w:rsid w:val="00243C0C"/>
    <w:rsid w:val="00243EAF"/>
    <w:rsid w:val="002449F8"/>
    <w:rsid w:val="00244FB2"/>
    <w:rsid w:val="002451A2"/>
    <w:rsid w:val="0024577A"/>
    <w:rsid w:val="00246892"/>
    <w:rsid w:val="00246F87"/>
    <w:rsid w:val="002472BD"/>
    <w:rsid w:val="00247704"/>
    <w:rsid w:val="002502F5"/>
    <w:rsid w:val="002505ED"/>
    <w:rsid w:val="00250648"/>
    <w:rsid w:val="0025100B"/>
    <w:rsid w:val="00251EA7"/>
    <w:rsid w:val="00252CC2"/>
    <w:rsid w:val="00253287"/>
    <w:rsid w:val="00253347"/>
    <w:rsid w:val="00253C41"/>
    <w:rsid w:val="00253F0C"/>
    <w:rsid w:val="0025455C"/>
    <w:rsid w:val="00254662"/>
    <w:rsid w:val="0025470D"/>
    <w:rsid w:val="002547AF"/>
    <w:rsid w:val="00254CCA"/>
    <w:rsid w:val="00254EC2"/>
    <w:rsid w:val="00255719"/>
    <w:rsid w:val="00255AD2"/>
    <w:rsid w:val="00255EF6"/>
    <w:rsid w:val="00256814"/>
    <w:rsid w:val="002575D5"/>
    <w:rsid w:val="00257607"/>
    <w:rsid w:val="00257E65"/>
    <w:rsid w:val="00257FAE"/>
    <w:rsid w:val="002601C2"/>
    <w:rsid w:val="00260893"/>
    <w:rsid w:val="002611BC"/>
    <w:rsid w:val="002615F6"/>
    <w:rsid w:val="00262018"/>
    <w:rsid w:val="002626B3"/>
    <w:rsid w:val="00262CC8"/>
    <w:rsid w:val="00262E91"/>
    <w:rsid w:val="0026322C"/>
    <w:rsid w:val="00263B0A"/>
    <w:rsid w:val="00264FA9"/>
    <w:rsid w:val="002653C1"/>
    <w:rsid w:val="00265541"/>
    <w:rsid w:val="00265F2D"/>
    <w:rsid w:val="00266161"/>
    <w:rsid w:val="00266C92"/>
    <w:rsid w:val="00266E1D"/>
    <w:rsid w:val="0026705D"/>
    <w:rsid w:val="0026787C"/>
    <w:rsid w:val="0027010D"/>
    <w:rsid w:val="00270CB9"/>
    <w:rsid w:val="00270E43"/>
    <w:rsid w:val="00271BE3"/>
    <w:rsid w:val="002723C2"/>
    <w:rsid w:val="0027297A"/>
    <w:rsid w:val="00272B31"/>
    <w:rsid w:val="00273049"/>
    <w:rsid w:val="002731FC"/>
    <w:rsid w:val="002732AE"/>
    <w:rsid w:val="0027334C"/>
    <w:rsid w:val="002733AC"/>
    <w:rsid w:val="00273625"/>
    <w:rsid w:val="0027363B"/>
    <w:rsid w:val="0027377B"/>
    <w:rsid w:val="00273942"/>
    <w:rsid w:val="00273978"/>
    <w:rsid w:val="0027496D"/>
    <w:rsid w:val="00274AFB"/>
    <w:rsid w:val="00274EC2"/>
    <w:rsid w:val="0027513D"/>
    <w:rsid w:val="0027559F"/>
    <w:rsid w:val="00275656"/>
    <w:rsid w:val="002758D1"/>
    <w:rsid w:val="00275CC0"/>
    <w:rsid w:val="00276016"/>
    <w:rsid w:val="0027628E"/>
    <w:rsid w:val="002764FA"/>
    <w:rsid w:val="002766B3"/>
    <w:rsid w:val="0027671A"/>
    <w:rsid w:val="00276AF3"/>
    <w:rsid w:val="00276DE6"/>
    <w:rsid w:val="00277840"/>
    <w:rsid w:val="00277AA5"/>
    <w:rsid w:val="00277BD6"/>
    <w:rsid w:val="00277DD6"/>
    <w:rsid w:val="00277E4A"/>
    <w:rsid w:val="00277F73"/>
    <w:rsid w:val="00280565"/>
    <w:rsid w:val="00280BE6"/>
    <w:rsid w:val="00281571"/>
    <w:rsid w:val="002816B8"/>
    <w:rsid w:val="00281B92"/>
    <w:rsid w:val="00281CF0"/>
    <w:rsid w:val="002830D5"/>
    <w:rsid w:val="00283290"/>
    <w:rsid w:val="002845FE"/>
    <w:rsid w:val="002849F7"/>
    <w:rsid w:val="00284E55"/>
    <w:rsid w:val="00284F83"/>
    <w:rsid w:val="00285A14"/>
    <w:rsid w:val="00285CE7"/>
    <w:rsid w:val="00286C0B"/>
    <w:rsid w:val="00287938"/>
    <w:rsid w:val="00287A1D"/>
    <w:rsid w:val="00287F04"/>
    <w:rsid w:val="00287FE1"/>
    <w:rsid w:val="0029020E"/>
    <w:rsid w:val="00290943"/>
    <w:rsid w:val="00290C4B"/>
    <w:rsid w:val="00291ACC"/>
    <w:rsid w:val="00291C97"/>
    <w:rsid w:val="002925AA"/>
    <w:rsid w:val="00292828"/>
    <w:rsid w:val="0029286B"/>
    <w:rsid w:val="002928EC"/>
    <w:rsid w:val="002928F9"/>
    <w:rsid w:val="00292DBF"/>
    <w:rsid w:val="002934F1"/>
    <w:rsid w:val="002938D8"/>
    <w:rsid w:val="00294D27"/>
    <w:rsid w:val="002956ED"/>
    <w:rsid w:val="00295A9C"/>
    <w:rsid w:val="00295CDB"/>
    <w:rsid w:val="00296058"/>
    <w:rsid w:val="00296865"/>
    <w:rsid w:val="00296BCB"/>
    <w:rsid w:val="00296C51"/>
    <w:rsid w:val="0029726D"/>
    <w:rsid w:val="00297945"/>
    <w:rsid w:val="002A0D3F"/>
    <w:rsid w:val="002A1320"/>
    <w:rsid w:val="002A133B"/>
    <w:rsid w:val="002A1487"/>
    <w:rsid w:val="002A1F8C"/>
    <w:rsid w:val="002A286D"/>
    <w:rsid w:val="002A2EE2"/>
    <w:rsid w:val="002A338A"/>
    <w:rsid w:val="002A387F"/>
    <w:rsid w:val="002A389A"/>
    <w:rsid w:val="002A3BF4"/>
    <w:rsid w:val="002A518B"/>
    <w:rsid w:val="002A5770"/>
    <w:rsid w:val="002A57B6"/>
    <w:rsid w:val="002A5A50"/>
    <w:rsid w:val="002A5A63"/>
    <w:rsid w:val="002A5AF7"/>
    <w:rsid w:val="002A6421"/>
    <w:rsid w:val="002A6C03"/>
    <w:rsid w:val="002A70C0"/>
    <w:rsid w:val="002A7CD2"/>
    <w:rsid w:val="002B0E8A"/>
    <w:rsid w:val="002B0EEE"/>
    <w:rsid w:val="002B1150"/>
    <w:rsid w:val="002B18CE"/>
    <w:rsid w:val="002B1919"/>
    <w:rsid w:val="002B1D48"/>
    <w:rsid w:val="002B1FA3"/>
    <w:rsid w:val="002B2F82"/>
    <w:rsid w:val="002B3001"/>
    <w:rsid w:val="002B404D"/>
    <w:rsid w:val="002B411D"/>
    <w:rsid w:val="002B460F"/>
    <w:rsid w:val="002B4714"/>
    <w:rsid w:val="002B482D"/>
    <w:rsid w:val="002B4DDE"/>
    <w:rsid w:val="002B5E2B"/>
    <w:rsid w:val="002B63F5"/>
    <w:rsid w:val="002B6757"/>
    <w:rsid w:val="002B6FF7"/>
    <w:rsid w:val="002B7088"/>
    <w:rsid w:val="002B7103"/>
    <w:rsid w:val="002B77D5"/>
    <w:rsid w:val="002B7917"/>
    <w:rsid w:val="002C0023"/>
    <w:rsid w:val="002C0ABD"/>
    <w:rsid w:val="002C0B2E"/>
    <w:rsid w:val="002C206C"/>
    <w:rsid w:val="002C24DF"/>
    <w:rsid w:val="002C31AA"/>
    <w:rsid w:val="002C43FE"/>
    <w:rsid w:val="002C5180"/>
    <w:rsid w:val="002C52AE"/>
    <w:rsid w:val="002C5B80"/>
    <w:rsid w:val="002C5E3A"/>
    <w:rsid w:val="002C6588"/>
    <w:rsid w:val="002C6DE0"/>
    <w:rsid w:val="002C6F20"/>
    <w:rsid w:val="002C7506"/>
    <w:rsid w:val="002C7909"/>
    <w:rsid w:val="002D03F5"/>
    <w:rsid w:val="002D0927"/>
    <w:rsid w:val="002D252C"/>
    <w:rsid w:val="002D25E3"/>
    <w:rsid w:val="002D3295"/>
    <w:rsid w:val="002D3333"/>
    <w:rsid w:val="002D400C"/>
    <w:rsid w:val="002D43A8"/>
    <w:rsid w:val="002D4405"/>
    <w:rsid w:val="002D5107"/>
    <w:rsid w:val="002D51E7"/>
    <w:rsid w:val="002D5940"/>
    <w:rsid w:val="002D5F7C"/>
    <w:rsid w:val="002D6017"/>
    <w:rsid w:val="002D621A"/>
    <w:rsid w:val="002D632C"/>
    <w:rsid w:val="002D64FD"/>
    <w:rsid w:val="002D6696"/>
    <w:rsid w:val="002D6AC5"/>
    <w:rsid w:val="002D6C47"/>
    <w:rsid w:val="002D6D3F"/>
    <w:rsid w:val="002D6F1A"/>
    <w:rsid w:val="002D7256"/>
    <w:rsid w:val="002D7B62"/>
    <w:rsid w:val="002E064F"/>
    <w:rsid w:val="002E0ECD"/>
    <w:rsid w:val="002E17C0"/>
    <w:rsid w:val="002E2C17"/>
    <w:rsid w:val="002E3DC4"/>
    <w:rsid w:val="002E543D"/>
    <w:rsid w:val="002E552E"/>
    <w:rsid w:val="002E5673"/>
    <w:rsid w:val="002E5CCF"/>
    <w:rsid w:val="002E6451"/>
    <w:rsid w:val="002E657C"/>
    <w:rsid w:val="002E6CB3"/>
    <w:rsid w:val="002E6D5D"/>
    <w:rsid w:val="002E6FAE"/>
    <w:rsid w:val="002E7ADC"/>
    <w:rsid w:val="002F0536"/>
    <w:rsid w:val="002F067D"/>
    <w:rsid w:val="002F09A7"/>
    <w:rsid w:val="002F0D59"/>
    <w:rsid w:val="002F0D7B"/>
    <w:rsid w:val="002F100D"/>
    <w:rsid w:val="002F169E"/>
    <w:rsid w:val="002F1C37"/>
    <w:rsid w:val="002F1CFB"/>
    <w:rsid w:val="002F23A9"/>
    <w:rsid w:val="002F23E7"/>
    <w:rsid w:val="002F2BC7"/>
    <w:rsid w:val="002F343D"/>
    <w:rsid w:val="002F38A9"/>
    <w:rsid w:val="002F3A93"/>
    <w:rsid w:val="002F4693"/>
    <w:rsid w:val="002F4C33"/>
    <w:rsid w:val="002F4D98"/>
    <w:rsid w:val="002F4FB4"/>
    <w:rsid w:val="002F548E"/>
    <w:rsid w:val="002F577D"/>
    <w:rsid w:val="002F5CAE"/>
    <w:rsid w:val="002F6194"/>
    <w:rsid w:val="002F6EC3"/>
    <w:rsid w:val="002F6FB3"/>
    <w:rsid w:val="002F73A4"/>
    <w:rsid w:val="002F79BD"/>
    <w:rsid w:val="002F7E50"/>
    <w:rsid w:val="003008EC"/>
    <w:rsid w:val="00301D77"/>
    <w:rsid w:val="00302422"/>
    <w:rsid w:val="00302CDC"/>
    <w:rsid w:val="0030331B"/>
    <w:rsid w:val="003034D9"/>
    <w:rsid w:val="00303D84"/>
    <w:rsid w:val="003044B6"/>
    <w:rsid w:val="00304B2F"/>
    <w:rsid w:val="00304FCD"/>
    <w:rsid w:val="0030532D"/>
    <w:rsid w:val="003054DE"/>
    <w:rsid w:val="00305E3C"/>
    <w:rsid w:val="00305F52"/>
    <w:rsid w:val="00306A76"/>
    <w:rsid w:val="00306D7F"/>
    <w:rsid w:val="003071B4"/>
    <w:rsid w:val="003072FF"/>
    <w:rsid w:val="00307B63"/>
    <w:rsid w:val="003100B0"/>
    <w:rsid w:val="00310744"/>
    <w:rsid w:val="00310C45"/>
    <w:rsid w:val="00310C63"/>
    <w:rsid w:val="00312CB7"/>
    <w:rsid w:val="0031331B"/>
    <w:rsid w:val="003135CF"/>
    <w:rsid w:val="00313AB2"/>
    <w:rsid w:val="00313F91"/>
    <w:rsid w:val="003146AB"/>
    <w:rsid w:val="00314CEB"/>
    <w:rsid w:val="00314D61"/>
    <w:rsid w:val="003155DC"/>
    <w:rsid w:val="003162BA"/>
    <w:rsid w:val="00316317"/>
    <w:rsid w:val="00316BAB"/>
    <w:rsid w:val="00316EE2"/>
    <w:rsid w:val="00316F6A"/>
    <w:rsid w:val="0031704F"/>
    <w:rsid w:val="0031713F"/>
    <w:rsid w:val="00317B4D"/>
    <w:rsid w:val="00317B94"/>
    <w:rsid w:val="00317C27"/>
    <w:rsid w:val="00317F59"/>
    <w:rsid w:val="0032008F"/>
    <w:rsid w:val="00320169"/>
    <w:rsid w:val="003202C1"/>
    <w:rsid w:val="00321263"/>
    <w:rsid w:val="0032135F"/>
    <w:rsid w:val="003213AB"/>
    <w:rsid w:val="0032156F"/>
    <w:rsid w:val="00321709"/>
    <w:rsid w:val="00322065"/>
    <w:rsid w:val="00322183"/>
    <w:rsid w:val="003221E5"/>
    <w:rsid w:val="00322463"/>
    <w:rsid w:val="0032252B"/>
    <w:rsid w:val="00322980"/>
    <w:rsid w:val="00322A8E"/>
    <w:rsid w:val="00322D81"/>
    <w:rsid w:val="0032312E"/>
    <w:rsid w:val="00323262"/>
    <w:rsid w:val="0032476E"/>
    <w:rsid w:val="00324F76"/>
    <w:rsid w:val="00324FB1"/>
    <w:rsid w:val="00325153"/>
    <w:rsid w:val="0032517E"/>
    <w:rsid w:val="003252E4"/>
    <w:rsid w:val="00325303"/>
    <w:rsid w:val="00325D8C"/>
    <w:rsid w:val="0032782B"/>
    <w:rsid w:val="00327BDC"/>
    <w:rsid w:val="00330100"/>
    <w:rsid w:val="00330135"/>
    <w:rsid w:val="00330AB9"/>
    <w:rsid w:val="00331053"/>
    <w:rsid w:val="00331355"/>
    <w:rsid w:val="00331AE4"/>
    <w:rsid w:val="00331B56"/>
    <w:rsid w:val="00331D9E"/>
    <w:rsid w:val="00331F65"/>
    <w:rsid w:val="00332354"/>
    <w:rsid w:val="00332684"/>
    <w:rsid w:val="003329FD"/>
    <w:rsid w:val="00332E38"/>
    <w:rsid w:val="00333389"/>
    <w:rsid w:val="003337E5"/>
    <w:rsid w:val="003338E7"/>
    <w:rsid w:val="00333DE9"/>
    <w:rsid w:val="00333F50"/>
    <w:rsid w:val="0033439D"/>
    <w:rsid w:val="00334592"/>
    <w:rsid w:val="00334819"/>
    <w:rsid w:val="00334F74"/>
    <w:rsid w:val="0033507A"/>
    <w:rsid w:val="003353D9"/>
    <w:rsid w:val="00335C43"/>
    <w:rsid w:val="0033606D"/>
    <w:rsid w:val="00337327"/>
    <w:rsid w:val="00340198"/>
    <w:rsid w:val="0034099A"/>
    <w:rsid w:val="00340D5D"/>
    <w:rsid w:val="00341505"/>
    <w:rsid w:val="00341827"/>
    <w:rsid w:val="00341BC9"/>
    <w:rsid w:val="00341F43"/>
    <w:rsid w:val="00341FA7"/>
    <w:rsid w:val="0034325F"/>
    <w:rsid w:val="003432F0"/>
    <w:rsid w:val="003434E5"/>
    <w:rsid w:val="00343D69"/>
    <w:rsid w:val="00344419"/>
    <w:rsid w:val="003445E5"/>
    <w:rsid w:val="00344990"/>
    <w:rsid w:val="00344BA8"/>
    <w:rsid w:val="00345361"/>
    <w:rsid w:val="0034557A"/>
    <w:rsid w:val="00345F9D"/>
    <w:rsid w:val="00346C32"/>
    <w:rsid w:val="00346DB6"/>
    <w:rsid w:val="00346EC1"/>
    <w:rsid w:val="003470D9"/>
    <w:rsid w:val="003471E9"/>
    <w:rsid w:val="0034729F"/>
    <w:rsid w:val="003477A9"/>
    <w:rsid w:val="00347CD4"/>
    <w:rsid w:val="00350225"/>
    <w:rsid w:val="003507EB"/>
    <w:rsid w:val="00350C2F"/>
    <w:rsid w:val="00350FDD"/>
    <w:rsid w:val="00351491"/>
    <w:rsid w:val="00351929"/>
    <w:rsid w:val="00352846"/>
    <w:rsid w:val="00353C58"/>
    <w:rsid w:val="00353DB1"/>
    <w:rsid w:val="00354016"/>
    <w:rsid w:val="0035478B"/>
    <w:rsid w:val="003551C9"/>
    <w:rsid w:val="003558E1"/>
    <w:rsid w:val="003559BE"/>
    <w:rsid w:val="00355A8D"/>
    <w:rsid w:val="00355B89"/>
    <w:rsid w:val="003566E5"/>
    <w:rsid w:val="0035694E"/>
    <w:rsid w:val="00356AE2"/>
    <w:rsid w:val="00356F9F"/>
    <w:rsid w:val="00357964"/>
    <w:rsid w:val="00361607"/>
    <w:rsid w:val="00361C54"/>
    <w:rsid w:val="00361D02"/>
    <w:rsid w:val="00362896"/>
    <w:rsid w:val="00362CA9"/>
    <w:rsid w:val="00363764"/>
    <w:rsid w:val="00363A25"/>
    <w:rsid w:val="00363EDD"/>
    <w:rsid w:val="0036571F"/>
    <w:rsid w:val="003658C9"/>
    <w:rsid w:val="003662F2"/>
    <w:rsid w:val="00366BFA"/>
    <w:rsid w:val="00367340"/>
    <w:rsid w:val="003676CD"/>
    <w:rsid w:val="003709EF"/>
    <w:rsid w:val="00370C4B"/>
    <w:rsid w:val="00370D62"/>
    <w:rsid w:val="00371B80"/>
    <w:rsid w:val="00371C6F"/>
    <w:rsid w:val="0037268A"/>
    <w:rsid w:val="00372719"/>
    <w:rsid w:val="003729C9"/>
    <w:rsid w:val="00372B20"/>
    <w:rsid w:val="00373D04"/>
    <w:rsid w:val="003742E8"/>
    <w:rsid w:val="00375134"/>
    <w:rsid w:val="003760E0"/>
    <w:rsid w:val="003767A3"/>
    <w:rsid w:val="003773FB"/>
    <w:rsid w:val="003774FE"/>
    <w:rsid w:val="00377A5A"/>
    <w:rsid w:val="00377FCC"/>
    <w:rsid w:val="00380C5B"/>
    <w:rsid w:val="003812D9"/>
    <w:rsid w:val="00381C7D"/>
    <w:rsid w:val="003821E9"/>
    <w:rsid w:val="00382A45"/>
    <w:rsid w:val="00383085"/>
    <w:rsid w:val="003837FD"/>
    <w:rsid w:val="00383DCF"/>
    <w:rsid w:val="00383F51"/>
    <w:rsid w:val="003843BC"/>
    <w:rsid w:val="0038460F"/>
    <w:rsid w:val="00384824"/>
    <w:rsid w:val="00385238"/>
    <w:rsid w:val="003856E1"/>
    <w:rsid w:val="0038573F"/>
    <w:rsid w:val="003866E5"/>
    <w:rsid w:val="00386D81"/>
    <w:rsid w:val="00387166"/>
    <w:rsid w:val="003872CA"/>
    <w:rsid w:val="00387DA4"/>
    <w:rsid w:val="003900C7"/>
    <w:rsid w:val="0039054E"/>
    <w:rsid w:val="00390A25"/>
    <w:rsid w:val="003916C6"/>
    <w:rsid w:val="003927D4"/>
    <w:rsid w:val="00392B2A"/>
    <w:rsid w:val="00392CA8"/>
    <w:rsid w:val="0039315C"/>
    <w:rsid w:val="0039401E"/>
    <w:rsid w:val="00394CA2"/>
    <w:rsid w:val="00395528"/>
    <w:rsid w:val="0039633D"/>
    <w:rsid w:val="0039661C"/>
    <w:rsid w:val="00397E5F"/>
    <w:rsid w:val="003A084C"/>
    <w:rsid w:val="003A10C6"/>
    <w:rsid w:val="003A11A6"/>
    <w:rsid w:val="003A1828"/>
    <w:rsid w:val="003A18B4"/>
    <w:rsid w:val="003A1E8D"/>
    <w:rsid w:val="003A2097"/>
    <w:rsid w:val="003A3280"/>
    <w:rsid w:val="003A36C2"/>
    <w:rsid w:val="003A3B2F"/>
    <w:rsid w:val="003A3C2A"/>
    <w:rsid w:val="003A4865"/>
    <w:rsid w:val="003A4BE9"/>
    <w:rsid w:val="003A5805"/>
    <w:rsid w:val="003A59FC"/>
    <w:rsid w:val="003A5D78"/>
    <w:rsid w:val="003A5F99"/>
    <w:rsid w:val="003A6144"/>
    <w:rsid w:val="003A68BA"/>
    <w:rsid w:val="003A6B47"/>
    <w:rsid w:val="003A7488"/>
    <w:rsid w:val="003B0A9B"/>
    <w:rsid w:val="003B122F"/>
    <w:rsid w:val="003B1A1A"/>
    <w:rsid w:val="003B1D8C"/>
    <w:rsid w:val="003B29E6"/>
    <w:rsid w:val="003B32E5"/>
    <w:rsid w:val="003B34D4"/>
    <w:rsid w:val="003B36E6"/>
    <w:rsid w:val="003B36E7"/>
    <w:rsid w:val="003B3771"/>
    <w:rsid w:val="003B38C5"/>
    <w:rsid w:val="003B3B11"/>
    <w:rsid w:val="003B3C6A"/>
    <w:rsid w:val="003B4136"/>
    <w:rsid w:val="003B44CA"/>
    <w:rsid w:val="003B4CB6"/>
    <w:rsid w:val="003B544D"/>
    <w:rsid w:val="003B591C"/>
    <w:rsid w:val="003B5ACC"/>
    <w:rsid w:val="003B5F8D"/>
    <w:rsid w:val="003B631A"/>
    <w:rsid w:val="003B63EF"/>
    <w:rsid w:val="003B6E9C"/>
    <w:rsid w:val="003B7473"/>
    <w:rsid w:val="003B751E"/>
    <w:rsid w:val="003C0489"/>
    <w:rsid w:val="003C17DC"/>
    <w:rsid w:val="003C1C2A"/>
    <w:rsid w:val="003C240C"/>
    <w:rsid w:val="003C24B2"/>
    <w:rsid w:val="003C288F"/>
    <w:rsid w:val="003C297E"/>
    <w:rsid w:val="003C3164"/>
    <w:rsid w:val="003C3404"/>
    <w:rsid w:val="003C3856"/>
    <w:rsid w:val="003C4581"/>
    <w:rsid w:val="003C4A34"/>
    <w:rsid w:val="003C4A80"/>
    <w:rsid w:val="003C56D7"/>
    <w:rsid w:val="003C5743"/>
    <w:rsid w:val="003C64B8"/>
    <w:rsid w:val="003C6F22"/>
    <w:rsid w:val="003C7663"/>
    <w:rsid w:val="003D0045"/>
    <w:rsid w:val="003D02E5"/>
    <w:rsid w:val="003D058B"/>
    <w:rsid w:val="003D0710"/>
    <w:rsid w:val="003D08B8"/>
    <w:rsid w:val="003D0CEC"/>
    <w:rsid w:val="003D10E4"/>
    <w:rsid w:val="003D1E10"/>
    <w:rsid w:val="003D2413"/>
    <w:rsid w:val="003D247E"/>
    <w:rsid w:val="003D28BB"/>
    <w:rsid w:val="003D2B5B"/>
    <w:rsid w:val="003D2C12"/>
    <w:rsid w:val="003D309B"/>
    <w:rsid w:val="003D3A8D"/>
    <w:rsid w:val="003D3B08"/>
    <w:rsid w:val="003D40CF"/>
    <w:rsid w:val="003D40F0"/>
    <w:rsid w:val="003D4A55"/>
    <w:rsid w:val="003D58B4"/>
    <w:rsid w:val="003D5CAB"/>
    <w:rsid w:val="003D633E"/>
    <w:rsid w:val="003D6AC4"/>
    <w:rsid w:val="003D7427"/>
    <w:rsid w:val="003D78C7"/>
    <w:rsid w:val="003D7AC6"/>
    <w:rsid w:val="003D7BEE"/>
    <w:rsid w:val="003D7CFE"/>
    <w:rsid w:val="003E1709"/>
    <w:rsid w:val="003E283F"/>
    <w:rsid w:val="003E2DCB"/>
    <w:rsid w:val="003E2E40"/>
    <w:rsid w:val="003E3233"/>
    <w:rsid w:val="003E3531"/>
    <w:rsid w:val="003E3AE5"/>
    <w:rsid w:val="003E4094"/>
    <w:rsid w:val="003E459F"/>
    <w:rsid w:val="003E4CFC"/>
    <w:rsid w:val="003E5584"/>
    <w:rsid w:val="003E5689"/>
    <w:rsid w:val="003E6014"/>
    <w:rsid w:val="003E627D"/>
    <w:rsid w:val="003E62B5"/>
    <w:rsid w:val="003E63DC"/>
    <w:rsid w:val="003E73CC"/>
    <w:rsid w:val="003E77A2"/>
    <w:rsid w:val="003E78C2"/>
    <w:rsid w:val="003F053B"/>
    <w:rsid w:val="003F06FD"/>
    <w:rsid w:val="003F0B3F"/>
    <w:rsid w:val="003F0B82"/>
    <w:rsid w:val="003F0C6A"/>
    <w:rsid w:val="003F112E"/>
    <w:rsid w:val="003F1CA0"/>
    <w:rsid w:val="003F2680"/>
    <w:rsid w:val="003F29C5"/>
    <w:rsid w:val="003F2D75"/>
    <w:rsid w:val="003F3906"/>
    <w:rsid w:val="003F3F8F"/>
    <w:rsid w:val="003F3F96"/>
    <w:rsid w:val="003F435D"/>
    <w:rsid w:val="003F475B"/>
    <w:rsid w:val="003F4892"/>
    <w:rsid w:val="003F49E6"/>
    <w:rsid w:val="003F4E25"/>
    <w:rsid w:val="003F59C9"/>
    <w:rsid w:val="003F60EA"/>
    <w:rsid w:val="003F621A"/>
    <w:rsid w:val="003F628F"/>
    <w:rsid w:val="003F73AF"/>
    <w:rsid w:val="003F783C"/>
    <w:rsid w:val="003F7912"/>
    <w:rsid w:val="003F7C7D"/>
    <w:rsid w:val="00400246"/>
    <w:rsid w:val="004007AB"/>
    <w:rsid w:val="004007BE"/>
    <w:rsid w:val="00400A8B"/>
    <w:rsid w:val="00401682"/>
    <w:rsid w:val="00401A5E"/>
    <w:rsid w:val="00402BC8"/>
    <w:rsid w:val="00402C2E"/>
    <w:rsid w:val="00402C8E"/>
    <w:rsid w:val="0040322A"/>
    <w:rsid w:val="00403728"/>
    <w:rsid w:val="00403A61"/>
    <w:rsid w:val="00404001"/>
    <w:rsid w:val="00404DC3"/>
    <w:rsid w:val="00404FCD"/>
    <w:rsid w:val="00404FEA"/>
    <w:rsid w:val="00405BF8"/>
    <w:rsid w:val="00405C43"/>
    <w:rsid w:val="0040660D"/>
    <w:rsid w:val="00406DDF"/>
    <w:rsid w:val="00407647"/>
    <w:rsid w:val="00407B6B"/>
    <w:rsid w:val="00411C13"/>
    <w:rsid w:val="00412044"/>
    <w:rsid w:val="00412815"/>
    <w:rsid w:val="00412A05"/>
    <w:rsid w:val="00413AEB"/>
    <w:rsid w:val="00413DC9"/>
    <w:rsid w:val="0041406F"/>
    <w:rsid w:val="0041484F"/>
    <w:rsid w:val="00415255"/>
    <w:rsid w:val="004153B8"/>
    <w:rsid w:val="004154B1"/>
    <w:rsid w:val="00415E40"/>
    <w:rsid w:val="00415EB5"/>
    <w:rsid w:val="00415F09"/>
    <w:rsid w:val="00415FFF"/>
    <w:rsid w:val="004166E5"/>
    <w:rsid w:val="004169CA"/>
    <w:rsid w:val="004169E6"/>
    <w:rsid w:val="00416A34"/>
    <w:rsid w:val="00416BB6"/>
    <w:rsid w:val="00416E25"/>
    <w:rsid w:val="00417CAA"/>
    <w:rsid w:val="004202F8"/>
    <w:rsid w:val="00420344"/>
    <w:rsid w:val="00420FCD"/>
    <w:rsid w:val="0042153C"/>
    <w:rsid w:val="00421D87"/>
    <w:rsid w:val="00422128"/>
    <w:rsid w:val="00422241"/>
    <w:rsid w:val="00422324"/>
    <w:rsid w:val="0042235D"/>
    <w:rsid w:val="004227C5"/>
    <w:rsid w:val="00422DBB"/>
    <w:rsid w:val="0042334A"/>
    <w:rsid w:val="00424900"/>
    <w:rsid w:val="00424C31"/>
    <w:rsid w:val="004250F7"/>
    <w:rsid w:val="004252F9"/>
    <w:rsid w:val="00425740"/>
    <w:rsid w:val="00426903"/>
    <w:rsid w:val="0042720A"/>
    <w:rsid w:val="0042768C"/>
    <w:rsid w:val="00427B77"/>
    <w:rsid w:val="00427DDB"/>
    <w:rsid w:val="00430024"/>
    <w:rsid w:val="00430049"/>
    <w:rsid w:val="00430280"/>
    <w:rsid w:val="00430C68"/>
    <w:rsid w:val="00432E56"/>
    <w:rsid w:val="004336BF"/>
    <w:rsid w:val="00433D9B"/>
    <w:rsid w:val="00433E31"/>
    <w:rsid w:val="004342CD"/>
    <w:rsid w:val="00434AC7"/>
    <w:rsid w:val="00434B1C"/>
    <w:rsid w:val="00434DBA"/>
    <w:rsid w:val="004357FF"/>
    <w:rsid w:val="00435941"/>
    <w:rsid w:val="004359A9"/>
    <w:rsid w:val="00436924"/>
    <w:rsid w:val="00436C87"/>
    <w:rsid w:val="00437BC6"/>
    <w:rsid w:val="00440664"/>
    <w:rsid w:val="00440983"/>
    <w:rsid w:val="00441484"/>
    <w:rsid w:val="00441946"/>
    <w:rsid w:val="004419C7"/>
    <w:rsid w:val="00442216"/>
    <w:rsid w:val="0044244D"/>
    <w:rsid w:val="00442F42"/>
    <w:rsid w:val="00444B4C"/>
    <w:rsid w:val="00445AFC"/>
    <w:rsid w:val="00446409"/>
    <w:rsid w:val="004465AC"/>
    <w:rsid w:val="00446614"/>
    <w:rsid w:val="00446B48"/>
    <w:rsid w:val="00447698"/>
    <w:rsid w:val="00447A25"/>
    <w:rsid w:val="00447F1C"/>
    <w:rsid w:val="0044F2FA"/>
    <w:rsid w:val="004501C2"/>
    <w:rsid w:val="004504F6"/>
    <w:rsid w:val="00450519"/>
    <w:rsid w:val="004506F0"/>
    <w:rsid w:val="004509DD"/>
    <w:rsid w:val="00450D43"/>
    <w:rsid w:val="004517A8"/>
    <w:rsid w:val="00452229"/>
    <w:rsid w:val="004528D6"/>
    <w:rsid w:val="00452F7E"/>
    <w:rsid w:val="004536FD"/>
    <w:rsid w:val="00453CB1"/>
    <w:rsid w:val="00453FBF"/>
    <w:rsid w:val="00454551"/>
    <w:rsid w:val="004546B6"/>
    <w:rsid w:val="004547B5"/>
    <w:rsid w:val="00454938"/>
    <w:rsid w:val="00454BFD"/>
    <w:rsid w:val="004553D3"/>
    <w:rsid w:val="00455B05"/>
    <w:rsid w:val="0045630D"/>
    <w:rsid w:val="00456ADB"/>
    <w:rsid w:val="00456DB4"/>
    <w:rsid w:val="00456EA5"/>
    <w:rsid w:val="004573F1"/>
    <w:rsid w:val="00457CCD"/>
    <w:rsid w:val="00457D47"/>
    <w:rsid w:val="00460CBD"/>
    <w:rsid w:val="00460CBF"/>
    <w:rsid w:val="00461C41"/>
    <w:rsid w:val="0046201C"/>
    <w:rsid w:val="00462218"/>
    <w:rsid w:val="00462248"/>
    <w:rsid w:val="00462295"/>
    <w:rsid w:val="0046253B"/>
    <w:rsid w:val="004629A5"/>
    <w:rsid w:val="00462F35"/>
    <w:rsid w:val="004631A8"/>
    <w:rsid w:val="00463550"/>
    <w:rsid w:val="0046399A"/>
    <w:rsid w:val="00464181"/>
    <w:rsid w:val="004644C4"/>
    <w:rsid w:val="004650DB"/>
    <w:rsid w:val="004651A1"/>
    <w:rsid w:val="004653AF"/>
    <w:rsid w:val="0046638A"/>
    <w:rsid w:val="00466A7A"/>
    <w:rsid w:val="00466CC7"/>
    <w:rsid w:val="00467757"/>
    <w:rsid w:val="00467998"/>
    <w:rsid w:val="00470EE9"/>
    <w:rsid w:val="00471552"/>
    <w:rsid w:val="004719F0"/>
    <w:rsid w:val="00471A16"/>
    <w:rsid w:val="00471F3C"/>
    <w:rsid w:val="0047249C"/>
    <w:rsid w:val="0047330B"/>
    <w:rsid w:val="00473ABD"/>
    <w:rsid w:val="00473B84"/>
    <w:rsid w:val="00473F99"/>
    <w:rsid w:val="004744F0"/>
    <w:rsid w:val="00475364"/>
    <w:rsid w:val="004753F7"/>
    <w:rsid w:val="00475BF0"/>
    <w:rsid w:val="004764B5"/>
    <w:rsid w:val="00476715"/>
    <w:rsid w:val="004768AF"/>
    <w:rsid w:val="00476A4C"/>
    <w:rsid w:val="00477562"/>
    <w:rsid w:val="004778A0"/>
    <w:rsid w:val="00477B06"/>
    <w:rsid w:val="00477F84"/>
    <w:rsid w:val="0048024C"/>
    <w:rsid w:val="00480F1B"/>
    <w:rsid w:val="00481038"/>
    <w:rsid w:val="00481AB4"/>
    <w:rsid w:val="00481FEC"/>
    <w:rsid w:val="00483436"/>
    <w:rsid w:val="00484633"/>
    <w:rsid w:val="00484EF7"/>
    <w:rsid w:val="004854CD"/>
    <w:rsid w:val="004854D7"/>
    <w:rsid w:val="0048594B"/>
    <w:rsid w:val="00485FDD"/>
    <w:rsid w:val="0048612B"/>
    <w:rsid w:val="0048623B"/>
    <w:rsid w:val="00486723"/>
    <w:rsid w:val="004868BA"/>
    <w:rsid w:val="00486905"/>
    <w:rsid w:val="00487F7A"/>
    <w:rsid w:val="004905BB"/>
    <w:rsid w:val="004905E3"/>
    <w:rsid w:val="0049079F"/>
    <w:rsid w:val="004909CA"/>
    <w:rsid w:val="00490B34"/>
    <w:rsid w:val="00491168"/>
    <w:rsid w:val="00491224"/>
    <w:rsid w:val="00491AA3"/>
    <w:rsid w:val="00491B03"/>
    <w:rsid w:val="00491C43"/>
    <w:rsid w:val="00491D41"/>
    <w:rsid w:val="004924A0"/>
    <w:rsid w:val="004925B9"/>
    <w:rsid w:val="00492AEE"/>
    <w:rsid w:val="004930D3"/>
    <w:rsid w:val="00493271"/>
    <w:rsid w:val="004936E3"/>
    <w:rsid w:val="004937EE"/>
    <w:rsid w:val="0049407F"/>
    <w:rsid w:val="00494313"/>
    <w:rsid w:val="00494703"/>
    <w:rsid w:val="004947FD"/>
    <w:rsid w:val="00494B3A"/>
    <w:rsid w:val="0049517D"/>
    <w:rsid w:val="00496756"/>
    <w:rsid w:val="00496909"/>
    <w:rsid w:val="00496D89"/>
    <w:rsid w:val="0049734A"/>
    <w:rsid w:val="00497535"/>
    <w:rsid w:val="004A060A"/>
    <w:rsid w:val="004A0D46"/>
    <w:rsid w:val="004A1B58"/>
    <w:rsid w:val="004A23DA"/>
    <w:rsid w:val="004A2556"/>
    <w:rsid w:val="004A275B"/>
    <w:rsid w:val="004A29D5"/>
    <w:rsid w:val="004A2A69"/>
    <w:rsid w:val="004A3150"/>
    <w:rsid w:val="004A3376"/>
    <w:rsid w:val="004A3E8A"/>
    <w:rsid w:val="004A491C"/>
    <w:rsid w:val="004A4C11"/>
    <w:rsid w:val="004A51B8"/>
    <w:rsid w:val="004A5609"/>
    <w:rsid w:val="004A5FE8"/>
    <w:rsid w:val="004A71E0"/>
    <w:rsid w:val="004A7219"/>
    <w:rsid w:val="004A78DB"/>
    <w:rsid w:val="004A7F26"/>
    <w:rsid w:val="004B0AB5"/>
    <w:rsid w:val="004B0B24"/>
    <w:rsid w:val="004B1493"/>
    <w:rsid w:val="004B1948"/>
    <w:rsid w:val="004B1F29"/>
    <w:rsid w:val="004B2534"/>
    <w:rsid w:val="004B25E6"/>
    <w:rsid w:val="004B2B6C"/>
    <w:rsid w:val="004B3140"/>
    <w:rsid w:val="004B3210"/>
    <w:rsid w:val="004B3FE1"/>
    <w:rsid w:val="004B437C"/>
    <w:rsid w:val="004B459B"/>
    <w:rsid w:val="004B4DF9"/>
    <w:rsid w:val="004B6158"/>
    <w:rsid w:val="004B66C7"/>
    <w:rsid w:val="004B674C"/>
    <w:rsid w:val="004B682C"/>
    <w:rsid w:val="004C08FD"/>
    <w:rsid w:val="004C14F3"/>
    <w:rsid w:val="004C215F"/>
    <w:rsid w:val="004C26D2"/>
    <w:rsid w:val="004C2BA4"/>
    <w:rsid w:val="004C2F33"/>
    <w:rsid w:val="004C37CA"/>
    <w:rsid w:val="004C3E5E"/>
    <w:rsid w:val="004C4738"/>
    <w:rsid w:val="004C51F7"/>
    <w:rsid w:val="004C5414"/>
    <w:rsid w:val="004C589D"/>
    <w:rsid w:val="004C5E55"/>
    <w:rsid w:val="004C6455"/>
    <w:rsid w:val="004C6BD4"/>
    <w:rsid w:val="004C6BDF"/>
    <w:rsid w:val="004C6F0D"/>
    <w:rsid w:val="004C7954"/>
    <w:rsid w:val="004C7CAA"/>
    <w:rsid w:val="004D07E7"/>
    <w:rsid w:val="004D0870"/>
    <w:rsid w:val="004D11BE"/>
    <w:rsid w:val="004D196E"/>
    <w:rsid w:val="004D262D"/>
    <w:rsid w:val="004D2CF8"/>
    <w:rsid w:val="004D46F0"/>
    <w:rsid w:val="004D48E3"/>
    <w:rsid w:val="004D60A8"/>
    <w:rsid w:val="004D60EA"/>
    <w:rsid w:val="004D64C8"/>
    <w:rsid w:val="004D6CDB"/>
    <w:rsid w:val="004D723B"/>
    <w:rsid w:val="004D7765"/>
    <w:rsid w:val="004D7806"/>
    <w:rsid w:val="004E1687"/>
    <w:rsid w:val="004E2597"/>
    <w:rsid w:val="004E2B40"/>
    <w:rsid w:val="004E2F26"/>
    <w:rsid w:val="004E3B6D"/>
    <w:rsid w:val="004E3DAE"/>
    <w:rsid w:val="004E4075"/>
    <w:rsid w:val="004E44FC"/>
    <w:rsid w:val="004E46B1"/>
    <w:rsid w:val="004E4E4C"/>
    <w:rsid w:val="004E5C94"/>
    <w:rsid w:val="004E5E3E"/>
    <w:rsid w:val="004E5F53"/>
    <w:rsid w:val="004E6D40"/>
    <w:rsid w:val="004E771D"/>
    <w:rsid w:val="004E7B07"/>
    <w:rsid w:val="004E7E05"/>
    <w:rsid w:val="004F002C"/>
    <w:rsid w:val="004F0196"/>
    <w:rsid w:val="004F01D3"/>
    <w:rsid w:val="004F06B6"/>
    <w:rsid w:val="004F0E3A"/>
    <w:rsid w:val="004F1ADD"/>
    <w:rsid w:val="004F23E9"/>
    <w:rsid w:val="004F248D"/>
    <w:rsid w:val="004F2511"/>
    <w:rsid w:val="004F2999"/>
    <w:rsid w:val="004F2B6E"/>
    <w:rsid w:val="004F2EC7"/>
    <w:rsid w:val="004F391C"/>
    <w:rsid w:val="004F43D4"/>
    <w:rsid w:val="004F450E"/>
    <w:rsid w:val="004F453A"/>
    <w:rsid w:val="004F4D87"/>
    <w:rsid w:val="004F5EB3"/>
    <w:rsid w:val="004F5EC0"/>
    <w:rsid w:val="004F67F6"/>
    <w:rsid w:val="004F6A6C"/>
    <w:rsid w:val="004F6D8B"/>
    <w:rsid w:val="005002B9"/>
    <w:rsid w:val="005005AD"/>
    <w:rsid w:val="00501DE4"/>
    <w:rsid w:val="00501E3A"/>
    <w:rsid w:val="00502272"/>
    <w:rsid w:val="00502445"/>
    <w:rsid w:val="0050260C"/>
    <w:rsid w:val="00502B7F"/>
    <w:rsid w:val="00503802"/>
    <w:rsid w:val="00503B26"/>
    <w:rsid w:val="00506560"/>
    <w:rsid w:val="00506B4E"/>
    <w:rsid w:val="0050726B"/>
    <w:rsid w:val="00507694"/>
    <w:rsid w:val="0051008C"/>
    <w:rsid w:val="005109A5"/>
    <w:rsid w:val="005111DB"/>
    <w:rsid w:val="00511442"/>
    <w:rsid w:val="005116A5"/>
    <w:rsid w:val="00511726"/>
    <w:rsid w:val="005123E2"/>
    <w:rsid w:val="00512482"/>
    <w:rsid w:val="005127F2"/>
    <w:rsid w:val="00512839"/>
    <w:rsid w:val="00512AD4"/>
    <w:rsid w:val="00512DB9"/>
    <w:rsid w:val="005144C5"/>
    <w:rsid w:val="005148EC"/>
    <w:rsid w:val="00515AFD"/>
    <w:rsid w:val="00516C0C"/>
    <w:rsid w:val="00517BA8"/>
    <w:rsid w:val="00520CE6"/>
    <w:rsid w:val="005219F2"/>
    <w:rsid w:val="0052286C"/>
    <w:rsid w:val="005231E4"/>
    <w:rsid w:val="00523756"/>
    <w:rsid w:val="00523FDB"/>
    <w:rsid w:val="0052460F"/>
    <w:rsid w:val="00524F9A"/>
    <w:rsid w:val="00525252"/>
    <w:rsid w:val="00525361"/>
    <w:rsid w:val="00525CBB"/>
    <w:rsid w:val="00525DC9"/>
    <w:rsid w:val="00525F88"/>
    <w:rsid w:val="005262E8"/>
    <w:rsid w:val="00526338"/>
    <w:rsid w:val="00526A21"/>
    <w:rsid w:val="00526D58"/>
    <w:rsid w:val="00526E55"/>
    <w:rsid w:val="00526F42"/>
    <w:rsid w:val="0052772E"/>
    <w:rsid w:val="005279BE"/>
    <w:rsid w:val="00527BD0"/>
    <w:rsid w:val="00530667"/>
    <w:rsid w:val="005306AE"/>
    <w:rsid w:val="00530AD7"/>
    <w:rsid w:val="0053145F"/>
    <w:rsid w:val="005316D5"/>
    <w:rsid w:val="0053229F"/>
    <w:rsid w:val="005327D6"/>
    <w:rsid w:val="0053282B"/>
    <w:rsid w:val="00532C81"/>
    <w:rsid w:val="00533F8D"/>
    <w:rsid w:val="0053440E"/>
    <w:rsid w:val="0053480B"/>
    <w:rsid w:val="00534AD8"/>
    <w:rsid w:val="00535102"/>
    <w:rsid w:val="0053557E"/>
    <w:rsid w:val="00535D03"/>
    <w:rsid w:val="00536962"/>
    <w:rsid w:val="00536A9F"/>
    <w:rsid w:val="005371C1"/>
    <w:rsid w:val="005373FF"/>
    <w:rsid w:val="0053772F"/>
    <w:rsid w:val="005378B8"/>
    <w:rsid w:val="00537E56"/>
    <w:rsid w:val="00540D82"/>
    <w:rsid w:val="00541060"/>
    <w:rsid w:val="005419EF"/>
    <w:rsid w:val="00541A50"/>
    <w:rsid w:val="00541D71"/>
    <w:rsid w:val="00542651"/>
    <w:rsid w:val="00542EA8"/>
    <w:rsid w:val="005434AD"/>
    <w:rsid w:val="00544329"/>
    <w:rsid w:val="00544CEE"/>
    <w:rsid w:val="00544DB2"/>
    <w:rsid w:val="0054530E"/>
    <w:rsid w:val="005455F1"/>
    <w:rsid w:val="0054586F"/>
    <w:rsid w:val="00545ABF"/>
    <w:rsid w:val="0054640A"/>
    <w:rsid w:val="005471CC"/>
    <w:rsid w:val="005478D8"/>
    <w:rsid w:val="00547D82"/>
    <w:rsid w:val="005506B4"/>
    <w:rsid w:val="005507C8"/>
    <w:rsid w:val="00550B54"/>
    <w:rsid w:val="005517E5"/>
    <w:rsid w:val="005520CB"/>
    <w:rsid w:val="00552209"/>
    <w:rsid w:val="00552287"/>
    <w:rsid w:val="005532DB"/>
    <w:rsid w:val="0055363F"/>
    <w:rsid w:val="0055440D"/>
    <w:rsid w:val="005545E7"/>
    <w:rsid w:val="0055471B"/>
    <w:rsid w:val="00555CF4"/>
    <w:rsid w:val="00556197"/>
    <w:rsid w:val="00557615"/>
    <w:rsid w:val="005576A3"/>
    <w:rsid w:val="005577C2"/>
    <w:rsid w:val="005601F4"/>
    <w:rsid w:val="00560CDB"/>
    <w:rsid w:val="00561212"/>
    <w:rsid w:val="0056272C"/>
    <w:rsid w:val="00562B88"/>
    <w:rsid w:val="0056316B"/>
    <w:rsid w:val="00563801"/>
    <w:rsid w:val="005639C5"/>
    <w:rsid w:val="00564F0E"/>
    <w:rsid w:val="00564F9B"/>
    <w:rsid w:val="00565755"/>
    <w:rsid w:val="00565BC5"/>
    <w:rsid w:val="00565E1F"/>
    <w:rsid w:val="0056638E"/>
    <w:rsid w:val="005663BB"/>
    <w:rsid w:val="005664E1"/>
    <w:rsid w:val="00566ACA"/>
    <w:rsid w:val="005672E3"/>
    <w:rsid w:val="005673A6"/>
    <w:rsid w:val="005673FE"/>
    <w:rsid w:val="0056751A"/>
    <w:rsid w:val="00567D93"/>
    <w:rsid w:val="005703E6"/>
    <w:rsid w:val="005709E6"/>
    <w:rsid w:val="00570A76"/>
    <w:rsid w:val="00570D39"/>
    <w:rsid w:val="00570ECF"/>
    <w:rsid w:val="005714E2"/>
    <w:rsid w:val="00571E4B"/>
    <w:rsid w:val="00571F15"/>
    <w:rsid w:val="00571FB1"/>
    <w:rsid w:val="00572219"/>
    <w:rsid w:val="00572FF7"/>
    <w:rsid w:val="00573196"/>
    <w:rsid w:val="00574FED"/>
    <w:rsid w:val="0057531A"/>
    <w:rsid w:val="00575690"/>
    <w:rsid w:val="0057657D"/>
    <w:rsid w:val="00577203"/>
    <w:rsid w:val="00577895"/>
    <w:rsid w:val="00580180"/>
    <w:rsid w:val="00580720"/>
    <w:rsid w:val="005808E1"/>
    <w:rsid w:val="00581122"/>
    <w:rsid w:val="0058172E"/>
    <w:rsid w:val="00581D10"/>
    <w:rsid w:val="005823BF"/>
    <w:rsid w:val="00582893"/>
    <w:rsid w:val="005828EE"/>
    <w:rsid w:val="00582B2F"/>
    <w:rsid w:val="00582D7F"/>
    <w:rsid w:val="0058338F"/>
    <w:rsid w:val="00583919"/>
    <w:rsid w:val="00583F12"/>
    <w:rsid w:val="0058466B"/>
    <w:rsid w:val="0058554B"/>
    <w:rsid w:val="00585A74"/>
    <w:rsid w:val="00586186"/>
    <w:rsid w:val="0058620C"/>
    <w:rsid w:val="00586313"/>
    <w:rsid w:val="00586591"/>
    <w:rsid w:val="005868C1"/>
    <w:rsid w:val="00586C09"/>
    <w:rsid w:val="0058701B"/>
    <w:rsid w:val="00587050"/>
    <w:rsid w:val="00587081"/>
    <w:rsid w:val="005873CE"/>
    <w:rsid w:val="005873EF"/>
    <w:rsid w:val="00587CF2"/>
    <w:rsid w:val="0059062E"/>
    <w:rsid w:val="00590987"/>
    <w:rsid w:val="00590FA5"/>
    <w:rsid w:val="00590FCE"/>
    <w:rsid w:val="00591445"/>
    <w:rsid w:val="0059197B"/>
    <w:rsid w:val="00591E07"/>
    <w:rsid w:val="00592074"/>
    <w:rsid w:val="00592613"/>
    <w:rsid w:val="005926E4"/>
    <w:rsid w:val="005926F9"/>
    <w:rsid w:val="005928DF"/>
    <w:rsid w:val="00592FE8"/>
    <w:rsid w:val="0059364E"/>
    <w:rsid w:val="00593688"/>
    <w:rsid w:val="00594C27"/>
    <w:rsid w:val="0059541C"/>
    <w:rsid w:val="0059552C"/>
    <w:rsid w:val="00595D7E"/>
    <w:rsid w:val="005965FB"/>
    <w:rsid w:val="0059660D"/>
    <w:rsid w:val="00596917"/>
    <w:rsid w:val="00596E2A"/>
    <w:rsid w:val="00596E99"/>
    <w:rsid w:val="0059752F"/>
    <w:rsid w:val="0059768F"/>
    <w:rsid w:val="00597D7E"/>
    <w:rsid w:val="005A1FFF"/>
    <w:rsid w:val="005A2079"/>
    <w:rsid w:val="005A266F"/>
    <w:rsid w:val="005A2829"/>
    <w:rsid w:val="005A2E69"/>
    <w:rsid w:val="005A34F6"/>
    <w:rsid w:val="005A3886"/>
    <w:rsid w:val="005A388A"/>
    <w:rsid w:val="005A42ED"/>
    <w:rsid w:val="005A4327"/>
    <w:rsid w:val="005A51A6"/>
    <w:rsid w:val="005A57CF"/>
    <w:rsid w:val="005A5ADD"/>
    <w:rsid w:val="005A628C"/>
    <w:rsid w:val="005A64DD"/>
    <w:rsid w:val="005A726D"/>
    <w:rsid w:val="005B0515"/>
    <w:rsid w:val="005B065A"/>
    <w:rsid w:val="005B07A0"/>
    <w:rsid w:val="005B1580"/>
    <w:rsid w:val="005B1606"/>
    <w:rsid w:val="005B2371"/>
    <w:rsid w:val="005B23E3"/>
    <w:rsid w:val="005B367D"/>
    <w:rsid w:val="005B38E2"/>
    <w:rsid w:val="005B3B1C"/>
    <w:rsid w:val="005B4A99"/>
    <w:rsid w:val="005B4BDE"/>
    <w:rsid w:val="005B50F6"/>
    <w:rsid w:val="005B5177"/>
    <w:rsid w:val="005B56FF"/>
    <w:rsid w:val="005B57AF"/>
    <w:rsid w:val="005B5AAC"/>
    <w:rsid w:val="005B5EDD"/>
    <w:rsid w:val="005B62F7"/>
    <w:rsid w:val="005B6789"/>
    <w:rsid w:val="005B6B85"/>
    <w:rsid w:val="005B6DCF"/>
    <w:rsid w:val="005B71BE"/>
    <w:rsid w:val="005B760E"/>
    <w:rsid w:val="005B763A"/>
    <w:rsid w:val="005B7E3F"/>
    <w:rsid w:val="005C00FC"/>
    <w:rsid w:val="005C0999"/>
    <w:rsid w:val="005C0A2D"/>
    <w:rsid w:val="005C0B30"/>
    <w:rsid w:val="005C1A16"/>
    <w:rsid w:val="005C2C02"/>
    <w:rsid w:val="005C3660"/>
    <w:rsid w:val="005C4491"/>
    <w:rsid w:val="005C45B6"/>
    <w:rsid w:val="005C480D"/>
    <w:rsid w:val="005C4A79"/>
    <w:rsid w:val="005C5D5D"/>
    <w:rsid w:val="005C6987"/>
    <w:rsid w:val="005C745E"/>
    <w:rsid w:val="005C79E9"/>
    <w:rsid w:val="005D201B"/>
    <w:rsid w:val="005D31C1"/>
    <w:rsid w:val="005D326A"/>
    <w:rsid w:val="005D3455"/>
    <w:rsid w:val="005D424E"/>
    <w:rsid w:val="005D48A0"/>
    <w:rsid w:val="005D4E16"/>
    <w:rsid w:val="005D5E34"/>
    <w:rsid w:val="005D600F"/>
    <w:rsid w:val="005D614F"/>
    <w:rsid w:val="005D634A"/>
    <w:rsid w:val="005D6A4D"/>
    <w:rsid w:val="005D6B1A"/>
    <w:rsid w:val="005D6F94"/>
    <w:rsid w:val="005D736C"/>
    <w:rsid w:val="005D7CF0"/>
    <w:rsid w:val="005D7FF8"/>
    <w:rsid w:val="005E028A"/>
    <w:rsid w:val="005E1000"/>
    <w:rsid w:val="005E13AC"/>
    <w:rsid w:val="005E1819"/>
    <w:rsid w:val="005E21FA"/>
    <w:rsid w:val="005E2596"/>
    <w:rsid w:val="005E268C"/>
    <w:rsid w:val="005E2A2B"/>
    <w:rsid w:val="005E2F49"/>
    <w:rsid w:val="005E40EE"/>
    <w:rsid w:val="005E439D"/>
    <w:rsid w:val="005E459B"/>
    <w:rsid w:val="005E5551"/>
    <w:rsid w:val="005E587F"/>
    <w:rsid w:val="005E58E6"/>
    <w:rsid w:val="005E64C7"/>
    <w:rsid w:val="005E6532"/>
    <w:rsid w:val="005E680F"/>
    <w:rsid w:val="005E6DAA"/>
    <w:rsid w:val="005E6EA3"/>
    <w:rsid w:val="005E6EED"/>
    <w:rsid w:val="005E7A6D"/>
    <w:rsid w:val="005F05D1"/>
    <w:rsid w:val="005F0863"/>
    <w:rsid w:val="005F0A42"/>
    <w:rsid w:val="005F173F"/>
    <w:rsid w:val="005F175E"/>
    <w:rsid w:val="005F18A3"/>
    <w:rsid w:val="005F2E59"/>
    <w:rsid w:val="005F31CB"/>
    <w:rsid w:val="005F343D"/>
    <w:rsid w:val="005F388E"/>
    <w:rsid w:val="005F58A2"/>
    <w:rsid w:val="005F5FEE"/>
    <w:rsid w:val="005F682C"/>
    <w:rsid w:val="005F6E72"/>
    <w:rsid w:val="005F6FAE"/>
    <w:rsid w:val="005F6FFB"/>
    <w:rsid w:val="005F77F0"/>
    <w:rsid w:val="00600B82"/>
    <w:rsid w:val="00600D77"/>
    <w:rsid w:val="00600ED6"/>
    <w:rsid w:val="00601108"/>
    <w:rsid w:val="0060143A"/>
    <w:rsid w:val="00602103"/>
    <w:rsid w:val="00602BF9"/>
    <w:rsid w:val="00602F8F"/>
    <w:rsid w:val="00603321"/>
    <w:rsid w:val="00603D07"/>
    <w:rsid w:val="006040D8"/>
    <w:rsid w:val="006042BC"/>
    <w:rsid w:val="0060438E"/>
    <w:rsid w:val="00604BAE"/>
    <w:rsid w:val="00604F68"/>
    <w:rsid w:val="00605182"/>
    <w:rsid w:val="0060522B"/>
    <w:rsid w:val="006053FB"/>
    <w:rsid w:val="006054B2"/>
    <w:rsid w:val="00605595"/>
    <w:rsid w:val="00605746"/>
    <w:rsid w:val="0060580F"/>
    <w:rsid w:val="00605AE3"/>
    <w:rsid w:val="006060AD"/>
    <w:rsid w:val="0060652D"/>
    <w:rsid w:val="00606730"/>
    <w:rsid w:val="00606937"/>
    <w:rsid w:val="0060695C"/>
    <w:rsid w:val="00606DAF"/>
    <w:rsid w:val="00607723"/>
    <w:rsid w:val="00607B8C"/>
    <w:rsid w:val="00607C58"/>
    <w:rsid w:val="00607DC0"/>
    <w:rsid w:val="0061024F"/>
    <w:rsid w:val="00610483"/>
    <w:rsid w:val="006104A6"/>
    <w:rsid w:val="00610D46"/>
    <w:rsid w:val="00611B27"/>
    <w:rsid w:val="00611E0A"/>
    <w:rsid w:val="006122BE"/>
    <w:rsid w:val="006126DB"/>
    <w:rsid w:val="00612890"/>
    <w:rsid w:val="00613404"/>
    <w:rsid w:val="0061413A"/>
    <w:rsid w:val="006142C6"/>
    <w:rsid w:val="00615202"/>
    <w:rsid w:val="00615558"/>
    <w:rsid w:val="00615686"/>
    <w:rsid w:val="00615F5D"/>
    <w:rsid w:val="00616027"/>
    <w:rsid w:val="0061618D"/>
    <w:rsid w:val="006162CF"/>
    <w:rsid w:val="00616EA5"/>
    <w:rsid w:val="00616EF7"/>
    <w:rsid w:val="00617218"/>
    <w:rsid w:val="00617B89"/>
    <w:rsid w:val="00620309"/>
    <w:rsid w:val="006206D0"/>
    <w:rsid w:val="0062122F"/>
    <w:rsid w:val="006212FC"/>
    <w:rsid w:val="00621476"/>
    <w:rsid w:val="00621806"/>
    <w:rsid w:val="00621876"/>
    <w:rsid w:val="00621B5D"/>
    <w:rsid w:val="00621D9D"/>
    <w:rsid w:val="00622491"/>
    <w:rsid w:val="006226CA"/>
    <w:rsid w:val="00623F4C"/>
    <w:rsid w:val="006240B3"/>
    <w:rsid w:val="00624730"/>
    <w:rsid w:val="00625751"/>
    <w:rsid w:val="006258E5"/>
    <w:rsid w:val="0062625C"/>
    <w:rsid w:val="00626F69"/>
    <w:rsid w:val="00627178"/>
    <w:rsid w:val="0062743A"/>
    <w:rsid w:val="0062754C"/>
    <w:rsid w:val="006275CD"/>
    <w:rsid w:val="0063013C"/>
    <w:rsid w:val="006303A5"/>
    <w:rsid w:val="0063057C"/>
    <w:rsid w:val="00630BEB"/>
    <w:rsid w:val="006319F6"/>
    <w:rsid w:val="00632557"/>
    <w:rsid w:val="00632626"/>
    <w:rsid w:val="00632B39"/>
    <w:rsid w:val="00632C5C"/>
    <w:rsid w:val="00632D2A"/>
    <w:rsid w:val="00633289"/>
    <w:rsid w:val="00633790"/>
    <w:rsid w:val="00633D10"/>
    <w:rsid w:val="00633E30"/>
    <w:rsid w:val="0063473E"/>
    <w:rsid w:val="006349C4"/>
    <w:rsid w:val="00634C99"/>
    <w:rsid w:val="00634E86"/>
    <w:rsid w:val="006350BF"/>
    <w:rsid w:val="006354C4"/>
    <w:rsid w:val="00635861"/>
    <w:rsid w:val="0063619C"/>
    <w:rsid w:val="00637AF5"/>
    <w:rsid w:val="00637B80"/>
    <w:rsid w:val="00637E73"/>
    <w:rsid w:val="0064028A"/>
    <w:rsid w:val="00640625"/>
    <w:rsid w:val="006411CD"/>
    <w:rsid w:val="00641234"/>
    <w:rsid w:val="00641BC0"/>
    <w:rsid w:val="00641FEB"/>
    <w:rsid w:val="0064246B"/>
    <w:rsid w:val="00642B29"/>
    <w:rsid w:val="006435E0"/>
    <w:rsid w:val="00644D73"/>
    <w:rsid w:val="006455C5"/>
    <w:rsid w:val="00645861"/>
    <w:rsid w:val="00645C98"/>
    <w:rsid w:val="006461D2"/>
    <w:rsid w:val="00646E22"/>
    <w:rsid w:val="0064714E"/>
    <w:rsid w:val="0064742B"/>
    <w:rsid w:val="00647F99"/>
    <w:rsid w:val="006503E1"/>
    <w:rsid w:val="00650947"/>
    <w:rsid w:val="006514F8"/>
    <w:rsid w:val="00652B2F"/>
    <w:rsid w:val="00652C20"/>
    <w:rsid w:val="006530DB"/>
    <w:rsid w:val="00653343"/>
    <w:rsid w:val="006537DD"/>
    <w:rsid w:val="006538DC"/>
    <w:rsid w:val="006540C8"/>
    <w:rsid w:val="0065411C"/>
    <w:rsid w:val="00654D18"/>
    <w:rsid w:val="006553BE"/>
    <w:rsid w:val="006555A8"/>
    <w:rsid w:val="0065579B"/>
    <w:rsid w:val="0065596E"/>
    <w:rsid w:val="00655DE4"/>
    <w:rsid w:val="00656C9E"/>
    <w:rsid w:val="00657881"/>
    <w:rsid w:val="00657AF9"/>
    <w:rsid w:val="00657D2F"/>
    <w:rsid w:val="00657D3F"/>
    <w:rsid w:val="00657F64"/>
    <w:rsid w:val="00660873"/>
    <w:rsid w:val="0066098F"/>
    <w:rsid w:val="00660B5A"/>
    <w:rsid w:val="006614F9"/>
    <w:rsid w:val="006615FD"/>
    <w:rsid w:val="006616DE"/>
    <w:rsid w:val="00661725"/>
    <w:rsid w:val="00662011"/>
    <w:rsid w:val="006628B8"/>
    <w:rsid w:val="00662D3C"/>
    <w:rsid w:val="00663366"/>
    <w:rsid w:val="00663B68"/>
    <w:rsid w:val="006644EB"/>
    <w:rsid w:val="0066568C"/>
    <w:rsid w:val="006657E3"/>
    <w:rsid w:val="00665C3A"/>
    <w:rsid w:val="00665F42"/>
    <w:rsid w:val="006662DD"/>
    <w:rsid w:val="0066765A"/>
    <w:rsid w:val="006677D5"/>
    <w:rsid w:val="00667934"/>
    <w:rsid w:val="00667FBE"/>
    <w:rsid w:val="00670350"/>
    <w:rsid w:val="006704F3"/>
    <w:rsid w:val="00670CC1"/>
    <w:rsid w:val="00670D6B"/>
    <w:rsid w:val="00671242"/>
    <w:rsid w:val="006719B7"/>
    <w:rsid w:val="00671AF9"/>
    <w:rsid w:val="00671BCA"/>
    <w:rsid w:val="00673770"/>
    <w:rsid w:val="00674665"/>
    <w:rsid w:val="00674D9D"/>
    <w:rsid w:val="006758D0"/>
    <w:rsid w:val="00675EFE"/>
    <w:rsid w:val="00675F81"/>
    <w:rsid w:val="006767CE"/>
    <w:rsid w:val="00677A81"/>
    <w:rsid w:val="00677C84"/>
    <w:rsid w:val="00680695"/>
    <w:rsid w:val="00681200"/>
    <w:rsid w:val="00682201"/>
    <w:rsid w:val="0068222D"/>
    <w:rsid w:val="006830DF"/>
    <w:rsid w:val="006835BF"/>
    <w:rsid w:val="00683AE6"/>
    <w:rsid w:val="00683D12"/>
    <w:rsid w:val="00684076"/>
    <w:rsid w:val="00684218"/>
    <w:rsid w:val="0068436E"/>
    <w:rsid w:val="006846FC"/>
    <w:rsid w:val="006847AB"/>
    <w:rsid w:val="006852D8"/>
    <w:rsid w:val="0068570E"/>
    <w:rsid w:val="006857F5"/>
    <w:rsid w:val="006859B9"/>
    <w:rsid w:val="00686B67"/>
    <w:rsid w:val="00686C3A"/>
    <w:rsid w:val="00687B66"/>
    <w:rsid w:val="00690A45"/>
    <w:rsid w:val="00690C8F"/>
    <w:rsid w:val="00690F6D"/>
    <w:rsid w:val="00691653"/>
    <w:rsid w:val="0069177C"/>
    <w:rsid w:val="00692523"/>
    <w:rsid w:val="0069298E"/>
    <w:rsid w:val="006939C0"/>
    <w:rsid w:val="00693B40"/>
    <w:rsid w:val="00693C6E"/>
    <w:rsid w:val="00693EAE"/>
    <w:rsid w:val="00693EFD"/>
    <w:rsid w:val="006942E3"/>
    <w:rsid w:val="00694332"/>
    <w:rsid w:val="0069486E"/>
    <w:rsid w:val="00694B09"/>
    <w:rsid w:val="0069590D"/>
    <w:rsid w:val="006961CB"/>
    <w:rsid w:val="006965FD"/>
    <w:rsid w:val="006968E8"/>
    <w:rsid w:val="00696E4B"/>
    <w:rsid w:val="006970F0"/>
    <w:rsid w:val="006A0CE0"/>
    <w:rsid w:val="006A10DD"/>
    <w:rsid w:val="006A12E9"/>
    <w:rsid w:val="006A1439"/>
    <w:rsid w:val="006A191A"/>
    <w:rsid w:val="006A1C98"/>
    <w:rsid w:val="006A23F9"/>
    <w:rsid w:val="006A2680"/>
    <w:rsid w:val="006A2A90"/>
    <w:rsid w:val="006A2AC7"/>
    <w:rsid w:val="006A2F66"/>
    <w:rsid w:val="006A2F93"/>
    <w:rsid w:val="006A39A9"/>
    <w:rsid w:val="006A3E32"/>
    <w:rsid w:val="006A4439"/>
    <w:rsid w:val="006A4B7F"/>
    <w:rsid w:val="006A4E98"/>
    <w:rsid w:val="006A527A"/>
    <w:rsid w:val="006A5922"/>
    <w:rsid w:val="006A71C8"/>
    <w:rsid w:val="006A753B"/>
    <w:rsid w:val="006A762A"/>
    <w:rsid w:val="006A7721"/>
    <w:rsid w:val="006A7974"/>
    <w:rsid w:val="006A7B3F"/>
    <w:rsid w:val="006B013C"/>
    <w:rsid w:val="006B0153"/>
    <w:rsid w:val="006B08CB"/>
    <w:rsid w:val="006B0DBF"/>
    <w:rsid w:val="006B0EEB"/>
    <w:rsid w:val="006B102B"/>
    <w:rsid w:val="006B1424"/>
    <w:rsid w:val="006B19C9"/>
    <w:rsid w:val="006B1E2C"/>
    <w:rsid w:val="006B1EE4"/>
    <w:rsid w:val="006B206D"/>
    <w:rsid w:val="006B30D5"/>
    <w:rsid w:val="006B3970"/>
    <w:rsid w:val="006B3BFE"/>
    <w:rsid w:val="006B442C"/>
    <w:rsid w:val="006B4445"/>
    <w:rsid w:val="006B4DFF"/>
    <w:rsid w:val="006B4E3D"/>
    <w:rsid w:val="006B5063"/>
    <w:rsid w:val="006B50EA"/>
    <w:rsid w:val="006B5525"/>
    <w:rsid w:val="006B555A"/>
    <w:rsid w:val="006B6094"/>
    <w:rsid w:val="006B633C"/>
    <w:rsid w:val="006B676B"/>
    <w:rsid w:val="006B6914"/>
    <w:rsid w:val="006B6AA3"/>
    <w:rsid w:val="006B7A11"/>
    <w:rsid w:val="006B7B27"/>
    <w:rsid w:val="006B7E0B"/>
    <w:rsid w:val="006B7E3E"/>
    <w:rsid w:val="006C0108"/>
    <w:rsid w:val="006C074C"/>
    <w:rsid w:val="006C082C"/>
    <w:rsid w:val="006C08CE"/>
    <w:rsid w:val="006C0A83"/>
    <w:rsid w:val="006C0A89"/>
    <w:rsid w:val="006C0D46"/>
    <w:rsid w:val="006C0EE6"/>
    <w:rsid w:val="006C1C9B"/>
    <w:rsid w:val="006C1EB3"/>
    <w:rsid w:val="006C2158"/>
    <w:rsid w:val="006C26C3"/>
    <w:rsid w:val="006C26C6"/>
    <w:rsid w:val="006C2732"/>
    <w:rsid w:val="006C2780"/>
    <w:rsid w:val="006C2CA4"/>
    <w:rsid w:val="006C2CBE"/>
    <w:rsid w:val="006C3563"/>
    <w:rsid w:val="006C3680"/>
    <w:rsid w:val="006C3E75"/>
    <w:rsid w:val="006C40ED"/>
    <w:rsid w:val="006C5365"/>
    <w:rsid w:val="006C541C"/>
    <w:rsid w:val="006C5BA9"/>
    <w:rsid w:val="006C5E93"/>
    <w:rsid w:val="006C5F76"/>
    <w:rsid w:val="006C6462"/>
    <w:rsid w:val="006D04C4"/>
    <w:rsid w:val="006D0761"/>
    <w:rsid w:val="006D0EA2"/>
    <w:rsid w:val="006D1340"/>
    <w:rsid w:val="006D1A86"/>
    <w:rsid w:val="006D2428"/>
    <w:rsid w:val="006D26C1"/>
    <w:rsid w:val="006D2B38"/>
    <w:rsid w:val="006D3454"/>
    <w:rsid w:val="006D41CE"/>
    <w:rsid w:val="006D4378"/>
    <w:rsid w:val="006D5077"/>
    <w:rsid w:val="006D5158"/>
    <w:rsid w:val="006D56FD"/>
    <w:rsid w:val="006D59F5"/>
    <w:rsid w:val="006D5F78"/>
    <w:rsid w:val="006D65FA"/>
    <w:rsid w:val="006D6C0F"/>
    <w:rsid w:val="006D6C27"/>
    <w:rsid w:val="006D6DB3"/>
    <w:rsid w:val="006D6DCC"/>
    <w:rsid w:val="006D6E5B"/>
    <w:rsid w:val="006D7569"/>
    <w:rsid w:val="006D7B6D"/>
    <w:rsid w:val="006D7C1B"/>
    <w:rsid w:val="006D7E6F"/>
    <w:rsid w:val="006D7EE6"/>
    <w:rsid w:val="006E03A2"/>
    <w:rsid w:val="006E058A"/>
    <w:rsid w:val="006E06E2"/>
    <w:rsid w:val="006E0710"/>
    <w:rsid w:val="006E1CE4"/>
    <w:rsid w:val="006E1F34"/>
    <w:rsid w:val="006E21FD"/>
    <w:rsid w:val="006E2F73"/>
    <w:rsid w:val="006E3A0F"/>
    <w:rsid w:val="006E3E3E"/>
    <w:rsid w:val="006E49A9"/>
    <w:rsid w:val="006E54DA"/>
    <w:rsid w:val="006E6155"/>
    <w:rsid w:val="006E6AC1"/>
    <w:rsid w:val="006E72D9"/>
    <w:rsid w:val="006E7AC0"/>
    <w:rsid w:val="006F0661"/>
    <w:rsid w:val="006F0805"/>
    <w:rsid w:val="006F0ACA"/>
    <w:rsid w:val="006F14B6"/>
    <w:rsid w:val="006F175E"/>
    <w:rsid w:val="006F1AC6"/>
    <w:rsid w:val="006F1D53"/>
    <w:rsid w:val="006F1F03"/>
    <w:rsid w:val="006F2ABA"/>
    <w:rsid w:val="006F2E06"/>
    <w:rsid w:val="006F2F62"/>
    <w:rsid w:val="006F3854"/>
    <w:rsid w:val="006F5BB3"/>
    <w:rsid w:val="006F5DA7"/>
    <w:rsid w:val="006F5DE9"/>
    <w:rsid w:val="006F5ED9"/>
    <w:rsid w:val="006F61B6"/>
    <w:rsid w:val="006F6C71"/>
    <w:rsid w:val="006F6D80"/>
    <w:rsid w:val="006F6F55"/>
    <w:rsid w:val="006F779C"/>
    <w:rsid w:val="006F7A45"/>
    <w:rsid w:val="006F7FB8"/>
    <w:rsid w:val="0070054C"/>
    <w:rsid w:val="00700A00"/>
    <w:rsid w:val="007016E1"/>
    <w:rsid w:val="00701CA3"/>
    <w:rsid w:val="0070224A"/>
    <w:rsid w:val="00702A9C"/>
    <w:rsid w:val="00703284"/>
    <w:rsid w:val="0070357E"/>
    <w:rsid w:val="007038D2"/>
    <w:rsid w:val="007040C2"/>
    <w:rsid w:val="00704166"/>
    <w:rsid w:val="0070417D"/>
    <w:rsid w:val="007043C0"/>
    <w:rsid w:val="007044D2"/>
    <w:rsid w:val="007045AB"/>
    <w:rsid w:val="00705E86"/>
    <w:rsid w:val="0070691E"/>
    <w:rsid w:val="00706C20"/>
    <w:rsid w:val="007076DA"/>
    <w:rsid w:val="00707C4E"/>
    <w:rsid w:val="00707CB0"/>
    <w:rsid w:val="0071064D"/>
    <w:rsid w:val="00711B4A"/>
    <w:rsid w:val="00711C5C"/>
    <w:rsid w:val="00711EDC"/>
    <w:rsid w:val="00712790"/>
    <w:rsid w:val="007127D5"/>
    <w:rsid w:val="00712A77"/>
    <w:rsid w:val="00712E0E"/>
    <w:rsid w:val="0071314B"/>
    <w:rsid w:val="0071402F"/>
    <w:rsid w:val="00714AAF"/>
    <w:rsid w:val="007157A0"/>
    <w:rsid w:val="00715FC9"/>
    <w:rsid w:val="0071681C"/>
    <w:rsid w:val="0071715E"/>
    <w:rsid w:val="007203C7"/>
    <w:rsid w:val="00720D55"/>
    <w:rsid w:val="007223F6"/>
    <w:rsid w:val="007230F0"/>
    <w:rsid w:val="00723F39"/>
    <w:rsid w:val="00723FD3"/>
    <w:rsid w:val="0072467C"/>
    <w:rsid w:val="00724929"/>
    <w:rsid w:val="00724CAC"/>
    <w:rsid w:val="00724D1E"/>
    <w:rsid w:val="0072579D"/>
    <w:rsid w:val="00725D14"/>
    <w:rsid w:val="00725ECC"/>
    <w:rsid w:val="00725F65"/>
    <w:rsid w:val="007265B4"/>
    <w:rsid w:val="00726DAF"/>
    <w:rsid w:val="00726DFF"/>
    <w:rsid w:val="00727255"/>
    <w:rsid w:val="007275E2"/>
    <w:rsid w:val="00730F69"/>
    <w:rsid w:val="007325B1"/>
    <w:rsid w:val="00732B3B"/>
    <w:rsid w:val="00732EF2"/>
    <w:rsid w:val="00733855"/>
    <w:rsid w:val="00733A9A"/>
    <w:rsid w:val="00733B1D"/>
    <w:rsid w:val="00734156"/>
    <w:rsid w:val="00735510"/>
    <w:rsid w:val="0073565E"/>
    <w:rsid w:val="0073578F"/>
    <w:rsid w:val="007359E9"/>
    <w:rsid w:val="00735AE4"/>
    <w:rsid w:val="007361A1"/>
    <w:rsid w:val="00736260"/>
    <w:rsid w:val="00736305"/>
    <w:rsid w:val="00736390"/>
    <w:rsid w:val="007363EF"/>
    <w:rsid w:val="007364E4"/>
    <w:rsid w:val="00736B32"/>
    <w:rsid w:val="00736BD9"/>
    <w:rsid w:val="007376E0"/>
    <w:rsid w:val="007377EB"/>
    <w:rsid w:val="007406A4"/>
    <w:rsid w:val="00741177"/>
    <w:rsid w:val="0074131B"/>
    <w:rsid w:val="00741C76"/>
    <w:rsid w:val="00742AFE"/>
    <w:rsid w:val="00742BE0"/>
    <w:rsid w:val="00742E31"/>
    <w:rsid w:val="007433CE"/>
    <w:rsid w:val="007433DC"/>
    <w:rsid w:val="0074369B"/>
    <w:rsid w:val="007439DC"/>
    <w:rsid w:val="00744517"/>
    <w:rsid w:val="00744AAF"/>
    <w:rsid w:val="00744B36"/>
    <w:rsid w:val="007450C5"/>
    <w:rsid w:val="007457E3"/>
    <w:rsid w:val="00745B3B"/>
    <w:rsid w:val="007461E4"/>
    <w:rsid w:val="007463E6"/>
    <w:rsid w:val="0074698E"/>
    <w:rsid w:val="007470AF"/>
    <w:rsid w:val="007475F3"/>
    <w:rsid w:val="00747710"/>
    <w:rsid w:val="00750142"/>
    <w:rsid w:val="00750169"/>
    <w:rsid w:val="0075155D"/>
    <w:rsid w:val="00752E1A"/>
    <w:rsid w:val="00753EE3"/>
    <w:rsid w:val="007540E3"/>
    <w:rsid w:val="007543D9"/>
    <w:rsid w:val="007544CF"/>
    <w:rsid w:val="00754581"/>
    <w:rsid w:val="007546D0"/>
    <w:rsid w:val="00754A4F"/>
    <w:rsid w:val="00754CC8"/>
    <w:rsid w:val="00754FCA"/>
    <w:rsid w:val="0075526B"/>
    <w:rsid w:val="0075545B"/>
    <w:rsid w:val="0075599E"/>
    <w:rsid w:val="007564D6"/>
    <w:rsid w:val="00756B48"/>
    <w:rsid w:val="00756E57"/>
    <w:rsid w:val="00756F02"/>
    <w:rsid w:val="00757448"/>
    <w:rsid w:val="00757768"/>
    <w:rsid w:val="00757C55"/>
    <w:rsid w:val="007602F4"/>
    <w:rsid w:val="007608AA"/>
    <w:rsid w:val="007611B9"/>
    <w:rsid w:val="00761C8C"/>
    <w:rsid w:val="007620AE"/>
    <w:rsid w:val="00762790"/>
    <w:rsid w:val="00762B74"/>
    <w:rsid w:val="00762CD7"/>
    <w:rsid w:val="00762D7A"/>
    <w:rsid w:val="00762F9F"/>
    <w:rsid w:val="0076397B"/>
    <w:rsid w:val="00763BDD"/>
    <w:rsid w:val="00763F89"/>
    <w:rsid w:val="007643C5"/>
    <w:rsid w:val="00764544"/>
    <w:rsid w:val="00764A70"/>
    <w:rsid w:val="00764B57"/>
    <w:rsid w:val="00764BA5"/>
    <w:rsid w:val="00765005"/>
    <w:rsid w:val="00765EEF"/>
    <w:rsid w:val="00766254"/>
    <w:rsid w:val="00766462"/>
    <w:rsid w:val="00766B9E"/>
    <w:rsid w:val="00767D9D"/>
    <w:rsid w:val="0077070D"/>
    <w:rsid w:val="0077078F"/>
    <w:rsid w:val="007707DE"/>
    <w:rsid w:val="00770AED"/>
    <w:rsid w:val="007714BD"/>
    <w:rsid w:val="007715EA"/>
    <w:rsid w:val="00772513"/>
    <w:rsid w:val="0077437F"/>
    <w:rsid w:val="00774D8F"/>
    <w:rsid w:val="00775B4F"/>
    <w:rsid w:val="0077699B"/>
    <w:rsid w:val="00776BE5"/>
    <w:rsid w:val="00776D0D"/>
    <w:rsid w:val="00777AC9"/>
    <w:rsid w:val="00777B1C"/>
    <w:rsid w:val="007808F7"/>
    <w:rsid w:val="00780D60"/>
    <w:rsid w:val="00780EE0"/>
    <w:rsid w:val="00781603"/>
    <w:rsid w:val="0078333E"/>
    <w:rsid w:val="007833FD"/>
    <w:rsid w:val="007834FB"/>
    <w:rsid w:val="00783CA7"/>
    <w:rsid w:val="00783E03"/>
    <w:rsid w:val="00784642"/>
    <w:rsid w:val="00784C17"/>
    <w:rsid w:val="007859C1"/>
    <w:rsid w:val="00785D10"/>
    <w:rsid w:val="00785F6D"/>
    <w:rsid w:val="0078620C"/>
    <w:rsid w:val="007866A4"/>
    <w:rsid w:val="00786942"/>
    <w:rsid w:val="00786D9A"/>
    <w:rsid w:val="0078766C"/>
    <w:rsid w:val="007912FF"/>
    <w:rsid w:val="00791CBE"/>
    <w:rsid w:val="007921C7"/>
    <w:rsid w:val="00792685"/>
    <w:rsid w:val="00792AC2"/>
    <w:rsid w:val="00792AF6"/>
    <w:rsid w:val="00792B07"/>
    <w:rsid w:val="007931EE"/>
    <w:rsid w:val="00793212"/>
    <w:rsid w:val="00793517"/>
    <w:rsid w:val="0079375A"/>
    <w:rsid w:val="0079385A"/>
    <w:rsid w:val="00794302"/>
    <w:rsid w:val="00794397"/>
    <w:rsid w:val="00794A5A"/>
    <w:rsid w:val="00794C6D"/>
    <w:rsid w:val="00795203"/>
    <w:rsid w:val="00795214"/>
    <w:rsid w:val="007954BE"/>
    <w:rsid w:val="00795615"/>
    <w:rsid w:val="00795AF1"/>
    <w:rsid w:val="00795F4C"/>
    <w:rsid w:val="00796731"/>
    <w:rsid w:val="00796E93"/>
    <w:rsid w:val="00797E2C"/>
    <w:rsid w:val="007A0217"/>
    <w:rsid w:val="007A04B3"/>
    <w:rsid w:val="007A1699"/>
    <w:rsid w:val="007A1EE1"/>
    <w:rsid w:val="007A205F"/>
    <w:rsid w:val="007A2643"/>
    <w:rsid w:val="007A3151"/>
    <w:rsid w:val="007A31F2"/>
    <w:rsid w:val="007A32FD"/>
    <w:rsid w:val="007A33C3"/>
    <w:rsid w:val="007A4CEE"/>
    <w:rsid w:val="007A5117"/>
    <w:rsid w:val="007A5135"/>
    <w:rsid w:val="007A5D33"/>
    <w:rsid w:val="007A5D84"/>
    <w:rsid w:val="007A63AC"/>
    <w:rsid w:val="007A63DB"/>
    <w:rsid w:val="007A6697"/>
    <w:rsid w:val="007A69BF"/>
    <w:rsid w:val="007A6EA1"/>
    <w:rsid w:val="007A7136"/>
    <w:rsid w:val="007A7587"/>
    <w:rsid w:val="007A776F"/>
    <w:rsid w:val="007A7F1B"/>
    <w:rsid w:val="007B0AB3"/>
    <w:rsid w:val="007B0C7B"/>
    <w:rsid w:val="007B11B4"/>
    <w:rsid w:val="007B1215"/>
    <w:rsid w:val="007B13B9"/>
    <w:rsid w:val="007B1605"/>
    <w:rsid w:val="007B2C59"/>
    <w:rsid w:val="007B2FC2"/>
    <w:rsid w:val="007B322E"/>
    <w:rsid w:val="007B5628"/>
    <w:rsid w:val="007B5FED"/>
    <w:rsid w:val="007B7763"/>
    <w:rsid w:val="007B79BA"/>
    <w:rsid w:val="007C0112"/>
    <w:rsid w:val="007C0246"/>
    <w:rsid w:val="007C0687"/>
    <w:rsid w:val="007C06B0"/>
    <w:rsid w:val="007C0B24"/>
    <w:rsid w:val="007C1F98"/>
    <w:rsid w:val="007C234B"/>
    <w:rsid w:val="007C2D78"/>
    <w:rsid w:val="007C2E06"/>
    <w:rsid w:val="007C359D"/>
    <w:rsid w:val="007C36DD"/>
    <w:rsid w:val="007C3D00"/>
    <w:rsid w:val="007C413A"/>
    <w:rsid w:val="007C44AC"/>
    <w:rsid w:val="007C4B63"/>
    <w:rsid w:val="007C4D0E"/>
    <w:rsid w:val="007C4D77"/>
    <w:rsid w:val="007C4F1A"/>
    <w:rsid w:val="007C4FC3"/>
    <w:rsid w:val="007C77EA"/>
    <w:rsid w:val="007C789C"/>
    <w:rsid w:val="007C7C91"/>
    <w:rsid w:val="007D019A"/>
    <w:rsid w:val="007D0412"/>
    <w:rsid w:val="007D043A"/>
    <w:rsid w:val="007D0EF6"/>
    <w:rsid w:val="007D1838"/>
    <w:rsid w:val="007D18C1"/>
    <w:rsid w:val="007D3388"/>
    <w:rsid w:val="007D3794"/>
    <w:rsid w:val="007D37AE"/>
    <w:rsid w:val="007D3B2B"/>
    <w:rsid w:val="007D4443"/>
    <w:rsid w:val="007D4767"/>
    <w:rsid w:val="007D4775"/>
    <w:rsid w:val="007D4C89"/>
    <w:rsid w:val="007D4D2F"/>
    <w:rsid w:val="007D59B8"/>
    <w:rsid w:val="007D5D92"/>
    <w:rsid w:val="007D66C3"/>
    <w:rsid w:val="007D6A72"/>
    <w:rsid w:val="007D74DF"/>
    <w:rsid w:val="007E00AB"/>
    <w:rsid w:val="007E03E5"/>
    <w:rsid w:val="007E06A6"/>
    <w:rsid w:val="007E0C78"/>
    <w:rsid w:val="007E0D8B"/>
    <w:rsid w:val="007E12B7"/>
    <w:rsid w:val="007E283A"/>
    <w:rsid w:val="007E296E"/>
    <w:rsid w:val="007E3090"/>
    <w:rsid w:val="007E30A2"/>
    <w:rsid w:val="007E30CA"/>
    <w:rsid w:val="007E3529"/>
    <w:rsid w:val="007E385C"/>
    <w:rsid w:val="007E3886"/>
    <w:rsid w:val="007E3A62"/>
    <w:rsid w:val="007E3C78"/>
    <w:rsid w:val="007E4628"/>
    <w:rsid w:val="007E4FBE"/>
    <w:rsid w:val="007E52DB"/>
    <w:rsid w:val="007E59C3"/>
    <w:rsid w:val="007E5DE2"/>
    <w:rsid w:val="007E5FBB"/>
    <w:rsid w:val="007E6090"/>
    <w:rsid w:val="007E712A"/>
    <w:rsid w:val="007E7263"/>
    <w:rsid w:val="007E72D1"/>
    <w:rsid w:val="007E7640"/>
    <w:rsid w:val="007E7E0E"/>
    <w:rsid w:val="007E7E44"/>
    <w:rsid w:val="007F118C"/>
    <w:rsid w:val="007F1489"/>
    <w:rsid w:val="007F246B"/>
    <w:rsid w:val="007F2AF0"/>
    <w:rsid w:val="007F332E"/>
    <w:rsid w:val="007F35D5"/>
    <w:rsid w:val="007F39A3"/>
    <w:rsid w:val="007F3F36"/>
    <w:rsid w:val="007F49D7"/>
    <w:rsid w:val="007F4C66"/>
    <w:rsid w:val="007F53AC"/>
    <w:rsid w:val="007F589C"/>
    <w:rsid w:val="007F5A0F"/>
    <w:rsid w:val="007F5C18"/>
    <w:rsid w:val="007F6552"/>
    <w:rsid w:val="007F74CF"/>
    <w:rsid w:val="007F75DB"/>
    <w:rsid w:val="007F7E0F"/>
    <w:rsid w:val="007F7F7C"/>
    <w:rsid w:val="008002BA"/>
    <w:rsid w:val="0080038E"/>
    <w:rsid w:val="0080077C"/>
    <w:rsid w:val="0080103F"/>
    <w:rsid w:val="0080150C"/>
    <w:rsid w:val="0080298D"/>
    <w:rsid w:val="00802DF0"/>
    <w:rsid w:val="00802E94"/>
    <w:rsid w:val="00802FDC"/>
    <w:rsid w:val="008037DD"/>
    <w:rsid w:val="0080386E"/>
    <w:rsid w:val="00803E98"/>
    <w:rsid w:val="0080430E"/>
    <w:rsid w:val="00804F23"/>
    <w:rsid w:val="00805473"/>
    <w:rsid w:val="00805740"/>
    <w:rsid w:val="00805C40"/>
    <w:rsid w:val="00805D6D"/>
    <w:rsid w:val="00805EF4"/>
    <w:rsid w:val="008061C3"/>
    <w:rsid w:val="00806FC6"/>
    <w:rsid w:val="00807694"/>
    <w:rsid w:val="00807C57"/>
    <w:rsid w:val="00810063"/>
    <w:rsid w:val="0081033F"/>
    <w:rsid w:val="008107A1"/>
    <w:rsid w:val="00810A02"/>
    <w:rsid w:val="00810AA4"/>
    <w:rsid w:val="008118EC"/>
    <w:rsid w:val="00811DFD"/>
    <w:rsid w:val="008129DE"/>
    <w:rsid w:val="00812D49"/>
    <w:rsid w:val="00813666"/>
    <w:rsid w:val="008138B2"/>
    <w:rsid w:val="00813972"/>
    <w:rsid w:val="00813AAF"/>
    <w:rsid w:val="0081442E"/>
    <w:rsid w:val="00814872"/>
    <w:rsid w:val="008152DA"/>
    <w:rsid w:val="00815350"/>
    <w:rsid w:val="0081536E"/>
    <w:rsid w:val="008153BF"/>
    <w:rsid w:val="008154C6"/>
    <w:rsid w:val="00815B6A"/>
    <w:rsid w:val="008161A9"/>
    <w:rsid w:val="00816939"/>
    <w:rsid w:val="00817A8A"/>
    <w:rsid w:val="00817F5B"/>
    <w:rsid w:val="00820054"/>
    <w:rsid w:val="00820378"/>
    <w:rsid w:val="00820475"/>
    <w:rsid w:val="0082066D"/>
    <w:rsid w:val="00820B9B"/>
    <w:rsid w:val="00820DFD"/>
    <w:rsid w:val="00821264"/>
    <w:rsid w:val="008218CD"/>
    <w:rsid w:val="00821A88"/>
    <w:rsid w:val="00821FD2"/>
    <w:rsid w:val="0082263A"/>
    <w:rsid w:val="00822B2B"/>
    <w:rsid w:val="008230F4"/>
    <w:rsid w:val="00823AEE"/>
    <w:rsid w:val="00823F1D"/>
    <w:rsid w:val="008243B9"/>
    <w:rsid w:val="008248A1"/>
    <w:rsid w:val="008249E2"/>
    <w:rsid w:val="00824D16"/>
    <w:rsid w:val="00824F06"/>
    <w:rsid w:val="0082510F"/>
    <w:rsid w:val="008253A1"/>
    <w:rsid w:val="008255F4"/>
    <w:rsid w:val="00825EFF"/>
    <w:rsid w:val="0082688F"/>
    <w:rsid w:val="0082772D"/>
    <w:rsid w:val="00827838"/>
    <w:rsid w:val="00830039"/>
    <w:rsid w:val="0083052C"/>
    <w:rsid w:val="00830A36"/>
    <w:rsid w:val="00831184"/>
    <w:rsid w:val="00831E35"/>
    <w:rsid w:val="0083299C"/>
    <w:rsid w:val="00832A43"/>
    <w:rsid w:val="00832B05"/>
    <w:rsid w:val="00832B35"/>
    <w:rsid w:val="00832B5A"/>
    <w:rsid w:val="00833099"/>
    <w:rsid w:val="008347FF"/>
    <w:rsid w:val="0083488D"/>
    <w:rsid w:val="00834B34"/>
    <w:rsid w:val="00834C7C"/>
    <w:rsid w:val="00835726"/>
    <w:rsid w:val="008358DC"/>
    <w:rsid w:val="00835D0D"/>
    <w:rsid w:val="0083631E"/>
    <w:rsid w:val="008363AF"/>
    <w:rsid w:val="00836565"/>
    <w:rsid w:val="00836662"/>
    <w:rsid w:val="00836CFB"/>
    <w:rsid w:val="00837266"/>
    <w:rsid w:val="00837C7B"/>
    <w:rsid w:val="008409E1"/>
    <w:rsid w:val="00840EF2"/>
    <w:rsid w:val="00841230"/>
    <w:rsid w:val="0084168B"/>
    <w:rsid w:val="00842868"/>
    <w:rsid w:val="008430E4"/>
    <w:rsid w:val="008430EB"/>
    <w:rsid w:val="008432BF"/>
    <w:rsid w:val="008432FB"/>
    <w:rsid w:val="00843A95"/>
    <w:rsid w:val="00843D53"/>
    <w:rsid w:val="008441A4"/>
    <w:rsid w:val="00844456"/>
    <w:rsid w:val="00844469"/>
    <w:rsid w:val="00844953"/>
    <w:rsid w:val="0084499D"/>
    <w:rsid w:val="00845192"/>
    <w:rsid w:val="008455F0"/>
    <w:rsid w:val="008456EA"/>
    <w:rsid w:val="00845C39"/>
    <w:rsid w:val="00845D3D"/>
    <w:rsid w:val="00846445"/>
    <w:rsid w:val="008465D3"/>
    <w:rsid w:val="0084695E"/>
    <w:rsid w:val="00846A57"/>
    <w:rsid w:val="00846D15"/>
    <w:rsid w:val="008472F1"/>
    <w:rsid w:val="0084787F"/>
    <w:rsid w:val="00847A9B"/>
    <w:rsid w:val="0085068B"/>
    <w:rsid w:val="00850F57"/>
    <w:rsid w:val="00852246"/>
    <w:rsid w:val="00852D03"/>
    <w:rsid w:val="00853406"/>
    <w:rsid w:val="0085392D"/>
    <w:rsid w:val="00853A7F"/>
    <w:rsid w:val="00853EC4"/>
    <w:rsid w:val="00854543"/>
    <w:rsid w:val="00854B67"/>
    <w:rsid w:val="00854F22"/>
    <w:rsid w:val="0085629A"/>
    <w:rsid w:val="0085633F"/>
    <w:rsid w:val="008563C0"/>
    <w:rsid w:val="008569F4"/>
    <w:rsid w:val="00856CD2"/>
    <w:rsid w:val="00856F08"/>
    <w:rsid w:val="0085724B"/>
    <w:rsid w:val="008577CC"/>
    <w:rsid w:val="008600C6"/>
    <w:rsid w:val="00860482"/>
    <w:rsid w:val="00860699"/>
    <w:rsid w:val="00860BC0"/>
    <w:rsid w:val="00861316"/>
    <w:rsid w:val="008615BA"/>
    <w:rsid w:val="00861A0E"/>
    <w:rsid w:val="00861E25"/>
    <w:rsid w:val="00862BC9"/>
    <w:rsid w:val="00862E7F"/>
    <w:rsid w:val="00865369"/>
    <w:rsid w:val="00865EF1"/>
    <w:rsid w:val="00865FFB"/>
    <w:rsid w:val="00866554"/>
    <w:rsid w:val="0086714F"/>
    <w:rsid w:val="00870418"/>
    <w:rsid w:val="008704E6"/>
    <w:rsid w:val="0087063B"/>
    <w:rsid w:val="00871226"/>
    <w:rsid w:val="00871816"/>
    <w:rsid w:val="00871941"/>
    <w:rsid w:val="008729FD"/>
    <w:rsid w:val="0087361D"/>
    <w:rsid w:val="00873A0A"/>
    <w:rsid w:val="00873B84"/>
    <w:rsid w:val="00874063"/>
    <w:rsid w:val="0087439E"/>
    <w:rsid w:val="00874664"/>
    <w:rsid w:val="00874C47"/>
    <w:rsid w:val="00874CB3"/>
    <w:rsid w:val="00874CD0"/>
    <w:rsid w:val="008752BC"/>
    <w:rsid w:val="008767D6"/>
    <w:rsid w:val="00876EBE"/>
    <w:rsid w:val="00877731"/>
    <w:rsid w:val="00880122"/>
    <w:rsid w:val="00880DC9"/>
    <w:rsid w:val="0088135D"/>
    <w:rsid w:val="008813D4"/>
    <w:rsid w:val="0088167A"/>
    <w:rsid w:val="00881A94"/>
    <w:rsid w:val="00882483"/>
    <w:rsid w:val="00882D97"/>
    <w:rsid w:val="00883401"/>
    <w:rsid w:val="00883B7F"/>
    <w:rsid w:val="00883F3E"/>
    <w:rsid w:val="008843EE"/>
    <w:rsid w:val="008847F2"/>
    <w:rsid w:val="00885091"/>
    <w:rsid w:val="00885FED"/>
    <w:rsid w:val="0088677A"/>
    <w:rsid w:val="008868B7"/>
    <w:rsid w:val="00886B5D"/>
    <w:rsid w:val="008870CB"/>
    <w:rsid w:val="008876FF"/>
    <w:rsid w:val="00887DCC"/>
    <w:rsid w:val="00887FB4"/>
    <w:rsid w:val="00890078"/>
    <w:rsid w:val="008906D4"/>
    <w:rsid w:val="00890A3F"/>
    <w:rsid w:val="00891D59"/>
    <w:rsid w:val="00892311"/>
    <w:rsid w:val="00892338"/>
    <w:rsid w:val="00892CFD"/>
    <w:rsid w:val="008938C7"/>
    <w:rsid w:val="00893964"/>
    <w:rsid w:val="00893D1A"/>
    <w:rsid w:val="00894525"/>
    <w:rsid w:val="0089461C"/>
    <w:rsid w:val="0089463A"/>
    <w:rsid w:val="00894BAA"/>
    <w:rsid w:val="00894EC3"/>
    <w:rsid w:val="0089500C"/>
    <w:rsid w:val="008959B3"/>
    <w:rsid w:val="00895AD6"/>
    <w:rsid w:val="00895C2B"/>
    <w:rsid w:val="00895D94"/>
    <w:rsid w:val="008964B4"/>
    <w:rsid w:val="008967C9"/>
    <w:rsid w:val="00896C38"/>
    <w:rsid w:val="00897030"/>
    <w:rsid w:val="00897043"/>
    <w:rsid w:val="00897346"/>
    <w:rsid w:val="00897927"/>
    <w:rsid w:val="00897C54"/>
    <w:rsid w:val="00897E7C"/>
    <w:rsid w:val="008A008A"/>
    <w:rsid w:val="008A0185"/>
    <w:rsid w:val="008A097C"/>
    <w:rsid w:val="008A0CA8"/>
    <w:rsid w:val="008A0D3C"/>
    <w:rsid w:val="008A1915"/>
    <w:rsid w:val="008A1D79"/>
    <w:rsid w:val="008A200C"/>
    <w:rsid w:val="008A24AC"/>
    <w:rsid w:val="008A35B9"/>
    <w:rsid w:val="008A3748"/>
    <w:rsid w:val="008A3869"/>
    <w:rsid w:val="008A3F56"/>
    <w:rsid w:val="008A4026"/>
    <w:rsid w:val="008A4A0E"/>
    <w:rsid w:val="008A4C98"/>
    <w:rsid w:val="008A4DFE"/>
    <w:rsid w:val="008A5720"/>
    <w:rsid w:val="008A59F1"/>
    <w:rsid w:val="008A5CD9"/>
    <w:rsid w:val="008A5E3A"/>
    <w:rsid w:val="008A64F9"/>
    <w:rsid w:val="008A66F7"/>
    <w:rsid w:val="008A6705"/>
    <w:rsid w:val="008A6B8A"/>
    <w:rsid w:val="008A6ED8"/>
    <w:rsid w:val="008A7027"/>
    <w:rsid w:val="008A706E"/>
    <w:rsid w:val="008A79EB"/>
    <w:rsid w:val="008B014E"/>
    <w:rsid w:val="008B09DF"/>
    <w:rsid w:val="008B0D38"/>
    <w:rsid w:val="008B0E96"/>
    <w:rsid w:val="008B1328"/>
    <w:rsid w:val="008B21E9"/>
    <w:rsid w:val="008B27C6"/>
    <w:rsid w:val="008B282C"/>
    <w:rsid w:val="008B2CAD"/>
    <w:rsid w:val="008B3010"/>
    <w:rsid w:val="008B35CB"/>
    <w:rsid w:val="008B3859"/>
    <w:rsid w:val="008B3B82"/>
    <w:rsid w:val="008B418D"/>
    <w:rsid w:val="008B46DB"/>
    <w:rsid w:val="008B470F"/>
    <w:rsid w:val="008B4A56"/>
    <w:rsid w:val="008B4ADD"/>
    <w:rsid w:val="008B4C07"/>
    <w:rsid w:val="008B5A2F"/>
    <w:rsid w:val="008B5AE9"/>
    <w:rsid w:val="008B5F01"/>
    <w:rsid w:val="008B5F2B"/>
    <w:rsid w:val="008B67F5"/>
    <w:rsid w:val="008B6A42"/>
    <w:rsid w:val="008B712A"/>
    <w:rsid w:val="008B73E6"/>
    <w:rsid w:val="008B7B5D"/>
    <w:rsid w:val="008B7F5A"/>
    <w:rsid w:val="008C0345"/>
    <w:rsid w:val="008C0A96"/>
    <w:rsid w:val="008C1091"/>
    <w:rsid w:val="008C16F9"/>
    <w:rsid w:val="008C2106"/>
    <w:rsid w:val="008C30D5"/>
    <w:rsid w:val="008C3260"/>
    <w:rsid w:val="008C33FB"/>
    <w:rsid w:val="008C3554"/>
    <w:rsid w:val="008C4456"/>
    <w:rsid w:val="008C4E1D"/>
    <w:rsid w:val="008C5262"/>
    <w:rsid w:val="008C5D79"/>
    <w:rsid w:val="008C5F13"/>
    <w:rsid w:val="008C60B3"/>
    <w:rsid w:val="008C6104"/>
    <w:rsid w:val="008C64C0"/>
    <w:rsid w:val="008C6B83"/>
    <w:rsid w:val="008C7265"/>
    <w:rsid w:val="008D01D2"/>
    <w:rsid w:val="008D1961"/>
    <w:rsid w:val="008D20D7"/>
    <w:rsid w:val="008D258F"/>
    <w:rsid w:val="008D27FC"/>
    <w:rsid w:val="008D2E8D"/>
    <w:rsid w:val="008D2F61"/>
    <w:rsid w:val="008D2FC7"/>
    <w:rsid w:val="008D3B40"/>
    <w:rsid w:val="008D43B0"/>
    <w:rsid w:val="008D4827"/>
    <w:rsid w:val="008D4B1C"/>
    <w:rsid w:val="008D4F7D"/>
    <w:rsid w:val="008D4FE3"/>
    <w:rsid w:val="008D54FF"/>
    <w:rsid w:val="008D565A"/>
    <w:rsid w:val="008D5B2E"/>
    <w:rsid w:val="008D6634"/>
    <w:rsid w:val="008D68BE"/>
    <w:rsid w:val="008D6926"/>
    <w:rsid w:val="008D6D6A"/>
    <w:rsid w:val="008D7919"/>
    <w:rsid w:val="008D795B"/>
    <w:rsid w:val="008D7AB1"/>
    <w:rsid w:val="008D7AFA"/>
    <w:rsid w:val="008D7B27"/>
    <w:rsid w:val="008E00FA"/>
    <w:rsid w:val="008E1A21"/>
    <w:rsid w:val="008E2ED6"/>
    <w:rsid w:val="008E3352"/>
    <w:rsid w:val="008E3B83"/>
    <w:rsid w:val="008E3E50"/>
    <w:rsid w:val="008E459A"/>
    <w:rsid w:val="008E4E32"/>
    <w:rsid w:val="008E4FD6"/>
    <w:rsid w:val="008E5A31"/>
    <w:rsid w:val="008E5B5C"/>
    <w:rsid w:val="008E5CA3"/>
    <w:rsid w:val="008E6337"/>
    <w:rsid w:val="008E6D2B"/>
    <w:rsid w:val="008F0097"/>
    <w:rsid w:val="008F03FD"/>
    <w:rsid w:val="008F0BCF"/>
    <w:rsid w:val="008F26E2"/>
    <w:rsid w:val="008F282A"/>
    <w:rsid w:val="008F2ABF"/>
    <w:rsid w:val="008F5074"/>
    <w:rsid w:val="008F57E1"/>
    <w:rsid w:val="008F5BE3"/>
    <w:rsid w:val="008F5BE5"/>
    <w:rsid w:val="008F5F6A"/>
    <w:rsid w:val="008F61BA"/>
    <w:rsid w:val="008F6A9F"/>
    <w:rsid w:val="008F6FB0"/>
    <w:rsid w:val="008F737A"/>
    <w:rsid w:val="008F7754"/>
    <w:rsid w:val="008F7981"/>
    <w:rsid w:val="008F7CEE"/>
    <w:rsid w:val="008F7D0D"/>
    <w:rsid w:val="008F7D71"/>
    <w:rsid w:val="009010ED"/>
    <w:rsid w:val="00901DB7"/>
    <w:rsid w:val="00901F6D"/>
    <w:rsid w:val="0090202B"/>
    <w:rsid w:val="00902619"/>
    <w:rsid w:val="00902FB4"/>
    <w:rsid w:val="0090313C"/>
    <w:rsid w:val="009032B7"/>
    <w:rsid w:val="00903411"/>
    <w:rsid w:val="00903565"/>
    <w:rsid w:val="00903A5C"/>
    <w:rsid w:val="00904072"/>
    <w:rsid w:val="00905F3D"/>
    <w:rsid w:val="00906235"/>
    <w:rsid w:val="00906AA4"/>
    <w:rsid w:val="00906B13"/>
    <w:rsid w:val="00906ED4"/>
    <w:rsid w:val="00907393"/>
    <w:rsid w:val="009074C1"/>
    <w:rsid w:val="00910056"/>
    <w:rsid w:val="0091058F"/>
    <w:rsid w:val="009106D7"/>
    <w:rsid w:val="00910D2F"/>
    <w:rsid w:val="0091189D"/>
    <w:rsid w:val="00912438"/>
    <w:rsid w:val="009126A6"/>
    <w:rsid w:val="00912C9D"/>
    <w:rsid w:val="00912E45"/>
    <w:rsid w:val="00913028"/>
    <w:rsid w:val="009134B3"/>
    <w:rsid w:val="00913C90"/>
    <w:rsid w:val="00914084"/>
    <w:rsid w:val="00914C3D"/>
    <w:rsid w:val="00914CBD"/>
    <w:rsid w:val="00914E27"/>
    <w:rsid w:val="00914F03"/>
    <w:rsid w:val="00915E71"/>
    <w:rsid w:val="00916342"/>
    <w:rsid w:val="009169A4"/>
    <w:rsid w:val="00916D79"/>
    <w:rsid w:val="00916F46"/>
    <w:rsid w:val="00917306"/>
    <w:rsid w:val="00917B65"/>
    <w:rsid w:val="00920203"/>
    <w:rsid w:val="00920D88"/>
    <w:rsid w:val="009219F1"/>
    <w:rsid w:val="00921E65"/>
    <w:rsid w:val="00922902"/>
    <w:rsid w:val="00922C1D"/>
    <w:rsid w:val="009234AC"/>
    <w:rsid w:val="0092369D"/>
    <w:rsid w:val="00924344"/>
    <w:rsid w:val="009247D0"/>
    <w:rsid w:val="009247F7"/>
    <w:rsid w:val="00924949"/>
    <w:rsid w:val="00924BB0"/>
    <w:rsid w:val="00925DFD"/>
    <w:rsid w:val="00926117"/>
    <w:rsid w:val="009268BF"/>
    <w:rsid w:val="009268F5"/>
    <w:rsid w:val="009269AF"/>
    <w:rsid w:val="00926BE1"/>
    <w:rsid w:val="00927754"/>
    <w:rsid w:val="009302DD"/>
    <w:rsid w:val="00930787"/>
    <w:rsid w:val="00930D6E"/>
    <w:rsid w:val="009314D1"/>
    <w:rsid w:val="009319BD"/>
    <w:rsid w:val="0093216E"/>
    <w:rsid w:val="009326A6"/>
    <w:rsid w:val="009327D9"/>
    <w:rsid w:val="00932AA4"/>
    <w:rsid w:val="009339A2"/>
    <w:rsid w:val="00933A1A"/>
    <w:rsid w:val="00933B63"/>
    <w:rsid w:val="0093413B"/>
    <w:rsid w:val="00934A74"/>
    <w:rsid w:val="00934CDD"/>
    <w:rsid w:val="00935A99"/>
    <w:rsid w:val="00935E6E"/>
    <w:rsid w:val="0093616D"/>
    <w:rsid w:val="009361A6"/>
    <w:rsid w:val="009363C6"/>
    <w:rsid w:val="00936412"/>
    <w:rsid w:val="00936AC8"/>
    <w:rsid w:val="009405A6"/>
    <w:rsid w:val="00941108"/>
    <w:rsid w:val="00941C90"/>
    <w:rsid w:val="00941FBD"/>
    <w:rsid w:val="0094207F"/>
    <w:rsid w:val="00942393"/>
    <w:rsid w:val="009423DD"/>
    <w:rsid w:val="0094243A"/>
    <w:rsid w:val="00943099"/>
    <w:rsid w:val="009431E8"/>
    <w:rsid w:val="0094366B"/>
    <w:rsid w:val="0094366E"/>
    <w:rsid w:val="00943914"/>
    <w:rsid w:val="00943A93"/>
    <w:rsid w:val="00943D1D"/>
    <w:rsid w:val="00943E5C"/>
    <w:rsid w:val="0094425C"/>
    <w:rsid w:val="0094425E"/>
    <w:rsid w:val="00944EEA"/>
    <w:rsid w:val="0094577F"/>
    <w:rsid w:val="009457F1"/>
    <w:rsid w:val="0094634C"/>
    <w:rsid w:val="0094661E"/>
    <w:rsid w:val="009466C6"/>
    <w:rsid w:val="00946810"/>
    <w:rsid w:val="00946C11"/>
    <w:rsid w:val="0095013A"/>
    <w:rsid w:val="009502B3"/>
    <w:rsid w:val="00951DC2"/>
    <w:rsid w:val="00951E96"/>
    <w:rsid w:val="00952059"/>
    <w:rsid w:val="00952304"/>
    <w:rsid w:val="00953BC7"/>
    <w:rsid w:val="00953D80"/>
    <w:rsid w:val="009544F7"/>
    <w:rsid w:val="00954A12"/>
    <w:rsid w:val="00955FDE"/>
    <w:rsid w:val="00956344"/>
    <w:rsid w:val="009564E9"/>
    <w:rsid w:val="00956DF7"/>
    <w:rsid w:val="00956FA1"/>
    <w:rsid w:val="009574FC"/>
    <w:rsid w:val="009579DD"/>
    <w:rsid w:val="00957B59"/>
    <w:rsid w:val="00960099"/>
    <w:rsid w:val="00960DCF"/>
    <w:rsid w:val="00960F9C"/>
    <w:rsid w:val="00961381"/>
    <w:rsid w:val="0096221A"/>
    <w:rsid w:val="0096243B"/>
    <w:rsid w:val="0096353B"/>
    <w:rsid w:val="009635E9"/>
    <w:rsid w:val="00964028"/>
    <w:rsid w:val="009643E3"/>
    <w:rsid w:val="0096445F"/>
    <w:rsid w:val="009647CA"/>
    <w:rsid w:val="00964A16"/>
    <w:rsid w:val="00964A3B"/>
    <w:rsid w:val="00965520"/>
    <w:rsid w:val="009656A3"/>
    <w:rsid w:val="00965D20"/>
    <w:rsid w:val="0096771C"/>
    <w:rsid w:val="0097088C"/>
    <w:rsid w:val="00970E5C"/>
    <w:rsid w:val="00971074"/>
    <w:rsid w:val="00971634"/>
    <w:rsid w:val="0097169B"/>
    <w:rsid w:val="009716F1"/>
    <w:rsid w:val="00971744"/>
    <w:rsid w:val="009719E9"/>
    <w:rsid w:val="00972792"/>
    <w:rsid w:val="009727D0"/>
    <w:rsid w:val="00972DC6"/>
    <w:rsid w:val="00973F5A"/>
    <w:rsid w:val="009744EC"/>
    <w:rsid w:val="00974BF9"/>
    <w:rsid w:val="0097502E"/>
    <w:rsid w:val="00975135"/>
    <w:rsid w:val="009753F5"/>
    <w:rsid w:val="00976409"/>
    <w:rsid w:val="009765EF"/>
    <w:rsid w:val="00976680"/>
    <w:rsid w:val="0097680E"/>
    <w:rsid w:val="00976965"/>
    <w:rsid w:val="00976A9F"/>
    <w:rsid w:val="00977317"/>
    <w:rsid w:val="0098003A"/>
    <w:rsid w:val="00980872"/>
    <w:rsid w:val="00981B53"/>
    <w:rsid w:val="00981C86"/>
    <w:rsid w:val="009825B0"/>
    <w:rsid w:val="009826DC"/>
    <w:rsid w:val="00982B37"/>
    <w:rsid w:val="0098344F"/>
    <w:rsid w:val="009836B3"/>
    <w:rsid w:val="00983E47"/>
    <w:rsid w:val="009844CC"/>
    <w:rsid w:val="00984AF6"/>
    <w:rsid w:val="009867FD"/>
    <w:rsid w:val="00986809"/>
    <w:rsid w:val="0098698B"/>
    <w:rsid w:val="0098699E"/>
    <w:rsid w:val="00986CDD"/>
    <w:rsid w:val="00986D93"/>
    <w:rsid w:val="009873D3"/>
    <w:rsid w:val="0098750D"/>
    <w:rsid w:val="0098792A"/>
    <w:rsid w:val="00987DA0"/>
    <w:rsid w:val="009900B4"/>
    <w:rsid w:val="0099015C"/>
    <w:rsid w:val="009901F0"/>
    <w:rsid w:val="009913BC"/>
    <w:rsid w:val="00991AF3"/>
    <w:rsid w:val="00991B9F"/>
    <w:rsid w:val="009927D8"/>
    <w:rsid w:val="00992AC1"/>
    <w:rsid w:val="0099334C"/>
    <w:rsid w:val="00993C98"/>
    <w:rsid w:val="0099411C"/>
    <w:rsid w:val="009959E1"/>
    <w:rsid w:val="0099614D"/>
    <w:rsid w:val="00996795"/>
    <w:rsid w:val="009968CF"/>
    <w:rsid w:val="00996EB5"/>
    <w:rsid w:val="00997082"/>
    <w:rsid w:val="0099750D"/>
    <w:rsid w:val="00997AF2"/>
    <w:rsid w:val="00997EBF"/>
    <w:rsid w:val="009A020D"/>
    <w:rsid w:val="009A08BE"/>
    <w:rsid w:val="009A1478"/>
    <w:rsid w:val="009A1765"/>
    <w:rsid w:val="009A1820"/>
    <w:rsid w:val="009A2352"/>
    <w:rsid w:val="009A26E6"/>
    <w:rsid w:val="009A322D"/>
    <w:rsid w:val="009A3438"/>
    <w:rsid w:val="009A4266"/>
    <w:rsid w:val="009A4D4D"/>
    <w:rsid w:val="009A5105"/>
    <w:rsid w:val="009A51C1"/>
    <w:rsid w:val="009A5685"/>
    <w:rsid w:val="009A5CE4"/>
    <w:rsid w:val="009A5E33"/>
    <w:rsid w:val="009A62B4"/>
    <w:rsid w:val="009A6313"/>
    <w:rsid w:val="009A6316"/>
    <w:rsid w:val="009A6C54"/>
    <w:rsid w:val="009A6C61"/>
    <w:rsid w:val="009A72E5"/>
    <w:rsid w:val="009A73FE"/>
    <w:rsid w:val="009A7564"/>
    <w:rsid w:val="009B0278"/>
    <w:rsid w:val="009B06C9"/>
    <w:rsid w:val="009B12DF"/>
    <w:rsid w:val="009B14CD"/>
    <w:rsid w:val="009B1B20"/>
    <w:rsid w:val="009B23C6"/>
    <w:rsid w:val="009B2CA5"/>
    <w:rsid w:val="009B36F2"/>
    <w:rsid w:val="009B505F"/>
    <w:rsid w:val="009B5A9A"/>
    <w:rsid w:val="009B5B73"/>
    <w:rsid w:val="009B5FB1"/>
    <w:rsid w:val="009B6372"/>
    <w:rsid w:val="009B684A"/>
    <w:rsid w:val="009B6D11"/>
    <w:rsid w:val="009B714B"/>
    <w:rsid w:val="009B77AE"/>
    <w:rsid w:val="009B7AC1"/>
    <w:rsid w:val="009C0215"/>
    <w:rsid w:val="009C0418"/>
    <w:rsid w:val="009C0B89"/>
    <w:rsid w:val="009C0E84"/>
    <w:rsid w:val="009C0EFA"/>
    <w:rsid w:val="009C1259"/>
    <w:rsid w:val="009C1982"/>
    <w:rsid w:val="009C1F04"/>
    <w:rsid w:val="009C258C"/>
    <w:rsid w:val="009C2608"/>
    <w:rsid w:val="009C2A3D"/>
    <w:rsid w:val="009C3D63"/>
    <w:rsid w:val="009C4103"/>
    <w:rsid w:val="009C4306"/>
    <w:rsid w:val="009C43AA"/>
    <w:rsid w:val="009C4753"/>
    <w:rsid w:val="009C4ADE"/>
    <w:rsid w:val="009C4D15"/>
    <w:rsid w:val="009C5906"/>
    <w:rsid w:val="009C5CF8"/>
    <w:rsid w:val="009C6363"/>
    <w:rsid w:val="009C6398"/>
    <w:rsid w:val="009C63B3"/>
    <w:rsid w:val="009C6A59"/>
    <w:rsid w:val="009C799D"/>
    <w:rsid w:val="009C7C00"/>
    <w:rsid w:val="009D00C6"/>
    <w:rsid w:val="009D0759"/>
    <w:rsid w:val="009D09F2"/>
    <w:rsid w:val="009D12DF"/>
    <w:rsid w:val="009D1689"/>
    <w:rsid w:val="009D1B30"/>
    <w:rsid w:val="009D2DFF"/>
    <w:rsid w:val="009D349F"/>
    <w:rsid w:val="009D388C"/>
    <w:rsid w:val="009D3AFA"/>
    <w:rsid w:val="009D3B83"/>
    <w:rsid w:val="009D40AB"/>
    <w:rsid w:val="009D455D"/>
    <w:rsid w:val="009D4BEB"/>
    <w:rsid w:val="009D6EF4"/>
    <w:rsid w:val="009D771A"/>
    <w:rsid w:val="009E005E"/>
    <w:rsid w:val="009E0E40"/>
    <w:rsid w:val="009E0EB1"/>
    <w:rsid w:val="009E1314"/>
    <w:rsid w:val="009E13F9"/>
    <w:rsid w:val="009E168D"/>
    <w:rsid w:val="009E1C5B"/>
    <w:rsid w:val="009E1C5D"/>
    <w:rsid w:val="009E2063"/>
    <w:rsid w:val="009E2155"/>
    <w:rsid w:val="009E21DE"/>
    <w:rsid w:val="009E2890"/>
    <w:rsid w:val="009E30F2"/>
    <w:rsid w:val="009E34BD"/>
    <w:rsid w:val="009E3C29"/>
    <w:rsid w:val="009E3D87"/>
    <w:rsid w:val="009E4AE9"/>
    <w:rsid w:val="009E4D8A"/>
    <w:rsid w:val="009E51D1"/>
    <w:rsid w:val="009E560B"/>
    <w:rsid w:val="009E70E9"/>
    <w:rsid w:val="009E7697"/>
    <w:rsid w:val="009E7A2B"/>
    <w:rsid w:val="009E7D8D"/>
    <w:rsid w:val="009F0333"/>
    <w:rsid w:val="009F0EFA"/>
    <w:rsid w:val="009F1640"/>
    <w:rsid w:val="009F181A"/>
    <w:rsid w:val="009F1D5C"/>
    <w:rsid w:val="009F1FF2"/>
    <w:rsid w:val="009F2161"/>
    <w:rsid w:val="009F289E"/>
    <w:rsid w:val="009F30D3"/>
    <w:rsid w:val="009F3487"/>
    <w:rsid w:val="009F365D"/>
    <w:rsid w:val="009F3C9E"/>
    <w:rsid w:val="009F40D0"/>
    <w:rsid w:val="009F414D"/>
    <w:rsid w:val="009F4266"/>
    <w:rsid w:val="009F4EC4"/>
    <w:rsid w:val="009F4EF2"/>
    <w:rsid w:val="009F56ED"/>
    <w:rsid w:val="009F58BC"/>
    <w:rsid w:val="009F5AC7"/>
    <w:rsid w:val="009F5B0D"/>
    <w:rsid w:val="009F65CD"/>
    <w:rsid w:val="009F6FC0"/>
    <w:rsid w:val="009F70B5"/>
    <w:rsid w:val="009F7116"/>
    <w:rsid w:val="009F7346"/>
    <w:rsid w:val="009F7D54"/>
    <w:rsid w:val="00A0090C"/>
    <w:rsid w:val="00A00B9C"/>
    <w:rsid w:val="00A00BC2"/>
    <w:rsid w:val="00A0154B"/>
    <w:rsid w:val="00A016AC"/>
    <w:rsid w:val="00A01DAA"/>
    <w:rsid w:val="00A0205F"/>
    <w:rsid w:val="00A029B5"/>
    <w:rsid w:val="00A02FCB"/>
    <w:rsid w:val="00A03910"/>
    <w:rsid w:val="00A03F34"/>
    <w:rsid w:val="00A04B43"/>
    <w:rsid w:val="00A054BD"/>
    <w:rsid w:val="00A056E8"/>
    <w:rsid w:val="00A05758"/>
    <w:rsid w:val="00A06A0A"/>
    <w:rsid w:val="00A06E64"/>
    <w:rsid w:val="00A06F36"/>
    <w:rsid w:val="00A07C21"/>
    <w:rsid w:val="00A1048A"/>
    <w:rsid w:val="00A1125D"/>
    <w:rsid w:val="00A1157F"/>
    <w:rsid w:val="00A12C03"/>
    <w:rsid w:val="00A12D1B"/>
    <w:rsid w:val="00A13764"/>
    <w:rsid w:val="00A138DC"/>
    <w:rsid w:val="00A13C4F"/>
    <w:rsid w:val="00A14D30"/>
    <w:rsid w:val="00A14D50"/>
    <w:rsid w:val="00A150F1"/>
    <w:rsid w:val="00A1514D"/>
    <w:rsid w:val="00A160E2"/>
    <w:rsid w:val="00A1615D"/>
    <w:rsid w:val="00A161A6"/>
    <w:rsid w:val="00A167EA"/>
    <w:rsid w:val="00A16860"/>
    <w:rsid w:val="00A16F40"/>
    <w:rsid w:val="00A17657"/>
    <w:rsid w:val="00A17753"/>
    <w:rsid w:val="00A17A17"/>
    <w:rsid w:val="00A17B04"/>
    <w:rsid w:val="00A17D30"/>
    <w:rsid w:val="00A20361"/>
    <w:rsid w:val="00A20437"/>
    <w:rsid w:val="00A21D80"/>
    <w:rsid w:val="00A21DEC"/>
    <w:rsid w:val="00A2225F"/>
    <w:rsid w:val="00A225A8"/>
    <w:rsid w:val="00A22EBA"/>
    <w:rsid w:val="00A230B7"/>
    <w:rsid w:val="00A233B0"/>
    <w:rsid w:val="00A235E9"/>
    <w:rsid w:val="00A23782"/>
    <w:rsid w:val="00A24069"/>
    <w:rsid w:val="00A24DBB"/>
    <w:rsid w:val="00A24EA0"/>
    <w:rsid w:val="00A25031"/>
    <w:rsid w:val="00A250D2"/>
    <w:rsid w:val="00A25ED0"/>
    <w:rsid w:val="00A262D4"/>
    <w:rsid w:val="00A27054"/>
    <w:rsid w:val="00A3020A"/>
    <w:rsid w:val="00A3035E"/>
    <w:rsid w:val="00A30812"/>
    <w:rsid w:val="00A30C29"/>
    <w:rsid w:val="00A3111B"/>
    <w:rsid w:val="00A31788"/>
    <w:rsid w:val="00A31C5D"/>
    <w:rsid w:val="00A32665"/>
    <w:rsid w:val="00A32D7A"/>
    <w:rsid w:val="00A33256"/>
    <w:rsid w:val="00A33906"/>
    <w:rsid w:val="00A33CB0"/>
    <w:rsid w:val="00A33D46"/>
    <w:rsid w:val="00A33F2E"/>
    <w:rsid w:val="00A341E3"/>
    <w:rsid w:val="00A34937"/>
    <w:rsid w:val="00A34AC8"/>
    <w:rsid w:val="00A34EBF"/>
    <w:rsid w:val="00A3587E"/>
    <w:rsid w:val="00A3635E"/>
    <w:rsid w:val="00A36E54"/>
    <w:rsid w:val="00A37543"/>
    <w:rsid w:val="00A379DF"/>
    <w:rsid w:val="00A40101"/>
    <w:rsid w:val="00A401B6"/>
    <w:rsid w:val="00A402B4"/>
    <w:rsid w:val="00A4050A"/>
    <w:rsid w:val="00A40839"/>
    <w:rsid w:val="00A416CB"/>
    <w:rsid w:val="00A41970"/>
    <w:rsid w:val="00A42788"/>
    <w:rsid w:val="00A42AEB"/>
    <w:rsid w:val="00A43031"/>
    <w:rsid w:val="00A433C7"/>
    <w:rsid w:val="00A433CA"/>
    <w:rsid w:val="00A4436B"/>
    <w:rsid w:val="00A46729"/>
    <w:rsid w:val="00A46AA6"/>
    <w:rsid w:val="00A470CE"/>
    <w:rsid w:val="00A473D1"/>
    <w:rsid w:val="00A474CC"/>
    <w:rsid w:val="00A47B65"/>
    <w:rsid w:val="00A47CBB"/>
    <w:rsid w:val="00A5002E"/>
    <w:rsid w:val="00A50553"/>
    <w:rsid w:val="00A507A4"/>
    <w:rsid w:val="00A50AFC"/>
    <w:rsid w:val="00A51441"/>
    <w:rsid w:val="00A517FD"/>
    <w:rsid w:val="00A51B3E"/>
    <w:rsid w:val="00A528B9"/>
    <w:rsid w:val="00A52DC9"/>
    <w:rsid w:val="00A52F0E"/>
    <w:rsid w:val="00A531EF"/>
    <w:rsid w:val="00A5398A"/>
    <w:rsid w:val="00A53B0A"/>
    <w:rsid w:val="00A54076"/>
    <w:rsid w:val="00A54D53"/>
    <w:rsid w:val="00A54D71"/>
    <w:rsid w:val="00A55A95"/>
    <w:rsid w:val="00A55BC4"/>
    <w:rsid w:val="00A55D70"/>
    <w:rsid w:val="00A560BD"/>
    <w:rsid w:val="00A56239"/>
    <w:rsid w:val="00A56982"/>
    <w:rsid w:val="00A56DE6"/>
    <w:rsid w:val="00A56E44"/>
    <w:rsid w:val="00A57E30"/>
    <w:rsid w:val="00A57E6A"/>
    <w:rsid w:val="00A615E3"/>
    <w:rsid w:val="00A616D4"/>
    <w:rsid w:val="00A617CA"/>
    <w:rsid w:val="00A617E4"/>
    <w:rsid w:val="00A61D17"/>
    <w:rsid w:val="00A62388"/>
    <w:rsid w:val="00A630D3"/>
    <w:rsid w:val="00A6314E"/>
    <w:rsid w:val="00A637C5"/>
    <w:rsid w:val="00A63B26"/>
    <w:rsid w:val="00A63D00"/>
    <w:rsid w:val="00A64B98"/>
    <w:rsid w:val="00A651D5"/>
    <w:rsid w:val="00A65B26"/>
    <w:rsid w:val="00A65DC0"/>
    <w:rsid w:val="00A66874"/>
    <w:rsid w:val="00A66E25"/>
    <w:rsid w:val="00A66EE0"/>
    <w:rsid w:val="00A6770D"/>
    <w:rsid w:val="00A67C16"/>
    <w:rsid w:val="00A67DD6"/>
    <w:rsid w:val="00A67EB5"/>
    <w:rsid w:val="00A708ED"/>
    <w:rsid w:val="00A70F93"/>
    <w:rsid w:val="00A710B6"/>
    <w:rsid w:val="00A7115E"/>
    <w:rsid w:val="00A71C39"/>
    <w:rsid w:val="00A71D8F"/>
    <w:rsid w:val="00A71D97"/>
    <w:rsid w:val="00A72913"/>
    <w:rsid w:val="00A7306D"/>
    <w:rsid w:val="00A7395D"/>
    <w:rsid w:val="00A73B12"/>
    <w:rsid w:val="00A742D0"/>
    <w:rsid w:val="00A74B6D"/>
    <w:rsid w:val="00A74DCB"/>
    <w:rsid w:val="00A7512D"/>
    <w:rsid w:val="00A75466"/>
    <w:rsid w:val="00A759F6"/>
    <w:rsid w:val="00A75CC4"/>
    <w:rsid w:val="00A765E5"/>
    <w:rsid w:val="00A76927"/>
    <w:rsid w:val="00A76DF9"/>
    <w:rsid w:val="00A77074"/>
    <w:rsid w:val="00A773A6"/>
    <w:rsid w:val="00A7752F"/>
    <w:rsid w:val="00A77842"/>
    <w:rsid w:val="00A77A48"/>
    <w:rsid w:val="00A77D26"/>
    <w:rsid w:val="00A804F2"/>
    <w:rsid w:val="00A81172"/>
    <w:rsid w:val="00A819E3"/>
    <w:rsid w:val="00A82140"/>
    <w:rsid w:val="00A830B9"/>
    <w:rsid w:val="00A83483"/>
    <w:rsid w:val="00A836FF"/>
    <w:rsid w:val="00A83EA5"/>
    <w:rsid w:val="00A8539C"/>
    <w:rsid w:val="00A85D8C"/>
    <w:rsid w:val="00A85E92"/>
    <w:rsid w:val="00A86549"/>
    <w:rsid w:val="00A877E8"/>
    <w:rsid w:val="00A879AB"/>
    <w:rsid w:val="00A87B2F"/>
    <w:rsid w:val="00A90F6A"/>
    <w:rsid w:val="00A913C8"/>
    <w:rsid w:val="00A91856"/>
    <w:rsid w:val="00A91966"/>
    <w:rsid w:val="00A91CFC"/>
    <w:rsid w:val="00A9219E"/>
    <w:rsid w:val="00A9241B"/>
    <w:rsid w:val="00A92702"/>
    <w:rsid w:val="00A93549"/>
    <w:rsid w:val="00A9383A"/>
    <w:rsid w:val="00A938F4"/>
    <w:rsid w:val="00A93E9E"/>
    <w:rsid w:val="00A94913"/>
    <w:rsid w:val="00A9515F"/>
    <w:rsid w:val="00A95830"/>
    <w:rsid w:val="00A95936"/>
    <w:rsid w:val="00A95AE6"/>
    <w:rsid w:val="00A971CE"/>
    <w:rsid w:val="00A97676"/>
    <w:rsid w:val="00A97829"/>
    <w:rsid w:val="00A97FF4"/>
    <w:rsid w:val="00AA11B3"/>
    <w:rsid w:val="00AA1D05"/>
    <w:rsid w:val="00AA3A29"/>
    <w:rsid w:val="00AA3D7D"/>
    <w:rsid w:val="00AA4319"/>
    <w:rsid w:val="00AA437D"/>
    <w:rsid w:val="00AA44E1"/>
    <w:rsid w:val="00AA4ECF"/>
    <w:rsid w:val="00AA58A2"/>
    <w:rsid w:val="00AA5D17"/>
    <w:rsid w:val="00AA5DCE"/>
    <w:rsid w:val="00AA64A0"/>
    <w:rsid w:val="00AA72B0"/>
    <w:rsid w:val="00AA776C"/>
    <w:rsid w:val="00AB0AB7"/>
    <w:rsid w:val="00AB0D51"/>
    <w:rsid w:val="00AB0FB2"/>
    <w:rsid w:val="00AB103D"/>
    <w:rsid w:val="00AB1FE6"/>
    <w:rsid w:val="00AB2C9C"/>
    <w:rsid w:val="00AB2D94"/>
    <w:rsid w:val="00AB3293"/>
    <w:rsid w:val="00AB37B7"/>
    <w:rsid w:val="00AB3F0F"/>
    <w:rsid w:val="00AB40CC"/>
    <w:rsid w:val="00AB62A9"/>
    <w:rsid w:val="00AB6802"/>
    <w:rsid w:val="00AB6836"/>
    <w:rsid w:val="00AB689B"/>
    <w:rsid w:val="00AB75B5"/>
    <w:rsid w:val="00AB7C8C"/>
    <w:rsid w:val="00AC04C9"/>
    <w:rsid w:val="00AC0D7A"/>
    <w:rsid w:val="00AC1A26"/>
    <w:rsid w:val="00AC1CD5"/>
    <w:rsid w:val="00AC1F75"/>
    <w:rsid w:val="00AC314C"/>
    <w:rsid w:val="00AC3DD2"/>
    <w:rsid w:val="00AC414F"/>
    <w:rsid w:val="00AC476C"/>
    <w:rsid w:val="00AC4E50"/>
    <w:rsid w:val="00AC5B34"/>
    <w:rsid w:val="00AC5D8A"/>
    <w:rsid w:val="00AC6184"/>
    <w:rsid w:val="00AC6326"/>
    <w:rsid w:val="00AC6649"/>
    <w:rsid w:val="00AC67BE"/>
    <w:rsid w:val="00AC6DEC"/>
    <w:rsid w:val="00AC70F8"/>
    <w:rsid w:val="00AC732D"/>
    <w:rsid w:val="00AC7377"/>
    <w:rsid w:val="00AC776D"/>
    <w:rsid w:val="00AC7972"/>
    <w:rsid w:val="00AC7BC1"/>
    <w:rsid w:val="00AD0832"/>
    <w:rsid w:val="00AD0AB7"/>
    <w:rsid w:val="00AD16A5"/>
    <w:rsid w:val="00AD16EA"/>
    <w:rsid w:val="00AD197D"/>
    <w:rsid w:val="00AD26FB"/>
    <w:rsid w:val="00AD27AA"/>
    <w:rsid w:val="00AD2962"/>
    <w:rsid w:val="00AD2AD4"/>
    <w:rsid w:val="00AD2DAF"/>
    <w:rsid w:val="00AD319C"/>
    <w:rsid w:val="00AD355C"/>
    <w:rsid w:val="00AD3FC5"/>
    <w:rsid w:val="00AD4134"/>
    <w:rsid w:val="00AD4906"/>
    <w:rsid w:val="00AD530F"/>
    <w:rsid w:val="00AD5AAA"/>
    <w:rsid w:val="00AD6819"/>
    <w:rsid w:val="00AD69EC"/>
    <w:rsid w:val="00AD6E3B"/>
    <w:rsid w:val="00AD75DB"/>
    <w:rsid w:val="00AD7D5E"/>
    <w:rsid w:val="00AD7F91"/>
    <w:rsid w:val="00AE024B"/>
    <w:rsid w:val="00AE0B30"/>
    <w:rsid w:val="00AE0CA5"/>
    <w:rsid w:val="00AE10AC"/>
    <w:rsid w:val="00AE12A3"/>
    <w:rsid w:val="00AE1AD8"/>
    <w:rsid w:val="00AE2623"/>
    <w:rsid w:val="00AE2ECC"/>
    <w:rsid w:val="00AE379D"/>
    <w:rsid w:val="00AE37F6"/>
    <w:rsid w:val="00AE3836"/>
    <w:rsid w:val="00AE387E"/>
    <w:rsid w:val="00AE3BB5"/>
    <w:rsid w:val="00AE3FF0"/>
    <w:rsid w:val="00AE4143"/>
    <w:rsid w:val="00AE4284"/>
    <w:rsid w:val="00AE47B9"/>
    <w:rsid w:val="00AE52F3"/>
    <w:rsid w:val="00AE5A9B"/>
    <w:rsid w:val="00AE5C63"/>
    <w:rsid w:val="00AE6056"/>
    <w:rsid w:val="00AE61ED"/>
    <w:rsid w:val="00AE6219"/>
    <w:rsid w:val="00AE651F"/>
    <w:rsid w:val="00AE6EB1"/>
    <w:rsid w:val="00AE7281"/>
    <w:rsid w:val="00AF02A3"/>
    <w:rsid w:val="00AF063A"/>
    <w:rsid w:val="00AF0CD5"/>
    <w:rsid w:val="00AF17D5"/>
    <w:rsid w:val="00AF1D6E"/>
    <w:rsid w:val="00AF1E15"/>
    <w:rsid w:val="00AF1E58"/>
    <w:rsid w:val="00AF27FF"/>
    <w:rsid w:val="00AF31C6"/>
    <w:rsid w:val="00AF39EC"/>
    <w:rsid w:val="00AF3E69"/>
    <w:rsid w:val="00AF3F40"/>
    <w:rsid w:val="00AF40D8"/>
    <w:rsid w:val="00AF42F9"/>
    <w:rsid w:val="00AF4EE9"/>
    <w:rsid w:val="00AF500F"/>
    <w:rsid w:val="00AF5010"/>
    <w:rsid w:val="00AF5DE5"/>
    <w:rsid w:val="00AF5DE7"/>
    <w:rsid w:val="00AF630C"/>
    <w:rsid w:val="00AF6941"/>
    <w:rsid w:val="00AF727F"/>
    <w:rsid w:val="00AF7339"/>
    <w:rsid w:val="00AF7499"/>
    <w:rsid w:val="00AF78C8"/>
    <w:rsid w:val="00AF7926"/>
    <w:rsid w:val="00AF7B6F"/>
    <w:rsid w:val="00B001A2"/>
    <w:rsid w:val="00B0021A"/>
    <w:rsid w:val="00B00891"/>
    <w:rsid w:val="00B009AA"/>
    <w:rsid w:val="00B010BF"/>
    <w:rsid w:val="00B01351"/>
    <w:rsid w:val="00B01395"/>
    <w:rsid w:val="00B01BE7"/>
    <w:rsid w:val="00B01DA9"/>
    <w:rsid w:val="00B01F17"/>
    <w:rsid w:val="00B028D8"/>
    <w:rsid w:val="00B02AC1"/>
    <w:rsid w:val="00B02E1C"/>
    <w:rsid w:val="00B03ED9"/>
    <w:rsid w:val="00B04F23"/>
    <w:rsid w:val="00B05123"/>
    <w:rsid w:val="00B056F1"/>
    <w:rsid w:val="00B05CE4"/>
    <w:rsid w:val="00B06309"/>
    <w:rsid w:val="00B06B7F"/>
    <w:rsid w:val="00B070D1"/>
    <w:rsid w:val="00B071E6"/>
    <w:rsid w:val="00B07469"/>
    <w:rsid w:val="00B07E7B"/>
    <w:rsid w:val="00B103A6"/>
    <w:rsid w:val="00B104DA"/>
    <w:rsid w:val="00B10A85"/>
    <w:rsid w:val="00B10A93"/>
    <w:rsid w:val="00B1125F"/>
    <w:rsid w:val="00B12327"/>
    <w:rsid w:val="00B12ED4"/>
    <w:rsid w:val="00B12F0B"/>
    <w:rsid w:val="00B1381E"/>
    <w:rsid w:val="00B13FF6"/>
    <w:rsid w:val="00B1425F"/>
    <w:rsid w:val="00B144FA"/>
    <w:rsid w:val="00B150CC"/>
    <w:rsid w:val="00B154C3"/>
    <w:rsid w:val="00B157A5"/>
    <w:rsid w:val="00B16249"/>
    <w:rsid w:val="00B1660B"/>
    <w:rsid w:val="00B168E0"/>
    <w:rsid w:val="00B1690C"/>
    <w:rsid w:val="00B16BDA"/>
    <w:rsid w:val="00B16C58"/>
    <w:rsid w:val="00B1755C"/>
    <w:rsid w:val="00B20927"/>
    <w:rsid w:val="00B2144F"/>
    <w:rsid w:val="00B21841"/>
    <w:rsid w:val="00B21963"/>
    <w:rsid w:val="00B21C89"/>
    <w:rsid w:val="00B21E0E"/>
    <w:rsid w:val="00B21FDF"/>
    <w:rsid w:val="00B233AE"/>
    <w:rsid w:val="00B23684"/>
    <w:rsid w:val="00B23F2A"/>
    <w:rsid w:val="00B24150"/>
    <w:rsid w:val="00B24C06"/>
    <w:rsid w:val="00B254CF"/>
    <w:rsid w:val="00B25564"/>
    <w:rsid w:val="00B25AB9"/>
    <w:rsid w:val="00B25D25"/>
    <w:rsid w:val="00B25E57"/>
    <w:rsid w:val="00B2622C"/>
    <w:rsid w:val="00B26661"/>
    <w:rsid w:val="00B26824"/>
    <w:rsid w:val="00B27533"/>
    <w:rsid w:val="00B27ED6"/>
    <w:rsid w:val="00B3077B"/>
    <w:rsid w:val="00B30EBE"/>
    <w:rsid w:val="00B312C3"/>
    <w:rsid w:val="00B314E2"/>
    <w:rsid w:val="00B315D7"/>
    <w:rsid w:val="00B31FD6"/>
    <w:rsid w:val="00B32122"/>
    <w:rsid w:val="00B321FF"/>
    <w:rsid w:val="00B32549"/>
    <w:rsid w:val="00B325A7"/>
    <w:rsid w:val="00B32789"/>
    <w:rsid w:val="00B32BC5"/>
    <w:rsid w:val="00B32D44"/>
    <w:rsid w:val="00B32FD6"/>
    <w:rsid w:val="00B336EB"/>
    <w:rsid w:val="00B33B07"/>
    <w:rsid w:val="00B33BC4"/>
    <w:rsid w:val="00B33C0C"/>
    <w:rsid w:val="00B33E48"/>
    <w:rsid w:val="00B35011"/>
    <w:rsid w:val="00B350F0"/>
    <w:rsid w:val="00B35191"/>
    <w:rsid w:val="00B3598B"/>
    <w:rsid w:val="00B35E9E"/>
    <w:rsid w:val="00B36743"/>
    <w:rsid w:val="00B36AC7"/>
    <w:rsid w:val="00B3733F"/>
    <w:rsid w:val="00B37CE2"/>
    <w:rsid w:val="00B37DAA"/>
    <w:rsid w:val="00B37E59"/>
    <w:rsid w:val="00B40370"/>
    <w:rsid w:val="00B4073B"/>
    <w:rsid w:val="00B412B1"/>
    <w:rsid w:val="00B41C51"/>
    <w:rsid w:val="00B432C2"/>
    <w:rsid w:val="00B4363F"/>
    <w:rsid w:val="00B43EB2"/>
    <w:rsid w:val="00B4415F"/>
    <w:rsid w:val="00B449E4"/>
    <w:rsid w:val="00B44AFA"/>
    <w:rsid w:val="00B45C24"/>
    <w:rsid w:val="00B46261"/>
    <w:rsid w:val="00B46D2B"/>
    <w:rsid w:val="00B47BB7"/>
    <w:rsid w:val="00B508B0"/>
    <w:rsid w:val="00B50C66"/>
    <w:rsid w:val="00B518ED"/>
    <w:rsid w:val="00B5211A"/>
    <w:rsid w:val="00B5237C"/>
    <w:rsid w:val="00B52861"/>
    <w:rsid w:val="00B5316B"/>
    <w:rsid w:val="00B53737"/>
    <w:rsid w:val="00B5402B"/>
    <w:rsid w:val="00B5425B"/>
    <w:rsid w:val="00B543CB"/>
    <w:rsid w:val="00B54A25"/>
    <w:rsid w:val="00B5546F"/>
    <w:rsid w:val="00B55B2D"/>
    <w:rsid w:val="00B55BD2"/>
    <w:rsid w:val="00B55CE6"/>
    <w:rsid w:val="00B55E66"/>
    <w:rsid w:val="00B5672E"/>
    <w:rsid w:val="00B56F18"/>
    <w:rsid w:val="00B572CB"/>
    <w:rsid w:val="00B57C5A"/>
    <w:rsid w:val="00B60A18"/>
    <w:rsid w:val="00B60C48"/>
    <w:rsid w:val="00B60FFC"/>
    <w:rsid w:val="00B61549"/>
    <w:rsid w:val="00B618A4"/>
    <w:rsid w:val="00B61AE1"/>
    <w:rsid w:val="00B61B00"/>
    <w:rsid w:val="00B62478"/>
    <w:rsid w:val="00B624CF"/>
    <w:rsid w:val="00B625CF"/>
    <w:rsid w:val="00B626B6"/>
    <w:rsid w:val="00B63230"/>
    <w:rsid w:val="00B63488"/>
    <w:rsid w:val="00B63943"/>
    <w:rsid w:val="00B6442F"/>
    <w:rsid w:val="00B64656"/>
    <w:rsid w:val="00B64AA3"/>
    <w:rsid w:val="00B64B16"/>
    <w:rsid w:val="00B6580D"/>
    <w:rsid w:val="00B65E8A"/>
    <w:rsid w:val="00B66029"/>
    <w:rsid w:val="00B6603A"/>
    <w:rsid w:val="00B6666C"/>
    <w:rsid w:val="00B670EB"/>
    <w:rsid w:val="00B6745E"/>
    <w:rsid w:val="00B67574"/>
    <w:rsid w:val="00B67BA7"/>
    <w:rsid w:val="00B67D81"/>
    <w:rsid w:val="00B67F2C"/>
    <w:rsid w:val="00B709D5"/>
    <w:rsid w:val="00B712A2"/>
    <w:rsid w:val="00B71345"/>
    <w:rsid w:val="00B71752"/>
    <w:rsid w:val="00B717E8"/>
    <w:rsid w:val="00B7187E"/>
    <w:rsid w:val="00B7311D"/>
    <w:rsid w:val="00B747B5"/>
    <w:rsid w:val="00B74AD2"/>
    <w:rsid w:val="00B74C3B"/>
    <w:rsid w:val="00B75096"/>
    <w:rsid w:val="00B75985"/>
    <w:rsid w:val="00B761E9"/>
    <w:rsid w:val="00B76434"/>
    <w:rsid w:val="00B76938"/>
    <w:rsid w:val="00B76C8C"/>
    <w:rsid w:val="00B76D8F"/>
    <w:rsid w:val="00B77021"/>
    <w:rsid w:val="00B77247"/>
    <w:rsid w:val="00B772EF"/>
    <w:rsid w:val="00B77B1B"/>
    <w:rsid w:val="00B77EA5"/>
    <w:rsid w:val="00B805EC"/>
    <w:rsid w:val="00B80AFA"/>
    <w:rsid w:val="00B80BCE"/>
    <w:rsid w:val="00B8138D"/>
    <w:rsid w:val="00B8165B"/>
    <w:rsid w:val="00B817EE"/>
    <w:rsid w:val="00B8243B"/>
    <w:rsid w:val="00B82591"/>
    <w:rsid w:val="00B8285F"/>
    <w:rsid w:val="00B82A7F"/>
    <w:rsid w:val="00B82E5C"/>
    <w:rsid w:val="00B8322C"/>
    <w:rsid w:val="00B83B43"/>
    <w:rsid w:val="00B842E8"/>
    <w:rsid w:val="00B8467B"/>
    <w:rsid w:val="00B84B5A"/>
    <w:rsid w:val="00B84FAB"/>
    <w:rsid w:val="00B85B44"/>
    <w:rsid w:val="00B867A1"/>
    <w:rsid w:val="00B869AA"/>
    <w:rsid w:val="00B874E2"/>
    <w:rsid w:val="00B87732"/>
    <w:rsid w:val="00B90AC2"/>
    <w:rsid w:val="00B90C32"/>
    <w:rsid w:val="00B91097"/>
    <w:rsid w:val="00B92931"/>
    <w:rsid w:val="00B92B14"/>
    <w:rsid w:val="00B92CD6"/>
    <w:rsid w:val="00B9475D"/>
    <w:rsid w:val="00B94F35"/>
    <w:rsid w:val="00B9540D"/>
    <w:rsid w:val="00B955D7"/>
    <w:rsid w:val="00B95C56"/>
    <w:rsid w:val="00B95D3F"/>
    <w:rsid w:val="00B95E4F"/>
    <w:rsid w:val="00B9715D"/>
    <w:rsid w:val="00B9754E"/>
    <w:rsid w:val="00B97CC1"/>
    <w:rsid w:val="00BA04CF"/>
    <w:rsid w:val="00BA0698"/>
    <w:rsid w:val="00BA14F8"/>
    <w:rsid w:val="00BA1800"/>
    <w:rsid w:val="00BA19C4"/>
    <w:rsid w:val="00BA1D3B"/>
    <w:rsid w:val="00BA2175"/>
    <w:rsid w:val="00BA21FD"/>
    <w:rsid w:val="00BA2DA6"/>
    <w:rsid w:val="00BA3596"/>
    <w:rsid w:val="00BA3616"/>
    <w:rsid w:val="00BA390F"/>
    <w:rsid w:val="00BA3F34"/>
    <w:rsid w:val="00BA440C"/>
    <w:rsid w:val="00BA547F"/>
    <w:rsid w:val="00BA64B7"/>
    <w:rsid w:val="00BA6706"/>
    <w:rsid w:val="00BA6DB4"/>
    <w:rsid w:val="00BA7567"/>
    <w:rsid w:val="00BA7622"/>
    <w:rsid w:val="00BB1562"/>
    <w:rsid w:val="00BB198C"/>
    <w:rsid w:val="00BB1BE2"/>
    <w:rsid w:val="00BB1EFE"/>
    <w:rsid w:val="00BB25F4"/>
    <w:rsid w:val="00BB2B78"/>
    <w:rsid w:val="00BB2DDE"/>
    <w:rsid w:val="00BB2F14"/>
    <w:rsid w:val="00BB30E6"/>
    <w:rsid w:val="00BB3732"/>
    <w:rsid w:val="00BB392A"/>
    <w:rsid w:val="00BB3CEA"/>
    <w:rsid w:val="00BB4238"/>
    <w:rsid w:val="00BB4876"/>
    <w:rsid w:val="00BB4D91"/>
    <w:rsid w:val="00BB76A5"/>
    <w:rsid w:val="00BB7EE1"/>
    <w:rsid w:val="00BC0159"/>
    <w:rsid w:val="00BC04CC"/>
    <w:rsid w:val="00BC0B37"/>
    <w:rsid w:val="00BC1029"/>
    <w:rsid w:val="00BC12EA"/>
    <w:rsid w:val="00BC1316"/>
    <w:rsid w:val="00BC240B"/>
    <w:rsid w:val="00BC26E1"/>
    <w:rsid w:val="00BC3338"/>
    <w:rsid w:val="00BC3EB9"/>
    <w:rsid w:val="00BC4DE3"/>
    <w:rsid w:val="00BC4E41"/>
    <w:rsid w:val="00BC5B3F"/>
    <w:rsid w:val="00BC62C8"/>
    <w:rsid w:val="00BC62FE"/>
    <w:rsid w:val="00BC6305"/>
    <w:rsid w:val="00BC6A8E"/>
    <w:rsid w:val="00BC7865"/>
    <w:rsid w:val="00BC799F"/>
    <w:rsid w:val="00BC7DC5"/>
    <w:rsid w:val="00BD0501"/>
    <w:rsid w:val="00BD0560"/>
    <w:rsid w:val="00BD1513"/>
    <w:rsid w:val="00BD166A"/>
    <w:rsid w:val="00BD16B1"/>
    <w:rsid w:val="00BD18AB"/>
    <w:rsid w:val="00BD27B8"/>
    <w:rsid w:val="00BD3E8E"/>
    <w:rsid w:val="00BD4034"/>
    <w:rsid w:val="00BD40F5"/>
    <w:rsid w:val="00BD441C"/>
    <w:rsid w:val="00BD4FD6"/>
    <w:rsid w:val="00BD5017"/>
    <w:rsid w:val="00BD509E"/>
    <w:rsid w:val="00BD56F8"/>
    <w:rsid w:val="00BD5E53"/>
    <w:rsid w:val="00BD5FDC"/>
    <w:rsid w:val="00BD6C8E"/>
    <w:rsid w:val="00BD74CF"/>
    <w:rsid w:val="00BD7945"/>
    <w:rsid w:val="00BE01F0"/>
    <w:rsid w:val="00BE1115"/>
    <w:rsid w:val="00BE12D1"/>
    <w:rsid w:val="00BE1461"/>
    <w:rsid w:val="00BE1AD1"/>
    <w:rsid w:val="00BE1DB1"/>
    <w:rsid w:val="00BE24E2"/>
    <w:rsid w:val="00BE285F"/>
    <w:rsid w:val="00BE2B94"/>
    <w:rsid w:val="00BE2EC7"/>
    <w:rsid w:val="00BE2EE9"/>
    <w:rsid w:val="00BE2EFE"/>
    <w:rsid w:val="00BE3E9B"/>
    <w:rsid w:val="00BE446F"/>
    <w:rsid w:val="00BE5F92"/>
    <w:rsid w:val="00BE6193"/>
    <w:rsid w:val="00BE671E"/>
    <w:rsid w:val="00BE6DB9"/>
    <w:rsid w:val="00BE7FD6"/>
    <w:rsid w:val="00BF036A"/>
    <w:rsid w:val="00BF048D"/>
    <w:rsid w:val="00BF0BDE"/>
    <w:rsid w:val="00BF0D86"/>
    <w:rsid w:val="00BF24B1"/>
    <w:rsid w:val="00BF2506"/>
    <w:rsid w:val="00BF3B4B"/>
    <w:rsid w:val="00BF4929"/>
    <w:rsid w:val="00BF4995"/>
    <w:rsid w:val="00BF544C"/>
    <w:rsid w:val="00BF5990"/>
    <w:rsid w:val="00BF67B8"/>
    <w:rsid w:val="00BF6CA7"/>
    <w:rsid w:val="00BF799A"/>
    <w:rsid w:val="00C00A80"/>
    <w:rsid w:val="00C01052"/>
    <w:rsid w:val="00C01458"/>
    <w:rsid w:val="00C01DFA"/>
    <w:rsid w:val="00C01EDC"/>
    <w:rsid w:val="00C02241"/>
    <w:rsid w:val="00C02348"/>
    <w:rsid w:val="00C023C7"/>
    <w:rsid w:val="00C02400"/>
    <w:rsid w:val="00C02960"/>
    <w:rsid w:val="00C02CF6"/>
    <w:rsid w:val="00C02D9E"/>
    <w:rsid w:val="00C04405"/>
    <w:rsid w:val="00C04466"/>
    <w:rsid w:val="00C04B54"/>
    <w:rsid w:val="00C0685B"/>
    <w:rsid w:val="00C07BB7"/>
    <w:rsid w:val="00C10BA9"/>
    <w:rsid w:val="00C1119E"/>
    <w:rsid w:val="00C11202"/>
    <w:rsid w:val="00C11EB8"/>
    <w:rsid w:val="00C13270"/>
    <w:rsid w:val="00C135C4"/>
    <w:rsid w:val="00C1367D"/>
    <w:rsid w:val="00C1522A"/>
    <w:rsid w:val="00C15AF0"/>
    <w:rsid w:val="00C167BA"/>
    <w:rsid w:val="00C16B37"/>
    <w:rsid w:val="00C1717C"/>
    <w:rsid w:val="00C17E75"/>
    <w:rsid w:val="00C2074E"/>
    <w:rsid w:val="00C21C2F"/>
    <w:rsid w:val="00C21C98"/>
    <w:rsid w:val="00C21DC0"/>
    <w:rsid w:val="00C21E4A"/>
    <w:rsid w:val="00C22A93"/>
    <w:rsid w:val="00C2302E"/>
    <w:rsid w:val="00C23323"/>
    <w:rsid w:val="00C23454"/>
    <w:rsid w:val="00C2383F"/>
    <w:rsid w:val="00C24525"/>
    <w:rsid w:val="00C245AC"/>
    <w:rsid w:val="00C24D78"/>
    <w:rsid w:val="00C250B9"/>
    <w:rsid w:val="00C253C4"/>
    <w:rsid w:val="00C25A95"/>
    <w:rsid w:val="00C25E29"/>
    <w:rsid w:val="00C26BE4"/>
    <w:rsid w:val="00C2706B"/>
    <w:rsid w:val="00C27AD8"/>
    <w:rsid w:val="00C31530"/>
    <w:rsid w:val="00C31C9D"/>
    <w:rsid w:val="00C31D83"/>
    <w:rsid w:val="00C31DB5"/>
    <w:rsid w:val="00C31E11"/>
    <w:rsid w:val="00C3269B"/>
    <w:rsid w:val="00C331A7"/>
    <w:rsid w:val="00C33304"/>
    <w:rsid w:val="00C339AD"/>
    <w:rsid w:val="00C33B83"/>
    <w:rsid w:val="00C34014"/>
    <w:rsid w:val="00C34139"/>
    <w:rsid w:val="00C342DC"/>
    <w:rsid w:val="00C3432C"/>
    <w:rsid w:val="00C34444"/>
    <w:rsid w:val="00C348FA"/>
    <w:rsid w:val="00C34A08"/>
    <w:rsid w:val="00C34B65"/>
    <w:rsid w:val="00C35195"/>
    <w:rsid w:val="00C36B21"/>
    <w:rsid w:val="00C36EAE"/>
    <w:rsid w:val="00C3710F"/>
    <w:rsid w:val="00C37143"/>
    <w:rsid w:val="00C37337"/>
    <w:rsid w:val="00C37760"/>
    <w:rsid w:val="00C37D21"/>
    <w:rsid w:val="00C40161"/>
    <w:rsid w:val="00C40281"/>
    <w:rsid w:val="00C41122"/>
    <w:rsid w:val="00C413FC"/>
    <w:rsid w:val="00C41C5F"/>
    <w:rsid w:val="00C42D4E"/>
    <w:rsid w:val="00C42ECF"/>
    <w:rsid w:val="00C43183"/>
    <w:rsid w:val="00C43393"/>
    <w:rsid w:val="00C43B8A"/>
    <w:rsid w:val="00C44147"/>
    <w:rsid w:val="00C44585"/>
    <w:rsid w:val="00C447DF"/>
    <w:rsid w:val="00C45047"/>
    <w:rsid w:val="00C45434"/>
    <w:rsid w:val="00C45600"/>
    <w:rsid w:val="00C45850"/>
    <w:rsid w:val="00C45BB1"/>
    <w:rsid w:val="00C46861"/>
    <w:rsid w:val="00C46D57"/>
    <w:rsid w:val="00C46EA7"/>
    <w:rsid w:val="00C504BF"/>
    <w:rsid w:val="00C50743"/>
    <w:rsid w:val="00C50D18"/>
    <w:rsid w:val="00C50F40"/>
    <w:rsid w:val="00C511DB"/>
    <w:rsid w:val="00C5138B"/>
    <w:rsid w:val="00C51907"/>
    <w:rsid w:val="00C52DEE"/>
    <w:rsid w:val="00C5315B"/>
    <w:rsid w:val="00C535FA"/>
    <w:rsid w:val="00C53862"/>
    <w:rsid w:val="00C53F5A"/>
    <w:rsid w:val="00C540D9"/>
    <w:rsid w:val="00C54B48"/>
    <w:rsid w:val="00C55013"/>
    <w:rsid w:val="00C5518B"/>
    <w:rsid w:val="00C563C9"/>
    <w:rsid w:val="00C563EB"/>
    <w:rsid w:val="00C565BF"/>
    <w:rsid w:val="00C5689F"/>
    <w:rsid w:val="00C60558"/>
    <w:rsid w:val="00C6109C"/>
    <w:rsid w:val="00C6213F"/>
    <w:rsid w:val="00C639B6"/>
    <w:rsid w:val="00C63F31"/>
    <w:rsid w:val="00C646DE"/>
    <w:rsid w:val="00C64C85"/>
    <w:rsid w:val="00C6515E"/>
    <w:rsid w:val="00C67490"/>
    <w:rsid w:val="00C67543"/>
    <w:rsid w:val="00C67B70"/>
    <w:rsid w:val="00C701B5"/>
    <w:rsid w:val="00C71109"/>
    <w:rsid w:val="00C71731"/>
    <w:rsid w:val="00C71E32"/>
    <w:rsid w:val="00C72428"/>
    <w:rsid w:val="00C726E9"/>
    <w:rsid w:val="00C72810"/>
    <w:rsid w:val="00C728C1"/>
    <w:rsid w:val="00C72EEA"/>
    <w:rsid w:val="00C7519C"/>
    <w:rsid w:val="00C75843"/>
    <w:rsid w:val="00C75903"/>
    <w:rsid w:val="00C76940"/>
    <w:rsid w:val="00C76D4A"/>
    <w:rsid w:val="00C77987"/>
    <w:rsid w:val="00C77BC8"/>
    <w:rsid w:val="00C80CAC"/>
    <w:rsid w:val="00C80DF5"/>
    <w:rsid w:val="00C80F7D"/>
    <w:rsid w:val="00C8119B"/>
    <w:rsid w:val="00C8188E"/>
    <w:rsid w:val="00C81AD6"/>
    <w:rsid w:val="00C823D6"/>
    <w:rsid w:val="00C82860"/>
    <w:rsid w:val="00C8336B"/>
    <w:rsid w:val="00C84117"/>
    <w:rsid w:val="00C84216"/>
    <w:rsid w:val="00C84567"/>
    <w:rsid w:val="00C84B0F"/>
    <w:rsid w:val="00C84D21"/>
    <w:rsid w:val="00C8506C"/>
    <w:rsid w:val="00C8510D"/>
    <w:rsid w:val="00C854C8"/>
    <w:rsid w:val="00C8591C"/>
    <w:rsid w:val="00C85EDD"/>
    <w:rsid w:val="00C8631E"/>
    <w:rsid w:val="00C87152"/>
    <w:rsid w:val="00C87412"/>
    <w:rsid w:val="00C87CE2"/>
    <w:rsid w:val="00C9017B"/>
    <w:rsid w:val="00C90831"/>
    <w:rsid w:val="00C908D2"/>
    <w:rsid w:val="00C90C16"/>
    <w:rsid w:val="00C91472"/>
    <w:rsid w:val="00C91D47"/>
    <w:rsid w:val="00C91EE4"/>
    <w:rsid w:val="00C920AE"/>
    <w:rsid w:val="00C92137"/>
    <w:rsid w:val="00C92AFD"/>
    <w:rsid w:val="00C93C77"/>
    <w:rsid w:val="00C943C9"/>
    <w:rsid w:val="00C94624"/>
    <w:rsid w:val="00C94971"/>
    <w:rsid w:val="00C94BF1"/>
    <w:rsid w:val="00C94D25"/>
    <w:rsid w:val="00C94F54"/>
    <w:rsid w:val="00C9518F"/>
    <w:rsid w:val="00C95896"/>
    <w:rsid w:val="00C95993"/>
    <w:rsid w:val="00C96392"/>
    <w:rsid w:val="00C965C9"/>
    <w:rsid w:val="00C97080"/>
    <w:rsid w:val="00C97B79"/>
    <w:rsid w:val="00C97DB6"/>
    <w:rsid w:val="00CA01B8"/>
    <w:rsid w:val="00CA0200"/>
    <w:rsid w:val="00CA0989"/>
    <w:rsid w:val="00CA09A7"/>
    <w:rsid w:val="00CA0A9D"/>
    <w:rsid w:val="00CA1A2F"/>
    <w:rsid w:val="00CA2F00"/>
    <w:rsid w:val="00CA3A13"/>
    <w:rsid w:val="00CA3F7D"/>
    <w:rsid w:val="00CA43D3"/>
    <w:rsid w:val="00CA4495"/>
    <w:rsid w:val="00CA4A26"/>
    <w:rsid w:val="00CA5576"/>
    <w:rsid w:val="00CA5C3B"/>
    <w:rsid w:val="00CA61A5"/>
    <w:rsid w:val="00CA664D"/>
    <w:rsid w:val="00CA6685"/>
    <w:rsid w:val="00CA6793"/>
    <w:rsid w:val="00CA6D68"/>
    <w:rsid w:val="00CA6DC3"/>
    <w:rsid w:val="00CA6EDA"/>
    <w:rsid w:val="00CA71D5"/>
    <w:rsid w:val="00CA71E8"/>
    <w:rsid w:val="00CA7577"/>
    <w:rsid w:val="00CA78B4"/>
    <w:rsid w:val="00CA7A5E"/>
    <w:rsid w:val="00CA7B3F"/>
    <w:rsid w:val="00CB0507"/>
    <w:rsid w:val="00CB0F12"/>
    <w:rsid w:val="00CB106A"/>
    <w:rsid w:val="00CB24BB"/>
    <w:rsid w:val="00CB2C33"/>
    <w:rsid w:val="00CB2EF5"/>
    <w:rsid w:val="00CB3537"/>
    <w:rsid w:val="00CB42D8"/>
    <w:rsid w:val="00CB4670"/>
    <w:rsid w:val="00CB46F7"/>
    <w:rsid w:val="00CB4730"/>
    <w:rsid w:val="00CB48E2"/>
    <w:rsid w:val="00CB4C9A"/>
    <w:rsid w:val="00CB56C7"/>
    <w:rsid w:val="00CB57DD"/>
    <w:rsid w:val="00CB5B83"/>
    <w:rsid w:val="00CB6ACC"/>
    <w:rsid w:val="00CB7F7F"/>
    <w:rsid w:val="00CC06F0"/>
    <w:rsid w:val="00CC0C8B"/>
    <w:rsid w:val="00CC1402"/>
    <w:rsid w:val="00CC1978"/>
    <w:rsid w:val="00CC2BB6"/>
    <w:rsid w:val="00CC2C52"/>
    <w:rsid w:val="00CC2D4C"/>
    <w:rsid w:val="00CC3397"/>
    <w:rsid w:val="00CC3849"/>
    <w:rsid w:val="00CC3D03"/>
    <w:rsid w:val="00CC41C3"/>
    <w:rsid w:val="00CC47B6"/>
    <w:rsid w:val="00CC5287"/>
    <w:rsid w:val="00CC54A1"/>
    <w:rsid w:val="00CC5812"/>
    <w:rsid w:val="00CC5CEF"/>
    <w:rsid w:val="00CC622F"/>
    <w:rsid w:val="00CC628D"/>
    <w:rsid w:val="00CC64FA"/>
    <w:rsid w:val="00CC6D4A"/>
    <w:rsid w:val="00CC7C65"/>
    <w:rsid w:val="00CC7EFB"/>
    <w:rsid w:val="00CD1170"/>
    <w:rsid w:val="00CD140E"/>
    <w:rsid w:val="00CD1568"/>
    <w:rsid w:val="00CD1C00"/>
    <w:rsid w:val="00CD1F97"/>
    <w:rsid w:val="00CD1FAF"/>
    <w:rsid w:val="00CD25F9"/>
    <w:rsid w:val="00CD2EDF"/>
    <w:rsid w:val="00CD3293"/>
    <w:rsid w:val="00CD3647"/>
    <w:rsid w:val="00CD3708"/>
    <w:rsid w:val="00CD388A"/>
    <w:rsid w:val="00CD432F"/>
    <w:rsid w:val="00CD4342"/>
    <w:rsid w:val="00CD4573"/>
    <w:rsid w:val="00CD4CCF"/>
    <w:rsid w:val="00CD546C"/>
    <w:rsid w:val="00CD5F96"/>
    <w:rsid w:val="00CD5FF4"/>
    <w:rsid w:val="00CD62A5"/>
    <w:rsid w:val="00CD655C"/>
    <w:rsid w:val="00CD6825"/>
    <w:rsid w:val="00CD760E"/>
    <w:rsid w:val="00CD7795"/>
    <w:rsid w:val="00CD7C96"/>
    <w:rsid w:val="00CD7F44"/>
    <w:rsid w:val="00CE020B"/>
    <w:rsid w:val="00CE038A"/>
    <w:rsid w:val="00CE0647"/>
    <w:rsid w:val="00CE093B"/>
    <w:rsid w:val="00CE09CA"/>
    <w:rsid w:val="00CE0D87"/>
    <w:rsid w:val="00CE14D8"/>
    <w:rsid w:val="00CE1BB7"/>
    <w:rsid w:val="00CE24AC"/>
    <w:rsid w:val="00CE251B"/>
    <w:rsid w:val="00CE3A63"/>
    <w:rsid w:val="00CE3B9D"/>
    <w:rsid w:val="00CE3F07"/>
    <w:rsid w:val="00CE417E"/>
    <w:rsid w:val="00CE45F1"/>
    <w:rsid w:val="00CE4BD7"/>
    <w:rsid w:val="00CE544A"/>
    <w:rsid w:val="00CE5ADE"/>
    <w:rsid w:val="00CE6718"/>
    <w:rsid w:val="00CE6B7F"/>
    <w:rsid w:val="00CE6DE9"/>
    <w:rsid w:val="00CE6FAC"/>
    <w:rsid w:val="00CE722F"/>
    <w:rsid w:val="00CE7D27"/>
    <w:rsid w:val="00CF0051"/>
    <w:rsid w:val="00CF03E5"/>
    <w:rsid w:val="00CF0A0E"/>
    <w:rsid w:val="00CF0D84"/>
    <w:rsid w:val="00CF0DDE"/>
    <w:rsid w:val="00CF114F"/>
    <w:rsid w:val="00CF1E08"/>
    <w:rsid w:val="00CF235E"/>
    <w:rsid w:val="00CF2B08"/>
    <w:rsid w:val="00CF2E19"/>
    <w:rsid w:val="00CF2F44"/>
    <w:rsid w:val="00CF3B9D"/>
    <w:rsid w:val="00CF3D0A"/>
    <w:rsid w:val="00CF412E"/>
    <w:rsid w:val="00CF4E18"/>
    <w:rsid w:val="00CF519E"/>
    <w:rsid w:val="00CF54AD"/>
    <w:rsid w:val="00CF5712"/>
    <w:rsid w:val="00CF57E6"/>
    <w:rsid w:val="00CF59A8"/>
    <w:rsid w:val="00CF68AA"/>
    <w:rsid w:val="00CF6CA7"/>
    <w:rsid w:val="00CF772C"/>
    <w:rsid w:val="00CF7F25"/>
    <w:rsid w:val="00D00949"/>
    <w:rsid w:val="00D01580"/>
    <w:rsid w:val="00D015C7"/>
    <w:rsid w:val="00D01842"/>
    <w:rsid w:val="00D018C4"/>
    <w:rsid w:val="00D028EB"/>
    <w:rsid w:val="00D02CEB"/>
    <w:rsid w:val="00D02E33"/>
    <w:rsid w:val="00D041EB"/>
    <w:rsid w:val="00D04204"/>
    <w:rsid w:val="00D043A0"/>
    <w:rsid w:val="00D04C53"/>
    <w:rsid w:val="00D04E01"/>
    <w:rsid w:val="00D05435"/>
    <w:rsid w:val="00D063CB"/>
    <w:rsid w:val="00D0640C"/>
    <w:rsid w:val="00D06BCA"/>
    <w:rsid w:val="00D07769"/>
    <w:rsid w:val="00D077C3"/>
    <w:rsid w:val="00D07800"/>
    <w:rsid w:val="00D07F18"/>
    <w:rsid w:val="00D1049F"/>
    <w:rsid w:val="00D10654"/>
    <w:rsid w:val="00D12F7E"/>
    <w:rsid w:val="00D142E1"/>
    <w:rsid w:val="00D145F3"/>
    <w:rsid w:val="00D149B8"/>
    <w:rsid w:val="00D152EE"/>
    <w:rsid w:val="00D15932"/>
    <w:rsid w:val="00D1662C"/>
    <w:rsid w:val="00D16CAE"/>
    <w:rsid w:val="00D171BD"/>
    <w:rsid w:val="00D1782F"/>
    <w:rsid w:val="00D17DDF"/>
    <w:rsid w:val="00D20149"/>
    <w:rsid w:val="00D20459"/>
    <w:rsid w:val="00D20CA4"/>
    <w:rsid w:val="00D21658"/>
    <w:rsid w:val="00D21D6D"/>
    <w:rsid w:val="00D2288C"/>
    <w:rsid w:val="00D22CAD"/>
    <w:rsid w:val="00D230C4"/>
    <w:rsid w:val="00D231F3"/>
    <w:rsid w:val="00D23EFB"/>
    <w:rsid w:val="00D241E7"/>
    <w:rsid w:val="00D242AC"/>
    <w:rsid w:val="00D242DD"/>
    <w:rsid w:val="00D245A9"/>
    <w:rsid w:val="00D249EE"/>
    <w:rsid w:val="00D24D48"/>
    <w:rsid w:val="00D2523A"/>
    <w:rsid w:val="00D25E3F"/>
    <w:rsid w:val="00D26063"/>
    <w:rsid w:val="00D26097"/>
    <w:rsid w:val="00D26757"/>
    <w:rsid w:val="00D26DCE"/>
    <w:rsid w:val="00D271FD"/>
    <w:rsid w:val="00D279E0"/>
    <w:rsid w:val="00D27B06"/>
    <w:rsid w:val="00D27B08"/>
    <w:rsid w:val="00D30596"/>
    <w:rsid w:val="00D3065F"/>
    <w:rsid w:val="00D308FC"/>
    <w:rsid w:val="00D3130A"/>
    <w:rsid w:val="00D31DBE"/>
    <w:rsid w:val="00D31ED4"/>
    <w:rsid w:val="00D327E8"/>
    <w:rsid w:val="00D330DE"/>
    <w:rsid w:val="00D34442"/>
    <w:rsid w:val="00D3504F"/>
    <w:rsid w:val="00D35344"/>
    <w:rsid w:val="00D355D2"/>
    <w:rsid w:val="00D36018"/>
    <w:rsid w:val="00D365DA"/>
    <w:rsid w:val="00D368FF"/>
    <w:rsid w:val="00D36A0A"/>
    <w:rsid w:val="00D36B9C"/>
    <w:rsid w:val="00D378A8"/>
    <w:rsid w:val="00D378C1"/>
    <w:rsid w:val="00D379AB"/>
    <w:rsid w:val="00D37A1A"/>
    <w:rsid w:val="00D4029E"/>
    <w:rsid w:val="00D406A0"/>
    <w:rsid w:val="00D41CA8"/>
    <w:rsid w:val="00D41F3B"/>
    <w:rsid w:val="00D42B62"/>
    <w:rsid w:val="00D42E03"/>
    <w:rsid w:val="00D43963"/>
    <w:rsid w:val="00D449B4"/>
    <w:rsid w:val="00D44C74"/>
    <w:rsid w:val="00D4515C"/>
    <w:rsid w:val="00D45280"/>
    <w:rsid w:val="00D4558C"/>
    <w:rsid w:val="00D4589C"/>
    <w:rsid w:val="00D45C4D"/>
    <w:rsid w:val="00D46655"/>
    <w:rsid w:val="00D46AC5"/>
    <w:rsid w:val="00D46BC4"/>
    <w:rsid w:val="00D46D92"/>
    <w:rsid w:val="00D46ECD"/>
    <w:rsid w:val="00D47144"/>
    <w:rsid w:val="00D477ED"/>
    <w:rsid w:val="00D516E0"/>
    <w:rsid w:val="00D51860"/>
    <w:rsid w:val="00D51CC0"/>
    <w:rsid w:val="00D51DDC"/>
    <w:rsid w:val="00D5236D"/>
    <w:rsid w:val="00D5237E"/>
    <w:rsid w:val="00D528E3"/>
    <w:rsid w:val="00D52DD0"/>
    <w:rsid w:val="00D5344C"/>
    <w:rsid w:val="00D54B37"/>
    <w:rsid w:val="00D54E2F"/>
    <w:rsid w:val="00D550D9"/>
    <w:rsid w:val="00D555A1"/>
    <w:rsid w:val="00D55C7E"/>
    <w:rsid w:val="00D55C8C"/>
    <w:rsid w:val="00D563E7"/>
    <w:rsid w:val="00D56426"/>
    <w:rsid w:val="00D56A8E"/>
    <w:rsid w:val="00D573F7"/>
    <w:rsid w:val="00D577D6"/>
    <w:rsid w:val="00D57C66"/>
    <w:rsid w:val="00D606C5"/>
    <w:rsid w:val="00D60910"/>
    <w:rsid w:val="00D60F1D"/>
    <w:rsid w:val="00D614B5"/>
    <w:rsid w:val="00D61512"/>
    <w:rsid w:val="00D616EB"/>
    <w:rsid w:val="00D6287F"/>
    <w:rsid w:val="00D628D7"/>
    <w:rsid w:val="00D63203"/>
    <w:rsid w:val="00D63620"/>
    <w:rsid w:val="00D64036"/>
    <w:rsid w:val="00D6484B"/>
    <w:rsid w:val="00D653D1"/>
    <w:rsid w:val="00D65C80"/>
    <w:rsid w:val="00D65FF6"/>
    <w:rsid w:val="00D66CD5"/>
    <w:rsid w:val="00D67333"/>
    <w:rsid w:val="00D677D0"/>
    <w:rsid w:val="00D70121"/>
    <w:rsid w:val="00D70272"/>
    <w:rsid w:val="00D703A6"/>
    <w:rsid w:val="00D70545"/>
    <w:rsid w:val="00D714F4"/>
    <w:rsid w:val="00D7153E"/>
    <w:rsid w:val="00D71BFA"/>
    <w:rsid w:val="00D71D7D"/>
    <w:rsid w:val="00D72478"/>
    <w:rsid w:val="00D73A57"/>
    <w:rsid w:val="00D73F5D"/>
    <w:rsid w:val="00D73FFB"/>
    <w:rsid w:val="00D7428C"/>
    <w:rsid w:val="00D748CE"/>
    <w:rsid w:val="00D7569A"/>
    <w:rsid w:val="00D756C0"/>
    <w:rsid w:val="00D75944"/>
    <w:rsid w:val="00D75CBA"/>
    <w:rsid w:val="00D763BF"/>
    <w:rsid w:val="00D77018"/>
    <w:rsid w:val="00D777FB"/>
    <w:rsid w:val="00D77981"/>
    <w:rsid w:val="00D77ADA"/>
    <w:rsid w:val="00D8025A"/>
    <w:rsid w:val="00D80456"/>
    <w:rsid w:val="00D80644"/>
    <w:rsid w:val="00D80A78"/>
    <w:rsid w:val="00D812A4"/>
    <w:rsid w:val="00D819CD"/>
    <w:rsid w:val="00D81CF9"/>
    <w:rsid w:val="00D81E43"/>
    <w:rsid w:val="00D825A4"/>
    <w:rsid w:val="00D8273A"/>
    <w:rsid w:val="00D82BA9"/>
    <w:rsid w:val="00D84641"/>
    <w:rsid w:val="00D8488C"/>
    <w:rsid w:val="00D84C22"/>
    <w:rsid w:val="00D84E39"/>
    <w:rsid w:val="00D84F58"/>
    <w:rsid w:val="00D8502A"/>
    <w:rsid w:val="00D8519B"/>
    <w:rsid w:val="00D854E2"/>
    <w:rsid w:val="00D85B31"/>
    <w:rsid w:val="00D860DB"/>
    <w:rsid w:val="00D86C76"/>
    <w:rsid w:val="00D86D8E"/>
    <w:rsid w:val="00D86FB1"/>
    <w:rsid w:val="00D870EE"/>
    <w:rsid w:val="00D87641"/>
    <w:rsid w:val="00D9027A"/>
    <w:rsid w:val="00D902A9"/>
    <w:rsid w:val="00D903DC"/>
    <w:rsid w:val="00D90432"/>
    <w:rsid w:val="00D9067F"/>
    <w:rsid w:val="00D9073B"/>
    <w:rsid w:val="00D908B1"/>
    <w:rsid w:val="00D90C54"/>
    <w:rsid w:val="00D90CC7"/>
    <w:rsid w:val="00D910D4"/>
    <w:rsid w:val="00D912AB"/>
    <w:rsid w:val="00D91473"/>
    <w:rsid w:val="00D9148A"/>
    <w:rsid w:val="00D91C7B"/>
    <w:rsid w:val="00D91D10"/>
    <w:rsid w:val="00D9235B"/>
    <w:rsid w:val="00D9261B"/>
    <w:rsid w:val="00D92AC0"/>
    <w:rsid w:val="00D92BCF"/>
    <w:rsid w:val="00D931D6"/>
    <w:rsid w:val="00D937B1"/>
    <w:rsid w:val="00D93FAE"/>
    <w:rsid w:val="00D93FB8"/>
    <w:rsid w:val="00D95590"/>
    <w:rsid w:val="00D95973"/>
    <w:rsid w:val="00D962AA"/>
    <w:rsid w:val="00D9680F"/>
    <w:rsid w:val="00D96904"/>
    <w:rsid w:val="00D96ABE"/>
    <w:rsid w:val="00D96FFA"/>
    <w:rsid w:val="00D970A4"/>
    <w:rsid w:val="00D9721A"/>
    <w:rsid w:val="00D97753"/>
    <w:rsid w:val="00D97CCB"/>
    <w:rsid w:val="00D97DE1"/>
    <w:rsid w:val="00DA0270"/>
    <w:rsid w:val="00DA0406"/>
    <w:rsid w:val="00DA13D5"/>
    <w:rsid w:val="00DA1DA2"/>
    <w:rsid w:val="00DA2011"/>
    <w:rsid w:val="00DA24B4"/>
    <w:rsid w:val="00DA2783"/>
    <w:rsid w:val="00DA294B"/>
    <w:rsid w:val="00DA2B0C"/>
    <w:rsid w:val="00DA2EA3"/>
    <w:rsid w:val="00DA2F54"/>
    <w:rsid w:val="00DA3396"/>
    <w:rsid w:val="00DA40C8"/>
    <w:rsid w:val="00DA428A"/>
    <w:rsid w:val="00DA4676"/>
    <w:rsid w:val="00DA6A7E"/>
    <w:rsid w:val="00DA6CA5"/>
    <w:rsid w:val="00DA6DD4"/>
    <w:rsid w:val="00DA6F7B"/>
    <w:rsid w:val="00DA7217"/>
    <w:rsid w:val="00DA75DD"/>
    <w:rsid w:val="00DA7DEB"/>
    <w:rsid w:val="00DB054B"/>
    <w:rsid w:val="00DB120A"/>
    <w:rsid w:val="00DB1493"/>
    <w:rsid w:val="00DB1C43"/>
    <w:rsid w:val="00DB1D2E"/>
    <w:rsid w:val="00DB32B9"/>
    <w:rsid w:val="00DB32FF"/>
    <w:rsid w:val="00DB4CD9"/>
    <w:rsid w:val="00DB51F1"/>
    <w:rsid w:val="00DB5518"/>
    <w:rsid w:val="00DB561D"/>
    <w:rsid w:val="00DB6FFA"/>
    <w:rsid w:val="00DB71F1"/>
    <w:rsid w:val="00DB79A1"/>
    <w:rsid w:val="00DB7D2C"/>
    <w:rsid w:val="00DC0433"/>
    <w:rsid w:val="00DC097D"/>
    <w:rsid w:val="00DC0B51"/>
    <w:rsid w:val="00DC0B8D"/>
    <w:rsid w:val="00DC20D7"/>
    <w:rsid w:val="00DC2393"/>
    <w:rsid w:val="00DC2ABF"/>
    <w:rsid w:val="00DC2C91"/>
    <w:rsid w:val="00DC2EA8"/>
    <w:rsid w:val="00DC307A"/>
    <w:rsid w:val="00DC3503"/>
    <w:rsid w:val="00DC352A"/>
    <w:rsid w:val="00DC3F43"/>
    <w:rsid w:val="00DC4363"/>
    <w:rsid w:val="00DC497D"/>
    <w:rsid w:val="00DC52D1"/>
    <w:rsid w:val="00DD0253"/>
    <w:rsid w:val="00DD03B5"/>
    <w:rsid w:val="00DD06F3"/>
    <w:rsid w:val="00DD0779"/>
    <w:rsid w:val="00DD07D2"/>
    <w:rsid w:val="00DD18EB"/>
    <w:rsid w:val="00DD1DB3"/>
    <w:rsid w:val="00DD1FE3"/>
    <w:rsid w:val="00DD2CCC"/>
    <w:rsid w:val="00DD3328"/>
    <w:rsid w:val="00DD3338"/>
    <w:rsid w:val="00DD3482"/>
    <w:rsid w:val="00DD34C7"/>
    <w:rsid w:val="00DD3AA4"/>
    <w:rsid w:val="00DD3B8F"/>
    <w:rsid w:val="00DD3C6A"/>
    <w:rsid w:val="00DD4192"/>
    <w:rsid w:val="00DD4486"/>
    <w:rsid w:val="00DD4528"/>
    <w:rsid w:val="00DD4B22"/>
    <w:rsid w:val="00DD4EA6"/>
    <w:rsid w:val="00DD5215"/>
    <w:rsid w:val="00DD5513"/>
    <w:rsid w:val="00DD55C5"/>
    <w:rsid w:val="00DD5ACF"/>
    <w:rsid w:val="00DD65C1"/>
    <w:rsid w:val="00DD718E"/>
    <w:rsid w:val="00DD7581"/>
    <w:rsid w:val="00DD75C3"/>
    <w:rsid w:val="00DD76D6"/>
    <w:rsid w:val="00DD7B54"/>
    <w:rsid w:val="00DD7B73"/>
    <w:rsid w:val="00DE03AD"/>
    <w:rsid w:val="00DE0E1F"/>
    <w:rsid w:val="00DE0EDA"/>
    <w:rsid w:val="00DE100A"/>
    <w:rsid w:val="00DE12DA"/>
    <w:rsid w:val="00DE14A5"/>
    <w:rsid w:val="00DE14B5"/>
    <w:rsid w:val="00DE1A6D"/>
    <w:rsid w:val="00DE27DE"/>
    <w:rsid w:val="00DE3297"/>
    <w:rsid w:val="00DE42FA"/>
    <w:rsid w:val="00DE4A2D"/>
    <w:rsid w:val="00DE51C0"/>
    <w:rsid w:val="00DE5312"/>
    <w:rsid w:val="00DE5733"/>
    <w:rsid w:val="00DE59D6"/>
    <w:rsid w:val="00DE5AB7"/>
    <w:rsid w:val="00DE5B1E"/>
    <w:rsid w:val="00DE612B"/>
    <w:rsid w:val="00DE639C"/>
    <w:rsid w:val="00DE67E4"/>
    <w:rsid w:val="00DE6954"/>
    <w:rsid w:val="00DE7C99"/>
    <w:rsid w:val="00DF0B9A"/>
    <w:rsid w:val="00DF1766"/>
    <w:rsid w:val="00DF1F6C"/>
    <w:rsid w:val="00DF23F7"/>
    <w:rsid w:val="00DF2827"/>
    <w:rsid w:val="00DF2969"/>
    <w:rsid w:val="00DF2B21"/>
    <w:rsid w:val="00DF312D"/>
    <w:rsid w:val="00DF3B7C"/>
    <w:rsid w:val="00DF3F0F"/>
    <w:rsid w:val="00DF3F9A"/>
    <w:rsid w:val="00DF458D"/>
    <w:rsid w:val="00DF459F"/>
    <w:rsid w:val="00DF5002"/>
    <w:rsid w:val="00DF549C"/>
    <w:rsid w:val="00DF5744"/>
    <w:rsid w:val="00DF62AB"/>
    <w:rsid w:val="00DF631D"/>
    <w:rsid w:val="00DF7693"/>
    <w:rsid w:val="00DF7B1C"/>
    <w:rsid w:val="00E005F8"/>
    <w:rsid w:val="00E00CB3"/>
    <w:rsid w:val="00E023C0"/>
    <w:rsid w:val="00E023E6"/>
    <w:rsid w:val="00E033B7"/>
    <w:rsid w:val="00E0454B"/>
    <w:rsid w:val="00E058FC"/>
    <w:rsid w:val="00E059CC"/>
    <w:rsid w:val="00E06292"/>
    <w:rsid w:val="00E06744"/>
    <w:rsid w:val="00E07818"/>
    <w:rsid w:val="00E079AA"/>
    <w:rsid w:val="00E07ACB"/>
    <w:rsid w:val="00E07CD0"/>
    <w:rsid w:val="00E108A6"/>
    <w:rsid w:val="00E10F06"/>
    <w:rsid w:val="00E112DA"/>
    <w:rsid w:val="00E11C7E"/>
    <w:rsid w:val="00E11E01"/>
    <w:rsid w:val="00E11F18"/>
    <w:rsid w:val="00E12CE6"/>
    <w:rsid w:val="00E12DCA"/>
    <w:rsid w:val="00E136B9"/>
    <w:rsid w:val="00E13750"/>
    <w:rsid w:val="00E14380"/>
    <w:rsid w:val="00E144CF"/>
    <w:rsid w:val="00E1466B"/>
    <w:rsid w:val="00E14CED"/>
    <w:rsid w:val="00E155B4"/>
    <w:rsid w:val="00E156DE"/>
    <w:rsid w:val="00E16157"/>
    <w:rsid w:val="00E161BF"/>
    <w:rsid w:val="00E168AC"/>
    <w:rsid w:val="00E16A56"/>
    <w:rsid w:val="00E173FA"/>
    <w:rsid w:val="00E17A65"/>
    <w:rsid w:val="00E20219"/>
    <w:rsid w:val="00E20248"/>
    <w:rsid w:val="00E204A4"/>
    <w:rsid w:val="00E206C7"/>
    <w:rsid w:val="00E209F3"/>
    <w:rsid w:val="00E20F8E"/>
    <w:rsid w:val="00E21270"/>
    <w:rsid w:val="00E21492"/>
    <w:rsid w:val="00E214F7"/>
    <w:rsid w:val="00E21DFA"/>
    <w:rsid w:val="00E2265E"/>
    <w:rsid w:val="00E23199"/>
    <w:rsid w:val="00E233E5"/>
    <w:rsid w:val="00E23CD7"/>
    <w:rsid w:val="00E24019"/>
    <w:rsid w:val="00E25751"/>
    <w:rsid w:val="00E257E5"/>
    <w:rsid w:val="00E265AF"/>
    <w:rsid w:val="00E266F0"/>
    <w:rsid w:val="00E26BA7"/>
    <w:rsid w:val="00E26EB3"/>
    <w:rsid w:val="00E26FD9"/>
    <w:rsid w:val="00E3038C"/>
    <w:rsid w:val="00E30A8E"/>
    <w:rsid w:val="00E30C9F"/>
    <w:rsid w:val="00E30E58"/>
    <w:rsid w:val="00E3165B"/>
    <w:rsid w:val="00E31CDA"/>
    <w:rsid w:val="00E31CF0"/>
    <w:rsid w:val="00E3231A"/>
    <w:rsid w:val="00E32B48"/>
    <w:rsid w:val="00E32E96"/>
    <w:rsid w:val="00E330F3"/>
    <w:rsid w:val="00E33274"/>
    <w:rsid w:val="00E338B5"/>
    <w:rsid w:val="00E33AC7"/>
    <w:rsid w:val="00E35354"/>
    <w:rsid w:val="00E35B2E"/>
    <w:rsid w:val="00E35F1A"/>
    <w:rsid w:val="00E36565"/>
    <w:rsid w:val="00E36B10"/>
    <w:rsid w:val="00E36BC8"/>
    <w:rsid w:val="00E3701A"/>
    <w:rsid w:val="00E3704F"/>
    <w:rsid w:val="00E3710B"/>
    <w:rsid w:val="00E372D5"/>
    <w:rsid w:val="00E37BC4"/>
    <w:rsid w:val="00E37E3A"/>
    <w:rsid w:val="00E40A9C"/>
    <w:rsid w:val="00E40EE9"/>
    <w:rsid w:val="00E40FEF"/>
    <w:rsid w:val="00E41814"/>
    <w:rsid w:val="00E41CC4"/>
    <w:rsid w:val="00E421E0"/>
    <w:rsid w:val="00E429B9"/>
    <w:rsid w:val="00E42FBA"/>
    <w:rsid w:val="00E4394C"/>
    <w:rsid w:val="00E43CE3"/>
    <w:rsid w:val="00E443CD"/>
    <w:rsid w:val="00E44CFF"/>
    <w:rsid w:val="00E45561"/>
    <w:rsid w:val="00E45716"/>
    <w:rsid w:val="00E45BA3"/>
    <w:rsid w:val="00E45F41"/>
    <w:rsid w:val="00E4662B"/>
    <w:rsid w:val="00E467E9"/>
    <w:rsid w:val="00E47EF7"/>
    <w:rsid w:val="00E5033A"/>
    <w:rsid w:val="00E5113C"/>
    <w:rsid w:val="00E511C8"/>
    <w:rsid w:val="00E516C3"/>
    <w:rsid w:val="00E51EF1"/>
    <w:rsid w:val="00E51F56"/>
    <w:rsid w:val="00E52B15"/>
    <w:rsid w:val="00E534B3"/>
    <w:rsid w:val="00E53A6F"/>
    <w:rsid w:val="00E53BB0"/>
    <w:rsid w:val="00E54915"/>
    <w:rsid w:val="00E54DB2"/>
    <w:rsid w:val="00E5524D"/>
    <w:rsid w:val="00E553A6"/>
    <w:rsid w:val="00E5550F"/>
    <w:rsid w:val="00E55517"/>
    <w:rsid w:val="00E558B7"/>
    <w:rsid w:val="00E55A18"/>
    <w:rsid w:val="00E55A57"/>
    <w:rsid w:val="00E55C78"/>
    <w:rsid w:val="00E56436"/>
    <w:rsid w:val="00E5667B"/>
    <w:rsid w:val="00E56E86"/>
    <w:rsid w:val="00E57016"/>
    <w:rsid w:val="00E57405"/>
    <w:rsid w:val="00E579B8"/>
    <w:rsid w:val="00E603F1"/>
    <w:rsid w:val="00E60418"/>
    <w:rsid w:val="00E61114"/>
    <w:rsid w:val="00E61237"/>
    <w:rsid w:val="00E62605"/>
    <w:rsid w:val="00E63143"/>
    <w:rsid w:val="00E63523"/>
    <w:rsid w:val="00E636DE"/>
    <w:rsid w:val="00E63E95"/>
    <w:rsid w:val="00E63F63"/>
    <w:rsid w:val="00E6450A"/>
    <w:rsid w:val="00E646F6"/>
    <w:rsid w:val="00E64C61"/>
    <w:rsid w:val="00E64CF8"/>
    <w:rsid w:val="00E6532B"/>
    <w:rsid w:val="00E65725"/>
    <w:rsid w:val="00E65F69"/>
    <w:rsid w:val="00E66B6A"/>
    <w:rsid w:val="00E67460"/>
    <w:rsid w:val="00E67624"/>
    <w:rsid w:val="00E70167"/>
    <w:rsid w:val="00E70359"/>
    <w:rsid w:val="00E714FF"/>
    <w:rsid w:val="00E71C7D"/>
    <w:rsid w:val="00E72D95"/>
    <w:rsid w:val="00E7376C"/>
    <w:rsid w:val="00E74E8A"/>
    <w:rsid w:val="00E74F3F"/>
    <w:rsid w:val="00E74FF6"/>
    <w:rsid w:val="00E750F1"/>
    <w:rsid w:val="00E753CE"/>
    <w:rsid w:val="00E755B3"/>
    <w:rsid w:val="00E757A4"/>
    <w:rsid w:val="00E75B5F"/>
    <w:rsid w:val="00E76115"/>
    <w:rsid w:val="00E7626E"/>
    <w:rsid w:val="00E76445"/>
    <w:rsid w:val="00E769E9"/>
    <w:rsid w:val="00E77519"/>
    <w:rsid w:val="00E77DA7"/>
    <w:rsid w:val="00E8053E"/>
    <w:rsid w:val="00E806EB"/>
    <w:rsid w:val="00E8115D"/>
    <w:rsid w:val="00E81424"/>
    <w:rsid w:val="00E8147A"/>
    <w:rsid w:val="00E81745"/>
    <w:rsid w:val="00E81E88"/>
    <w:rsid w:val="00E82521"/>
    <w:rsid w:val="00E82BB7"/>
    <w:rsid w:val="00E841B0"/>
    <w:rsid w:val="00E84932"/>
    <w:rsid w:val="00E84B1A"/>
    <w:rsid w:val="00E84BDB"/>
    <w:rsid w:val="00E84F57"/>
    <w:rsid w:val="00E851DC"/>
    <w:rsid w:val="00E85452"/>
    <w:rsid w:val="00E85598"/>
    <w:rsid w:val="00E85A6A"/>
    <w:rsid w:val="00E863B6"/>
    <w:rsid w:val="00E864DD"/>
    <w:rsid w:val="00E87A27"/>
    <w:rsid w:val="00E87EB2"/>
    <w:rsid w:val="00E90405"/>
    <w:rsid w:val="00E90677"/>
    <w:rsid w:val="00E90BB2"/>
    <w:rsid w:val="00E910A5"/>
    <w:rsid w:val="00E910D0"/>
    <w:rsid w:val="00E914B5"/>
    <w:rsid w:val="00E91B6E"/>
    <w:rsid w:val="00E91E53"/>
    <w:rsid w:val="00E91E6E"/>
    <w:rsid w:val="00E92886"/>
    <w:rsid w:val="00E9347A"/>
    <w:rsid w:val="00E93556"/>
    <w:rsid w:val="00E93861"/>
    <w:rsid w:val="00E93A42"/>
    <w:rsid w:val="00E94048"/>
    <w:rsid w:val="00E94504"/>
    <w:rsid w:val="00E949BD"/>
    <w:rsid w:val="00E94A6A"/>
    <w:rsid w:val="00E94F24"/>
    <w:rsid w:val="00E94FB5"/>
    <w:rsid w:val="00E959F9"/>
    <w:rsid w:val="00E95A97"/>
    <w:rsid w:val="00E95AC7"/>
    <w:rsid w:val="00E962A3"/>
    <w:rsid w:val="00E96415"/>
    <w:rsid w:val="00E96C57"/>
    <w:rsid w:val="00E96EF4"/>
    <w:rsid w:val="00E97153"/>
    <w:rsid w:val="00E97642"/>
    <w:rsid w:val="00E97AD2"/>
    <w:rsid w:val="00E97B6D"/>
    <w:rsid w:val="00EA012D"/>
    <w:rsid w:val="00EA0726"/>
    <w:rsid w:val="00EA0F0A"/>
    <w:rsid w:val="00EA1AF7"/>
    <w:rsid w:val="00EA1C44"/>
    <w:rsid w:val="00EA28D6"/>
    <w:rsid w:val="00EA2CA6"/>
    <w:rsid w:val="00EA2EB4"/>
    <w:rsid w:val="00EA3E7F"/>
    <w:rsid w:val="00EA4545"/>
    <w:rsid w:val="00EA4951"/>
    <w:rsid w:val="00EA4A6E"/>
    <w:rsid w:val="00EA5863"/>
    <w:rsid w:val="00EA596B"/>
    <w:rsid w:val="00EA5E4B"/>
    <w:rsid w:val="00EA6C53"/>
    <w:rsid w:val="00EA6EED"/>
    <w:rsid w:val="00EA7F99"/>
    <w:rsid w:val="00EB0CBC"/>
    <w:rsid w:val="00EB0E12"/>
    <w:rsid w:val="00EB1DAA"/>
    <w:rsid w:val="00EB2544"/>
    <w:rsid w:val="00EB2CF1"/>
    <w:rsid w:val="00EB32D6"/>
    <w:rsid w:val="00EB32EB"/>
    <w:rsid w:val="00EB3978"/>
    <w:rsid w:val="00EB3F08"/>
    <w:rsid w:val="00EB529D"/>
    <w:rsid w:val="00EB5540"/>
    <w:rsid w:val="00EB58A9"/>
    <w:rsid w:val="00EB5932"/>
    <w:rsid w:val="00EB6969"/>
    <w:rsid w:val="00EB6F1B"/>
    <w:rsid w:val="00EB709E"/>
    <w:rsid w:val="00EB7C5E"/>
    <w:rsid w:val="00EC01C2"/>
    <w:rsid w:val="00EC02DF"/>
    <w:rsid w:val="00EC10EF"/>
    <w:rsid w:val="00EC12C1"/>
    <w:rsid w:val="00EC1620"/>
    <w:rsid w:val="00EC1C39"/>
    <w:rsid w:val="00EC1C9C"/>
    <w:rsid w:val="00EC2B69"/>
    <w:rsid w:val="00EC2D0D"/>
    <w:rsid w:val="00EC2D4F"/>
    <w:rsid w:val="00EC3506"/>
    <w:rsid w:val="00EC40B0"/>
    <w:rsid w:val="00EC4410"/>
    <w:rsid w:val="00EC4569"/>
    <w:rsid w:val="00EC4A58"/>
    <w:rsid w:val="00EC522B"/>
    <w:rsid w:val="00EC6418"/>
    <w:rsid w:val="00EC7525"/>
    <w:rsid w:val="00EC7C7F"/>
    <w:rsid w:val="00EC7D72"/>
    <w:rsid w:val="00EC7F97"/>
    <w:rsid w:val="00ED0C89"/>
    <w:rsid w:val="00ED0CC1"/>
    <w:rsid w:val="00ED0CD2"/>
    <w:rsid w:val="00ED1493"/>
    <w:rsid w:val="00ED18B3"/>
    <w:rsid w:val="00ED19D8"/>
    <w:rsid w:val="00ED26AE"/>
    <w:rsid w:val="00ED275B"/>
    <w:rsid w:val="00ED2C4D"/>
    <w:rsid w:val="00ED40D1"/>
    <w:rsid w:val="00ED4E2B"/>
    <w:rsid w:val="00ED4FBF"/>
    <w:rsid w:val="00ED503D"/>
    <w:rsid w:val="00ED52A8"/>
    <w:rsid w:val="00ED532E"/>
    <w:rsid w:val="00ED5A86"/>
    <w:rsid w:val="00ED5ADB"/>
    <w:rsid w:val="00ED5EA7"/>
    <w:rsid w:val="00ED63AF"/>
    <w:rsid w:val="00ED66F2"/>
    <w:rsid w:val="00ED6F8A"/>
    <w:rsid w:val="00ED7E63"/>
    <w:rsid w:val="00EE0973"/>
    <w:rsid w:val="00EE09CA"/>
    <w:rsid w:val="00EE136A"/>
    <w:rsid w:val="00EE15AA"/>
    <w:rsid w:val="00EE2859"/>
    <w:rsid w:val="00EE3AC9"/>
    <w:rsid w:val="00EE3B36"/>
    <w:rsid w:val="00EE3CDD"/>
    <w:rsid w:val="00EE3D92"/>
    <w:rsid w:val="00EE3E4F"/>
    <w:rsid w:val="00EE3E67"/>
    <w:rsid w:val="00EE4A28"/>
    <w:rsid w:val="00EE65E4"/>
    <w:rsid w:val="00EE7129"/>
    <w:rsid w:val="00EE79F6"/>
    <w:rsid w:val="00EF10D1"/>
    <w:rsid w:val="00EF12D4"/>
    <w:rsid w:val="00EF139C"/>
    <w:rsid w:val="00EF1C2F"/>
    <w:rsid w:val="00EF2214"/>
    <w:rsid w:val="00EF290A"/>
    <w:rsid w:val="00EF2C71"/>
    <w:rsid w:val="00EF306E"/>
    <w:rsid w:val="00EF3E39"/>
    <w:rsid w:val="00EF3FCC"/>
    <w:rsid w:val="00EF4055"/>
    <w:rsid w:val="00EF544A"/>
    <w:rsid w:val="00EF5AD0"/>
    <w:rsid w:val="00EF6731"/>
    <w:rsid w:val="00EF6881"/>
    <w:rsid w:val="00EF6A51"/>
    <w:rsid w:val="00EF71B9"/>
    <w:rsid w:val="00EF789C"/>
    <w:rsid w:val="00EF7C65"/>
    <w:rsid w:val="00EF7D17"/>
    <w:rsid w:val="00EF7F0D"/>
    <w:rsid w:val="00F00F42"/>
    <w:rsid w:val="00F01542"/>
    <w:rsid w:val="00F020EA"/>
    <w:rsid w:val="00F02868"/>
    <w:rsid w:val="00F033E5"/>
    <w:rsid w:val="00F036A6"/>
    <w:rsid w:val="00F0382C"/>
    <w:rsid w:val="00F03B02"/>
    <w:rsid w:val="00F03DFF"/>
    <w:rsid w:val="00F042F0"/>
    <w:rsid w:val="00F0438A"/>
    <w:rsid w:val="00F05293"/>
    <w:rsid w:val="00F0530A"/>
    <w:rsid w:val="00F056BD"/>
    <w:rsid w:val="00F058C8"/>
    <w:rsid w:val="00F059EC"/>
    <w:rsid w:val="00F05D78"/>
    <w:rsid w:val="00F06370"/>
    <w:rsid w:val="00F068A2"/>
    <w:rsid w:val="00F06931"/>
    <w:rsid w:val="00F06CB8"/>
    <w:rsid w:val="00F07EA9"/>
    <w:rsid w:val="00F10549"/>
    <w:rsid w:val="00F111E0"/>
    <w:rsid w:val="00F12029"/>
    <w:rsid w:val="00F12576"/>
    <w:rsid w:val="00F12BCC"/>
    <w:rsid w:val="00F13021"/>
    <w:rsid w:val="00F1316A"/>
    <w:rsid w:val="00F13238"/>
    <w:rsid w:val="00F139EE"/>
    <w:rsid w:val="00F13D2C"/>
    <w:rsid w:val="00F13F1A"/>
    <w:rsid w:val="00F1435C"/>
    <w:rsid w:val="00F14650"/>
    <w:rsid w:val="00F1495A"/>
    <w:rsid w:val="00F14D8A"/>
    <w:rsid w:val="00F150CD"/>
    <w:rsid w:val="00F15214"/>
    <w:rsid w:val="00F153AF"/>
    <w:rsid w:val="00F16021"/>
    <w:rsid w:val="00F16580"/>
    <w:rsid w:val="00F16752"/>
    <w:rsid w:val="00F1692C"/>
    <w:rsid w:val="00F175E9"/>
    <w:rsid w:val="00F17691"/>
    <w:rsid w:val="00F1775A"/>
    <w:rsid w:val="00F20810"/>
    <w:rsid w:val="00F20B87"/>
    <w:rsid w:val="00F20E15"/>
    <w:rsid w:val="00F210B2"/>
    <w:rsid w:val="00F21177"/>
    <w:rsid w:val="00F22FA5"/>
    <w:rsid w:val="00F2365A"/>
    <w:rsid w:val="00F236A8"/>
    <w:rsid w:val="00F23B8F"/>
    <w:rsid w:val="00F23BE2"/>
    <w:rsid w:val="00F2477E"/>
    <w:rsid w:val="00F247D3"/>
    <w:rsid w:val="00F248CD"/>
    <w:rsid w:val="00F249C1"/>
    <w:rsid w:val="00F25093"/>
    <w:rsid w:val="00F2538E"/>
    <w:rsid w:val="00F2634B"/>
    <w:rsid w:val="00F26F05"/>
    <w:rsid w:val="00F27321"/>
    <w:rsid w:val="00F27B93"/>
    <w:rsid w:val="00F27C08"/>
    <w:rsid w:val="00F27C13"/>
    <w:rsid w:val="00F27CC0"/>
    <w:rsid w:val="00F303F7"/>
    <w:rsid w:val="00F30806"/>
    <w:rsid w:val="00F308E7"/>
    <w:rsid w:val="00F3112F"/>
    <w:rsid w:val="00F3135A"/>
    <w:rsid w:val="00F3149B"/>
    <w:rsid w:val="00F31C66"/>
    <w:rsid w:val="00F32AC6"/>
    <w:rsid w:val="00F32C6F"/>
    <w:rsid w:val="00F33E3E"/>
    <w:rsid w:val="00F34E67"/>
    <w:rsid w:val="00F352E5"/>
    <w:rsid w:val="00F35B82"/>
    <w:rsid w:val="00F35FD5"/>
    <w:rsid w:val="00F363C7"/>
    <w:rsid w:val="00F364C7"/>
    <w:rsid w:val="00F36BD7"/>
    <w:rsid w:val="00F3792B"/>
    <w:rsid w:val="00F379C5"/>
    <w:rsid w:val="00F4089D"/>
    <w:rsid w:val="00F40CD0"/>
    <w:rsid w:val="00F415E0"/>
    <w:rsid w:val="00F41742"/>
    <w:rsid w:val="00F41C28"/>
    <w:rsid w:val="00F41F62"/>
    <w:rsid w:val="00F4227F"/>
    <w:rsid w:val="00F425D1"/>
    <w:rsid w:val="00F426B7"/>
    <w:rsid w:val="00F42789"/>
    <w:rsid w:val="00F43107"/>
    <w:rsid w:val="00F43603"/>
    <w:rsid w:val="00F43638"/>
    <w:rsid w:val="00F43B5D"/>
    <w:rsid w:val="00F44226"/>
    <w:rsid w:val="00F44400"/>
    <w:rsid w:val="00F44E47"/>
    <w:rsid w:val="00F454E7"/>
    <w:rsid w:val="00F45724"/>
    <w:rsid w:val="00F45F61"/>
    <w:rsid w:val="00F463AE"/>
    <w:rsid w:val="00F4688B"/>
    <w:rsid w:val="00F46FA1"/>
    <w:rsid w:val="00F47B1F"/>
    <w:rsid w:val="00F47B70"/>
    <w:rsid w:val="00F50BAA"/>
    <w:rsid w:val="00F51527"/>
    <w:rsid w:val="00F51714"/>
    <w:rsid w:val="00F5230A"/>
    <w:rsid w:val="00F52AF0"/>
    <w:rsid w:val="00F52E17"/>
    <w:rsid w:val="00F52FBF"/>
    <w:rsid w:val="00F536E9"/>
    <w:rsid w:val="00F537FE"/>
    <w:rsid w:val="00F53D98"/>
    <w:rsid w:val="00F53EE0"/>
    <w:rsid w:val="00F54166"/>
    <w:rsid w:val="00F541B8"/>
    <w:rsid w:val="00F54EC8"/>
    <w:rsid w:val="00F55C21"/>
    <w:rsid w:val="00F5717C"/>
    <w:rsid w:val="00F6018C"/>
    <w:rsid w:val="00F6059A"/>
    <w:rsid w:val="00F609E3"/>
    <w:rsid w:val="00F60B3C"/>
    <w:rsid w:val="00F61AA8"/>
    <w:rsid w:val="00F61B28"/>
    <w:rsid w:val="00F61CB2"/>
    <w:rsid w:val="00F61FBB"/>
    <w:rsid w:val="00F62358"/>
    <w:rsid w:val="00F6265C"/>
    <w:rsid w:val="00F62AD8"/>
    <w:rsid w:val="00F63135"/>
    <w:rsid w:val="00F6369C"/>
    <w:rsid w:val="00F63B46"/>
    <w:rsid w:val="00F6468A"/>
    <w:rsid w:val="00F64BD9"/>
    <w:rsid w:val="00F64DA4"/>
    <w:rsid w:val="00F6551F"/>
    <w:rsid w:val="00F65BC4"/>
    <w:rsid w:val="00F65C31"/>
    <w:rsid w:val="00F6636E"/>
    <w:rsid w:val="00F668D9"/>
    <w:rsid w:val="00F66F92"/>
    <w:rsid w:val="00F6728A"/>
    <w:rsid w:val="00F67AA6"/>
    <w:rsid w:val="00F70795"/>
    <w:rsid w:val="00F70C88"/>
    <w:rsid w:val="00F70DE4"/>
    <w:rsid w:val="00F71166"/>
    <w:rsid w:val="00F71198"/>
    <w:rsid w:val="00F71F97"/>
    <w:rsid w:val="00F71FD9"/>
    <w:rsid w:val="00F72E4C"/>
    <w:rsid w:val="00F72F55"/>
    <w:rsid w:val="00F72F5B"/>
    <w:rsid w:val="00F73A11"/>
    <w:rsid w:val="00F73A3C"/>
    <w:rsid w:val="00F73D35"/>
    <w:rsid w:val="00F73F39"/>
    <w:rsid w:val="00F74089"/>
    <w:rsid w:val="00F74153"/>
    <w:rsid w:val="00F75058"/>
    <w:rsid w:val="00F7589C"/>
    <w:rsid w:val="00F75AB1"/>
    <w:rsid w:val="00F76033"/>
    <w:rsid w:val="00F76B60"/>
    <w:rsid w:val="00F76D27"/>
    <w:rsid w:val="00F77190"/>
    <w:rsid w:val="00F77C3C"/>
    <w:rsid w:val="00F77CAD"/>
    <w:rsid w:val="00F80A90"/>
    <w:rsid w:val="00F81536"/>
    <w:rsid w:val="00F81C5F"/>
    <w:rsid w:val="00F823CE"/>
    <w:rsid w:val="00F825A8"/>
    <w:rsid w:val="00F82627"/>
    <w:rsid w:val="00F82AB0"/>
    <w:rsid w:val="00F82AF8"/>
    <w:rsid w:val="00F82C0B"/>
    <w:rsid w:val="00F82CD2"/>
    <w:rsid w:val="00F83036"/>
    <w:rsid w:val="00F8347A"/>
    <w:rsid w:val="00F83A77"/>
    <w:rsid w:val="00F83E7A"/>
    <w:rsid w:val="00F84271"/>
    <w:rsid w:val="00F84FDA"/>
    <w:rsid w:val="00F85170"/>
    <w:rsid w:val="00F85768"/>
    <w:rsid w:val="00F85F92"/>
    <w:rsid w:val="00F8668C"/>
    <w:rsid w:val="00F87947"/>
    <w:rsid w:val="00F87FFD"/>
    <w:rsid w:val="00F91CF2"/>
    <w:rsid w:val="00F927A0"/>
    <w:rsid w:val="00F934B9"/>
    <w:rsid w:val="00F93A97"/>
    <w:rsid w:val="00F942D1"/>
    <w:rsid w:val="00F94632"/>
    <w:rsid w:val="00F94887"/>
    <w:rsid w:val="00F95491"/>
    <w:rsid w:val="00F95A8A"/>
    <w:rsid w:val="00F95A96"/>
    <w:rsid w:val="00F95B0F"/>
    <w:rsid w:val="00F96363"/>
    <w:rsid w:val="00F96642"/>
    <w:rsid w:val="00F97175"/>
    <w:rsid w:val="00F977A5"/>
    <w:rsid w:val="00F97A81"/>
    <w:rsid w:val="00F97BB1"/>
    <w:rsid w:val="00F97EB8"/>
    <w:rsid w:val="00FA078A"/>
    <w:rsid w:val="00FA0C01"/>
    <w:rsid w:val="00FA0DB5"/>
    <w:rsid w:val="00FA133A"/>
    <w:rsid w:val="00FA1377"/>
    <w:rsid w:val="00FA152A"/>
    <w:rsid w:val="00FA1D1B"/>
    <w:rsid w:val="00FA3014"/>
    <w:rsid w:val="00FA3C83"/>
    <w:rsid w:val="00FA3F69"/>
    <w:rsid w:val="00FA4413"/>
    <w:rsid w:val="00FA49E9"/>
    <w:rsid w:val="00FA4A64"/>
    <w:rsid w:val="00FA4CFE"/>
    <w:rsid w:val="00FA6007"/>
    <w:rsid w:val="00FA6121"/>
    <w:rsid w:val="00FA627D"/>
    <w:rsid w:val="00FA628D"/>
    <w:rsid w:val="00FA6344"/>
    <w:rsid w:val="00FA768C"/>
    <w:rsid w:val="00FA7E22"/>
    <w:rsid w:val="00FA7E4E"/>
    <w:rsid w:val="00FA7FE7"/>
    <w:rsid w:val="00FB0665"/>
    <w:rsid w:val="00FB0C65"/>
    <w:rsid w:val="00FB14A8"/>
    <w:rsid w:val="00FB1A40"/>
    <w:rsid w:val="00FB1A45"/>
    <w:rsid w:val="00FB1CF2"/>
    <w:rsid w:val="00FB3216"/>
    <w:rsid w:val="00FB355E"/>
    <w:rsid w:val="00FB389C"/>
    <w:rsid w:val="00FB4797"/>
    <w:rsid w:val="00FB51B8"/>
    <w:rsid w:val="00FB5BFC"/>
    <w:rsid w:val="00FB5D10"/>
    <w:rsid w:val="00FB6C27"/>
    <w:rsid w:val="00FB724C"/>
    <w:rsid w:val="00FB7544"/>
    <w:rsid w:val="00FB7642"/>
    <w:rsid w:val="00FB7E5F"/>
    <w:rsid w:val="00FC023E"/>
    <w:rsid w:val="00FC02E9"/>
    <w:rsid w:val="00FC0E25"/>
    <w:rsid w:val="00FC1ABD"/>
    <w:rsid w:val="00FC21C3"/>
    <w:rsid w:val="00FC23CC"/>
    <w:rsid w:val="00FC24C4"/>
    <w:rsid w:val="00FC29B6"/>
    <w:rsid w:val="00FC32DA"/>
    <w:rsid w:val="00FC332F"/>
    <w:rsid w:val="00FC408E"/>
    <w:rsid w:val="00FC451E"/>
    <w:rsid w:val="00FC4579"/>
    <w:rsid w:val="00FC491B"/>
    <w:rsid w:val="00FC5742"/>
    <w:rsid w:val="00FC5C86"/>
    <w:rsid w:val="00FC6043"/>
    <w:rsid w:val="00FC60C9"/>
    <w:rsid w:val="00FC6303"/>
    <w:rsid w:val="00FC66BF"/>
    <w:rsid w:val="00FC680F"/>
    <w:rsid w:val="00FC75AA"/>
    <w:rsid w:val="00FC7C09"/>
    <w:rsid w:val="00FC7C70"/>
    <w:rsid w:val="00FD1590"/>
    <w:rsid w:val="00FD180C"/>
    <w:rsid w:val="00FD1900"/>
    <w:rsid w:val="00FD23FE"/>
    <w:rsid w:val="00FD2589"/>
    <w:rsid w:val="00FD36BC"/>
    <w:rsid w:val="00FD3BAA"/>
    <w:rsid w:val="00FD505C"/>
    <w:rsid w:val="00FD562C"/>
    <w:rsid w:val="00FD571A"/>
    <w:rsid w:val="00FD5CF9"/>
    <w:rsid w:val="00FD5F43"/>
    <w:rsid w:val="00FD60BD"/>
    <w:rsid w:val="00FD616A"/>
    <w:rsid w:val="00FD62E1"/>
    <w:rsid w:val="00FD657F"/>
    <w:rsid w:val="00FD6BE0"/>
    <w:rsid w:val="00FD6F85"/>
    <w:rsid w:val="00FD7118"/>
    <w:rsid w:val="00FD711D"/>
    <w:rsid w:val="00FD78C1"/>
    <w:rsid w:val="00FD7F96"/>
    <w:rsid w:val="00FE0AE8"/>
    <w:rsid w:val="00FE0BCD"/>
    <w:rsid w:val="00FE0E9D"/>
    <w:rsid w:val="00FE130B"/>
    <w:rsid w:val="00FE190D"/>
    <w:rsid w:val="00FE2873"/>
    <w:rsid w:val="00FE2E2E"/>
    <w:rsid w:val="00FE30B8"/>
    <w:rsid w:val="00FE3DF2"/>
    <w:rsid w:val="00FE400D"/>
    <w:rsid w:val="00FE418B"/>
    <w:rsid w:val="00FE4253"/>
    <w:rsid w:val="00FE47C0"/>
    <w:rsid w:val="00FE4939"/>
    <w:rsid w:val="00FE4AA1"/>
    <w:rsid w:val="00FE4BAD"/>
    <w:rsid w:val="00FE56E8"/>
    <w:rsid w:val="00FE57B2"/>
    <w:rsid w:val="00FE5966"/>
    <w:rsid w:val="00FE7694"/>
    <w:rsid w:val="00FE770D"/>
    <w:rsid w:val="00FE7850"/>
    <w:rsid w:val="00FF005E"/>
    <w:rsid w:val="00FF00BB"/>
    <w:rsid w:val="00FF02DA"/>
    <w:rsid w:val="00FF3798"/>
    <w:rsid w:val="00FF388F"/>
    <w:rsid w:val="00FF3D4B"/>
    <w:rsid w:val="00FF488C"/>
    <w:rsid w:val="00FF492B"/>
    <w:rsid w:val="00FF5849"/>
    <w:rsid w:val="00FF599A"/>
    <w:rsid w:val="00FF6833"/>
    <w:rsid w:val="00FF6A21"/>
    <w:rsid w:val="00FF6A50"/>
    <w:rsid w:val="00FF6BC4"/>
    <w:rsid w:val="00FF72FE"/>
    <w:rsid w:val="00FF75C3"/>
    <w:rsid w:val="00FF791B"/>
    <w:rsid w:val="00FF7EC3"/>
    <w:rsid w:val="01D72088"/>
    <w:rsid w:val="024DE951"/>
    <w:rsid w:val="039009C2"/>
    <w:rsid w:val="03D6AC75"/>
    <w:rsid w:val="0404837B"/>
    <w:rsid w:val="05473A05"/>
    <w:rsid w:val="06B07648"/>
    <w:rsid w:val="06B16EC3"/>
    <w:rsid w:val="06DE4CC8"/>
    <w:rsid w:val="098AF8F5"/>
    <w:rsid w:val="09A54F47"/>
    <w:rsid w:val="0A5ECCB0"/>
    <w:rsid w:val="0A6ABE8A"/>
    <w:rsid w:val="0A91AAA1"/>
    <w:rsid w:val="0BA24188"/>
    <w:rsid w:val="0BD5FA01"/>
    <w:rsid w:val="0C056FD8"/>
    <w:rsid w:val="0C710FD2"/>
    <w:rsid w:val="0DF20051"/>
    <w:rsid w:val="0EE8628E"/>
    <w:rsid w:val="0F1EA3C4"/>
    <w:rsid w:val="0FFD7DDA"/>
    <w:rsid w:val="102740D7"/>
    <w:rsid w:val="10607F55"/>
    <w:rsid w:val="115146BC"/>
    <w:rsid w:val="1377E9E0"/>
    <w:rsid w:val="1504EABE"/>
    <w:rsid w:val="15F5C4A0"/>
    <w:rsid w:val="1616DC17"/>
    <w:rsid w:val="169F6DBC"/>
    <w:rsid w:val="174F68B0"/>
    <w:rsid w:val="1935D3BE"/>
    <w:rsid w:val="19410630"/>
    <w:rsid w:val="194E7CD9"/>
    <w:rsid w:val="1995616E"/>
    <w:rsid w:val="19C4B4A7"/>
    <w:rsid w:val="1A338346"/>
    <w:rsid w:val="1AC76242"/>
    <w:rsid w:val="1B622138"/>
    <w:rsid w:val="1C170E12"/>
    <w:rsid w:val="1C18E2D0"/>
    <w:rsid w:val="1C802DC7"/>
    <w:rsid w:val="1C93F963"/>
    <w:rsid w:val="1D26A325"/>
    <w:rsid w:val="1FEB260E"/>
    <w:rsid w:val="1FF77365"/>
    <w:rsid w:val="20358222"/>
    <w:rsid w:val="206C9F24"/>
    <w:rsid w:val="20E4CD9E"/>
    <w:rsid w:val="20F1850B"/>
    <w:rsid w:val="222974C3"/>
    <w:rsid w:val="225B2D79"/>
    <w:rsid w:val="22AF3430"/>
    <w:rsid w:val="235888FB"/>
    <w:rsid w:val="251A8B6E"/>
    <w:rsid w:val="25255508"/>
    <w:rsid w:val="25D21E4A"/>
    <w:rsid w:val="266E64F0"/>
    <w:rsid w:val="296C8E29"/>
    <w:rsid w:val="29BAF2F9"/>
    <w:rsid w:val="2A529129"/>
    <w:rsid w:val="2A62FF34"/>
    <w:rsid w:val="2B72049A"/>
    <w:rsid w:val="2BAC3E44"/>
    <w:rsid w:val="30229191"/>
    <w:rsid w:val="319454B0"/>
    <w:rsid w:val="3246FA09"/>
    <w:rsid w:val="326D19D7"/>
    <w:rsid w:val="332FE2B9"/>
    <w:rsid w:val="3357386E"/>
    <w:rsid w:val="33D26570"/>
    <w:rsid w:val="33D8AA64"/>
    <w:rsid w:val="33F20109"/>
    <w:rsid w:val="34BC5CE7"/>
    <w:rsid w:val="34BED7C9"/>
    <w:rsid w:val="34DF532E"/>
    <w:rsid w:val="34EFDB96"/>
    <w:rsid w:val="35B51280"/>
    <w:rsid w:val="36242F3A"/>
    <w:rsid w:val="3753CCA6"/>
    <w:rsid w:val="3825841A"/>
    <w:rsid w:val="3A0A0F20"/>
    <w:rsid w:val="3A0D3BD6"/>
    <w:rsid w:val="3B1BBFCD"/>
    <w:rsid w:val="3D1A4486"/>
    <w:rsid w:val="3D57DDD7"/>
    <w:rsid w:val="3FE17BE3"/>
    <w:rsid w:val="40A17A51"/>
    <w:rsid w:val="40F9F5BE"/>
    <w:rsid w:val="42FEAAEC"/>
    <w:rsid w:val="43091FF2"/>
    <w:rsid w:val="43CC86C8"/>
    <w:rsid w:val="452328DC"/>
    <w:rsid w:val="45F9C253"/>
    <w:rsid w:val="4638D2F5"/>
    <w:rsid w:val="463F60D7"/>
    <w:rsid w:val="47B3FE2F"/>
    <w:rsid w:val="480FAF8F"/>
    <w:rsid w:val="499B0FF1"/>
    <w:rsid w:val="49CCC3AB"/>
    <w:rsid w:val="4AECBF5F"/>
    <w:rsid w:val="4B0F0337"/>
    <w:rsid w:val="4B83B145"/>
    <w:rsid w:val="4CBCA0CF"/>
    <w:rsid w:val="516A0F04"/>
    <w:rsid w:val="52BD24C0"/>
    <w:rsid w:val="530B0459"/>
    <w:rsid w:val="54913F38"/>
    <w:rsid w:val="57BC42AF"/>
    <w:rsid w:val="57D16985"/>
    <w:rsid w:val="57FF2BC8"/>
    <w:rsid w:val="588C7832"/>
    <w:rsid w:val="588E7070"/>
    <w:rsid w:val="5958ECCB"/>
    <w:rsid w:val="598A52BF"/>
    <w:rsid w:val="59FDE55F"/>
    <w:rsid w:val="5AF28860"/>
    <w:rsid w:val="5D24D312"/>
    <w:rsid w:val="5DB9ACFB"/>
    <w:rsid w:val="5F49994F"/>
    <w:rsid w:val="5FA58D8C"/>
    <w:rsid w:val="6105B516"/>
    <w:rsid w:val="61308CCD"/>
    <w:rsid w:val="6165A02B"/>
    <w:rsid w:val="61E14BFF"/>
    <w:rsid w:val="644AE3A9"/>
    <w:rsid w:val="6542459A"/>
    <w:rsid w:val="659DBA38"/>
    <w:rsid w:val="65D76A9D"/>
    <w:rsid w:val="67E08B86"/>
    <w:rsid w:val="69933239"/>
    <w:rsid w:val="69B7E316"/>
    <w:rsid w:val="69CF2339"/>
    <w:rsid w:val="6AB4F35A"/>
    <w:rsid w:val="6AD9F59C"/>
    <w:rsid w:val="6CCAD2FB"/>
    <w:rsid w:val="6E66A35C"/>
    <w:rsid w:val="6EB24880"/>
    <w:rsid w:val="6EDCB086"/>
    <w:rsid w:val="6F3B4F2D"/>
    <w:rsid w:val="6FAF5595"/>
    <w:rsid w:val="719B49B6"/>
    <w:rsid w:val="719DDF0F"/>
    <w:rsid w:val="71BDAFB4"/>
    <w:rsid w:val="7220172D"/>
    <w:rsid w:val="7261E6EE"/>
    <w:rsid w:val="72C42E97"/>
    <w:rsid w:val="72C5FA87"/>
    <w:rsid w:val="7371F871"/>
    <w:rsid w:val="73A24A6A"/>
    <w:rsid w:val="75902AE3"/>
    <w:rsid w:val="763879A3"/>
    <w:rsid w:val="78D81114"/>
    <w:rsid w:val="78E01DF2"/>
    <w:rsid w:val="78F3A022"/>
    <w:rsid w:val="79A1AD59"/>
    <w:rsid w:val="79F146D7"/>
    <w:rsid w:val="7A6BFCB4"/>
    <w:rsid w:val="7B7181D6"/>
    <w:rsid w:val="7BC0D255"/>
    <w:rsid w:val="7BE021D0"/>
    <w:rsid w:val="7CEDA9A8"/>
    <w:rsid w:val="7D2F4B25"/>
    <w:rsid w:val="7DC056B8"/>
    <w:rsid w:val="7E7F342B"/>
    <w:rsid w:val="7FAFC929"/>
    <w:rsid w:val="7FCF3B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4837B"/>
  <w15:chartTrackingRefBased/>
  <w15:docId w15:val="{3F0B2EDD-C43B-47BC-B37C-7DB2A8ECF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4243"/>
    <w:pPr>
      <w:keepNext/>
      <w:keepLines/>
      <w:spacing w:before="240" w:after="0"/>
      <w:outlineLvl w:val="0"/>
    </w:pPr>
    <w:rPr>
      <w:rFonts w:ascii="Times New Roman" w:eastAsiaTheme="majorEastAsia" w:hAnsi="Times New Roman"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4499D"/>
    <w:pPr>
      <w:keepNext/>
      <w:keepLines/>
      <w:spacing w:before="40" w:after="0"/>
      <w:outlineLvl w:val="1"/>
    </w:pPr>
    <w:rPr>
      <w:rFonts w:ascii="Times New Roman" w:eastAsiaTheme="majorEastAsia" w:hAnsi="Times New Roman"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19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946"/>
  </w:style>
  <w:style w:type="paragraph" w:styleId="Footer">
    <w:name w:val="footer"/>
    <w:basedOn w:val="Normal"/>
    <w:link w:val="FooterChar"/>
    <w:uiPriority w:val="99"/>
    <w:unhideWhenUsed/>
    <w:rsid w:val="004419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946"/>
  </w:style>
  <w:style w:type="paragraph" w:styleId="ListParagraph">
    <w:name w:val="List Paragraph"/>
    <w:basedOn w:val="Normal"/>
    <w:uiPriority w:val="34"/>
    <w:qFormat/>
    <w:rsid w:val="000F0C14"/>
    <w:pPr>
      <w:ind w:left="720"/>
      <w:contextualSpacing/>
    </w:pPr>
  </w:style>
  <w:style w:type="character" w:customStyle="1" w:styleId="Heading2Char">
    <w:name w:val="Heading 2 Char"/>
    <w:basedOn w:val="DefaultParagraphFont"/>
    <w:link w:val="Heading2"/>
    <w:uiPriority w:val="9"/>
    <w:rsid w:val="0084499D"/>
    <w:rPr>
      <w:rFonts w:ascii="Times New Roman" w:eastAsiaTheme="majorEastAsia" w:hAnsi="Times New Roman" w:cstheme="majorBidi"/>
      <w:color w:val="2F5496" w:themeColor="accent1" w:themeShade="BF"/>
      <w:sz w:val="26"/>
      <w:szCs w:val="26"/>
    </w:rPr>
  </w:style>
  <w:style w:type="character" w:customStyle="1" w:styleId="Heading1Char">
    <w:name w:val="Heading 1 Char"/>
    <w:basedOn w:val="DefaultParagraphFont"/>
    <w:link w:val="Heading1"/>
    <w:uiPriority w:val="9"/>
    <w:rsid w:val="00064243"/>
    <w:rPr>
      <w:rFonts w:ascii="Times New Roman" w:eastAsiaTheme="majorEastAsia" w:hAnsi="Times New Roman" w:cstheme="majorBidi"/>
      <w:color w:val="2F5496" w:themeColor="accent1" w:themeShade="BF"/>
      <w:sz w:val="32"/>
      <w:szCs w:val="32"/>
    </w:rPr>
  </w:style>
  <w:style w:type="table" w:styleId="TableGrid">
    <w:name w:val="Table Grid"/>
    <w:basedOn w:val="TableNormal"/>
    <w:uiPriority w:val="59"/>
    <w:rsid w:val="00D93F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262018"/>
    <w:rPr>
      <w:rFonts w:ascii="Times New Roman" w:hAnsi="Times New Roman"/>
      <w:i/>
      <w:iCs/>
      <w:color w:val="1F3763" w:themeColor="accent1" w:themeShade="7F"/>
      <w:sz w:val="26"/>
    </w:rPr>
  </w:style>
  <w:style w:type="paragraph" w:styleId="TOCHeading">
    <w:name w:val="TOC Heading"/>
    <w:basedOn w:val="Heading1"/>
    <w:next w:val="Normal"/>
    <w:uiPriority w:val="39"/>
    <w:unhideWhenUsed/>
    <w:qFormat/>
    <w:rsid w:val="00907393"/>
    <w:pPr>
      <w:outlineLvl w:val="9"/>
    </w:pPr>
    <w:rPr>
      <w:rFonts w:asciiTheme="majorHAnsi" w:hAnsiTheme="majorHAnsi"/>
    </w:rPr>
  </w:style>
  <w:style w:type="paragraph" w:styleId="TOC1">
    <w:name w:val="toc 1"/>
    <w:basedOn w:val="Normal"/>
    <w:next w:val="Normal"/>
    <w:autoRedefine/>
    <w:uiPriority w:val="39"/>
    <w:unhideWhenUsed/>
    <w:rsid w:val="00907393"/>
    <w:pPr>
      <w:spacing w:after="100"/>
    </w:pPr>
  </w:style>
  <w:style w:type="paragraph" w:styleId="TOC2">
    <w:name w:val="toc 2"/>
    <w:basedOn w:val="Normal"/>
    <w:next w:val="Normal"/>
    <w:autoRedefine/>
    <w:uiPriority w:val="39"/>
    <w:unhideWhenUsed/>
    <w:rsid w:val="00907393"/>
    <w:pPr>
      <w:spacing w:after="100"/>
      <w:ind w:left="220"/>
    </w:pPr>
  </w:style>
  <w:style w:type="character" w:styleId="Hyperlink">
    <w:name w:val="Hyperlink"/>
    <w:basedOn w:val="DefaultParagraphFont"/>
    <w:uiPriority w:val="99"/>
    <w:unhideWhenUsed/>
    <w:rsid w:val="00907393"/>
    <w:rPr>
      <w:color w:val="0563C1" w:themeColor="hyperlink"/>
      <w:u w:val="single"/>
    </w:rPr>
  </w:style>
  <w:style w:type="character" w:styleId="IntenseEmphasis">
    <w:name w:val="Intense Emphasis"/>
    <w:basedOn w:val="DefaultParagraphFont"/>
    <w:uiPriority w:val="21"/>
    <w:qFormat/>
    <w:rsid w:val="00887DCC"/>
    <w:rPr>
      <w:rFonts w:ascii="Times New Roman" w:hAnsi="Times New Roman"/>
      <w:i/>
      <w:iCs/>
      <w:color w:val="4472C4" w:themeColor="accent1"/>
    </w:rPr>
  </w:style>
  <w:style w:type="character" w:styleId="UnresolvedMention">
    <w:name w:val="Unresolved Mention"/>
    <w:basedOn w:val="DefaultParagraphFont"/>
    <w:uiPriority w:val="99"/>
    <w:semiHidden/>
    <w:unhideWhenUsed/>
    <w:rsid w:val="00562B88"/>
    <w:rPr>
      <w:color w:val="605E5C"/>
      <w:shd w:val="clear" w:color="auto" w:fill="E1DFDD"/>
    </w:rPr>
  </w:style>
  <w:style w:type="character" w:styleId="FollowedHyperlink">
    <w:name w:val="FollowedHyperlink"/>
    <w:basedOn w:val="DefaultParagraphFont"/>
    <w:uiPriority w:val="99"/>
    <w:semiHidden/>
    <w:unhideWhenUsed/>
    <w:rsid w:val="00381C7D"/>
    <w:rPr>
      <w:color w:val="954F72" w:themeColor="followedHyperlink"/>
      <w:u w:val="single"/>
    </w:rPr>
  </w:style>
  <w:style w:type="character" w:styleId="CommentReference">
    <w:name w:val="annotation reference"/>
    <w:basedOn w:val="DefaultParagraphFont"/>
    <w:uiPriority w:val="99"/>
    <w:semiHidden/>
    <w:unhideWhenUsed/>
    <w:rsid w:val="006F1AC6"/>
    <w:rPr>
      <w:sz w:val="16"/>
      <w:szCs w:val="16"/>
    </w:rPr>
  </w:style>
  <w:style w:type="paragraph" w:styleId="CommentText">
    <w:name w:val="annotation text"/>
    <w:basedOn w:val="Normal"/>
    <w:link w:val="CommentTextChar"/>
    <w:uiPriority w:val="99"/>
    <w:semiHidden/>
    <w:unhideWhenUsed/>
    <w:rsid w:val="006F1AC6"/>
    <w:pPr>
      <w:spacing w:line="240" w:lineRule="auto"/>
    </w:pPr>
    <w:rPr>
      <w:sz w:val="20"/>
      <w:szCs w:val="20"/>
    </w:rPr>
  </w:style>
  <w:style w:type="character" w:customStyle="1" w:styleId="CommentTextChar">
    <w:name w:val="Comment Text Char"/>
    <w:basedOn w:val="DefaultParagraphFont"/>
    <w:link w:val="CommentText"/>
    <w:uiPriority w:val="99"/>
    <w:semiHidden/>
    <w:rsid w:val="006F1AC6"/>
    <w:rPr>
      <w:sz w:val="20"/>
      <w:szCs w:val="20"/>
    </w:rPr>
  </w:style>
  <w:style w:type="paragraph" w:styleId="CommentSubject">
    <w:name w:val="annotation subject"/>
    <w:basedOn w:val="CommentText"/>
    <w:next w:val="CommentText"/>
    <w:link w:val="CommentSubjectChar"/>
    <w:uiPriority w:val="99"/>
    <w:semiHidden/>
    <w:unhideWhenUsed/>
    <w:rsid w:val="006F1AC6"/>
    <w:rPr>
      <w:b/>
      <w:bCs/>
    </w:rPr>
  </w:style>
  <w:style w:type="character" w:customStyle="1" w:styleId="CommentSubjectChar">
    <w:name w:val="Comment Subject Char"/>
    <w:basedOn w:val="CommentTextChar"/>
    <w:link w:val="CommentSubject"/>
    <w:uiPriority w:val="99"/>
    <w:semiHidden/>
    <w:rsid w:val="006F1AC6"/>
    <w:rPr>
      <w:b/>
      <w:bCs/>
      <w:sz w:val="20"/>
      <w:szCs w:val="20"/>
    </w:rPr>
  </w:style>
  <w:style w:type="character" w:styleId="Mention">
    <w:name w:val="Mention"/>
    <w:basedOn w:val="DefaultParagraphFont"/>
    <w:uiPriority w:val="99"/>
    <w:unhideWhenUsed/>
    <w:rsid w:val="0017751A"/>
    <w:rPr>
      <w:color w:val="2B579A"/>
      <w:shd w:val="clear" w:color="auto" w:fill="E6E6E6"/>
    </w:rPr>
  </w:style>
  <w:style w:type="paragraph" w:customStyle="1" w:styleId="paragraph">
    <w:name w:val="paragraph"/>
    <w:basedOn w:val="Normal"/>
    <w:rsid w:val="00AF69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F6941"/>
  </w:style>
  <w:style w:type="character" w:customStyle="1" w:styleId="eop">
    <w:name w:val="eop"/>
    <w:basedOn w:val="DefaultParagraphFont"/>
    <w:rsid w:val="00AF6941"/>
  </w:style>
  <w:style w:type="character" w:customStyle="1" w:styleId="spellingerror">
    <w:name w:val="spellingerror"/>
    <w:basedOn w:val="DefaultParagraphFont"/>
    <w:rsid w:val="000734AC"/>
  </w:style>
  <w:style w:type="character" w:customStyle="1" w:styleId="scxw59924635">
    <w:name w:val="scxw59924635"/>
    <w:basedOn w:val="DefaultParagraphFont"/>
    <w:rsid w:val="001A7F8F"/>
  </w:style>
  <w:style w:type="character" w:customStyle="1" w:styleId="advancedproofingissue">
    <w:name w:val="advancedproofingissue"/>
    <w:basedOn w:val="DefaultParagraphFont"/>
    <w:rsid w:val="00F97EB8"/>
  </w:style>
  <w:style w:type="character" w:customStyle="1" w:styleId="contextualspellingandgrammarerror">
    <w:name w:val="contextualspellingandgrammarerror"/>
    <w:basedOn w:val="DefaultParagraphFont"/>
    <w:rsid w:val="00F97EB8"/>
  </w:style>
  <w:style w:type="character" w:customStyle="1" w:styleId="scxw73392725">
    <w:name w:val="scxw73392725"/>
    <w:basedOn w:val="DefaultParagraphFont"/>
    <w:rsid w:val="00A66874"/>
  </w:style>
  <w:style w:type="character" w:customStyle="1" w:styleId="scxw158243851">
    <w:name w:val="scxw158243851"/>
    <w:basedOn w:val="DefaultParagraphFont"/>
    <w:rsid w:val="00D16CAE"/>
  </w:style>
  <w:style w:type="character" w:customStyle="1" w:styleId="scxw246590375">
    <w:name w:val="scxw246590375"/>
    <w:basedOn w:val="DefaultParagraphFont"/>
    <w:rsid w:val="00E90405"/>
  </w:style>
  <w:style w:type="character" w:customStyle="1" w:styleId="scxw95226893">
    <w:name w:val="scxw95226893"/>
    <w:basedOn w:val="DefaultParagraphFont"/>
    <w:rsid w:val="005F175E"/>
  </w:style>
  <w:style w:type="character" w:customStyle="1" w:styleId="scxw67467753">
    <w:name w:val="scxw67467753"/>
    <w:basedOn w:val="DefaultParagraphFont"/>
    <w:rsid w:val="003742E8"/>
  </w:style>
  <w:style w:type="character" w:customStyle="1" w:styleId="scxw120489810">
    <w:name w:val="scxw120489810"/>
    <w:basedOn w:val="DefaultParagraphFont"/>
    <w:rsid w:val="00147B7A"/>
  </w:style>
  <w:style w:type="character" w:customStyle="1" w:styleId="bcx0">
    <w:name w:val="bcx0"/>
    <w:basedOn w:val="DefaultParagraphFont"/>
    <w:rsid w:val="0060522B"/>
  </w:style>
  <w:style w:type="character" w:customStyle="1" w:styleId="scxw118425629">
    <w:name w:val="scxw118425629"/>
    <w:basedOn w:val="DefaultParagraphFont"/>
    <w:rsid w:val="0048594B"/>
  </w:style>
  <w:style w:type="character" w:customStyle="1" w:styleId="scxw52255993">
    <w:name w:val="scxw52255993"/>
    <w:basedOn w:val="DefaultParagraphFont"/>
    <w:rsid w:val="00344419"/>
  </w:style>
  <w:style w:type="character" w:customStyle="1" w:styleId="scxw124788065">
    <w:name w:val="scxw124788065"/>
    <w:basedOn w:val="DefaultParagraphFont"/>
    <w:rsid w:val="000536B1"/>
  </w:style>
  <w:style w:type="character" w:customStyle="1" w:styleId="scxw124215723">
    <w:name w:val="scxw124215723"/>
    <w:basedOn w:val="DefaultParagraphFont"/>
    <w:rsid w:val="00A85E92"/>
  </w:style>
  <w:style w:type="character" w:customStyle="1" w:styleId="scxw127031168">
    <w:name w:val="scxw127031168"/>
    <w:basedOn w:val="DefaultParagraphFont"/>
    <w:rsid w:val="00142424"/>
  </w:style>
  <w:style w:type="character" w:customStyle="1" w:styleId="scxw158413129">
    <w:name w:val="scxw158413129"/>
    <w:basedOn w:val="DefaultParagraphFont"/>
    <w:rsid w:val="009C4ADE"/>
  </w:style>
  <w:style w:type="character" w:customStyle="1" w:styleId="scxw237298823">
    <w:name w:val="scxw237298823"/>
    <w:basedOn w:val="DefaultParagraphFont"/>
    <w:rsid w:val="009C4ADE"/>
  </w:style>
  <w:style w:type="character" w:customStyle="1" w:styleId="scxw2242163">
    <w:name w:val="scxw2242163"/>
    <w:basedOn w:val="DefaultParagraphFont"/>
    <w:rsid w:val="009C4A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7898">
      <w:bodyDiv w:val="1"/>
      <w:marLeft w:val="0"/>
      <w:marRight w:val="0"/>
      <w:marTop w:val="0"/>
      <w:marBottom w:val="0"/>
      <w:divBdr>
        <w:top w:val="none" w:sz="0" w:space="0" w:color="auto"/>
        <w:left w:val="none" w:sz="0" w:space="0" w:color="auto"/>
        <w:bottom w:val="none" w:sz="0" w:space="0" w:color="auto"/>
        <w:right w:val="none" w:sz="0" w:space="0" w:color="auto"/>
      </w:divBdr>
      <w:divsChild>
        <w:div w:id="870655274">
          <w:marLeft w:val="0"/>
          <w:marRight w:val="0"/>
          <w:marTop w:val="0"/>
          <w:marBottom w:val="0"/>
          <w:divBdr>
            <w:top w:val="none" w:sz="0" w:space="0" w:color="auto"/>
            <w:left w:val="none" w:sz="0" w:space="0" w:color="auto"/>
            <w:bottom w:val="none" w:sz="0" w:space="0" w:color="auto"/>
            <w:right w:val="none" w:sz="0" w:space="0" w:color="auto"/>
          </w:divBdr>
        </w:div>
        <w:div w:id="1231500051">
          <w:marLeft w:val="0"/>
          <w:marRight w:val="0"/>
          <w:marTop w:val="0"/>
          <w:marBottom w:val="0"/>
          <w:divBdr>
            <w:top w:val="none" w:sz="0" w:space="0" w:color="auto"/>
            <w:left w:val="none" w:sz="0" w:space="0" w:color="auto"/>
            <w:bottom w:val="none" w:sz="0" w:space="0" w:color="auto"/>
            <w:right w:val="none" w:sz="0" w:space="0" w:color="auto"/>
          </w:divBdr>
        </w:div>
        <w:div w:id="1592664618">
          <w:marLeft w:val="0"/>
          <w:marRight w:val="0"/>
          <w:marTop w:val="0"/>
          <w:marBottom w:val="0"/>
          <w:divBdr>
            <w:top w:val="none" w:sz="0" w:space="0" w:color="auto"/>
            <w:left w:val="none" w:sz="0" w:space="0" w:color="auto"/>
            <w:bottom w:val="none" w:sz="0" w:space="0" w:color="auto"/>
            <w:right w:val="none" w:sz="0" w:space="0" w:color="auto"/>
          </w:divBdr>
        </w:div>
        <w:div w:id="1645426645">
          <w:marLeft w:val="0"/>
          <w:marRight w:val="0"/>
          <w:marTop w:val="0"/>
          <w:marBottom w:val="0"/>
          <w:divBdr>
            <w:top w:val="none" w:sz="0" w:space="0" w:color="auto"/>
            <w:left w:val="none" w:sz="0" w:space="0" w:color="auto"/>
            <w:bottom w:val="none" w:sz="0" w:space="0" w:color="auto"/>
            <w:right w:val="none" w:sz="0" w:space="0" w:color="auto"/>
          </w:divBdr>
        </w:div>
        <w:div w:id="1751846395">
          <w:marLeft w:val="0"/>
          <w:marRight w:val="0"/>
          <w:marTop w:val="0"/>
          <w:marBottom w:val="0"/>
          <w:divBdr>
            <w:top w:val="none" w:sz="0" w:space="0" w:color="auto"/>
            <w:left w:val="none" w:sz="0" w:space="0" w:color="auto"/>
            <w:bottom w:val="none" w:sz="0" w:space="0" w:color="auto"/>
            <w:right w:val="none" w:sz="0" w:space="0" w:color="auto"/>
          </w:divBdr>
        </w:div>
        <w:div w:id="1972900660">
          <w:marLeft w:val="0"/>
          <w:marRight w:val="0"/>
          <w:marTop w:val="0"/>
          <w:marBottom w:val="0"/>
          <w:divBdr>
            <w:top w:val="none" w:sz="0" w:space="0" w:color="auto"/>
            <w:left w:val="none" w:sz="0" w:space="0" w:color="auto"/>
            <w:bottom w:val="none" w:sz="0" w:space="0" w:color="auto"/>
            <w:right w:val="none" w:sz="0" w:space="0" w:color="auto"/>
          </w:divBdr>
        </w:div>
      </w:divsChild>
    </w:div>
    <w:div w:id="9576037">
      <w:bodyDiv w:val="1"/>
      <w:marLeft w:val="0"/>
      <w:marRight w:val="0"/>
      <w:marTop w:val="0"/>
      <w:marBottom w:val="0"/>
      <w:divBdr>
        <w:top w:val="none" w:sz="0" w:space="0" w:color="auto"/>
        <w:left w:val="none" w:sz="0" w:space="0" w:color="auto"/>
        <w:bottom w:val="none" w:sz="0" w:space="0" w:color="auto"/>
        <w:right w:val="none" w:sz="0" w:space="0" w:color="auto"/>
      </w:divBdr>
      <w:divsChild>
        <w:div w:id="33190947">
          <w:marLeft w:val="0"/>
          <w:marRight w:val="0"/>
          <w:marTop w:val="0"/>
          <w:marBottom w:val="0"/>
          <w:divBdr>
            <w:top w:val="none" w:sz="0" w:space="0" w:color="auto"/>
            <w:left w:val="none" w:sz="0" w:space="0" w:color="auto"/>
            <w:bottom w:val="none" w:sz="0" w:space="0" w:color="auto"/>
            <w:right w:val="none" w:sz="0" w:space="0" w:color="auto"/>
          </w:divBdr>
        </w:div>
        <w:div w:id="172888048">
          <w:marLeft w:val="0"/>
          <w:marRight w:val="0"/>
          <w:marTop w:val="0"/>
          <w:marBottom w:val="0"/>
          <w:divBdr>
            <w:top w:val="none" w:sz="0" w:space="0" w:color="auto"/>
            <w:left w:val="none" w:sz="0" w:space="0" w:color="auto"/>
            <w:bottom w:val="none" w:sz="0" w:space="0" w:color="auto"/>
            <w:right w:val="none" w:sz="0" w:space="0" w:color="auto"/>
          </w:divBdr>
        </w:div>
        <w:div w:id="375394253">
          <w:marLeft w:val="0"/>
          <w:marRight w:val="0"/>
          <w:marTop w:val="0"/>
          <w:marBottom w:val="0"/>
          <w:divBdr>
            <w:top w:val="none" w:sz="0" w:space="0" w:color="auto"/>
            <w:left w:val="none" w:sz="0" w:space="0" w:color="auto"/>
            <w:bottom w:val="none" w:sz="0" w:space="0" w:color="auto"/>
            <w:right w:val="none" w:sz="0" w:space="0" w:color="auto"/>
          </w:divBdr>
        </w:div>
        <w:div w:id="454763012">
          <w:marLeft w:val="0"/>
          <w:marRight w:val="0"/>
          <w:marTop w:val="0"/>
          <w:marBottom w:val="0"/>
          <w:divBdr>
            <w:top w:val="none" w:sz="0" w:space="0" w:color="auto"/>
            <w:left w:val="none" w:sz="0" w:space="0" w:color="auto"/>
            <w:bottom w:val="none" w:sz="0" w:space="0" w:color="auto"/>
            <w:right w:val="none" w:sz="0" w:space="0" w:color="auto"/>
          </w:divBdr>
        </w:div>
        <w:div w:id="769931139">
          <w:marLeft w:val="0"/>
          <w:marRight w:val="0"/>
          <w:marTop w:val="0"/>
          <w:marBottom w:val="0"/>
          <w:divBdr>
            <w:top w:val="none" w:sz="0" w:space="0" w:color="auto"/>
            <w:left w:val="none" w:sz="0" w:space="0" w:color="auto"/>
            <w:bottom w:val="none" w:sz="0" w:space="0" w:color="auto"/>
            <w:right w:val="none" w:sz="0" w:space="0" w:color="auto"/>
          </w:divBdr>
        </w:div>
        <w:div w:id="865409391">
          <w:marLeft w:val="0"/>
          <w:marRight w:val="0"/>
          <w:marTop w:val="0"/>
          <w:marBottom w:val="0"/>
          <w:divBdr>
            <w:top w:val="none" w:sz="0" w:space="0" w:color="auto"/>
            <w:left w:val="none" w:sz="0" w:space="0" w:color="auto"/>
            <w:bottom w:val="none" w:sz="0" w:space="0" w:color="auto"/>
            <w:right w:val="none" w:sz="0" w:space="0" w:color="auto"/>
          </w:divBdr>
        </w:div>
        <w:div w:id="874195998">
          <w:marLeft w:val="0"/>
          <w:marRight w:val="0"/>
          <w:marTop w:val="0"/>
          <w:marBottom w:val="0"/>
          <w:divBdr>
            <w:top w:val="none" w:sz="0" w:space="0" w:color="auto"/>
            <w:left w:val="none" w:sz="0" w:space="0" w:color="auto"/>
            <w:bottom w:val="none" w:sz="0" w:space="0" w:color="auto"/>
            <w:right w:val="none" w:sz="0" w:space="0" w:color="auto"/>
          </w:divBdr>
        </w:div>
        <w:div w:id="1244215395">
          <w:marLeft w:val="0"/>
          <w:marRight w:val="0"/>
          <w:marTop w:val="0"/>
          <w:marBottom w:val="0"/>
          <w:divBdr>
            <w:top w:val="none" w:sz="0" w:space="0" w:color="auto"/>
            <w:left w:val="none" w:sz="0" w:space="0" w:color="auto"/>
            <w:bottom w:val="none" w:sz="0" w:space="0" w:color="auto"/>
            <w:right w:val="none" w:sz="0" w:space="0" w:color="auto"/>
          </w:divBdr>
        </w:div>
        <w:div w:id="1435127518">
          <w:marLeft w:val="0"/>
          <w:marRight w:val="0"/>
          <w:marTop w:val="0"/>
          <w:marBottom w:val="0"/>
          <w:divBdr>
            <w:top w:val="none" w:sz="0" w:space="0" w:color="auto"/>
            <w:left w:val="none" w:sz="0" w:space="0" w:color="auto"/>
            <w:bottom w:val="none" w:sz="0" w:space="0" w:color="auto"/>
            <w:right w:val="none" w:sz="0" w:space="0" w:color="auto"/>
          </w:divBdr>
        </w:div>
      </w:divsChild>
    </w:div>
    <w:div w:id="12189774">
      <w:bodyDiv w:val="1"/>
      <w:marLeft w:val="0"/>
      <w:marRight w:val="0"/>
      <w:marTop w:val="0"/>
      <w:marBottom w:val="0"/>
      <w:divBdr>
        <w:top w:val="none" w:sz="0" w:space="0" w:color="auto"/>
        <w:left w:val="none" w:sz="0" w:space="0" w:color="auto"/>
        <w:bottom w:val="none" w:sz="0" w:space="0" w:color="auto"/>
        <w:right w:val="none" w:sz="0" w:space="0" w:color="auto"/>
      </w:divBdr>
      <w:divsChild>
        <w:div w:id="2242977">
          <w:marLeft w:val="0"/>
          <w:marRight w:val="0"/>
          <w:marTop w:val="0"/>
          <w:marBottom w:val="0"/>
          <w:divBdr>
            <w:top w:val="none" w:sz="0" w:space="0" w:color="auto"/>
            <w:left w:val="none" w:sz="0" w:space="0" w:color="auto"/>
            <w:bottom w:val="none" w:sz="0" w:space="0" w:color="auto"/>
            <w:right w:val="none" w:sz="0" w:space="0" w:color="auto"/>
          </w:divBdr>
        </w:div>
        <w:div w:id="96681596">
          <w:marLeft w:val="0"/>
          <w:marRight w:val="0"/>
          <w:marTop w:val="0"/>
          <w:marBottom w:val="0"/>
          <w:divBdr>
            <w:top w:val="none" w:sz="0" w:space="0" w:color="auto"/>
            <w:left w:val="none" w:sz="0" w:space="0" w:color="auto"/>
            <w:bottom w:val="none" w:sz="0" w:space="0" w:color="auto"/>
            <w:right w:val="none" w:sz="0" w:space="0" w:color="auto"/>
          </w:divBdr>
        </w:div>
        <w:div w:id="366873404">
          <w:marLeft w:val="0"/>
          <w:marRight w:val="0"/>
          <w:marTop w:val="0"/>
          <w:marBottom w:val="0"/>
          <w:divBdr>
            <w:top w:val="none" w:sz="0" w:space="0" w:color="auto"/>
            <w:left w:val="none" w:sz="0" w:space="0" w:color="auto"/>
            <w:bottom w:val="none" w:sz="0" w:space="0" w:color="auto"/>
            <w:right w:val="none" w:sz="0" w:space="0" w:color="auto"/>
          </w:divBdr>
        </w:div>
        <w:div w:id="711148305">
          <w:marLeft w:val="0"/>
          <w:marRight w:val="0"/>
          <w:marTop w:val="0"/>
          <w:marBottom w:val="0"/>
          <w:divBdr>
            <w:top w:val="none" w:sz="0" w:space="0" w:color="auto"/>
            <w:left w:val="none" w:sz="0" w:space="0" w:color="auto"/>
            <w:bottom w:val="none" w:sz="0" w:space="0" w:color="auto"/>
            <w:right w:val="none" w:sz="0" w:space="0" w:color="auto"/>
          </w:divBdr>
        </w:div>
        <w:div w:id="737441479">
          <w:marLeft w:val="0"/>
          <w:marRight w:val="0"/>
          <w:marTop w:val="0"/>
          <w:marBottom w:val="0"/>
          <w:divBdr>
            <w:top w:val="none" w:sz="0" w:space="0" w:color="auto"/>
            <w:left w:val="none" w:sz="0" w:space="0" w:color="auto"/>
            <w:bottom w:val="none" w:sz="0" w:space="0" w:color="auto"/>
            <w:right w:val="none" w:sz="0" w:space="0" w:color="auto"/>
          </w:divBdr>
        </w:div>
        <w:div w:id="830829238">
          <w:marLeft w:val="0"/>
          <w:marRight w:val="0"/>
          <w:marTop w:val="0"/>
          <w:marBottom w:val="0"/>
          <w:divBdr>
            <w:top w:val="none" w:sz="0" w:space="0" w:color="auto"/>
            <w:left w:val="none" w:sz="0" w:space="0" w:color="auto"/>
            <w:bottom w:val="none" w:sz="0" w:space="0" w:color="auto"/>
            <w:right w:val="none" w:sz="0" w:space="0" w:color="auto"/>
          </w:divBdr>
        </w:div>
        <w:div w:id="1165171886">
          <w:marLeft w:val="0"/>
          <w:marRight w:val="0"/>
          <w:marTop w:val="0"/>
          <w:marBottom w:val="0"/>
          <w:divBdr>
            <w:top w:val="none" w:sz="0" w:space="0" w:color="auto"/>
            <w:left w:val="none" w:sz="0" w:space="0" w:color="auto"/>
            <w:bottom w:val="none" w:sz="0" w:space="0" w:color="auto"/>
            <w:right w:val="none" w:sz="0" w:space="0" w:color="auto"/>
          </w:divBdr>
        </w:div>
        <w:div w:id="1565874887">
          <w:marLeft w:val="0"/>
          <w:marRight w:val="0"/>
          <w:marTop w:val="0"/>
          <w:marBottom w:val="0"/>
          <w:divBdr>
            <w:top w:val="none" w:sz="0" w:space="0" w:color="auto"/>
            <w:left w:val="none" w:sz="0" w:space="0" w:color="auto"/>
            <w:bottom w:val="none" w:sz="0" w:space="0" w:color="auto"/>
            <w:right w:val="none" w:sz="0" w:space="0" w:color="auto"/>
          </w:divBdr>
        </w:div>
        <w:div w:id="1682395760">
          <w:marLeft w:val="0"/>
          <w:marRight w:val="0"/>
          <w:marTop w:val="0"/>
          <w:marBottom w:val="0"/>
          <w:divBdr>
            <w:top w:val="none" w:sz="0" w:space="0" w:color="auto"/>
            <w:left w:val="none" w:sz="0" w:space="0" w:color="auto"/>
            <w:bottom w:val="none" w:sz="0" w:space="0" w:color="auto"/>
            <w:right w:val="none" w:sz="0" w:space="0" w:color="auto"/>
          </w:divBdr>
        </w:div>
        <w:div w:id="1711026074">
          <w:marLeft w:val="0"/>
          <w:marRight w:val="0"/>
          <w:marTop w:val="0"/>
          <w:marBottom w:val="0"/>
          <w:divBdr>
            <w:top w:val="none" w:sz="0" w:space="0" w:color="auto"/>
            <w:left w:val="none" w:sz="0" w:space="0" w:color="auto"/>
            <w:bottom w:val="none" w:sz="0" w:space="0" w:color="auto"/>
            <w:right w:val="none" w:sz="0" w:space="0" w:color="auto"/>
          </w:divBdr>
        </w:div>
      </w:divsChild>
    </w:div>
    <w:div w:id="96754437">
      <w:bodyDiv w:val="1"/>
      <w:marLeft w:val="0"/>
      <w:marRight w:val="0"/>
      <w:marTop w:val="0"/>
      <w:marBottom w:val="0"/>
      <w:divBdr>
        <w:top w:val="none" w:sz="0" w:space="0" w:color="auto"/>
        <w:left w:val="none" w:sz="0" w:space="0" w:color="auto"/>
        <w:bottom w:val="none" w:sz="0" w:space="0" w:color="auto"/>
        <w:right w:val="none" w:sz="0" w:space="0" w:color="auto"/>
      </w:divBdr>
    </w:div>
    <w:div w:id="108862886">
      <w:bodyDiv w:val="1"/>
      <w:marLeft w:val="0"/>
      <w:marRight w:val="0"/>
      <w:marTop w:val="0"/>
      <w:marBottom w:val="0"/>
      <w:divBdr>
        <w:top w:val="none" w:sz="0" w:space="0" w:color="auto"/>
        <w:left w:val="none" w:sz="0" w:space="0" w:color="auto"/>
        <w:bottom w:val="none" w:sz="0" w:space="0" w:color="auto"/>
        <w:right w:val="none" w:sz="0" w:space="0" w:color="auto"/>
      </w:divBdr>
      <w:divsChild>
        <w:div w:id="1592622885">
          <w:marLeft w:val="0"/>
          <w:marRight w:val="0"/>
          <w:marTop w:val="0"/>
          <w:marBottom w:val="0"/>
          <w:divBdr>
            <w:top w:val="none" w:sz="0" w:space="0" w:color="auto"/>
            <w:left w:val="none" w:sz="0" w:space="0" w:color="auto"/>
            <w:bottom w:val="none" w:sz="0" w:space="0" w:color="auto"/>
            <w:right w:val="none" w:sz="0" w:space="0" w:color="auto"/>
          </w:divBdr>
          <w:divsChild>
            <w:div w:id="231089164">
              <w:marLeft w:val="0"/>
              <w:marRight w:val="0"/>
              <w:marTop w:val="0"/>
              <w:marBottom w:val="0"/>
              <w:divBdr>
                <w:top w:val="none" w:sz="0" w:space="0" w:color="auto"/>
                <w:left w:val="none" w:sz="0" w:space="0" w:color="auto"/>
                <w:bottom w:val="none" w:sz="0" w:space="0" w:color="auto"/>
                <w:right w:val="none" w:sz="0" w:space="0" w:color="auto"/>
              </w:divBdr>
            </w:div>
            <w:div w:id="859855687">
              <w:marLeft w:val="0"/>
              <w:marRight w:val="0"/>
              <w:marTop w:val="0"/>
              <w:marBottom w:val="0"/>
              <w:divBdr>
                <w:top w:val="none" w:sz="0" w:space="0" w:color="auto"/>
                <w:left w:val="none" w:sz="0" w:space="0" w:color="auto"/>
                <w:bottom w:val="none" w:sz="0" w:space="0" w:color="auto"/>
                <w:right w:val="none" w:sz="0" w:space="0" w:color="auto"/>
              </w:divBdr>
            </w:div>
            <w:div w:id="1215045258">
              <w:marLeft w:val="0"/>
              <w:marRight w:val="0"/>
              <w:marTop w:val="0"/>
              <w:marBottom w:val="0"/>
              <w:divBdr>
                <w:top w:val="none" w:sz="0" w:space="0" w:color="auto"/>
                <w:left w:val="none" w:sz="0" w:space="0" w:color="auto"/>
                <w:bottom w:val="none" w:sz="0" w:space="0" w:color="auto"/>
                <w:right w:val="none" w:sz="0" w:space="0" w:color="auto"/>
              </w:divBdr>
            </w:div>
            <w:div w:id="2104835742">
              <w:marLeft w:val="0"/>
              <w:marRight w:val="0"/>
              <w:marTop w:val="0"/>
              <w:marBottom w:val="0"/>
              <w:divBdr>
                <w:top w:val="none" w:sz="0" w:space="0" w:color="auto"/>
                <w:left w:val="none" w:sz="0" w:space="0" w:color="auto"/>
                <w:bottom w:val="none" w:sz="0" w:space="0" w:color="auto"/>
                <w:right w:val="none" w:sz="0" w:space="0" w:color="auto"/>
              </w:divBdr>
            </w:div>
          </w:divsChild>
        </w:div>
        <w:div w:id="392776359">
          <w:marLeft w:val="0"/>
          <w:marRight w:val="0"/>
          <w:marTop w:val="0"/>
          <w:marBottom w:val="0"/>
          <w:divBdr>
            <w:top w:val="none" w:sz="0" w:space="0" w:color="auto"/>
            <w:left w:val="none" w:sz="0" w:space="0" w:color="auto"/>
            <w:bottom w:val="none" w:sz="0" w:space="0" w:color="auto"/>
            <w:right w:val="none" w:sz="0" w:space="0" w:color="auto"/>
          </w:divBdr>
        </w:div>
        <w:div w:id="1763647998">
          <w:marLeft w:val="0"/>
          <w:marRight w:val="0"/>
          <w:marTop w:val="0"/>
          <w:marBottom w:val="0"/>
          <w:divBdr>
            <w:top w:val="none" w:sz="0" w:space="0" w:color="auto"/>
            <w:left w:val="none" w:sz="0" w:space="0" w:color="auto"/>
            <w:bottom w:val="none" w:sz="0" w:space="0" w:color="auto"/>
            <w:right w:val="none" w:sz="0" w:space="0" w:color="auto"/>
          </w:divBdr>
          <w:divsChild>
            <w:div w:id="1160000675">
              <w:marLeft w:val="0"/>
              <w:marRight w:val="0"/>
              <w:marTop w:val="0"/>
              <w:marBottom w:val="0"/>
              <w:divBdr>
                <w:top w:val="none" w:sz="0" w:space="0" w:color="auto"/>
                <w:left w:val="none" w:sz="0" w:space="0" w:color="auto"/>
                <w:bottom w:val="none" w:sz="0" w:space="0" w:color="auto"/>
                <w:right w:val="none" w:sz="0" w:space="0" w:color="auto"/>
              </w:divBdr>
            </w:div>
            <w:div w:id="1700163051">
              <w:marLeft w:val="0"/>
              <w:marRight w:val="0"/>
              <w:marTop w:val="0"/>
              <w:marBottom w:val="0"/>
              <w:divBdr>
                <w:top w:val="none" w:sz="0" w:space="0" w:color="auto"/>
                <w:left w:val="none" w:sz="0" w:space="0" w:color="auto"/>
                <w:bottom w:val="none" w:sz="0" w:space="0" w:color="auto"/>
                <w:right w:val="none" w:sz="0" w:space="0" w:color="auto"/>
              </w:divBdr>
            </w:div>
            <w:div w:id="1899389935">
              <w:marLeft w:val="0"/>
              <w:marRight w:val="0"/>
              <w:marTop w:val="0"/>
              <w:marBottom w:val="0"/>
              <w:divBdr>
                <w:top w:val="none" w:sz="0" w:space="0" w:color="auto"/>
                <w:left w:val="none" w:sz="0" w:space="0" w:color="auto"/>
                <w:bottom w:val="none" w:sz="0" w:space="0" w:color="auto"/>
                <w:right w:val="none" w:sz="0" w:space="0" w:color="auto"/>
              </w:divBdr>
            </w:div>
            <w:div w:id="1936280915">
              <w:marLeft w:val="0"/>
              <w:marRight w:val="0"/>
              <w:marTop w:val="0"/>
              <w:marBottom w:val="0"/>
              <w:divBdr>
                <w:top w:val="none" w:sz="0" w:space="0" w:color="auto"/>
                <w:left w:val="none" w:sz="0" w:space="0" w:color="auto"/>
                <w:bottom w:val="none" w:sz="0" w:space="0" w:color="auto"/>
                <w:right w:val="none" w:sz="0" w:space="0" w:color="auto"/>
              </w:divBdr>
            </w:div>
            <w:div w:id="196557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6866">
      <w:bodyDiv w:val="1"/>
      <w:marLeft w:val="0"/>
      <w:marRight w:val="0"/>
      <w:marTop w:val="0"/>
      <w:marBottom w:val="0"/>
      <w:divBdr>
        <w:top w:val="none" w:sz="0" w:space="0" w:color="auto"/>
        <w:left w:val="none" w:sz="0" w:space="0" w:color="auto"/>
        <w:bottom w:val="none" w:sz="0" w:space="0" w:color="auto"/>
        <w:right w:val="none" w:sz="0" w:space="0" w:color="auto"/>
      </w:divBdr>
      <w:divsChild>
        <w:div w:id="241259565">
          <w:marLeft w:val="0"/>
          <w:marRight w:val="0"/>
          <w:marTop w:val="0"/>
          <w:marBottom w:val="0"/>
          <w:divBdr>
            <w:top w:val="none" w:sz="0" w:space="0" w:color="auto"/>
            <w:left w:val="none" w:sz="0" w:space="0" w:color="auto"/>
            <w:bottom w:val="none" w:sz="0" w:space="0" w:color="auto"/>
            <w:right w:val="none" w:sz="0" w:space="0" w:color="auto"/>
          </w:divBdr>
          <w:divsChild>
            <w:div w:id="762922376">
              <w:marLeft w:val="0"/>
              <w:marRight w:val="0"/>
              <w:marTop w:val="0"/>
              <w:marBottom w:val="0"/>
              <w:divBdr>
                <w:top w:val="none" w:sz="0" w:space="0" w:color="auto"/>
                <w:left w:val="none" w:sz="0" w:space="0" w:color="auto"/>
                <w:bottom w:val="none" w:sz="0" w:space="0" w:color="auto"/>
                <w:right w:val="none" w:sz="0" w:space="0" w:color="auto"/>
              </w:divBdr>
            </w:div>
            <w:div w:id="1472164383">
              <w:marLeft w:val="0"/>
              <w:marRight w:val="0"/>
              <w:marTop w:val="0"/>
              <w:marBottom w:val="0"/>
              <w:divBdr>
                <w:top w:val="none" w:sz="0" w:space="0" w:color="auto"/>
                <w:left w:val="none" w:sz="0" w:space="0" w:color="auto"/>
                <w:bottom w:val="none" w:sz="0" w:space="0" w:color="auto"/>
                <w:right w:val="none" w:sz="0" w:space="0" w:color="auto"/>
              </w:divBdr>
            </w:div>
          </w:divsChild>
        </w:div>
        <w:div w:id="2086024746">
          <w:marLeft w:val="0"/>
          <w:marRight w:val="0"/>
          <w:marTop w:val="0"/>
          <w:marBottom w:val="0"/>
          <w:divBdr>
            <w:top w:val="none" w:sz="0" w:space="0" w:color="auto"/>
            <w:left w:val="none" w:sz="0" w:space="0" w:color="auto"/>
            <w:bottom w:val="none" w:sz="0" w:space="0" w:color="auto"/>
            <w:right w:val="none" w:sz="0" w:space="0" w:color="auto"/>
          </w:divBdr>
          <w:divsChild>
            <w:div w:id="1058893394">
              <w:marLeft w:val="0"/>
              <w:marRight w:val="0"/>
              <w:marTop w:val="0"/>
              <w:marBottom w:val="0"/>
              <w:divBdr>
                <w:top w:val="none" w:sz="0" w:space="0" w:color="auto"/>
                <w:left w:val="none" w:sz="0" w:space="0" w:color="auto"/>
                <w:bottom w:val="none" w:sz="0" w:space="0" w:color="auto"/>
                <w:right w:val="none" w:sz="0" w:space="0" w:color="auto"/>
              </w:divBdr>
            </w:div>
            <w:div w:id="1071192361">
              <w:marLeft w:val="0"/>
              <w:marRight w:val="0"/>
              <w:marTop w:val="0"/>
              <w:marBottom w:val="0"/>
              <w:divBdr>
                <w:top w:val="none" w:sz="0" w:space="0" w:color="auto"/>
                <w:left w:val="none" w:sz="0" w:space="0" w:color="auto"/>
                <w:bottom w:val="none" w:sz="0" w:space="0" w:color="auto"/>
                <w:right w:val="none" w:sz="0" w:space="0" w:color="auto"/>
              </w:divBdr>
            </w:div>
            <w:div w:id="1515849902">
              <w:marLeft w:val="0"/>
              <w:marRight w:val="0"/>
              <w:marTop w:val="0"/>
              <w:marBottom w:val="0"/>
              <w:divBdr>
                <w:top w:val="none" w:sz="0" w:space="0" w:color="auto"/>
                <w:left w:val="none" w:sz="0" w:space="0" w:color="auto"/>
                <w:bottom w:val="none" w:sz="0" w:space="0" w:color="auto"/>
                <w:right w:val="none" w:sz="0" w:space="0" w:color="auto"/>
              </w:divBdr>
            </w:div>
            <w:div w:id="1931234739">
              <w:marLeft w:val="0"/>
              <w:marRight w:val="0"/>
              <w:marTop w:val="0"/>
              <w:marBottom w:val="0"/>
              <w:divBdr>
                <w:top w:val="none" w:sz="0" w:space="0" w:color="auto"/>
                <w:left w:val="none" w:sz="0" w:space="0" w:color="auto"/>
                <w:bottom w:val="none" w:sz="0" w:space="0" w:color="auto"/>
                <w:right w:val="none" w:sz="0" w:space="0" w:color="auto"/>
              </w:divBdr>
            </w:div>
            <w:div w:id="205869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88372">
      <w:bodyDiv w:val="1"/>
      <w:marLeft w:val="0"/>
      <w:marRight w:val="0"/>
      <w:marTop w:val="0"/>
      <w:marBottom w:val="0"/>
      <w:divBdr>
        <w:top w:val="none" w:sz="0" w:space="0" w:color="auto"/>
        <w:left w:val="none" w:sz="0" w:space="0" w:color="auto"/>
        <w:bottom w:val="none" w:sz="0" w:space="0" w:color="auto"/>
        <w:right w:val="none" w:sz="0" w:space="0" w:color="auto"/>
      </w:divBdr>
      <w:divsChild>
        <w:div w:id="116065326">
          <w:marLeft w:val="0"/>
          <w:marRight w:val="0"/>
          <w:marTop w:val="0"/>
          <w:marBottom w:val="0"/>
          <w:divBdr>
            <w:top w:val="none" w:sz="0" w:space="0" w:color="auto"/>
            <w:left w:val="none" w:sz="0" w:space="0" w:color="auto"/>
            <w:bottom w:val="none" w:sz="0" w:space="0" w:color="auto"/>
            <w:right w:val="none" w:sz="0" w:space="0" w:color="auto"/>
          </w:divBdr>
        </w:div>
        <w:div w:id="257298567">
          <w:marLeft w:val="0"/>
          <w:marRight w:val="0"/>
          <w:marTop w:val="0"/>
          <w:marBottom w:val="0"/>
          <w:divBdr>
            <w:top w:val="none" w:sz="0" w:space="0" w:color="auto"/>
            <w:left w:val="none" w:sz="0" w:space="0" w:color="auto"/>
            <w:bottom w:val="none" w:sz="0" w:space="0" w:color="auto"/>
            <w:right w:val="none" w:sz="0" w:space="0" w:color="auto"/>
          </w:divBdr>
        </w:div>
        <w:div w:id="324166843">
          <w:marLeft w:val="0"/>
          <w:marRight w:val="0"/>
          <w:marTop w:val="0"/>
          <w:marBottom w:val="0"/>
          <w:divBdr>
            <w:top w:val="none" w:sz="0" w:space="0" w:color="auto"/>
            <w:left w:val="none" w:sz="0" w:space="0" w:color="auto"/>
            <w:bottom w:val="none" w:sz="0" w:space="0" w:color="auto"/>
            <w:right w:val="none" w:sz="0" w:space="0" w:color="auto"/>
          </w:divBdr>
        </w:div>
        <w:div w:id="630938752">
          <w:marLeft w:val="0"/>
          <w:marRight w:val="0"/>
          <w:marTop w:val="0"/>
          <w:marBottom w:val="0"/>
          <w:divBdr>
            <w:top w:val="none" w:sz="0" w:space="0" w:color="auto"/>
            <w:left w:val="none" w:sz="0" w:space="0" w:color="auto"/>
            <w:bottom w:val="none" w:sz="0" w:space="0" w:color="auto"/>
            <w:right w:val="none" w:sz="0" w:space="0" w:color="auto"/>
          </w:divBdr>
        </w:div>
        <w:div w:id="858815208">
          <w:marLeft w:val="0"/>
          <w:marRight w:val="0"/>
          <w:marTop w:val="0"/>
          <w:marBottom w:val="0"/>
          <w:divBdr>
            <w:top w:val="none" w:sz="0" w:space="0" w:color="auto"/>
            <w:left w:val="none" w:sz="0" w:space="0" w:color="auto"/>
            <w:bottom w:val="none" w:sz="0" w:space="0" w:color="auto"/>
            <w:right w:val="none" w:sz="0" w:space="0" w:color="auto"/>
          </w:divBdr>
        </w:div>
        <w:div w:id="1433548454">
          <w:marLeft w:val="0"/>
          <w:marRight w:val="0"/>
          <w:marTop w:val="0"/>
          <w:marBottom w:val="0"/>
          <w:divBdr>
            <w:top w:val="none" w:sz="0" w:space="0" w:color="auto"/>
            <w:left w:val="none" w:sz="0" w:space="0" w:color="auto"/>
            <w:bottom w:val="none" w:sz="0" w:space="0" w:color="auto"/>
            <w:right w:val="none" w:sz="0" w:space="0" w:color="auto"/>
          </w:divBdr>
        </w:div>
        <w:div w:id="1653296104">
          <w:marLeft w:val="0"/>
          <w:marRight w:val="0"/>
          <w:marTop w:val="0"/>
          <w:marBottom w:val="0"/>
          <w:divBdr>
            <w:top w:val="none" w:sz="0" w:space="0" w:color="auto"/>
            <w:left w:val="none" w:sz="0" w:space="0" w:color="auto"/>
            <w:bottom w:val="none" w:sz="0" w:space="0" w:color="auto"/>
            <w:right w:val="none" w:sz="0" w:space="0" w:color="auto"/>
          </w:divBdr>
        </w:div>
      </w:divsChild>
    </w:div>
    <w:div w:id="145977925">
      <w:bodyDiv w:val="1"/>
      <w:marLeft w:val="0"/>
      <w:marRight w:val="0"/>
      <w:marTop w:val="0"/>
      <w:marBottom w:val="0"/>
      <w:divBdr>
        <w:top w:val="none" w:sz="0" w:space="0" w:color="auto"/>
        <w:left w:val="none" w:sz="0" w:space="0" w:color="auto"/>
        <w:bottom w:val="none" w:sz="0" w:space="0" w:color="auto"/>
        <w:right w:val="none" w:sz="0" w:space="0" w:color="auto"/>
      </w:divBdr>
      <w:divsChild>
        <w:div w:id="314915145">
          <w:marLeft w:val="0"/>
          <w:marRight w:val="0"/>
          <w:marTop w:val="0"/>
          <w:marBottom w:val="0"/>
          <w:divBdr>
            <w:top w:val="none" w:sz="0" w:space="0" w:color="auto"/>
            <w:left w:val="none" w:sz="0" w:space="0" w:color="auto"/>
            <w:bottom w:val="none" w:sz="0" w:space="0" w:color="auto"/>
            <w:right w:val="none" w:sz="0" w:space="0" w:color="auto"/>
          </w:divBdr>
          <w:divsChild>
            <w:div w:id="232084604">
              <w:marLeft w:val="0"/>
              <w:marRight w:val="0"/>
              <w:marTop w:val="0"/>
              <w:marBottom w:val="0"/>
              <w:divBdr>
                <w:top w:val="none" w:sz="0" w:space="0" w:color="auto"/>
                <w:left w:val="none" w:sz="0" w:space="0" w:color="auto"/>
                <w:bottom w:val="none" w:sz="0" w:space="0" w:color="auto"/>
                <w:right w:val="none" w:sz="0" w:space="0" w:color="auto"/>
              </w:divBdr>
            </w:div>
            <w:div w:id="910505843">
              <w:marLeft w:val="0"/>
              <w:marRight w:val="0"/>
              <w:marTop w:val="0"/>
              <w:marBottom w:val="0"/>
              <w:divBdr>
                <w:top w:val="none" w:sz="0" w:space="0" w:color="auto"/>
                <w:left w:val="none" w:sz="0" w:space="0" w:color="auto"/>
                <w:bottom w:val="none" w:sz="0" w:space="0" w:color="auto"/>
                <w:right w:val="none" w:sz="0" w:space="0" w:color="auto"/>
              </w:divBdr>
            </w:div>
            <w:div w:id="1334142066">
              <w:marLeft w:val="0"/>
              <w:marRight w:val="0"/>
              <w:marTop w:val="0"/>
              <w:marBottom w:val="0"/>
              <w:divBdr>
                <w:top w:val="none" w:sz="0" w:space="0" w:color="auto"/>
                <w:left w:val="none" w:sz="0" w:space="0" w:color="auto"/>
                <w:bottom w:val="none" w:sz="0" w:space="0" w:color="auto"/>
                <w:right w:val="none" w:sz="0" w:space="0" w:color="auto"/>
              </w:divBdr>
            </w:div>
          </w:divsChild>
        </w:div>
        <w:div w:id="831068203">
          <w:marLeft w:val="0"/>
          <w:marRight w:val="0"/>
          <w:marTop w:val="0"/>
          <w:marBottom w:val="0"/>
          <w:divBdr>
            <w:top w:val="none" w:sz="0" w:space="0" w:color="auto"/>
            <w:left w:val="none" w:sz="0" w:space="0" w:color="auto"/>
            <w:bottom w:val="none" w:sz="0" w:space="0" w:color="auto"/>
            <w:right w:val="none" w:sz="0" w:space="0" w:color="auto"/>
          </w:divBdr>
        </w:div>
        <w:div w:id="1186794256">
          <w:marLeft w:val="0"/>
          <w:marRight w:val="0"/>
          <w:marTop w:val="0"/>
          <w:marBottom w:val="0"/>
          <w:divBdr>
            <w:top w:val="none" w:sz="0" w:space="0" w:color="auto"/>
            <w:left w:val="none" w:sz="0" w:space="0" w:color="auto"/>
            <w:bottom w:val="none" w:sz="0" w:space="0" w:color="auto"/>
            <w:right w:val="none" w:sz="0" w:space="0" w:color="auto"/>
          </w:divBdr>
          <w:divsChild>
            <w:div w:id="87308896">
              <w:marLeft w:val="0"/>
              <w:marRight w:val="0"/>
              <w:marTop w:val="0"/>
              <w:marBottom w:val="0"/>
              <w:divBdr>
                <w:top w:val="none" w:sz="0" w:space="0" w:color="auto"/>
                <w:left w:val="none" w:sz="0" w:space="0" w:color="auto"/>
                <w:bottom w:val="none" w:sz="0" w:space="0" w:color="auto"/>
                <w:right w:val="none" w:sz="0" w:space="0" w:color="auto"/>
              </w:divBdr>
            </w:div>
            <w:div w:id="210269406">
              <w:marLeft w:val="0"/>
              <w:marRight w:val="0"/>
              <w:marTop w:val="0"/>
              <w:marBottom w:val="0"/>
              <w:divBdr>
                <w:top w:val="none" w:sz="0" w:space="0" w:color="auto"/>
                <w:left w:val="none" w:sz="0" w:space="0" w:color="auto"/>
                <w:bottom w:val="none" w:sz="0" w:space="0" w:color="auto"/>
                <w:right w:val="none" w:sz="0" w:space="0" w:color="auto"/>
              </w:divBdr>
            </w:div>
            <w:div w:id="367488342">
              <w:marLeft w:val="0"/>
              <w:marRight w:val="0"/>
              <w:marTop w:val="0"/>
              <w:marBottom w:val="0"/>
              <w:divBdr>
                <w:top w:val="none" w:sz="0" w:space="0" w:color="auto"/>
                <w:left w:val="none" w:sz="0" w:space="0" w:color="auto"/>
                <w:bottom w:val="none" w:sz="0" w:space="0" w:color="auto"/>
                <w:right w:val="none" w:sz="0" w:space="0" w:color="auto"/>
              </w:divBdr>
            </w:div>
            <w:div w:id="1615671077">
              <w:marLeft w:val="0"/>
              <w:marRight w:val="0"/>
              <w:marTop w:val="0"/>
              <w:marBottom w:val="0"/>
              <w:divBdr>
                <w:top w:val="none" w:sz="0" w:space="0" w:color="auto"/>
                <w:left w:val="none" w:sz="0" w:space="0" w:color="auto"/>
                <w:bottom w:val="none" w:sz="0" w:space="0" w:color="auto"/>
                <w:right w:val="none" w:sz="0" w:space="0" w:color="auto"/>
              </w:divBdr>
            </w:div>
          </w:divsChild>
        </w:div>
        <w:div w:id="1250891720">
          <w:marLeft w:val="0"/>
          <w:marRight w:val="0"/>
          <w:marTop w:val="0"/>
          <w:marBottom w:val="0"/>
          <w:divBdr>
            <w:top w:val="none" w:sz="0" w:space="0" w:color="auto"/>
            <w:left w:val="none" w:sz="0" w:space="0" w:color="auto"/>
            <w:bottom w:val="none" w:sz="0" w:space="0" w:color="auto"/>
            <w:right w:val="none" w:sz="0" w:space="0" w:color="auto"/>
          </w:divBdr>
        </w:div>
        <w:div w:id="1389574818">
          <w:marLeft w:val="0"/>
          <w:marRight w:val="0"/>
          <w:marTop w:val="0"/>
          <w:marBottom w:val="0"/>
          <w:divBdr>
            <w:top w:val="none" w:sz="0" w:space="0" w:color="auto"/>
            <w:left w:val="none" w:sz="0" w:space="0" w:color="auto"/>
            <w:bottom w:val="none" w:sz="0" w:space="0" w:color="auto"/>
            <w:right w:val="none" w:sz="0" w:space="0" w:color="auto"/>
          </w:divBdr>
        </w:div>
        <w:div w:id="1813250609">
          <w:marLeft w:val="0"/>
          <w:marRight w:val="0"/>
          <w:marTop w:val="0"/>
          <w:marBottom w:val="0"/>
          <w:divBdr>
            <w:top w:val="none" w:sz="0" w:space="0" w:color="auto"/>
            <w:left w:val="none" w:sz="0" w:space="0" w:color="auto"/>
            <w:bottom w:val="none" w:sz="0" w:space="0" w:color="auto"/>
            <w:right w:val="none" w:sz="0" w:space="0" w:color="auto"/>
          </w:divBdr>
        </w:div>
      </w:divsChild>
    </w:div>
    <w:div w:id="185677559">
      <w:bodyDiv w:val="1"/>
      <w:marLeft w:val="0"/>
      <w:marRight w:val="0"/>
      <w:marTop w:val="0"/>
      <w:marBottom w:val="0"/>
      <w:divBdr>
        <w:top w:val="none" w:sz="0" w:space="0" w:color="auto"/>
        <w:left w:val="none" w:sz="0" w:space="0" w:color="auto"/>
        <w:bottom w:val="none" w:sz="0" w:space="0" w:color="auto"/>
        <w:right w:val="none" w:sz="0" w:space="0" w:color="auto"/>
      </w:divBdr>
      <w:divsChild>
        <w:div w:id="566764419">
          <w:marLeft w:val="0"/>
          <w:marRight w:val="0"/>
          <w:marTop w:val="0"/>
          <w:marBottom w:val="0"/>
          <w:divBdr>
            <w:top w:val="none" w:sz="0" w:space="0" w:color="auto"/>
            <w:left w:val="none" w:sz="0" w:space="0" w:color="auto"/>
            <w:bottom w:val="none" w:sz="0" w:space="0" w:color="auto"/>
            <w:right w:val="none" w:sz="0" w:space="0" w:color="auto"/>
          </w:divBdr>
        </w:div>
        <w:div w:id="794517584">
          <w:marLeft w:val="0"/>
          <w:marRight w:val="0"/>
          <w:marTop w:val="0"/>
          <w:marBottom w:val="0"/>
          <w:divBdr>
            <w:top w:val="none" w:sz="0" w:space="0" w:color="auto"/>
            <w:left w:val="none" w:sz="0" w:space="0" w:color="auto"/>
            <w:bottom w:val="none" w:sz="0" w:space="0" w:color="auto"/>
            <w:right w:val="none" w:sz="0" w:space="0" w:color="auto"/>
          </w:divBdr>
        </w:div>
        <w:div w:id="1518497674">
          <w:marLeft w:val="0"/>
          <w:marRight w:val="0"/>
          <w:marTop w:val="0"/>
          <w:marBottom w:val="0"/>
          <w:divBdr>
            <w:top w:val="none" w:sz="0" w:space="0" w:color="auto"/>
            <w:left w:val="none" w:sz="0" w:space="0" w:color="auto"/>
            <w:bottom w:val="none" w:sz="0" w:space="0" w:color="auto"/>
            <w:right w:val="none" w:sz="0" w:space="0" w:color="auto"/>
          </w:divBdr>
        </w:div>
        <w:div w:id="1727296844">
          <w:marLeft w:val="0"/>
          <w:marRight w:val="0"/>
          <w:marTop w:val="0"/>
          <w:marBottom w:val="0"/>
          <w:divBdr>
            <w:top w:val="none" w:sz="0" w:space="0" w:color="auto"/>
            <w:left w:val="none" w:sz="0" w:space="0" w:color="auto"/>
            <w:bottom w:val="none" w:sz="0" w:space="0" w:color="auto"/>
            <w:right w:val="none" w:sz="0" w:space="0" w:color="auto"/>
          </w:divBdr>
        </w:div>
        <w:div w:id="1745758691">
          <w:marLeft w:val="0"/>
          <w:marRight w:val="0"/>
          <w:marTop w:val="0"/>
          <w:marBottom w:val="0"/>
          <w:divBdr>
            <w:top w:val="none" w:sz="0" w:space="0" w:color="auto"/>
            <w:left w:val="none" w:sz="0" w:space="0" w:color="auto"/>
            <w:bottom w:val="none" w:sz="0" w:space="0" w:color="auto"/>
            <w:right w:val="none" w:sz="0" w:space="0" w:color="auto"/>
          </w:divBdr>
        </w:div>
        <w:div w:id="1831864257">
          <w:marLeft w:val="0"/>
          <w:marRight w:val="0"/>
          <w:marTop w:val="0"/>
          <w:marBottom w:val="0"/>
          <w:divBdr>
            <w:top w:val="none" w:sz="0" w:space="0" w:color="auto"/>
            <w:left w:val="none" w:sz="0" w:space="0" w:color="auto"/>
            <w:bottom w:val="none" w:sz="0" w:space="0" w:color="auto"/>
            <w:right w:val="none" w:sz="0" w:space="0" w:color="auto"/>
          </w:divBdr>
        </w:div>
        <w:div w:id="1889608002">
          <w:marLeft w:val="0"/>
          <w:marRight w:val="0"/>
          <w:marTop w:val="0"/>
          <w:marBottom w:val="0"/>
          <w:divBdr>
            <w:top w:val="none" w:sz="0" w:space="0" w:color="auto"/>
            <w:left w:val="none" w:sz="0" w:space="0" w:color="auto"/>
            <w:bottom w:val="none" w:sz="0" w:space="0" w:color="auto"/>
            <w:right w:val="none" w:sz="0" w:space="0" w:color="auto"/>
          </w:divBdr>
        </w:div>
        <w:div w:id="1890649020">
          <w:marLeft w:val="0"/>
          <w:marRight w:val="0"/>
          <w:marTop w:val="0"/>
          <w:marBottom w:val="0"/>
          <w:divBdr>
            <w:top w:val="none" w:sz="0" w:space="0" w:color="auto"/>
            <w:left w:val="none" w:sz="0" w:space="0" w:color="auto"/>
            <w:bottom w:val="none" w:sz="0" w:space="0" w:color="auto"/>
            <w:right w:val="none" w:sz="0" w:space="0" w:color="auto"/>
          </w:divBdr>
        </w:div>
        <w:div w:id="2140953529">
          <w:marLeft w:val="0"/>
          <w:marRight w:val="0"/>
          <w:marTop w:val="0"/>
          <w:marBottom w:val="0"/>
          <w:divBdr>
            <w:top w:val="none" w:sz="0" w:space="0" w:color="auto"/>
            <w:left w:val="none" w:sz="0" w:space="0" w:color="auto"/>
            <w:bottom w:val="none" w:sz="0" w:space="0" w:color="auto"/>
            <w:right w:val="none" w:sz="0" w:space="0" w:color="auto"/>
          </w:divBdr>
        </w:div>
      </w:divsChild>
    </w:div>
    <w:div w:id="189690200">
      <w:bodyDiv w:val="1"/>
      <w:marLeft w:val="0"/>
      <w:marRight w:val="0"/>
      <w:marTop w:val="0"/>
      <w:marBottom w:val="0"/>
      <w:divBdr>
        <w:top w:val="none" w:sz="0" w:space="0" w:color="auto"/>
        <w:left w:val="none" w:sz="0" w:space="0" w:color="auto"/>
        <w:bottom w:val="none" w:sz="0" w:space="0" w:color="auto"/>
        <w:right w:val="none" w:sz="0" w:space="0" w:color="auto"/>
      </w:divBdr>
      <w:divsChild>
        <w:div w:id="13727186">
          <w:marLeft w:val="0"/>
          <w:marRight w:val="0"/>
          <w:marTop w:val="0"/>
          <w:marBottom w:val="0"/>
          <w:divBdr>
            <w:top w:val="none" w:sz="0" w:space="0" w:color="auto"/>
            <w:left w:val="none" w:sz="0" w:space="0" w:color="auto"/>
            <w:bottom w:val="none" w:sz="0" w:space="0" w:color="auto"/>
            <w:right w:val="none" w:sz="0" w:space="0" w:color="auto"/>
          </w:divBdr>
        </w:div>
        <w:div w:id="307977512">
          <w:marLeft w:val="0"/>
          <w:marRight w:val="0"/>
          <w:marTop w:val="0"/>
          <w:marBottom w:val="0"/>
          <w:divBdr>
            <w:top w:val="none" w:sz="0" w:space="0" w:color="auto"/>
            <w:left w:val="none" w:sz="0" w:space="0" w:color="auto"/>
            <w:bottom w:val="none" w:sz="0" w:space="0" w:color="auto"/>
            <w:right w:val="none" w:sz="0" w:space="0" w:color="auto"/>
          </w:divBdr>
        </w:div>
        <w:div w:id="547179712">
          <w:marLeft w:val="0"/>
          <w:marRight w:val="0"/>
          <w:marTop w:val="0"/>
          <w:marBottom w:val="0"/>
          <w:divBdr>
            <w:top w:val="none" w:sz="0" w:space="0" w:color="auto"/>
            <w:left w:val="none" w:sz="0" w:space="0" w:color="auto"/>
            <w:bottom w:val="none" w:sz="0" w:space="0" w:color="auto"/>
            <w:right w:val="none" w:sz="0" w:space="0" w:color="auto"/>
          </w:divBdr>
        </w:div>
        <w:div w:id="863329129">
          <w:marLeft w:val="0"/>
          <w:marRight w:val="0"/>
          <w:marTop w:val="0"/>
          <w:marBottom w:val="0"/>
          <w:divBdr>
            <w:top w:val="none" w:sz="0" w:space="0" w:color="auto"/>
            <w:left w:val="none" w:sz="0" w:space="0" w:color="auto"/>
            <w:bottom w:val="none" w:sz="0" w:space="0" w:color="auto"/>
            <w:right w:val="none" w:sz="0" w:space="0" w:color="auto"/>
          </w:divBdr>
        </w:div>
        <w:div w:id="1780222523">
          <w:marLeft w:val="0"/>
          <w:marRight w:val="0"/>
          <w:marTop w:val="0"/>
          <w:marBottom w:val="0"/>
          <w:divBdr>
            <w:top w:val="none" w:sz="0" w:space="0" w:color="auto"/>
            <w:left w:val="none" w:sz="0" w:space="0" w:color="auto"/>
            <w:bottom w:val="none" w:sz="0" w:space="0" w:color="auto"/>
            <w:right w:val="none" w:sz="0" w:space="0" w:color="auto"/>
          </w:divBdr>
        </w:div>
        <w:div w:id="1858034858">
          <w:marLeft w:val="0"/>
          <w:marRight w:val="0"/>
          <w:marTop w:val="0"/>
          <w:marBottom w:val="0"/>
          <w:divBdr>
            <w:top w:val="none" w:sz="0" w:space="0" w:color="auto"/>
            <w:left w:val="none" w:sz="0" w:space="0" w:color="auto"/>
            <w:bottom w:val="none" w:sz="0" w:space="0" w:color="auto"/>
            <w:right w:val="none" w:sz="0" w:space="0" w:color="auto"/>
          </w:divBdr>
        </w:div>
        <w:div w:id="1860191241">
          <w:marLeft w:val="0"/>
          <w:marRight w:val="0"/>
          <w:marTop w:val="0"/>
          <w:marBottom w:val="0"/>
          <w:divBdr>
            <w:top w:val="none" w:sz="0" w:space="0" w:color="auto"/>
            <w:left w:val="none" w:sz="0" w:space="0" w:color="auto"/>
            <w:bottom w:val="none" w:sz="0" w:space="0" w:color="auto"/>
            <w:right w:val="none" w:sz="0" w:space="0" w:color="auto"/>
          </w:divBdr>
        </w:div>
        <w:div w:id="2002846590">
          <w:marLeft w:val="0"/>
          <w:marRight w:val="0"/>
          <w:marTop w:val="0"/>
          <w:marBottom w:val="0"/>
          <w:divBdr>
            <w:top w:val="none" w:sz="0" w:space="0" w:color="auto"/>
            <w:left w:val="none" w:sz="0" w:space="0" w:color="auto"/>
            <w:bottom w:val="none" w:sz="0" w:space="0" w:color="auto"/>
            <w:right w:val="none" w:sz="0" w:space="0" w:color="auto"/>
          </w:divBdr>
        </w:div>
        <w:div w:id="2066760239">
          <w:marLeft w:val="0"/>
          <w:marRight w:val="0"/>
          <w:marTop w:val="0"/>
          <w:marBottom w:val="0"/>
          <w:divBdr>
            <w:top w:val="none" w:sz="0" w:space="0" w:color="auto"/>
            <w:left w:val="none" w:sz="0" w:space="0" w:color="auto"/>
            <w:bottom w:val="none" w:sz="0" w:space="0" w:color="auto"/>
            <w:right w:val="none" w:sz="0" w:space="0" w:color="auto"/>
          </w:divBdr>
        </w:div>
      </w:divsChild>
    </w:div>
    <w:div w:id="204800852">
      <w:bodyDiv w:val="1"/>
      <w:marLeft w:val="0"/>
      <w:marRight w:val="0"/>
      <w:marTop w:val="0"/>
      <w:marBottom w:val="0"/>
      <w:divBdr>
        <w:top w:val="none" w:sz="0" w:space="0" w:color="auto"/>
        <w:left w:val="none" w:sz="0" w:space="0" w:color="auto"/>
        <w:bottom w:val="none" w:sz="0" w:space="0" w:color="auto"/>
        <w:right w:val="none" w:sz="0" w:space="0" w:color="auto"/>
      </w:divBdr>
      <w:divsChild>
        <w:div w:id="888497215">
          <w:marLeft w:val="0"/>
          <w:marRight w:val="0"/>
          <w:marTop w:val="0"/>
          <w:marBottom w:val="0"/>
          <w:divBdr>
            <w:top w:val="none" w:sz="0" w:space="0" w:color="auto"/>
            <w:left w:val="none" w:sz="0" w:space="0" w:color="auto"/>
            <w:bottom w:val="none" w:sz="0" w:space="0" w:color="auto"/>
            <w:right w:val="none" w:sz="0" w:space="0" w:color="auto"/>
          </w:divBdr>
        </w:div>
        <w:div w:id="1106005184">
          <w:marLeft w:val="0"/>
          <w:marRight w:val="0"/>
          <w:marTop w:val="0"/>
          <w:marBottom w:val="0"/>
          <w:divBdr>
            <w:top w:val="none" w:sz="0" w:space="0" w:color="auto"/>
            <w:left w:val="none" w:sz="0" w:space="0" w:color="auto"/>
            <w:bottom w:val="none" w:sz="0" w:space="0" w:color="auto"/>
            <w:right w:val="none" w:sz="0" w:space="0" w:color="auto"/>
          </w:divBdr>
        </w:div>
        <w:div w:id="1334604891">
          <w:marLeft w:val="0"/>
          <w:marRight w:val="0"/>
          <w:marTop w:val="0"/>
          <w:marBottom w:val="0"/>
          <w:divBdr>
            <w:top w:val="none" w:sz="0" w:space="0" w:color="auto"/>
            <w:left w:val="none" w:sz="0" w:space="0" w:color="auto"/>
            <w:bottom w:val="none" w:sz="0" w:space="0" w:color="auto"/>
            <w:right w:val="none" w:sz="0" w:space="0" w:color="auto"/>
          </w:divBdr>
        </w:div>
        <w:div w:id="1794400100">
          <w:marLeft w:val="0"/>
          <w:marRight w:val="0"/>
          <w:marTop w:val="0"/>
          <w:marBottom w:val="0"/>
          <w:divBdr>
            <w:top w:val="none" w:sz="0" w:space="0" w:color="auto"/>
            <w:left w:val="none" w:sz="0" w:space="0" w:color="auto"/>
            <w:bottom w:val="none" w:sz="0" w:space="0" w:color="auto"/>
            <w:right w:val="none" w:sz="0" w:space="0" w:color="auto"/>
          </w:divBdr>
        </w:div>
        <w:div w:id="1842813662">
          <w:marLeft w:val="0"/>
          <w:marRight w:val="0"/>
          <w:marTop w:val="0"/>
          <w:marBottom w:val="0"/>
          <w:divBdr>
            <w:top w:val="none" w:sz="0" w:space="0" w:color="auto"/>
            <w:left w:val="none" w:sz="0" w:space="0" w:color="auto"/>
            <w:bottom w:val="none" w:sz="0" w:space="0" w:color="auto"/>
            <w:right w:val="none" w:sz="0" w:space="0" w:color="auto"/>
          </w:divBdr>
        </w:div>
        <w:div w:id="2084600177">
          <w:marLeft w:val="0"/>
          <w:marRight w:val="0"/>
          <w:marTop w:val="0"/>
          <w:marBottom w:val="0"/>
          <w:divBdr>
            <w:top w:val="none" w:sz="0" w:space="0" w:color="auto"/>
            <w:left w:val="none" w:sz="0" w:space="0" w:color="auto"/>
            <w:bottom w:val="none" w:sz="0" w:space="0" w:color="auto"/>
            <w:right w:val="none" w:sz="0" w:space="0" w:color="auto"/>
          </w:divBdr>
        </w:div>
        <w:div w:id="2130314333">
          <w:marLeft w:val="0"/>
          <w:marRight w:val="0"/>
          <w:marTop w:val="0"/>
          <w:marBottom w:val="0"/>
          <w:divBdr>
            <w:top w:val="none" w:sz="0" w:space="0" w:color="auto"/>
            <w:left w:val="none" w:sz="0" w:space="0" w:color="auto"/>
            <w:bottom w:val="none" w:sz="0" w:space="0" w:color="auto"/>
            <w:right w:val="none" w:sz="0" w:space="0" w:color="auto"/>
          </w:divBdr>
        </w:div>
      </w:divsChild>
    </w:div>
    <w:div w:id="215439213">
      <w:bodyDiv w:val="1"/>
      <w:marLeft w:val="0"/>
      <w:marRight w:val="0"/>
      <w:marTop w:val="0"/>
      <w:marBottom w:val="0"/>
      <w:divBdr>
        <w:top w:val="none" w:sz="0" w:space="0" w:color="auto"/>
        <w:left w:val="none" w:sz="0" w:space="0" w:color="auto"/>
        <w:bottom w:val="none" w:sz="0" w:space="0" w:color="auto"/>
        <w:right w:val="none" w:sz="0" w:space="0" w:color="auto"/>
      </w:divBdr>
      <w:divsChild>
        <w:div w:id="533737174">
          <w:marLeft w:val="0"/>
          <w:marRight w:val="0"/>
          <w:marTop w:val="0"/>
          <w:marBottom w:val="0"/>
          <w:divBdr>
            <w:top w:val="none" w:sz="0" w:space="0" w:color="auto"/>
            <w:left w:val="none" w:sz="0" w:space="0" w:color="auto"/>
            <w:bottom w:val="none" w:sz="0" w:space="0" w:color="auto"/>
            <w:right w:val="none" w:sz="0" w:space="0" w:color="auto"/>
          </w:divBdr>
        </w:div>
        <w:div w:id="992828930">
          <w:marLeft w:val="0"/>
          <w:marRight w:val="0"/>
          <w:marTop w:val="0"/>
          <w:marBottom w:val="0"/>
          <w:divBdr>
            <w:top w:val="none" w:sz="0" w:space="0" w:color="auto"/>
            <w:left w:val="none" w:sz="0" w:space="0" w:color="auto"/>
            <w:bottom w:val="none" w:sz="0" w:space="0" w:color="auto"/>
            <w:right w:val="none" w:sz="0" w:space="0" w:color="auto"/>
          </w:divBdr>
        </w:div>
        <w:div w:id="1077164848">
          <w:marLeft w:val="0"/>
          <w:marRight w:val="0"/>
          <w:marTop w:val="0"/>
          <w:marBottom w:val="0"/>
          <w:divBdr>
            <w:top w:val="none" w:sz="0" w:space="0" w:color="auto"/>
            <w:left w:val="none" w:sz="0" w:space="0" w:color="auto"/>
            <w:bottom w:val="none" w:sz="0" w:space="0" w:color="auto"/>
            <w:right w:val="none" w:sz="0" w:space="0" w:color="auto"/>
          </w:divBdr>
        </w:div>
        <w:div w:id="1347101739">
          <w:marLeft w:val="0"/>
          <w:marRight w:val="0"/>
          <w:marTop w:val="0"/>
          <w:marBottom w:val="0"/>
          <w:divBdr>
            <w:top w:val="none" w:sz="0" w:space="0" w:color="auto"/>
            <w:left w:val="none" w:sz="0" w:space="0" w:color="auto"/>
            <w:bottom w:val="none" w:sz="0" w:space="0" w:color="auto"/>
            <w:right w:val="none" w:sz="0" w:space="0" w:color="auto"/>
          </w:divBdr>
        </w:div>
        <w:div w:id="2002074460">
          <w:marLeft w:val="0"/>
          <w:marRight w:val="0"/>
          <w:marTop w:val="0"/>
          <w:marBottom w:val="0"/>
          <w:divBdr>
            <w:top w:val="none" w:sz="0" w:space="0" w:color="auto"/>
            <w:left w:val="none" w:sz="0" w:space="0" w:color="auto"/>
            <w:bottom w:val="none" w:sz="0" w:space="0" w:color="auto"/>
            <w:right w:val="none" w:sz="0" w:space="0" w:color="auto"/>
          </w:divBdr>
        </w:div>
      </w:divsChild>
    </w:div>
    <w:div w:id="259293138">
      <w:bodyDiv w:val="1"/>
      <w:marLeft w:val="0"/>
      <w:marRight w:val="0"/>
      <w:marTop w:val="0"/>
      <w:marBottom w:val="0"/>
      <w:divBdr>
        <w:top w:val="none" w:sz="0" w:space="0" w:color="auto"/>
        <w:left w:val="none" w:sz="0" w:space="0" w:color="auto"/>
        <w:bottom w:val="none" w:sz="0" w:space="0" w:color="auto"/>
        <w:right w:val="none" w:sz="0" w:space="0" w:color="auto"/>
      </w:divBdr>
      <w:divsChild>
        <w:div w:id="265889518">
          <w:marLeft w:val="0"/>
          <w:marRight w:val="0"/>
          <w:marTop w:val="0"/>
          <w:marBottom w:val="0"/>
          <w:divBdr>
            <w:top w:val="none" w:sz="0" w:space="0" w:color="auto"/>
            <w:left w:val="none" w:sz="0" w:space="0" w:color="auto"/>
            <w:bottom w:val="none" w:sz="0" w:space="0" w:color="auto"/>
            <w:right w:val="none" w:sz="0" w:space="0" w:color="auto"/>
          </w:divBdr>
        </w:div>
        <w:div w:id="604072121">
          <w:marLeft w:val="0"/>
          <w:marRight w:val="0"/>
          <w:marTop w:val="0"/>
          <w:marBottom w:val="0"/>
          <w:divBdr>
            <w:top w:val="none" w:sz="0" w:space="0" w:color="auto"/>
            <w:left w:val="none" w:sz="0" w:space="0" w:color="auto"/>
            <w:bottom w:val="none" w:sz="0" w:space="0" w:color="auto"/>
            <w:right w:val="none" w:sz="0" w:space="0" w:color="auto"/>
          </w:divBdr>
        </w:div>
        <w:div w:id="785467076">
          <w:marLeft w:val="0"/>
          <w:marRight w:val="0"/>
          <w:marTop w:val="0"/>
          <w:marBottom w:val="0"/>
          <w:divBdr>
            <w:top w:val="none" w:sz="0" w:space="0" w:color="auto"/>
            <w:left w:val="none" w:sz="0" w:space="0" w:color="auto"/>
            <w:bottom w:val="none" w:sz="0" w:space="0" w:color="auto"/>
            <w:right w:val="none" w:sz="0" w:space="0" w:color="auto"/>
          </w:divBdr>
        </w:div>
        <w:div w:id="1492058416">
          <w:marLeft w:val="0"/>
          <w:marRight w:val="0"/>
          <w:marTop w:val="0"/>
          <w:marBottom w:val="0"/>
          <w:divBdr>
            <w:top w:val="none" w:sz="0" w:space="0" w:color="auto"/>
            <w:left w:val="none" w:sz="0" w:space="0" w:color="auto"/>
            <w:bottom w:val="none" w:sz="0" w:space="0" w:color="auto"/>
            <w:right w:val="none" w:sz="0" w:space="0" w:color="auto"/>
          </w:divBdr>
        </w:div>
        <w:div w:id="1586912166">
          <w:marLeft w:val="0"/>
          <w:marRight w:val="0"/>
          <w:marTop w:val="0"/>
          <w:marBottom w:val="0"/>
          <w:divBdr>
            <w:top w:val="none" w:sz="0" w:space="0" w:color="auto"/>
            <w:left w:val="none" w:sz="0" w:space="0" w:color="auto"/>
            <w:bottom w:val="none" w:sz="0" w:space="0" w:color="auto"/>
            <w:right w:val="none" w:sz="0" w:space="0" w:color="auto"/>
          </w:divBdr>
        </w:div>
        <w:div w:id="1860968063">
          <w:marLeft w:val="0"/>
          <w:marRight w:val="0"/>
          <w:marTop w:val="0"/>
          <w:marBottom w:val="0"/>
          <w:divBdr>
            <w:top w:val="none" w:sz="0" w:space="0" w:color="auto"/>
            <w:left w:val="none" w:sz="0" w:space="0" w:color="auto"/>
            <w:bottom w:val="none" w:sz="0" w:space="0" w:color="auto"/>
            <w:right w:val="none" w:sz="0" w:space="0" w:color="auto"/>
          </w:divBdr>
        </w:div>
        <w:div w:id="1862208059">
          <w:marLeft w:val="0"/>
          <w:marRight w:val="0"/>
          <w:marTop w:val="0"/>
          <w:marBottom w:val="0"/>
          <w:divBdr>
            <w:top w:val="none" w:sz="0" w:space="0" w:color="auto"/>
            <w:left w:val="none" w:sz="0" w:space="0" w:color="auto"/>
            <w:bottom w:val="none" w:sz="0" w:space="0" w:color="auto"/>
            <w:right w:val="none" w:sz="0" w:space="0" w:color="auto"/>
          </w:divBdr>
        </w:div>
        <w:div w:id="1955475612">
          <w:marLeft w:val="0"/>
          <w:marRight w:val="0"/>
          <w:marTop w:val="0"/>
          <w:marBottom w:val="0"/>
          <w:divBdr>
            <w:top w:val="none" w:sz="0" w:space="0" w:color="auto"/>
            <w:left w:val="none" w:sz="0" w:space="0" w:color="auto"/>
            <w:bottom w:val="none" w:sz="0" w:space="0" w:color="auto"/>
            <w:right w:val="none" w:sz="0" w:space="0" w:color="auto"/>
          </w:divBdr>
        </w:div>
      </w:divsChild>
    </w:div>
    <w:div w:id="275214929">
      <w:bodyDiv w:val="1"/>
      <w:marLeft w:val="0"/>
      <w:marRight w:val="0"/>
      <w:marTop w:val="0"/>
      <w:marBottom w:val="0"/>
      <w:divBdr>
        <w:top w:val="none" w:sz="0" w:space="0" w:color="auto"/>
        <w:left w:val="none" w:sz="0" w:space="0" w:color="auto"/>
        <w:bottom w:val="none" w:sz="0" w:space="0" w:color="auto"/>
        <w:right w:val="none" w:sz="0" w:space="0" w:color="auto"/>
      </w:divBdr>
      <w:divsChild>
        <w:div w:id="128745407">
          <w:marLeft w:val="0"/>
          <w:marRight w:val="0"/>
          <w:marTop w:val="0"/>
          <w:marBottom w:val="0"/>
          <w:divBdr>
            <w:top w:val="none" w:sz="0" w:space="0" w:color="auto"/>
            <w:left w:val="none" w:sz="0" w:space="0" w:color="auto"/>
            <w:bottom w:val="none" w:sz="0" w:space="0" w:color="auto"/>
            <w:right w:val="none" w:sz="0" w:space="0" w:color="auto"/>
          </w:divBdr>
        </w:div>
        <w:div w:id="206921058">
          <w:marLeft w:val="0"/>
          <w:marRight w:val="0"/>
          <w:marTop w:val="0"/>
          <w:marBottom w:val="0"/>
          <w:divBdr>
            <w:top w:val="none" w:sz="0" w:space="0" w:color="auto"/>
            <w:left w:val="none" w:sz="0" w:space="0" w:color="auto"/>
            <w:bottom w:val="none" w:sz="0" w:space="0" w:color="auto"/>
            <w:right w:val="none" w:sz="0" w:space="0" w:color="auto"/>
          </w:divBdr>
        </w:div>
        <w:div w:id="1153378252">
          <w:marLeft w:val="0"/>
          <w:marRight w:val="0"/>
          <w:marTop w:val="0"/>
          <w:marBottom w:val="0"/>
          <w:divBdr>
            <w:top w:val="none" w:sz="0" w:space="0" w:color="auto"/>
            <w:left w:val="none" w:sz="0" w:space="0" w:color="auto"/>
            <w:bottom w:val="none" w:sz="0" w:space="0" w:color="auto"/>
            <w:right w:val="none" w:sz="0" w:space="0" w:color="auto"/>
          </w:divBdr>
        </w:div>
        <w:div w:id="1172721352">
          <w:marLeft w:val="0"/>
          <w:marRight w:val="0"/>
          <w:marTop w:val="0"/>
          <w:marBottom w:val="0"/>
          <w:divBdr>
            <w:top w:val="none" w:sz="0" w:space="0" w:color="auto"/>
            <w:left w:val="none" w:sz="0" w:space="0" w:color="auto"/>
            <w:bottom w:val="none" w:sz="0" w:space="0" w:color="auto"/>
            <w:right w:val="none" w:sz="0" w:space="0" w:color="auto"/>
          </w:divBdr>
        </w:div>
        <w:div w:id="1297835385">
          <w:marLeft w:val="0"/>
          <w:marRight w:val="0"/>
          <w:marTop w:val="0"/>
          <w:marBottom w:val="0"/>
          <w:divBdr>
            <w:top w:val="none" w:sz="0" w:space="0" w:color="auto"/>
            <w:left w:val="none" w:sz="0" w:space="0" w:color="auto"/>
            <w:bottom w:val="none" w:sz="0" w:space="0" w:color="auto"/>
            <w:right w:val="none" w:sz="0" w:space="0" w:color="auto"/>
          </w:divBdr>
        </w:div>
        <w:div w:id="1968196243">
          <w:marLeft w:val="0"/>
          <w:marRight w:val="0"/>
          <w:marTop w:val="0"/>
          <w:marBottom w:val="0"/>
          <w:divBdr>
            <w:top w:val="none" w:sz="0" w:space="0" w:color="auto"/>
            <w:left w:val="none" w:sz="0" w:space="0" w:color="auto"/>
            <w:bottom w:val="none" w:sz="0" w:space="0" w:color="auto"/>
            <w:right w:val="none" w:sz="0" w:space="0" w:color="auto"/>
          </w:divBdr>
        </w:div>
        <w:div w:id="1975216124">
          <w:marLeft w:val="0"/>
          <w:marRight w:val="0"/>
          <w:marTop w:val="0"/>
          <w:marBottom w:val="0"/>
          <w:divBdr>
            <w:top w:val="none" w:sz="0" w:space="0" w:color="auto"/>
            <w:left w:val="none" w:sz="0" w:space="0" w:color="auto"/>
            <w:bottom w:val="none" w:sz="0" w:space="0" w:color="auto"/>
            <w:right w:val="none" w:sz="0" w:space="0" w:color="auto"/>
          </w:divBdr>
        </w:div>
        <w:div w:id="2090077727">
          <w:marLeft w:val="0"/>
          <w:marRight w:val="0"/>
          <w:marTop w:val="0"/>
          <w:marBottom w:val="0"/>
          <w:divBdr>
            <w:top w:val="none" w:sz="0" w:space="0" w:color="auto"/>
            <w:left w:val="none" w:sz="0" w:space="0" w:color="auto"/>
            <w:bottom w:val="none" w:sz="0" w:space="0" w:color="auto"/>
            <w:right w:val="none" w:sz="0" w:space="0" w:color="auto"/>
          </w:divBdr>
        </w:div>
      </w:divsChild>
    </w:div>
    <w:div w:id="296227857">
      <w:bodyDiv w:val="1"/>
      <w:marLeft w:val="0"/>
      <w:marRight w:val="0"/>
      <w:marTop w:val="0"/>
      <w:marBottom w:val="0"/>
      <w:divBdr>
        <w:top w:val="none" w:sz="0" w:space="0" w:color="auto"/>
        <w:left w:val="none" w:sz="0" w:space="0" w:color="auto"/>
        <w:bottom w:val="none" w:sz="0" w:space="0" w:color="auto"/>
        <w:right w:val="none" w:sz="0" w:space="0" w:color="auto"/>
      </w:divBdr>
      <w:divsChild>
        <w:div w:id="54090262">
          <w:marLeft w:val="0"/>
          <w:marRight w:val="0"/>
          <w:marTop w:val="0"/>
          <w:marBottom w:val="0"/>
          <w:divBdr>
            <w:top w:val="none" w:sz="0" w:space="0" w:color="auto"/>
            <w:left w:val="none" w:sz="0" w:space="0" w:color="auto"/>
            <w:bottom w:val="none" w:sz="0" w:space="0" w:color="auto"/>
            <w:right w:val="none" w:sz="0" w:space="0" w:color="auto"/>
          </w:divBdr>
        </w:div>
        <w:div w:id="226844727">
          <w:marLeft w:val="0"/>
          <w:marRight w:val="0"/>
          <w:marTop w:val="0"/>
          <w:marBottom w:val="0"/>
          <w:divBdr>
            <w:top w:val="none" w:sz="0" w:space="0" w:color="auto"/>
            <w:left w:val="none" w:sz="0" w:space="0" w:color="auto"/>
            <w:bottom w:val="none" w:sz="0" w:space="0" w:color="auto"/>
            <w:right w:val="none" w:sz="0" w:space="0" w:color="auto"/>
          </w:divBdr>
        </w:div>
        <w:div w:id="379672824">
          <w:marLeft w:val="0"/>
          <w:marRight w:val="0"/>
          <w:marTop w:val="0"/>
          <w:marBottom w:val="0"/>
          <w:divBdr>
            <w:top w:val="none" w:sz="0" w:space="0" w:color="auto"/>
            <w:left w:val="none" w:sz="0" w:space="0" w:color="auto"/>
            <w:bottom w:val="none" w:sz="0" w:space="0" w:color="auto"/>
            <w:right w:val="none" w:sz="0" w:space="0" w:color="auto"/>
          </w:divBdr>
        </w:div>
        <w:div w:id="384106506">
          <w:marLeft w:val="0"/>
          <w:marRight w:val="0"/>
          <w:marTop w:val="0"/>
          <w:marBottom w:val="0"/>
          <w:divBdr>
            <w:top w:val="none" w:sz="0" w:space="0" w:color="auto"/>
            <w:left w:val="none" w:sz="0" w:space="0" w:color="auto"/>
            <w:bottom w:val="none" w:sz="0" w:space="0" w:color="auto"/>
            <w:right w:val="none" w:sz="0" w:space="0" w:color="auto"/>
          </w:divBdr>
        </w:div>
        <w:div w:id="484247650">
          <w:marLeft w:val="0"/>
          <w:marRight w:val="0"/>
          <w:marTop w:val="0"/>
          <w:marBottom w:val="0"/>
          <w:divBdr>
            <w:top w:val="none" w:sz="0" w:space="0" w:color="auto"/>
            <w:left w:val="none" w:sz="0" w:space="0" w:color="auto"/>
            <w:bottom w:val="none" w:sz="0" w:space="0" w:color="auto"/>
            <w:right w:val="none" w:sz="0" w:space="0" w:color="auto"/>
          </w:divBdr>
        </w:div>
        <w:div w:id="609552582">
          <w:marLeft w:val="0"/>
          <w:marRight w:val="0"/>
          <w:marTop w:val="0"/>
          <w:marBottom w:val="0"/>
          <w:divBdr>
            <w:top w:val="none" w:sz="0" w:space="0" w:color="auto"/>
            <w:left w:val="none" w:sz="0" w:space="0" w:color="auto"/>
            <w:bottom w:val="none" w:sz="0" w:space="0" w:color="auto"/>
            <w:right w:val="none" w:sz="0" w:space="0" w:color="auto"/>
          </w:divBdr>
        </w:div>
        <w:div w:id="684789586">
          <w:marLeft w:val="0"/>
          <w:marRight w:val="0"/>
          <w:marTop w:val="0"/>
          <w:marBottom w:val="0"/>
          <w:divBdr>
            <w:top w:val="none" w:sz="0" w:space="0" w:color="auto"/>
            <w:left w:val="none" w:sz="0" w:space="0" w:color="auto"/>
            <w:bottom w:val="none" w:sz="0" w:space="0" w:color="auto"/>
            <w:right w:val="none" w:sz="0" w:space="0" w:color="auto"/>
          </w:divBdr>
        </w:div>
        <w:div w:id="1539005330">
          <w:marLeft w:val="0"/>
          <w:marRight w:val="0"/>
          <w:marTop w:val="0"/>
          <w:marBottom w:val="0"/>
          <w:divBdr>
            <w:top w:val="none" w:sz="0" w:space="0" w:color="auto"/>
            <w:left w:val="none" w:sz="0" w:space="0" w:color="auto"/>
            <w:bottom w:val="none" w:sz="0" w:space="0" w:color="auto"/>
            <w:right w:val="none" w:sz="0" w:space="0" w:color="auto"/>
          </w:divBdr>
        </w:div>
        <w:div w:id="1846820941">
          <w:marLeft w:val="0"/>
          <w:marRight w:val="0"/>
          <w:marTop w:val="0"/>
          <w:marBottom w:val="0"/>
          <w:divBdr>
            <w:top w:val="none" w:sz="0" w:space="0" w:color="auto"/>
            <w:left w:val="none" w:sz="0" w:space="0" w:color="auto"/>
            <w:bottom w:val="none" w:sz="0" w:space="0" w:color="auto"/>
            <w:right w:val="none" w:sz="0" w:space="0" w:color="auto"/>
          </w:divBdr>
        </w:div>
      </w:divsChild>
    </w:div>
    <w:div w:id="313068342">
      <w:bodyDiv w:val="1"/>
      <w:marLeft w:val="0"/>
      <w:marRight w:val="0"/>
      <w:marTop w:val="0"/>
      <w:marBottom w:val="0"/>
      <w:divBdr>
        <w:top w:val="none" w:sz="0" w:space="0" w:color="auto"/>
        <w:left w:val="none" w:sz="0" w:space="0" w:color="auto"/>
        <w:bottom w:val="none" w:sz="0" w:space="0" w:color="auto"/>
        <w:right w:val="none" w:sz="0" w:space="0" w:color="auto"/>
      </w:divBdr>
      <w:divsChild>
        <w:div w:id="338393755">
          <w:marLeft w:val="0"/>
          <w:marRight w:val="0"/>
          <w:marTop w:val="0"/>
          <w:marBottom w:val="0"/>
          <w:divBdr>
            <w:top w:val="none" w:sz="0" w:space="0" w:color="auto"/>
            <w:left w:val="none" w:sz="0" w:space="0" w:color="auto"/>
            <w:bottom w:val="none" w:sz="0" w:space="0" w:color="auto"/>
            <w:right w:val="none" w:sz="0" w:space="0" w:color="auto"/>
          </w:divBdr>
        </w:div>
        <w:div w:id="1065106691">
          <w:marLeft w:val="0"/>
          <w:marRight w:val="0"/>
          <w:marTop w:val="0"/>
          <w:marBottom w:val="0"/>
          <w:divBdr>
            <w:top w:val="none" w:sz="0" w:space="0" w:color="auto"/>
            <w:left w:val="none" w:sz="0" w:space="0" w:color="auto"/>
            <w:bottom w:val="none" w:sz="0" w:space="0" w:color="auto"/>
            <w:right w:val="none" w:sz="0" w:space="0" w:color="auto"/>
          </w:divBdr>
        </w:div>
        <w:div w:id="1073313340">
          <w:marLeft w:val="0"/>
          <w:marRight w:val="0"/>
          <w:marTop w:val="0"/>
          <w:marBottom w:val="0"/>
          <w:divBdr>
            <w:top w:val="none" w:sz="0" w:space="0" w:color="auto"/>
            <w:left w:val="none" w:sz="0" w:space="0" w:color="auto"/>
            <w:bottom w:val="none" w:sz="0" w:space="0" w:color="auto"/>
            <w:right w:val="none" w:sz="0" w:space="0" w:color="auto"/>
          </w:divBdr>
        </w:div>
        <w:div w:id="1883130054">
          <w:marLeft w:val="0"/>
          <w:marRight w:val="0"/>
          <w:marTop w:val="0"/>
          <w:marBottom w:val="0"/>
          <w:divBdr>
            <w:top w:val="none" w:sz="0" w:space="0" w:color="auto"/>
            <w:left w:val="none" w:sz="0" w:space="0" w:color="auto"/>
            <w:bottom w:val="none" w:sz="0" w:space="0" w:color="auto"/>
            <w:right w:val="none" w:sz="0" w:space="0" w:color="auto"/>
          </w:divBdr>
        </w:div>
        <w:div w:id="2110345509">
          <w:marLeft w:val="0"/>
          <w:marRight w:val="0"/>
          <w:marTop w:val="0"/>
          <w:marBottom w:val="0"/>
          <w:divBdr>
            <w:top w:val="none" w:sz="0" w:space="0" w:color="auto"/>
            <w:left w:val="none" w:sz="0" w:space="0" w:color="auto"/>
            <w:bottom w:val="none" w:sz="0" w:space="0" w:color="auto"/>
            <w:right w:val="none" w:sz="0" w:space="0" w:color="auto"/>
          </w:divBdr>
        </w:div>
      </w:divsChild>
    </w:div>
    <w:div w:id="322584149">
      <w:bodyDiv w:val="1"/>
      <w:marLeft w:val="0"/>
      <w:marRight w:val="0"/>
      <w:marTop w:val="0"/>
      <w:marBottom w:val="0"/>
      <w:divBdr>
        <w:top w:val="none" w:sz="0" w:space="0" w:color="auto"/>
        <w:left w:val="none" w:sz="0" w:space="0" w:color="auto"/>
        <w:bottom w:val="none" w:sz="0" w:space="0" w:color="auto"/>
        <w:right w:val="none" w:sz="0" w:space="0" w:color="auto"/>
      </w:divBdr>
      <w:divsChild>
        <w:div w:id="303855801">
          <w:marLeft w:val="0"/>
          <w:marRight w:val="0"/>
          <w:marTop w:val="0"/>
          <w:marBottom w:val="0"/>
          <w:divBdr>
            <w:top w:val="none" w:sz="0" w:space="0" w:color="auto"/>
            <w:left w:val="none" w:sz="0" w:space="0" w:color="auto"/>
            <w:bottom w:val="none" w:sz="0" w:space="0" w:color="auto"/>
            <w:right w:val="none" w:sz="0" w:space="0" w:color="auto"/>
          </w:divBdr>
        </w:div>
        <w:div w:id="918172486">
          <w:marLeft w:val="0"/>
          <w:marRight w:val="0"/>
          <w:marTop w:val="0"/>
          <w:marBottom w:val="0"/>
          <w:divBdr>
            <w:top w:val="none" w:sz="0" w:space="0" w:color="auto"/>
            <w:left w:val="none" w:sz="0" w:space="0" w:color="auto"/>
            <w:bottom w:val="none" w:sz="0" w:space="0" w:color="auto"/>
            <w:right w:val="none" w:sz="0" w:space="0" w:color="auto"/>
          </w:divBdr>
        </w:div>
        <w:div w:id="1396200157">
          <w:marLeft w:val="0"/>
          <w:marRight w:val="0"/>
          <w:marTop w:val="0"/>
          <w:marBottom w:val="0"/>
          <w:divBdr>
            <w:top w:val="none" w:sz="0" w:space="0" w:color="auto"/>
            <w:left w:val="none" w:sz="0" w:space="0" w:color="auto"/>
            <w:bottom w:val="none" w:sz="0" w:space="0" w:color="auto"/>
            <w:right w:val="none" w:sz="0" w:space="0" w:color="auto"/>
          </w:divBdr>
        </w:div>
        <w:div w:id="2011248509">
          <w:marLeft w:val="0"/>
          <w:marRight w:val="0"/>
          <w:marTop w:val="0"/>
          <w:marBottom w:val="0"/>
          <w:divBdr>
            <w:top w:val="none" w:sz="0" w:space="0" w:color="auto"/>
            <w:left w:val="none" w:sz="0" w:space="0" w:color="auto"/>
            <w:bottom w:val="none" w:sz="0" w:space="0" w:color="auto"/>
            <w:right w:val="none" w:sz="0" w:space="0" w:color="auto"/>
          </w:divBdr>
        </w:div>
        <w:div w:id="2097823985">
          <w:marLeft w:val="0"/>
          <w:marRight w:val="0"/>
          <w:marTop w:val="0"/>
          <w:marBottom w:val="0"/>
          <w:divBdr>
            <w:top w:val="none" w:sz="0" w:space="0" w:color="auto"/>
            <w:left w:val="none" w:sz="0" w:space="0" w:color="auto"/>
            <w:bottom w:val="none" w:sz="0" w:space="0" w:color="auto"/>
            <w:right w:val="none" w:sz="0" w:space="0" w:color="auto"/>
          </w:divBdr>
        </w:div>
      </w:divsChild>
    </w:div>
    <w:div w:id="323778748">
      <w:bodyDiv w:val="1"/>
      <w:marLeft w:val="0"/>
      <w:marRight w:val="0"/>
      <w:marTop w:val="0"/>
      <w:marBottom w:val="0"/>
      <w:divBdr>
        <w:top w:val="none" w:sz="0" w:space="0" w:color="auto"/>
        <w:left w:val="none" w:sz="0" w:space="0" w:color="auto"/>
        <w:bottom w:val="none" w:sz="0" w:space="0" w:color="auto"/>
        <w:right w:val="none" w:sz="0" w:space="0" w:color="auto"/>
      </w:divBdr>
      <w:divsChild>
        <w:div w:id="77145051">
          <w:marLeft w:val="0"/>
          <w:marRight w:val="0"/>
          <w:marTop w:val="0"/>
          <w:marBottom w:val="0"/>
          <w:divBdr>
            <w:top w:val="none" w:sz="0" w:space="0" w:color="auto"/>
            <w:left w:val="none" w:sz="0" w:space="0" w:color="auto"/>
            <w:bottom w:val="none" w:sz="0" w:space="0" w:color="auto"/>
            <w:right w:val="none" w:sz="0" w:space="0" w:color="auto"/>
          </w:divBdr>
        </w:div>
        <w:div w:id="276370906">
          <w:marLeft w:val="0"/>
          <w:marRight w:val="0"/>
          <w:marTop w:val="0"/>
          <w:marBottom w:val="0"/>
          <w:divBdr>
            <w:top w:val="none" w:sz="0" w:space="0" w:color="auto"/>
            <w:left w:val="none" w:sz="0" w:space="0" w:color="auto"/>
            <w:bottom w:val="none" w:sz="0" w:space="0" w:color="auto"/>
            <w:right w:val="none" w:sz="0" w:space="0" w:color="auto"/>
          </w:divBdr>
        </w:div>
        <w:div w:id="350037548">
          <w:marLeft w:val="0"/>
          <w:marRight w:val="0"/>
          <w:marTop w:val="0"/>
          <w:marBottom w:val="0"/>
          <w:divBdr>
            <w:top w:val="none" w:sz="0" w:space="0" w:color="auto"/>
            <w:left w:val="none" w:sz="0" w:space="0" w:color="auto"/>
            <w:bottom w:val="none" w:sz="0" w:space="0" w:color="auto"/>
            <w:right w:val="none" w:sz="0" w:space="0" w:color="auto"/>
          </w:divBdr>
        </w:div>
        <w:div w:id="591280820">
          <w:marLeft w:val="0"/>
          <w:marRight w:val="0"/>
          <w:marTop w:val="0"/>
          <w:marBottom w:val="0"/>
          <w:divBdr>
            <w:top w:val="none" w:sz="0" w:space="0" w:color="auto"/>
            <w:left w:val="none" w:sz="0" w:space="0" w:color="auto"/>
            <w:bottom w:val="none" w:sz="0" w:space="0" w:color="auto"/>
            <w:right w:val="none" w:sz="0" w:space="0" w:color="auto"/>
          </w:divBdr>
        </w:div>
        <w:div w:id="1033504919">
          <w:marLeft w:val="0"/>
          <w:marRight w:val="0"/>
          <w:marTop w:val="0"/>
          <w:marBottom w:val="0"/>
          <w:divBdr>
            <w:top w:val="none" w:sz="0" w:space="0" w:color="auto"/>
            <w:left w:val="none" w:sz="0" w:space="0" w:color="auto"/>
            <w:bottom w:val="none" w:sz="0" w:space="0" w:color="auto"/>
            <w:right w:val="none" w:sz="0" w:space="0" w:color="auto"/>
          </w:divBdr>
        </w:div>
        <w:div w:id="1276328063">
          <w:marLeft w:val="0"/>
          <w:marRight w:val="0"/>
          <w:marTop w:val="0"/>
          <w:marBottom w:val="0"/>
          <w:divBdr>
            <w:top w:val="none" w:sz="0" w:space="0" w:color="auto"/>
            <w:left w:val="none" w:sz="0" w:space="0" w:color="auto"/>
            <w:bottom w:val="none" w:sz="0" w:space="0" w:color="auto"/>
            <w:right w:val="none" w:sz="0" w:space="0" w:color="auto"/>
          </w:divBdr>
        </w:div>
        <w:div w:id="1411385844">
          <w:marLeft w:val="0"/>
          <w:marRight w:val="0"/>
          <w:marTop w:val="0"/>
          <w:marBottom w:val="0"/>
          <w:divBdr>
            <w:top w:val="none" w:sz="0" w:space="0" w:color="auto"/>
            <w:left w:val="none" w:sz="0" w:space="0" w:color="auto"/>
            <w:bottom w:val="none" w:sz="0" w:space="0" w:color="auto"/>
            <w:right w:val="none" w:sz="0" w:space="0" w:color="auto"/>
          </w:divBdr>
        </w:div>
        <w:div w:id="1631862264">
          <w:marLeft w:val="0"/>
          <w:marRight w:val="0"/>
          <w:marTop w:val="0"/>
          <w:marBottom w:val="0"/>
          <w:divBdr>
            <w:top w:val="none" w:sz="0" w:space="0" w:color="auto"/>
            <w:left w:val="none" w:sz="0" w:space="0" w:color="auto"/>
            <w:bottom w:val="none" w:sz="0" w:space="0" w:color="auto"/>
            <w:right w:val="none" w:sz="0" w:space="0" w:color="auto"/>
          </w:divBdr>
        </w:div>
        <w:div w:id="1945843484">
          <w:marLeft w:val="0"/>
          <w:marRight w:val="0"/>
          <w:marTop w:val="0"/>
          <w:marBottom w:val="0"/>
          <w:divBdr>
            <w:top w:val="none" w:sz="0" w:space="0" w:color="auto"/>
            <w:left w:val="none" w:sz="0" w:space="0" w:color="auto"/>
            <w:bottom w:val="none" w:sz="0" w:space="0" w:color="auto"/>
            <w:right w:val="none" w:sz="0" w:space="0" w:color="auto"/>
          </w:divBdr>
        </w:div>
        <w:div w:id="2120832914">
          <w:marLeft w:val="0"/>
          <w:marRight w:val="0"/>
          <w:marTop w:val="0"/>
          <w:marBottom w:val="0"/>
          <w:divBdr>
            <w:top w:val="none" w:sz="0" w:space="0" w:color="auto"/>
            <w:left w:val="none" w:sz="0" w:space="0" w:color="auto"/>
            <w:bottom w:val="none" w:sz="0" w:space="0" w:color="auto"/>
            <w:right w:val="none" w:sz="0" w:space="0" w:color="auto"/>
          </w:divBdr>
        </w:div>
      </w:divsChild>
    </w:div>
    <w:div w:id="329909019">
      <w:bodyDiv w:val="1"/>
      <w:marLeft w:val="0"/>
      <w:marRight w:val="0"/>
      <w:marTop w:val="0"/>
      <w:marBottom w:val="0"/>
      <w:divBdr>
        <w:top w:val="none" w:sz="0" w:space="0" w:color="auto"/>
        <w:left w:val="none" w:sz="0" w:space="0" w:color="auto"/>
        <w:bottom w:val="none" w:sz="0" w:space="0" w:color="auto"/>
        <w:right w:val="none" w:sz="0" w:space="0" w:color="auto"/>
      </w:divBdr>
      <w:divsChild>
        <w:div w:id="212891296">
          <w:marLeft w:val="0"/>
          <w:marRight w:val="0"/>
          <w:marTop w:val="0"/>
          <w:marBottom w:val="0"/>
          <w:divBdr>
            <w:top w:val="none" w:sz="0" w:space="0" w:color="auto"/>
            <w:left w:val="none" w:sz="0" w:space="0" w:color="auto"/>
            <w:bottom w:val="none" w:sz="0" w:space="0" w:color="auto"/>
            <w:right w:val="none" w:sz="0" w:space="0" w:color="auto"/>
          </w:divBdr>
        </w:div>
        <w:div w:id="369382146">
          <w:marLeft w:val="0"/>
          <w:marRight w:val="0"/>
          <w:marTop w:val="0"/>
          <w:marBottom w:val="0"/>
          <w:divBdr>
            <w:top w:val="none" w:sz="0" w:space="0" w:color="auto"/>
            <w:left w:val="none" w:sz="0" w:space="0" w:color="auto"/>
            <w:bottom w:val="none" w:sz="0" w:space="0" w:color="auto"/>
            <w:right w:val="none" w:sz="0" w:space="0" w:color="auto"/>
          </w:divBdr>
        </w:div>
        <w:div w:id="1056202375">
          <w:marLeft w:val="0"/>
          <w:marRight w:val="0"/>
          <w:marTop w:val="0"/>
          <w:marBottom w:val="0"/>
          <w:divBdr>
            <w:top w:val="none" w:sz="0" w:space="0" w:color="auto"/>
            <w:left w:val="none" w:sz="0" w:space="0" w:color="auto"/>
            <w:bottom w:val="none" w:sz="0" w:space="0" w:color="auto"/>
            <w:right w:val="none" w:sz="0" w:space="0" w:color="auto"/>
          </w:divBdr>
        </w:div>
        <w:div w:id="1099762523">
          <w:marLeft w:val="0"/>
          <w:marRight w:val="0"/>
          <w:marTop w:val="0"/>
          <w:marBottom w:val="0"/>
          <w:divBdr>
            <w:top w:val="none" w:sz="0" w:space="0" w:color="auto"/>
            <w:left w:val="none" w:sz="0" w:space="0" w:color="auto"/>
            <w:bottom w:val="none" w:sz="0" w:space="0" w:color="auto"/>
            <w:right w:val="none" w:sz="0" w:space="0" w:color="auto"/>
          </w:divBdr>
        </w:div>
        <w:div w:id="2028095601">
          <w:marLeft w:val="0"/>
          <w:marRight w:val="0"/>
          <w:marTop w:val="0"/>
          <w:marBottom w:val="0"/>
          <w:divBdr>
            <w:top w:val="none" w:sz="0" w:space="0" w:color="auto"/>
            <w:left w:val="none" w:sz="0" w:space="0" w:color="auto"/>
            <w:bottom w:val="none" w:sz="0" w:space="0" w:color="auto"/>
            <w:right w:val="none" w:sz="0" w:space="0" w:color="auto"/>
          </w:divBdr>
        </w:div>
      </w:divsChild>
    </w:div>
    <w:div w:id="333729719">
      <w:bodyDiv w:val="1"/>
      <w:marLeft w:val="0"/>
      <w:marRight w:val="0"/>
      <w:marTop w:val="0"/>
      <w:marBottom w:val="0"/>
      <w:divBdr>
        <w:top w:val="none" w:sz="0" w:space="0" w:color="auto"/>
        <w:left w:val="none" w:sz="0" w:space="0" w:color="auto"/>
        <w:bottom w:val="none" w:sz="0" w:space="0" w:color="auto"/>
        <w:right w:val="none" w:sz="0" w:space="0" w:color="auto"/>
      </w:divBdr>
      <w:divsChild>
        <w:div w:id="228537541">
          <w:marLeft w:val="0"/>
          <w:marRight w:val="0"/>
          <w:marTop w:val="0"/>
          <w:marBottom w:val="0"/>
          <w:divBdr>
            <w:top w:val="none" w:sz="0" w:space="0" w:color="auto"/>
            <w:left w:val="none" w:sz="0" w:space="0" w:color="auto"/>
            <w:bottom w:val="none" w:sz="0" w:space="0" w:color="auto"/>
            <w:right w:val="none" w:sz="0" w:space="0" w:color="auto"/>
          </w:divBdr>
        </w:div>
        <w:div w:id="232354709">
          <w:marLeft w:val="0"/>
          <w:marRight w:val="0"/>
          <w:marTop w:val="0"/>
          <w:marBottom w:val="0"/>
          <w:divBdr>
            <w:top w:val="none" w:sz="0" w:space="0" w:color="auto"/>
            <w:left w:val="none" w:sz="0" w:space="0" w:color="auto"/>
            <w:bottom w:val="none" w:sz="0" w:space="0" w:color="auto"/>
            <w:right w:val="none" w:sz="0" w:space="0" w:color="auto"/>
          </w:divBdr>
        </w:div>
        <w:div w:id="659508657">
          <w:marLeft w:val="0"/>
          <w:marRight w:val="0"/>
          <w:marTop w:val="0"/>
          <w:marBottom w:val="0"/>
          <w:divBdr>
            <w:top w:val="none" w:sz="0" w:space="0" w:color="auto"/>
            <w:left w:val="none" w:sz="0" w:space="0" w:color="auto"/>
            <w:bottom w:val="none" w:sz="0" w:space="0" w:color="auto"/>
            <w:right w:val="none" w:sz="0" w:space="0" w:color="auto"/>
          </w:divBdr>
        </w:div>
        <w:div w:id="708339858">
          <w:marLeft w:val="0"/>
          <w:marRight w:val="0"/>
          <w:marTop w:val="0"/>
          <w:marBottom w:val="0"/>
          <w:divBdr>
            <w:top w:val="none" w:sz="0" w:space="0" w:color="auto"/>
            <w:left w:val="none" w:sz="0" w:space="0" w:color="auto"/>
            <w:bottom w:val="none" w:sz="0" w:space="0" w:color="auto"/>
            <w:right w:val="none" w:sz="0" w:space="0" w:color="auto"/>
          </w:divBdr>
          <w:divsChild>
            <w:div w:id="258874480">
              <w:marLeft w:val="0"/>
              <w:marRight w:val="0"/>
              <w:marTop w:val="0"/>
              <w:marBottom w:val="0"/>
              <w:divBdr>
                <w:top w:val="none" w:sz="0" w:space="0" w:color="auto"/>
                <w:left w:val="none" w:sz="0" w:space="0" w:color="auto"/>
                <w:bottom w:val="none" w:sz="0" w:space="0" w:color="auto"/>
                <w:right w:val="none" w:sz="0" w:space="0" w:color="auto"/>
              </w:divBdr>
            </w:div>
            <w:div w:id="341783527">
              <w:marLeft w:val="0"/>
              <w:marRight w:val="0"/>
              <w:marTop w:val="0"/>
              <w:marBottom w:val="0"/>
              <w:divBdr>
                <w:top w:val="none" w:sz="0" w:space="0" w:color="auto"/>
                <w:left w:val="none" w:sz="0" w:space="0" w:color="auto"/>
                <w:bottom w:val="none" w:sz="0" w:space="0" w:color="auto"/>
                <w:right w:val="none" w:sz="0" w:space="0" w:color="auto"/>
              </w:divBdr>
            </w:div>
            <w:div w:id="984622804">
              <w:marLeft w:val="0"/>
              <w:marRight w:val="0"/>
              <w:marTop w:val="0"/>
              <w:marBottom w:val="0"/>
              <w:divBdr>
                <w:top w:val="none" w:sz="0" w:space="0" w:color="auto"/>
                <w:left w:val="none" w:sz="0" w:space="0" w:color="auto"/>
                <w:bottom w:val="none" w:sz="0" w:space="0" w:color="auto"/>
                <w:right w:val="none" w:sz="0" w:space="0" w:color="auto"/>
              </w:divBdr>
            </w:div>
            <w:div w:id="1317413157">
              <w:marLeft w:val="0"/>
              <w:marRight w:val="0"/>
              <w:marTop w:val="0"/>
              <w:marBottom w:val="0"/>
              <w:divBdr>
                <w:top w:val="none" w:sz="0" w:space="0" w:color="auto"/>
                <w:left w:val="none" w:sz="0" w:space="0" w:color="auto"/>
                <w:bottom w:val="none" w:sz="0" w:space="0" w:color="auto"/>
                <w:right w:val="none" w:sz="0" w:space="0" w:color="auto"/>
              </w:divBdr>
            </w:div>
            <w:div w:id="1330937476">
              <w:marLeft w:val="0"/>
              <w:marRight w:val="0"/>
              <w:marTop w:val="0"/>
              <w:marBottom w:val="0"/>
              <w:divBdr>
                <w:top w:val="none" w:sz="0" w:space="0" w:color="auto"/>
                <w:left w:val="none" w:sz="0" w:space="0" w:color="auto"/>
                <w:bottom w:val="none" w:sz="0" w:space="0" w:color="auto"/>
                <w:right w:val="none" w:sz="0" w:space="0" w:color="auto"/>
              </w:divBdr>
            </w:div>
          </w:divsChild>
        </w:div>
        <w:div w:id="1104225572">
          <w:marLeft w:val="0"/>
          <w:marRight w:val="0"/>
          <w:marTop w:val="0"/>
          <w:marBottom w:val="0"/>
          <w:divBdr>
            <w:top w:val="none" w:sz="0" w:space="0" w:color="auto"/>
            <w:left w:val="none" w:sz="0" w:space="0" w:color="auto"/>
            <w:bottom w:val="none" w:sz="0" w:space="0" w:color="auto"/>
            <w:right w:val="none" w:sz="0" w:space="0" w:color="auto"/>
          </w:divBdr>
        </w:div>
        <w:div w:id="1306622915">
          <w:marLeft w:val="0"/>
          <w:marRight w:val="0"/>
          <w:marTop w:val="0"/>
          <w:marBottom w:val="0"/>
          <w:divBdr>
            <w:top w:val="none" w:sz="0" w:space="0" w:color="auto"/>
            <w:left w:val="none" w:sz="0" w:space="0" w:color="auto"/>
            <w:bottom w:val="none" w:sz="0" w:space="0" w:color="auto"/>
            <w:right w:val="none" w:sz="0" w:space="0" w:color="auto"/>
          </w:divBdr>
        </w:div>
        <w:div w:id="1605116165">
          <w:marLeft w:val="0"/>
          <w:marRight w:val="0"/>
          <w:marTop w:val="0"/>
          <w:marBottom w:val="0"/>
          <w:divBdr>
            <w:top w:val="none" w:sz="0" w:space="0" w:color="auto"/>
            <w:left w:val="none" w:sz="0" w:space="0" w:color="auto"/>
            <w:bottom w:val="none" w:sz="0" w:space="0" w:color="auto"/>
            <w:right w:val="none" w:sz="0" w:space="0" w:color="auto"/>
          </w:divBdr>
        </w:div>
      </w:divsChild>
    </w:div>
    <w:div w:id="334765858">
      <w:bodyDiv w:val="1"/>
      <w:marLeft w:val="0"/>
      <w:marRight w:val="0"/>
      <w:marTop w:val="0"/>
      <w:marBottom w:val="0"/>
      <w:divBdr>
        <w:top w:val="none" w:sz="0" w:space="0" w:color="auto"/>
        <w:left w:val="none" w:sz="0" w:space="0" w:color="auto"/>
        <w:bottom w:val="none" w:sz="0" w:space="0" w:color="auto"/>
        <w:right w:val="none" w:sz="0" w:space="0" w:color="auto"/>
      </w:divBdr>
      <w:divsChild>
        <w:div w:id="100300622">
          <w:marLeft w:val="0"/>
          <w:marRight w:val="0"/>
          <w:marTop w:val="0"/>
          <w:marBottom w:val="0"/>
          <w:divBdr>
            <w:top w:val="none" w:sz="0" w:space="0" w:color="auto"/>
            <w:left w:val="none" w:sz="0" w:space="0" w:color="auto"/>
            <w:bottom w:val="none" w:sz="0" w:space="0" w:color="auto"/>
            <w:right w:val="none" w:sz="0" w:space="0" w:color="auto"/>
          </w:divBdr>
        </w:div>
        <w:div w:id="647439873">
          <w:marLeft w:val="0"/>
          <w:marRight w:val="0"/>
          <w:marTop w:val="0"/>
          <w:marBottom w:val="0"/>
          <w:divBdr>
            <w:top w:val="none" w:sz="0" w:space="0" w:color="auto"/>
            <w:left w:val="none" w:sz="0" w:space="0" w:color="auto"/>
            <w:bottom w:val="none" w:sz="0" w:space="0" w:color="auto"/>
            <w:right w:val="none" w:sz="0" w:space="0" w:color="auto"/>
          </w:divBdr>
        </w:div>
        <w:div w:id="1092118340">
          <w:marLeft w:val="0"/>
          <w:marRight w:val="0"/>
          <w:marTop w:val="0"/>
          <w:marBottom w:val="0"/>
          <w:divBdr>
            <w:top w:val="none" w:sz="0" w:space="0" w:color="auto"/>
            <w:left w:val="none" w:sz="0" w:space="0" w:color="auto"/>
            <w:bottom w:val="none" w:sz="0" w:space="0" w:color="auto"/>
            <w:right w:val="none" w:sz="0" w:space="0" w:color="auto"/>
          </w:divBdr>
        </w:div>
        <w:div w:id="1212689550">
          <w:marLeft w:val="0"/>
          <w:marRight w:val="0"/>
          <w:marTop w:val="0"/>
          <w:marBottom w:val="0"/>
          <w:divBdr>
            <w:top w:val="none" w:sz="0" w:space="0" w:color="auto"/>
            <w:left w:val="none" w:sz="0" w:space="0" w:color="auto"/>
            <w:bottom w:val="none" w:sz="0" w:space="0" w:color="auto"/>
            <w:right w:val="none" w:sz="0" w:space="0" w:color="auto"/>
          </w:divBdr>
        </w:div>
        <w:div w:id="1772050221">
          <w:marLeft w:val="0"/>
          <w:marRight w:val="0"/>
          <w:marTop w:val="0"/>
          <w:marBottom w:val="0"/>
          <w:divBdr>
            <w:top w:val="none" w:sz="0" w:space="0" w:color="auto"/>
            <w:left w:val="none" w:sz="0" w:space="0" w:color="auto"/>
            <w:bottom w:val="none" w:sz="0" w:space="0" w:color="auto"/>
            <w:right w:val="none" w:sz="0" w:space="0" w:color="auto"/>
          </w:divBdr>
        </w:div>
      </w:divsChild>
    </w:div>
    <w:div w:id="336621223">
      <w:bodyDiv w:val="1"/>
      <w:marLeft w:val="0"/>
      <w:marRight w:val="0"/>
      <w:marTop w:val="0"/>
      <w:marBottom w:val="0"/>
      <w:divBdr>
        <w:top w:val="none" w:sz="0" w:space="0" w:color="auto"/>
        <w:left w:val="none" w:sz="0" w:space="0" w:color="auto"/>
        <w:bottom w:val="none" w:sz="0" w:space="0" w:color="auto"/>
        <w:right w:val="none" w:sz="0" w:space="0" w:color="auto"/>
      </w:divBdr>
      <w:divsChild>
        <w:div w:id="749154670">
          <w:marLeft w:val="0"/>
          <w:marRight w:val="0"/>
          <w:marTop w:val="0"/>
          <w:marBottom w:val="0"/>
          <w:divBdr>
            <w:top w:val="none" w:sz="0" w:space="0" w:color="auto"/>
            <w:left w:val="none" w:sz="0" w:space="0" w:color="auto"/>
            <w:bottom w:val="none" w:sz="0" w:space="0" w:color="auto"/>
            <w:right w:val="none" w:sz="0" w:space="0" w:color="auto"/>
          </w:divBdr>
        </w:div>
        <w:div w:id="1128472511">
          <w:marLeft w:val="0"/>
          <w:marRight w:val="0"/>
          <w:marTop w:val="0"/>
          <w:marBottom w:val="0"/>
          <w:divBdr>
            <w:top w:val="none" w:sz="0" w:space="0" w:color="auto"/>
            <w:left w:val="none" w:sz="0" w:space="0" w:color="auto"/>
            <w:bottom w:val="none" w:sz="0" w:space="0" w:color="auto"/>
            <w:right w:val="none" w:sz="0" w:space="0" w:color="auto"/>
          </w:divBdr>
        </w:div>
        <w:div w:id="1371147040">
          <w:marLeft w:val="0"/>
          <w:marRight w:val="0"/>
          <w:marTop w:val="0"/>
          <w:marBottom w:val="0"/>
          <w:divBdr>
            <w:top w:val="none" w:sz="0" w:space="0" w:color="auto"/>
            <w:left w:val="none" w:sz="0" w:space="0" w:color="auto"/>
            <w:bottom w:val="none" w:sz="0" w:space="0" w:color="auto"/>
            <w:right w:val="none" w:sz="0" w:space="0" w:color="auto"/>
          </w:divBdr>
          <w:divsChild>
            <w:div w:id="132866687">
              <w:marLeft w:val="0"/>
              <w:marRight w:val="0"/>
              <w:marTop w:val="0"/>
              <w:marBottom w:val="0"/>
              <w:divBdr>
                <w:top w:val="none" w:sz="0" w:space="0" w:color="auto"/>
                <w:left w:val="none" w:sz="0" w:space="0" w:color="auto"/>
                <w:bottom w:val="none" w:sz="0" w:space="0" w:color="auto"/>
                <w:right w:val="none" w:sz="0" w:space="0" w:color="auto"/>
              </w:divBdr>
            </w:div>
            <w:div w:id="1215191022">
              <w:marLeft w:val="0"/>
              <w:marRight w:val="0"/>
              <w:marTop w:val="0"/>
              <w:marBottom w:val="0"/>
              <w:divBdr>
                <w:top w:val="none" w:sz="0" w:space="0" w:color="auto"/>
                <w:left w:val="none" w:sz="0" w:space="0" w:color="auto"/>
                <w:bottom w:val="none" w:sz="0" w:space="0" w:color="auto"/>
                <w:right w:val="none" w:sz="0" w:space="0" w:color="auto"/>
              </w:divBdr>
            </w:div>
            <w:div w:id="1369843370">
              <w:marLeft w:val="0"/>
              <w:marRight w:val="0"/>
              <w:marTop w:val="0"/>
              <w:marBottom w:val="0"/>
              <w:divBdr>
                <w:top w:val="none" w:sz="0" w:space="0" w:color="auto"/>
                <w:left w:val="none" w:sz="0" w:space="0" w:color="auto"/>
                <w:bottom w:val="none" w:sz="0" w:space="0" w:color="auto"/>
                <w:right w:val="none" w:sz="0" w:space="0" w:color="auto"/>
              </w:divBdr>
            </w:div>
            <w:div w:id="1417634044">
              <w:marLeft w:val="0"/>
              <w:marRight w:val="0"/>
              <w:marTop w:val="0"/>
              <w:marBottom w:val="0"/>
              <w:divBdr>
                <w:top w:val="none" w:sz="0" w:space="0" w:color="auto"/>
                <w:left w:val="none" w:sz="0" w:space="0" w:color="auto"/>
                <w:bottom w:val="none" w:sz="0" w:space="0" w:color="auto"/>
                <w:right w:val="none" w:sz="0" w:space="0" w:color="auto"/>
              </w:divBdr>
            </w:div>
            <w:div w:id="1944681547">
              <w:marLeft w:val="0"/>
              <w:marRight w:val="0"/>
              <w:marTop w:val="0"/>
              <w:marBottom w:val="0"/>
              <w:divBdr>
                <w:top w:val="none" w:sz="0" w:space="0" w:color="auto"/>
                <w:left w:val="none" w:sz="0" w:space="0" w:color="auto"/>
                <w:bottom w:val="none" w:sz="0" w:space="0" w:color="auto"/>
                <w:right w:val="none" w:sz="0" w:space="0" w:color="auto"/>
              </w:divBdr>
            </w:div>
          </w:divsChild>
        </w:div>
        <w:div w:id="1540043264">
          <w:marLeft w:val="0"/>
          <w:marRight w:val="0"/>
          <w:marTop w:val="0"/>
          <w:marBottom w:val="0"/>
          <w:divBdr>
            <w:top w:val="none" w:sz="0" w:space="0" w:color="auto"/>
            <w:left w:val="none" w:sz="0" w:space="0" w:color="auto"/>
            <w:bottom w:val="none" w:sz="0" w:space="0" w:color="auto"/>
            <w:right w:val="none" w:sz="0" w:space="0" w:color="auto"/>
          </w:divBdr>
        </w:div>
        <w:div w:id="1552644101">
          <w:marLeft w:val="0"/>
          <w:marRight w:val="0"/>
          <w:marTop w:val="0"/>
          <w:marBottom w:val="0"/>
          <w:divBdr>
            <w:top w:val="none" w:sz="0" w:space="0" w:color="auto"/>
            <w:left w:val="none" w:sz="0" w:space="0" w:color="auto"/>
            <w:bottom w:val="none" w:sz="0" w:space="0" w:color="auto"/>
            <w:right w:val="none" w:sz="0" w:space="0" w:color="auto"/>
          </w:divBdr>
          <w:divsChild>
            <w:div w:id="733969119">
              <w:marLeft w:val="0"/>
              <w:marRight w:val="0"/>
              <w:marTop w:val="0"/>
              <w:marBottom w:val="0"/>
              <w:divBdr>
                <w:top w:val="none" w:sz="0" w:space="0" w:color="auto"/>
                <w:left w:val="none" w:sz="0" w:space="0" w:color="auto"/>
                <w:bottom w:val="none" w:sz="0" w:space="0" w:color="auto"/>
                <w:right w:val="none" w:sz="0" w:space="0" w:color="auto"/>
              </w:divBdr>
            </w:div>
            <w:div w:id="1507745796">
              <w:marLeft w:val="0"/>
              <w:marRight w:val="0"/>
              <w:marTop w:val="0"/>
              <w:marBottom w:val="0"/>
              <w:divBdr>
                <w:top w:val="none" w:sz="0" w:space="0" w:color="auto"/>
                <w:left w:val="none" w:sz="0" w:space="0" w:color="auto"/>
                <w:bottom w:val="none" w:sz="0" w:space="0" w:color="auto"/>
                <w:right w:val="none" w:sz="0" w:space="0" w:color="auto"/>
              </w:divBdr>
            </w:div>
            <w:div w:id="2104841723">
              <w:marLeft w:val="0"/>
              <w:marRight w:val="0"/>
              <w:marTop w:val="0"/>
              <w:marBottom w:val="0"/>
              <w:divBdr>
                <w:top w:val="none" w:sz="0" w:space="0" w:color="auto"/>
                <w:left w:val="none" w:sz="0" w:space="0" w:color="auto"/>
                <w:bottom w:val="none" w:sz="0" w:space="0" w:color="auto"/>
                <w:right w:val="none" w:sz="0" w:space="0" w:color="auto"/>
              </w:divBdr>
            </w:div>
          </w:divsChild>
        </w:div>
        <w:div w:id="1734426396">
          <w:marLeft w:val="0"/>
          <w:marRight w:val="0"/>
          <w:marTop w:val="0"/>
          <w:marBottom w:val="0"/>
          <w:divBdr>
            <w:top w:val="none" w:sz="0" w:space="0" w:color="auto"/>
            <w:left w:val="none" w:sz="0" w:space="0" w:color="auto"/>
            <w:bottom w:val="none" w:sz="0" w:space="0" w:color="auto"/>
            <w:right w:val="none" w:sz="0" w:space="0" w:color="auto"/>
          </w:divBdr>
        </w:div>
      </w:divsChild>
    </w:div>
    <w:div w:id="370349440">
      <w:bodyDiv w:val="1"/>
      <w:marLeft w:val="0"/>
      <w:marRight w:val="0"/>
      <w:marTop w:val="0"/>
      <w:marBottom w:val="0"/>
      <w:divBdr>
        <w:top w:val="none" w:sz="0" w:space="0" w:color="auto"/>
        <w:left w:val="none" w:sz="0" w:space="0" w:color="auto"/>
        <w:bottom w:val="none" w:sz="0" w:space="0" w:color="auto"/>
        <w:right w:val="none" w:sz="0" w:space="0" w:color="auto"/>
      </w:divBdr>
      <w:divsChild>
        <w:div w:id="127749977">
          <w:marLeft w:val="0"/>
          <w:marRight w:val="0"/>
          <w:marTop w:val="0"/>
          <w:marBottom w:val="0"/>
          <w:divBdr>
            <w:top w:val="none" w:sz="0" w:space="0" w:color="auto"/>
            <w:left w:val="none" w:sz="0" w:space="0" w:color="auto"/>
            <w:bottom w:val="none" w:sz="0" w:space="0" w:color="auto"/>
            <w:right w:val="none" w:sz="0" w:space="0" w:color="auto"/>
          </w:divBdr>
        </w:div>
        <w:div w:id="1118718108">
          <w:marLeft w:val="0"/>
          <w:marRight w:val="0"/>
          <w:marTop w:val="0"/>
          <w:marBottom w:val="0"/>
          <w:divBdr>
            <w:top w:val="none" w:sz="0" w:space="0" w:color="auto"/>
            <w:left w:val="none" w:sz="0" w:space="0" w:color="auto"/>
            <w:bottom w:val="none" w:sz="0" w:space="0" w:color="auto"/>
            <w:right w:val="none" w:sz="0" w:space="0" w:color="auto"/>
          </w:divBdr>
        </w:div>
        <w:div w:id="1512405971">
          <w:marLeft w:val="0"/>
          <w:marRight w:val="0"/>
          <w:marTop w:val="0"/>
          <w:marBottom w:val="0"/>
          <w:divBdr>
            <w:top w:val="none" w:sz="0" w:space="0" w:color="auto"/>
            <w:left w:val="none" w:sz="0" w:space="0" w:color="auto"/>
            <w:bottom w:val="none" w:sz="0" w:space="0" w:color="auto"/>
            <w:right w:val="none" w:sz="0" w:space="0" w:color="auto"/>
          </w:divBdr>
        </w:div>
        <w:div w:id="1728383455">
          <w:marLeft w:val="0"/>
          <w:marRight w:val="0"/>
          <w:marTop w:val="0"/>
          <w:marBottom w:val="0"/>
          <w:divBdr>
            <w:top w:val="none" w:sz="0" w:space="0" w:color="auto"/>
            <w:left w:val="none" w:sz="0" w:space="0" w:color="auto"/>
            <w:bottom w:val="none" w:sz="0" w:space="0" w:color="auto"/>
            <w:right w:val="none" w:sz="0" w:space="0" w:color="auto"/>
          </w:divBdr>
        </w:div>
        <w:div w:id="1800757702">
          <w:marLeft w:val="0"/>
          <w:marRight w:val="0"/>
          <w:marTop w:val="0"/>
          <w:marBottom w:val="0"/>
          <w:divBdr>
            <w:top w:val="none" w:sz="0" w:space="0" w:color="auto"/>
            <w:left w:val="none" w:sz="0" w:space="0" w:color="auto"/>
            <w:bottom w:val="none" w:sz="0" w:space="0" w:color="auto"/>
            <w:right w:val="none" w:sz="0" w:space="0" w:color="auto"/>
          </w:divBdr>
        </w:div>
      </w:divsChild>
    </w:div>
    <w:div w:id="373894086">
      <w:bodyDiv w:val="1"/>
      <w:marLeft w:val="0"/>
      <w:marRight w:val="0"/>
      <w:marTop w:val="0"/>
      <w:marBottom w:val="0"/>
      <w:divBdr>
        <w:top w:val="none" w:sz="0" w:space="0" w:color="auto"/>
        <w:left w:val="none" w:sz="0" w:space="0" w:color="auto"/>
        <w:bottom w:val="none" w:sz="0" w:space="0" w:color="auto"/>
        <w:right w:val="none" w:sz="0" w:space="0" w:color="auto"/>
      </w:divBdr>
      <w:divsChild>
        <w:div w:id="281812015">
          <w:marLeft w:val="0"/>
          <w:marRight w:val="0"/>
          <w:marTop w:val="0"/>
          <w:marBottom w:val="0"/>
          <w:divBdr>
            <w:top w:val="none" w:sz="0" w:space="0" w:color="auto"/>
            <w:left w:val="none" w:sz="0" w:space="0" w:color="auto"/>
            <w:bottom w:val="none" w:sz="0" w:space="0" w:color="auto"/>
            <w:right w:val="none" w:sz="0" w:space="0" w:color="auto"/>
          </w:divBdr>
        </w:div>
        <w:div w:id="765224833">
          <w:marLeft w:val="0"/>
          <w:marRight w:val="0"/>
          <w:marTop w:val="0"/>
          <w:marBottom w:val="0"/>
          <w:divBdr>
            <w:top w:val="none" w:sz="0" w:space="0" w:color="auto"/>
            <w:left w:val="none" w:sz="0" w:space="0" w:color="auto"/>
            <w:bottom w:val="none" w:sz="0" w:space="0" w:color="auto"/>
            <w:right w:val="none" w:sz="0" w:space="0" w:color="auto"/>
          </w:divBdr>
        </w:div>
        <w:div w:id="1094206328">
          <w:marLeft w:val="0"/>
          <w:marRight w:val="0"/>
          <w:marTop w:val="0"/>
          <w:marBottom w:val="0"/>
          <w:divBdr>
            <w:top w:val="none" w:sz="0" w:space="0" w:color="auto"/>
            <w:left w:val="none" w:sz="0" w:space="0" w:color="auto"/>
            <w:bottom w:val="none" w:sz="0" w:space="0" w:color="auto"/>
            <w:right w:val="none" w:sz="0" w:space="0" w:color="auto"/>
          </w:divBdr>
        </w:div>
        <w:div w:id="1459493964">
          <w:marLeft w:val="0"/>
          <w:marRight w:val="0"/>
          <w:marTop w:val="0"/>
          <w:marBottom w:val="0"/>
          <w:divBdr>
            <w:top w:val="none" w:sz="0" w:space="0" w:color="auto"/>
            <w:left w:val="none" w:sz="0" w:space="0" w:color="auto"/>
            <w:bottom w:val="none" w:sz="0" w:space="0" w:color="auto"/>
            <w:right w:val="none" w:sz="0" w:space="0" w:color="auto"/>
          </w:divBdr>
        </w:div>
        <w:div w:id="1895851183">
          <w:marLeft w:val="0"/>
          <w:marRight w:val="0"/>
          <w:marTop w:val="0"/>
          <w:marBottom w:val="0"/>
          <w:divBdr>
            <w:top w:val="none" w:sz="0" w:space="0" w:color="auto"/>
            <w:left w:val="none" w:sz="0" w:space="0" w:color="auto"/>
            <w:bottom w:val="none" w:sz="0" w:space="0" w:color="auto"/>
            <w:right w:val="none" w:sz="0" w:space="0" w:color="auto"/>
          </w:divBdr>
        </w:div>
      </w:divsChild>
    </w:div>
    <w:div w:id="376397687">
      <w:bodyDiv w:val="1"/>
      <w:marLeft w:val="0"/>
      <w:marRight w:val="0"/>
      <w:marTop w:val="0"/>
      <w:marBottom w:val="0"/>
      <w:divBdr>
        <w:top w:val="none" w:sz="0" w:space="0" w:color="auto"/>
        <w:left w:val="none" w:sz="0" w:space="0" w:color="auto"/>
        <w:bottom w:val="none" w:sz="0" w:space="0" w:color="auto"/>
        <w:right w:val="none" w:sz="0" w:space="0" w:color="auto"/>
      </w:divBdr>
      <w:divsChild>
        <w:div w:id="636837818">
          <w:marLeft w:val="0"/>
          <w:marRight w:val="0"/>
          <w:marTop w:val="0"/>
          <w:marBottom w:val="0"/>
          <w:divBdr>
            <w:top w:val="none" w:sz="0" w:space="0" w:color="auto"/>
            <w:left w:val="none" w:sz="0" w:space="0" w:color="auto"/>
            <w:bottom w:val="none" w:sz="0" w:space="0" w:color="auto"/>
            <w:right w:val="none" w:sz="0" w:space="0" w:color="auto"/>
          </w:divBdr>
        </w:div>
        <w:div w:id="1430613929">
          <w:marLeft w:val="0"/>
          <w:marRight w:val="0"/>
          <w:marTop w:val="0"/>
          <w:marBottom w:val="0"/>
          <w:divBdr>
            <w:top w:val="none" w:sz="0" w:space="0" w:color="auto"/>
            <w:left w:val="none" w:sz="0" w:space="0" w:color="auto"/>
            <w:bottom w:val="none" w:sz="0" w:space="0" w:color="auto"/>
            <w:right w:val="none" w:sz="0" w:space="0" w:color="auto"/>
          </w:divBdr>
        </w:div>
      </w:divsChild>
    </w:div>
    <w:div w:id="397097075">
      <w:bodyDiv w:val="1"/>
      <w:marLeft w:val="0"/>
      <w:marRight w:val="0"/>
      <w:marTop w:val="0"/>
      <w:marBottom w:val="0"/>
      <w:divBdr>
        <w:top w:val="none" w:sz="0" w:space="0" w:color="auto"/>
        <w:left w:val="none" w:sz="0" w:space="0" w:color="auto"/>
        <w:bottom w:val="none" w:sz="0" w:space="0" w:color="auto"/>
        <w:right w:val="none" w:sz="0" w:space="0" w:color="auto"/>
      </w:divBdr>
      <w:divsChild>
        <w:div w:id="89157297">
          <w:marLeft w:val="0"/>
          <w:marRight w:val="0"/>
          <w:marTop w:val="0"/>
          <w:marBottom w:val="0"/>
          <w:divBdr>
            <w:top w:val="none" w:sz="0" w:space="0" w:color="auto"/>
            <w:left w:val="none" w:sz="0" w:space="0" w:color="auto"/>
            <w:bottom w:val="none" w:sz="0" w:space="0" w:color="auto"/>
            <w:right w:val="none" w:sz="0" w:space="0" w:color="auto"/>
          </w:divBdr>
        </w:div>
        <w:div w:id="812065122">
          <w:marLeft w:val="0"/>
          <w:marRight w:val="0"/>
          <w:marTop w:val="0"/>
          <w:marBottom w:val="0"/>
          <w:divBdr>
            <w:top w:val="none" w:sz="0" w:space="0" w:color="auto"/>
            <w:left w:val="none" w:sz="0" w:space="0" w:color="auto"/>
            <w:bottom w:val="none" w:sz="0" w:space="0" w:color="auto"/>
            <w:right w:val="none" w:sz="0" w:space="0" w:color="auto"/>
          </w:divBdr>
        </w:div>
        <w:div w:id="851142434">
          <w:marLeft w:val="0"/>
          <w:marRight w:val="0"/>
          <w:marTop w:val="0"/>
          <w:marBottom w:val="0"/>
          <w:divBdr>
            <w:top w:val="none" w:sz="0" w:space="0" w:color="auto"/>
            <w:left w:val="none" w:sz="0" w:space="0" w:color="auto"/>
            <w:bottom w:val="none" w:sz="0" w:space="0" w:color="auto"/>
            <w:right w:val="none" w:sz="0" w:space="0" w:color="auto"/>
          </w:divBdr>
        </w:div>
        <w:div w:id="1156460048">
          <w:marLeft w:val="0"/>
          <w:marRight w:val="0"/>
          <w:marTop w:val="0"/>
          <w:marBottom w:val="0"/>
          <w:divBdr>
            <w:top w:val="none" w:sz="0" w:space="0" w:color="auto"/>
            <w:left w:val="none" w:sz="0" w:space="0" w:color="auto"/>
            <w:bottom w:val="none" w:sz="0" w:space="0" w:color="auto"/>
            <w:right w:val="none" w:sz="0" w:space="0" w:color="auto"/>
          </w:divBdr>
        </w:div>
        <w:div w:id="1510755005">
          <w:marLeft w:val="0"/>
          <w:marRight w:val="0"/>
          <w:marTop w:val="0"/>
          <w:marBottom w:val="0"/>
          <w:divBdr>
            <w:top w:val="none" w:sz="0" w:space="0" w:color="auto"/>
            <w:left w:val="none" w:sz="0" w:space="0" w:color="auto"/>
            <w:bottom w:val="none" w:sz="0" w:space="0" w:color="auto"/>
            <w:right w:val="none" w:sz="0" w:space="0" w:color="auto"/>
          </w:divBdr>
        </w:div>
        <w:div w:id="1540510568">
          <w:marLeft w:val="0"/>
          <w:marRight w:val="0"/>
          <w:marTop w:val="0"/>
          <w:marBottom w:val="0"/>
          <w:divBdr>
            <w:top w:val="none" w:sz="0" w:space="0" w:color="auto"/>
            <w:left w:val="none" w:sz="0" w:space="0" w:color="auto"/>
            <w:bottom w:val="none" w:sz="0" w:space="0" w:color="auto"/>
            <w:right w:val="none" w:sz="0" w:space="0" w:color="auto"/>
          </w:divBdr>
        </w:div>
        <w:div w:id="1581326048">
          <w:marLeft w:val="0"/>
          <w:marRight w:val="0"/>
          <w:marTop w:val="0"/>
          <w:marBottom w:val="0"/>
          <w:divBdr>
            <w:top w:val="none" w:sz="0" w:space="0" w:color="auto"/>
            <w:left w:val="none" w:sz="0" w:space="0" w:color="auto"/>
            <w:bottom w:val="none" w:sz="0" w:space="0" w:color="auto"/>
            <w:right w:val="none" w:sz="0" w:space="0" w:color="auto"/>
          </w:divBdr>
        </w:div>
        <w:div w:id="1690178243">
          <w:marLeft w:val="0"/>
          <w:marRight w:val="0"/>
          <w:marTop w:val="0"/>
          <w:marBottom w:val="0"/>
          <w:divBdr>
            <w:top w:val="none" w:sz="0" w:space="0" w:color="auto"/>
            <w:left w:val="none" w:sz="0" w:space="0" w:color="auto"/>
            <w:bottom w:val="none" w:sz="0" w:space="0" w:color="auto"/>
            <w:right w:val="none" w:sz="0" w:space="0" w:color="auto"/>
          </w:divBdr>
        </w:div>
        <w:div w:id="1704280955">
          <w:marLeft w:val="0"/>
          <w:marRight w:val="0"/>
          <w:marTop w:val="0"/>
          <w:marBottom w:val="0"/>
          <w:divBdr>
            <w:top w:val="none" w:sz="0" w:space="0" w:color="auto"/>
            <w:left w:val="none" w:sz="0" w:space="0" w:color="auto"/>
            <w:bottom w:val="none" w:sz="0" w:space="0" w:color="auto"/>
            <w:right w:val="none" w:sz="0" w:space="0" w:color="auto"/>
          </w:divBdr>
        </w:div>
      </w:divsChild>
    </w:div>
    <w:div w:id="401759899">
      <w:bodyDiv w:val="1"/>
      <w:marLeft w:val="0"/>
      <w:marRight w:val="0"/>
      <w:marTop w:val="0"/>
      <w:marBottom w:val="0"/>
      <w:divBdr>
        <w:top w:val="none" w:sz="0" w:space="0" w:color="auto"/>
        <w:left w:val="none" w:sz="0" w:space="0" w:color="auto"/>
        <w:bottom w:val="none" w:sz="0" w:space="0" w:color="auto"/>
        <w:right w:val="none" w:sz="0" w:space="0" w:color="auto"/>
      </w:divBdr>
      <w:divsChild>
        <w:div w:id="76901311">
          <w:marLeft w:val="0"/>
          <w:marRight w:val="0"/>
          <w:marTop w:val="0"/>
          <w:marBottom w:val="0"/>
          <w:divBdr>
            <w:top w:val="none" w:sz="0" w:space="0" w:color="auto"/>
            <w:left w:val="none" w:sz="0" w:space="0" w:color="auto"/>
            <w:bottom w:val="none" w:sz="0" w:space="0" w:color="auto"/>
            <w:right w:val="none" w:sz="0" w:space="0" w:color="auto"/>
          </w:divBdr>
        </w:div>
        <w:div w:id="178013418">
          <w:marLeft w:val="0"/>
          <w:marRight w:val="0"/>
          <w:marTop w:val="0"/>
          <w:marBottom w:val="0"/>
          <w:divBdr>
            <w:top w:val="none" w:sz="0" w:space="0" w:color="auto"/>
            <w:left w:val="none" w:sz="0" w:space="0" w:color="auto"/>
            <w:bottom w:val="none" w:sz="0" w:space="0" w:color="auto"/>
            <w:right w:val="none" w:sz="0" w:space="0" w:color="auto"/>
          </w:divBdr>
        </w:div>
        <w:div w:id="511847292">
          <w:marLeft w:val="0"/>
          <w:marRight w:val="0"/>
          <w:marTop w:val="0"/>
          <w:marBottom w:val="0"/>
          <w:divBdr>
            <w:top w:val="none" w:sz="0" w:space="0" w:color="auto"/>
            <w:left w:val="none" w:sz="0" w:space="0" w:color="auto"/>
            <w:bottom w:val="none" w:sz="0" w:space="0" w:color="auto"/>
            <w:right w:val="none" w:sz="0" w:space="0" w:color="auto"/>
          </w:divBdr>
        </w:div>
        <w:div w:id="516625103">
          <w:marLeft w:val="0"/>
          <w:marRight w:val="0"/>
          <w:marTop w:val="0"/>
          <w:marBottom w:val="0"/>
          <w:divBdr>
            <w:top w:val="none" w:sz="0" w:space="0" w:color="auto"/>
            <w:left w:val="none" w:sz="0" w:space="0" w:color="auto"/>
            <w:bottom w:val="none" w:sz="0" w:space="0" w:color="auto"/>
            <w:right w:val="none" w:sz="0" w:space="0" w:color="auto"/>
          </w:divBdr>
        </w:div>
        <w:div w:id="740059777">
          <w:marLeft w:val="0"/>
          <w:marRight w:val="0"/>
          <w:marTop w:val="0"/>
          <w:marBottom w:val="0"/>
          <w:divBdr>
            <w:top w:val="none" w:sz="0" w:space="0" w:color="auto"/>
            <w:left w:val="none" w:sz="0" w:space="0" w:color="auto"/>
            <w:bottom w:val="none" w:sz="0" w:space="0" w:color="auto"/>
            <w:right w:val="none" w:sz="0" w:space="0" w:color="auto"/>
          </w:divBdr>
        </w:div>
        <w:div w:id="820196459">
          <w:marLeft w:val="0"/>
          <w:marRight w:val="0"/>
          <w:marTop w:val="0"/>
          <w:marBottom w:val="0"/>
          <w:divBdr>
            <w:top w:val="none" w:sz="0" w:space="0" w:color="auto"/>
            <w:left w:val="none" w:sz="0" w:space="0" w:color="auto"/>
            <w:bottom w:val="none" w:sz="0" w:space="0" w:color="auto"/>
            <w:right w:val="none" w:sz="0" w:space="0" w:color="auto"/>
          </w:divBdr>
        </w:div>
        <w:div w:id="918441066">
          <w:marLeft w:val="0"/>
          <w:marRight w:val="0"/>
          <w:marTop w:val="0"/>
          <w:marBottom w:val="0"/>
          <w:divBdr>
            <w:top w:val="none" w:sz="0" w:space="0" w:color="auto"/>
            <w:left w:val="none" w:sz="0" w:space="0" w:color="auto"/>
            <w:bottom w:val="none" w:sz="0" w:space="0" w:color="auto"/>
            <w:right w:val="none" w:sz="0" w:space="0" w:color="auto"/>
          </w:divBdr>
        </w:div>
        <w:div w:id="1439252002">
          <w:marLeft w:val="0"/>
          <w:marRight w:val="0"/>
          <w:marTop w:val="0"/>
          <w:marBottom w:val="0"/>
          <w:divBdr>
            <w:top w:val="none" w:sz="0" w:space="0" w:color="auto"/>
            <w:left w:val="none" w:sz="0" w:space="0" w:color="auto"/>
            <w:bottom w:val="none" w:sz="0" w:space="0" w:color="auto"/>
            <w:right w:val="none" w:sz="0" w:space="0" w:color="auto"/>
          </w:divBdr>
        </w:div>
        <w:div w:id="1459491759">
          <w:marLeft w:val="0"/>
          <w:marRight w:val="0"/>
          <w:marTop w:val="0"/>
          <w:marBottom w:val="0"/>
          <w:divBdr>
            <w:top w:val="none" w:sz="0" w:space="0" w:color="auto"/>
            <w:left w:val="none" w:sz="0" w:space="0" w:color="auto"/>
            <w:bottom w:val="none" w:sz="0" w:space="0" w:color="auto"/>
            <w:right w:val="none" w:sz="0" w:space="0" w:color="auto"/>
          </w:divBdr>
        </w:div>
        <w:div w:id="1567034188">
          <w:marLeft w:val="0"/>
          <w:marRight w:val="0"/>
          <w:marTop w:val="0"/>
          <w:marBottom w:val="0"/>
          <w:divBdr>
            <w:top w:val="none" w:sz="0" w:space="0" w:color="auto"/>
            <w:left w:val="none" w:sz="0" w:space="0" w:color="auto"/>
            <w:bottom w:val="none" w:sz="0" w:space="0" w:color="auto"/>
            <w:right w:val="none" w:sz="0" w:space="0" w:color="auto"/>
          </w:divBdr>
        </w:div>
        <w:div w:id="1567450653">
          <w:marLeft w:val="0"/>
          <w:marRight w:val="0"/>
          <w:marTop w:val="0"/>
          <w:marBottom w:val="0"/>
          <w:divBdr>
            <w:top w:val="none" w:sz="0" w:space="0" w:color="auto"/>
            <w:left w:val="none" w:sz="0" w:space="0" w:color="auto"/>
            <w:bottom w:val="none" w:sz="0" w:space="0" w:color="auto"/>
            <w:right w:val="none" w:sz="0" w:space="0" w:color="auto"/>
          </w:divBdr>
        </w:div>
        <w:div w:id="2106729251">
          <w:marLeft w:val="0"/>
          <w:marRight w:val="0"/>
          <w:marTop w:val="0"/>
          <w:marBottom w:val="0"/>
          <w:divBdr>
            <w:top w:val="none" w:sz="0" w:space="0" w:color="auto"/>
            <w:left w:val="none" w:sz="0" w:space="0" w:color="auto"/>
            <w:bottom w:val="none" w:sz="0" w:space="0" w:color="auto"/>
            <w:right w:val="none" w:sz="0" w:space="0" w:color="auto"/>
          </w:divBdr>
          <w:divsChild>
            <w:div w:id="358629874">
              <w:marLeft w:val="0"/>
              <w:marRight w:val="0"/>
              <w:marTop w:val="0"/>
              <w:marBottom w:val="0"/>
              <w:divBdr>
                <w:top w:val="none" w:sz="0" w:space="0" w:color="auto"/>
                <w:left w:val="none" w:sz="0" w:space="0" w:color="auto"/>
                <w:bottom w:val="none" w:sz="0" w:space="0" w:color="auto"/>
                <w:right w:val="none" w:sz="0" w:space="0" w:color="auto"/>
              </w:divBdr>
            </w:div>
            <w:div w:id="1016268514">
              <w:marLeft w:val="0"/>
              <w:marRight w:val="0"/>
              <w:marTop w:val="0"/>
              <w:marBottom w:val="0"/>
              <w:divBdr>
                <w:top w:val="none" w:sz="0" w:space="0" w:color="auto"/>
                <w:left w:val="none" w:sz="0" w:space="0" w:color="auto"/>
                <w:bottom w:val="none" w:sz="0" w:space="0" w:color="auto"/>
                <w:right w:val="none" w:sz="0" w:space="0" w:color="auto"/>
              </w:divBdr>
            </w:div>
            <w:div w:id="1710228775">
              <w:marLeft w:val="0"/>
              <w:marRight w:val="0"/>
              <w:marTop w:val="0"/>
              <w:marBottom w:val="0"/>
              <w:divBdr>
                <w:top w:val="none" w:sz="0" w:space="0" w:color="auto"/>
                <w:left w:val="none" w:sz="0" w:space="0" w:color="auto"/>
                <w:bottom w:val="none" w:sz="0" w:space="0" w:color="auto"/>
                <w:right w:val="none" w:sz="0" w:space="0" w:color="auto"/>
              </w:divBdr>
            </w:div>
            <w:div w:id="2002192830">
              <w:marLeft w:val="0"/>
              <w:marRight w:val="0"/>
              <w:marTop w:val="0"/>
              <w:marBottom w:val="0"/>
              <w:divBdr>
                <w:top w:val="none" w:sz="0" w:space="0" w:color="auto"/>
                <w:left w:val="none" w:sz="0" w:space="0" w:color="auto"/>
                <w:bottom w:val="none" w:sz="0" w:space="0" w:color="auto"/>
                <w:right w:val="none" w:sz="0" w:space="0" w:color="auto"/>
              </w:divBdr>
            </w:div>
          </w:divsChild>
        </w:div>
        <w:div w:id="2117752827">
          <w:marLeft w:val="0"/>
          <w:marRight w:val="0"/>
          <w:marTop w:val="0"/>
          <w:marBottom w:val="0"/>
          <w:divBdr>
            <w:top w:val="none" w:sz="0" w:space="0" w:color="auto"/>
            <w:left w:val="none" w:sz="0" w:space="0" w:color="auto"/>
            <w:bottom w:val="none" w:sz="0" w:space="0" w:color="auto"/>
            <w:right w:val="none" w:sz="0" w:space="0" w:color="auto"/>
          </w:divBdr>
        </w:div>
      </w:divsChild>
    </w:div>
    <w:div w:id="405886684">
      <w:bodyDiv w:val="1"/>
      <w:marLeft w:val="0"/>
      <w:marRight w:val="0"/>
      <w:marTop w:val="0"/>
      <w:marBottom w:val="0"/>
      <w:divBdr>
        <w:top w:val="none" w:sz="0" w:space="0" w:color="auto"/>
        <w:left w:val="none" w:sz="0" w:space="0" w:color="auto"/>
        <w:bottom w:val="none" w:sz="0" w:space="0" w:color="auto"/>
        <w:right w:val="none" w:sz="0" w:space="0" w:color="auto"/>
      </w:divBdr>
      <w:divsChild>
        <w:div w:id="477670">
          <w:marLeft w:val="0"/>
          <w:marRight w:val="0"/>
          <w:marTop w:val="0"/>
          <w:marBottom w:val="0"/>
          <w:divBdr>
            <w:top w:val="none" w:sz="0" w:space="0" w:color="auto"/>
            <w:left w:val="none" w:sz="0" w:space="0" w:color="auto"/>
            <w:bottom w:val="none" w:sz="0" w:space="0" w:color="auto"/>
            <w:right w:val="none" w:sz="0" w:space="0" w:color="auto"/>
          </w:divBdr>
        </w:div>
        <w:div w:id="285700130">
          <w:marLeft w:val="0"/>
          <w:marRight w:val="0"/>
          <w:marTop w:val="0"/>
          <w:marBottom w:val="0"/>
          <w:divBdr>
            <w:top w:val="none" w:sz="0" w:space="0" w:color="auto"/>
            <w:left w:val="none" w:sz="0" w:space="0" w:color="auto"/>
            <w:bottom w:val="none" w:sz="0" w:space="0" w:color="auto"/>
            <w:right w:val="none" w:sz="0" w:space="0" w:color="auto"/>
          </w:divBdr>
        </w:div>
        <w:div w:id="681663115">
          <w:marLeft w:val="0"/>
          <w:marRight w:val="0"/>
          <w:marTop w:val="0"/>
          <w:marBottom w:val="0"/>
          <w:divBdr>
            <w:top w:val="none" w:sz="0" w:space="0" w:color="auto"/>
            <w:left w:val="none" w:sz="0" w:space="0" w:color="auto"/>
            <w:bottom w:val="none" w:sz="0" w:space="0" w:color="auto"/>
            <w:right w:val="none" w:sz="0" w:space="0" w:color="auto"/>
          </w:divBdr>
        </w:div>
        <w:div w:id="1105032724">
          <w:marLeft w:val="0"/>
          <w:marRight w:val="0"/>
          <w:marTop w:val="0"/>
          <w:marBottom w:val="0"/>
          <w:divBdr>
            <w:top w:val="none" w:sz="0" w:space="0" w:color="auto"/>
            <w:left w:val="none" w:sz="0" w:space="0" w:color="auto"/>
            <w:bottom w:val="none" w:sz="0" w:space="0" w:color="auto"/>
            <w:right w:val="none" w:sz="0" w:space="0" w:color="auto"/>
          </w:divBdr>
        </w:div>
        <w:div w:id="1750156493">
          <w:marLeft w:val="0"/>
          <w:marRight w:val="0"/>
          <w:marTop w:val="0"/>
          <w:marBottom w:val="0"/>
          <w:divBdr>
            <w:top w:val="none" w:sz="0" w:space="0" w:color="auto"/>
            <w:left w:val="none" w:sz="0" w:space="0" w:color="auto"/>
            <w:bottom w:val="none" w:sz="0" w:space="0" w:color="auto"/>
            <w:right w:val="none" w:sz="0" w:space="0" w:color="auto"/>
          </w:divBdr>
        </w:div>
        <w:div w:id="2008971350">
          <w:marLeft w:val="0"/>
          <w:marRight w:val="0"/>
          <w:marTop w:val="0"/>
          <w:marBottom w:val="0"/>
          <w:divBdr>
            <w:top w:val="none" w:sz="0" w:space="0" w:color="auto"/>
            <w:left w:val="none" w:sz="0" w:space="0" w:color="auto"/>
            <w:bottom w:val="none" w:sz="0" w:space="0" w:color="auto"/>
            <w:right w:val="none" w:sz="0" w:space="0" w:color="auto"/>
          </w:divBdr>
        </w:div>
        <w:div w:id="2037071611">
          <w:marLeft w:val="0"/>
          <w:marRight w:val="0"/>
          <w:marTop w:val="0"/>
          <w:marBottom w:val="0"/>
          <w:divBdr>
            <w:top w:val="none" w:sz="0" w:space="0" w:color="auto"/>
            <w:left w:val="none" w:sz="0" w:space="0" w:color="auto"/>
            <w:bottom w:val="none" w:sz="0" w:space="0" w:color="auto"/>
            <w:right w:val="none" w:sz="0" w:space="0" w:color="auto"/>
          </w:divBdr>
        </w:div>
      </w:divsChild>
    </w:div>
    <w:div w:id="436028835">
      <w:bodyDiv w:val="1"/>
      <w:marLeft w:val="0"/>
      <w:marRight w:val="0"/>
      <w:marTop w:val="0"/>
      <w:marBottom w:val="0"/>
      <w:divBdr>
        <w:top w:val="none" w:sz="0" w:space="0" w:color="auto"/>
        <w:left w:val="none" w:sz="0" w:space="0" w:color="auto"/>
        <w:bottom w:val="none" w:sz="0" w:space="0" w:color="auto"/>
        <w:right w:val="none" w:sz="0" w:space="0" w:color="auto"/>
      </w:divBdr>
      <w:divsChild>
        <w:div w:id="103891020">
          <w:marLeft w:val="0"/>
          <w:marRight w:val="0"/>
          <w:marTop w:val="0"/>
          <w:marBottom w:val="0"/>
          <w:divBdr>
            <w:top w:val="none" w:sz="0" w:space="0" w:color="auto"/>
            <w:left w:val="none" w:sz="0" w:space="0" w:color="auto"/>
            <w:bottom w:val="none" w:sz="0" w:space="0" w:color="auto"/>
            <w:right w:val="none" w:sz="0" w:space="0" w:color="auto"/>
          </w:divBdr>
        </w:div>
        <w:div w:id="450982507">
          <w:marLeft w:val="0"/>
          <w:marRight w:val="0"/>
          <w:marTop w:val="0"/>
          <w:marBottom w:val="0"/>
          <w:divBdr>
            <w:top w:val="none" w:sz="0" w:space="0" w:color="auto"/>
            <w:left w:val="none" w:sz="0" w:space="0" w:color="auto"/>
            <w:bottom w:val="none" w:sz="0" w:space="0" w:color="auto"/>
            <w:right w:val="none" w:sz="0" w:space="0" w:color="auto"/>
          </w:divBdr>
        </w:div>
        <w:div w:id="642854080">
          <w:marLeft w:val="0"/>
          <w:marRight w:val="0"/>
          <w:marTop w:val="0"/>
          <w:marBottom w:val="0"/>
          <w:divBdr>
            <w:top w:val="none" w:sz="0" w:space="0" w:color="auto"/>
            <w:left w:val="none" w:sz="0" w:space="0" w:color="auto"/>
            <w:bottom w:val="none" w:sz="0" w:space="0" w:color="auto"/>
            <w:right w:val="none" w:sz="0" w:space="0" w:color="auto"/>
          </w:divBdr>
        </w:div>
        <w:div w:id="824200428">
          <w:marLeft w:val="0"/>
          <w:marRight w:val="0"/>
          <w:marTop w:val="0"/>
          <w:marBottom w:val="0"/>
          <w:divBdr>
            <w:top w:val="none" w:sz="0" w:space="0" w:color="auto"/>
            <w:left w:val="none" w:sz="0" w:space="0" w:color="auto"/>
            <w:bottom w:val="none" w:sz="0" w:space="0" w:color="auto"/>
            <w:right w:val="none" w:sz="0" w:space="0" w:color="auto"/>
          </w:divBdr>
        </w:div>
        <w:div w:id="1154638369">
          <w:marLeft w:val="0"/>
          <w:marRight w:val="0"/>
          <w:marTop w:val="0"/>
          <w:marBottom w:val="0"/>
          <w:divBdr>
            <w:top w:val="none" w:sz="0" w:space="0" w:color="auto"/>
            <w:left w:val="none" w:sz="0" w:space="0" w:color="auto"/>
            <w:bottom w:val="none" w:sz="0" w:space="0" w:color="auto"/>
            <w:right w:val="none" w:sz="0" w:space="0" w:color="auto"/>
          </w:divBdr>
        </w:div>
        <w:div w:id="1649475938">
          <w:marLeft w:val="0"/>
          <w:marRight w:val="0"/>
          <w:marTop w:val="0"/>
          <w:marBottom w:val="0"/>
          <w:divBdr>
            <w:top w:val="none" w:sz="0" w:space="0" w:color="auto"/>
            <w:left w:val="none" w:sz="0" w:space="0" w:color="auto"/>
            <w:bottom w:val="none" w:sz="0" w:space="0" w:color="auto"/>
            <w:right w:val="none" w:sz="0" w:space="0" w:color="auto"/>
          </w:divBdr>
        </w:div>
        <w:div w:id="2057386642">
          <w:marLeft w:val="0"/>
          <w:marRight w:val="0"/>
          <w:marTop w:val="0"/>
          <w:marBottom w:val="0"/>
          <w:divBdr>
            <w:top w:val="none" w:sz="0" w:space="0" w:color="auto"/>
            <w:left w:val="none" w:sz="0" w:space="0" w:color="auto"/>
            <w:bottom w:val="none" w:sz="0" w:space="0" w:color="auto"/>
            <w:right w:val="none" w:sz="0" w:space="0" w:color="auto"/>
          </w:divBdr>
        </w:div>
      </w:divsChild>
    </w:div>
    <w:div w:id="446509963">
      <w:bodyDiv w:val="1"/>
      <w:marLeft w:val="0"/>
      <w:marRight w:val="0"/>
      <w:marTop w:val="0"/>
      <w:marBottom w:val="0"/>
      <w:divBdr>
        <w:top w:val="none" w:sz="0" w:space="0" w:color="auto"/>
        <w:left w:val="none" w:sz="0" w:space="0" w:color="auto"/>
        <w:bottom w:val="none" w:sz="0" w:space="0" w:color="auto"/>
        <w:right w:val="none" w:sz="0" w:space="0" w:color="auto"/>
      </w:divBdr>
      <w:divsChild>
        <w:div w:id="312372516">
          <w:marLeft w:val="0"/>
          <w:marRight w:val="0"/>
          <w:marTop w:val="0"/>
          <w:marBottom w:val="0"/>
          <w:divBdr>
            <w:top w:val="none" w:sz="0" w:space="0" w:color="auto"/>
            <w:left w:val="none" w:sz="0" w:space="0" w:color="auto"/>
            <w:bottom w:val="none" w:sz="0" w:space="0" w:color="auto"/>
            <w:right w:val="none" w:sz="0" w:space="0" w:color="auto"/>
          </w:divBdr>
          <w:divsChild>
            <w:div w:id="729809756">
              <w:marLeft w:val="0"/>
              <w:marRight w:val="0"/>
              <w:marTop w:val="0"/>
              <w:marBottom w:val="0"/>
              <w:divBdr>
                <w:top w:val="none" w:sz="0" w:space="0" w:color="auto"/>
                <w:left w:val="none" w:sz="0" w:space="0" w:color="auto"/>
                <w:bottom w:val="none" w:sz="0" w:space="0" w:color="auto"/>
                <w:right w:val="none" w:sz="0" w:space="0" w:color="auto"/>
              </w:divBdr>
            </w:div>
            <w:div w:id="1282037109">
              <w:marLeft w:val="0"/>
              <w:marRight w:val="0"/>
              <w:marTop w:val="0"/>
              <w:marBottom w:val="0"/>
              <w:divBdr>
                <w:top w:val="none" w:sz="0" w:space="0" w:color="auto"/>
                <w:left w:val="none" w:sz="0" w:space="0" w:color="auto"/>
                <w:bottom w:val="none" w:sz="0" w:space="0" w:color="auto"/>
                <w:right w:val="none" w:sz="0" w:space="0" w:color="auto"/>
              </w:divBdr>
            </w:div>
            <w:div w:id="1633974044">
              <w:marLeft w:val="0"/>
              <w:marRight w:val="0"/>
              <w:marTop w:val="0"/>
              <w:marBottom w:val="0"/>
              <w:divBdr>
                <w:top w:val="none" w:sz="0" w:space="0" w:color="auto"/>
                <w:left w:val="none" w:sz="0" w:space="0" w:color="auto"/>
                <w:bottom w:val="none" w:sz="0" w:space="0" w:color="auto"/>
                <w:right w:val="none" w:sz="0" w:space="0" w:color="auto"/>
              </w:divBdr>
            </w:div>
            <w:div w:id="1910655966">
              <w:marLeft w:val="0"/>
              <w:marRight w:val="0"/>
              <w:marTop w:val="0"/>
              <w:marBottom w:val="0"/>
              <w:divBdr>
                <w:top w:val="none" w:sz="0" w:space="0" w:color="auto"/>
                <w:left w:val="none" w:sz="0" w:space="0" w:color="auto"/>
                <w:bottom w:val="none" w:sz="0" w:space="0" w:color="auto"/>
                <w:right w:val="none" w:sz="0" w:space="0" w:color="auto"/>
              </w:divBdr>
            </w:div>
          </w:divsChild>
        </w:div>
        <w:div w:id="1049720792">
          <w:marLeft w:val="0"/>
          <w:marRight w:val="0"/>
          <w:marTop w:val="0"/>
          <w:marBottom w:val="0"/>
          <w:divBdr>
            <w:top w:val="none" w:sz="0" w:space="0" w:color="auto"/>
            <w:left w:val="none" w:sz="0" w:space="0" w:color="auto"/>
            <w:bottom w:val="none" w:sz="0" w:space="0" w:color="auto"/>
            <w:right w:val="none" w:sz="0" w:space="0" w:color="auto"/>
          </w:divBdr>
        </w:div>
        <w:div w:id="1255632751">
          <w:marLeft w:val="0"/>
          <w:marRight w:val="0"/>
          <w:marTop w:val="0"/>
          <w:marBottom w:val="0"/>
          <w:divBdr>
            <w:top w:val="none" w:sz="0" w:space="0" w:color="auto"/>
            <w:left w:val="none" w:sz="0" w:space="0" w:color="auto"/>
            <w:bottom w:val="none" w:sz="0" w:space="0" w:color="auto"/>
            <w:right w:val="none" w:sz="0" w:space="0" w:color="auto"/>
          </w:divBdr>
        </w:div>
        <w:div w:id="1985624735">
          <w:marLeft w:val="0"/>
          <w:marRight w:val="0"/>
          <w:marTop w:val="0"/>
          <w:marBottom w:val="0"/>
          <w:divBdr>
            <w:top w:val="none" w:sz="0" w:space="0" w:color="auto"/>
            <w:left w:val="none" w:sz="0" w:space="0" w:color="auto"/>
            <w:bottom w:val="none" w:sz="0" w:space="0" w:color="auto"/>
            <w:right w:val="none" w:sz="0" w:space="0" w:color="auto"/>
          </w:divBdr>
          <w:divsChild>
            <w:div w:id="250310633">
              <w:marLeft w:val="0"/>
              <w:marRight w:val="0"/>
              <w:marTop w:val="0"/>
              <w:marBottom w:val="0"/>
              <w:divBdr>
                <w:top w:val="none" w:sz="0" w:space="0" w:color="auto"/>
                <w:left w:val="none" w:sz="0" w:space="0" w:color="auto"/>
                <w:bottom w:val="none" w:sz="0" w:space="0" w:color="auto"/>
                <w:right w:val="none" w:sz="0" w:space="0" w:color="auto"/>
              </w:divBdr>
            </w:div>
            <w:div w:id="506286404">
              <w:marLeft w:val="0"/>
              <w:marRight w:val="0"/>
              <w:marTop w:val="0"/>
              <w:marBottom w:val="0"/>
              <w:divBdr>
                <w:top w:val="none" w:sz="0" w:space="0" w:color="auto"/>
                <w:left w:val="none" w:sz="0" w:space="0" w:color="auto"/>
                <w:bottom w:val="none" w:sz="0" w:space="0" w:color="auto"/>
                <w:right w:val="none" w:sz="0" w:space="0" w:color="auto"/>
              </w:divBdr>
            </w:div>
            <w:div w:id="534661800">
              <w:marLeft w:val="0"/>
              <w:marRight w:val="0"/>
              <w:marTop w:val="0"/>
              <w:marBottom w:val="0"/>
              <w:divBdr>
                <w:top w:val="none" w:sz="0" w:space="0" w:color="auto"/>
                <w:left w:val="none" w:sz="0" w:space="0" w:color="auto"/>
                <w:bottom w:val="none" w:sz="0" w:space="0" w:color="auto"/>
                <w:right w:val="none" w:sz="0" w:space="0" w:color="auto"/>
              </w:divBdr>
            </w:div>
            <w:div w:id="958756725">
              <w:marLeft w:val="0"/>
              <w:marRight w:val="0"/>
              <w:marTop w:val="0"/>
              <w:marBottom w:val="0"/>
              <w:divBdr>
                <w:top w:val="none" w:sz="0" w:space="0" w:color="auto"/>
                <w:left w:val="none" w:sz="0" w:space="0" w:color="auto"/>
                <w:bottom w:val="none" w:sz="0" w:space="0" w:color="auto"/>
                <w:right w:val="none" w:sz="0" w:space="0" w:color="auto"/>
              </w:divBdr>
            </w:div>
            <w:div w:id="19349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55329">
      <w:bodyDiv w:val="1"/>
      <w:marLeft w:val="0"/>
      <w:marRight w:val="0"/>
      <w:marTop w:val="0"/>
      <w:marBottom w:val="0"/>
      <w:divBdr>
        <w:top w:val="none" w:sz="0" w:space="0" w:color="auto"/>
        <w:left w:val="none" w:sz="0" w:space="0" w:color="auto"/>
        <w:bottom w:val="none" w:sz="0" w:space="0" w:color="auto"/>
        <w:right w:val="none" w:sz="0" w:space="0" w:color="auto"/>
      </w:divBdr>
      <w:divsChild>
        <w:div w:id="35281864">
          <w:marLeft w:val="0"/>
          <w:marRight w:val="0"/>
          <w:marTop w:val="0"/>
          <w:marBottom w:val="0"/>
          <w:divBdr>
            <w:top w:val="none" w:sz="0" w:space="0" w:color="auto"/>
            <w:left w:val="none" w:sz="0" w:space="0" w:color="auto"/>
            <w:bottom w:val="none" w:sz="0" w:space="0" w:color="auto"/>
            <w:right w:val="none" w:sz="0" w:space="0" w:color="auto"/>
          </w:divBdr>
        </w:div>
        <w:div w:id="748649596">
          <w:marLeft w:val="0"/>
          <w:marRight w:val="0"/>
          <w:marTop w:val="0"/>
          <w:marBottom w:val="0"/>
          <w:divBdr>
            <w:top w:val="none" w:sz="0" w:space="0" w:color="auto"/>
            <w:left w:val="none" w:sz="0" w:space="0" w:color="auto"/>
            <w:bottom w:val="none" w:sz="0" w:space="0" w:color="auto"/>
            <w:right w:val="none" w:sz="0" w:space="0" w:color="auto"/>
          </w:divBdr>
        </w:div>
        <w:div w:id="910769990">
          <w:marLeft w:val="0"/>
          <w:marRight w:val="0"/>
          <w:marTop w:val="0"/>
          <w:marBottom w:val="0"/>
          <w:divBdr>
            <w:top w:val="none" w:sz="0" w:space="0" w:color="auto"/>
            <w:left w:val="none" w:sz="0" w:space="0" w:color="auto"/>
            <w:bottom w:val="none" w:sz="0" w:space="0" w:color="auto"/>
            <w:right w:val="none" w:sz="0" w:space="0" w:color="auto"/>
          </w:divBdr>
        </w:div>
        <w:div w:id="1302003744">
          <w:marLeft w:val="0"/>
          <w:marRight w:val="0"/>
          <w:marTop w:val="0"/>
          <w:marBottom w:val="0"/>
          <w:divBdr>
            <w:top w:val="none" w:sz="0" w:space="0" w:color="auto"/>
            <w:left w:val="none" w:sz="0" w:space="0" w:color="auto"/>
            <w:bottom w:val="none" w:sz="0" w:space="0" w:color="auto"/>
            <w:right w:val="none" w:sz="0" w:space="0" w:color="auto"/>
          </w:divBdr>
        </w:div>
        <w:div w:id="1377119138">
          <w:marLeft w:val="0"/>
          <w:marRight w:val="0"/>
          <w:marTop w:val="0"/>
          <w:marBottom w:val="0"/>
          <w:divBdr>
            <w:top w:val="none" w:sz="0" w:space="0" w:color="auto"/>
            <w:left w:val="none" w:sz="0" w:space="0" w:color="auto"/>
            <w:bottom w:val="none" w:sz="0" w:space="0" w:color="auto"/>
            <w:right w:val="none" w:sz="0" w:space="0" w:color="auto"/>
          </w:divBdr>
        </w:div>
        <w:div w:id="1493981381">
          <w:marLeft w:val="0"/>
          <w:marRight w:val="0"/>
          <w:marTop w:val="0"/>
          <w:marBottom w:val="0"/>
          <w:divBdr>
            <w:top w:val="none" w:sz="0" w:space="0" w:color="auto"/>
            <w:left w:val="none" w:sz="0" w:space="0" w:color="auto"/>
            <w:bottom w:val="none" w:sz="0" w:space="0" w:color="auto"/>
            <w:right w:val="none" w:sz="0" w:space="0" w:color="auto"/>
          </w:divBdr>
        </w:div>
      </w:divsChild>
    </w:div>
    <w:div w:id="474372562">
      <w:bodyDiv w:val="1"/>
      <w:marLeft w:val="0"/>
      <w:marRight w:val="0"/>
      <w:marTop w:val="0"/>
      <w:marBottom w:val="0"/>
      <w:divBdr>
        <w:top w:val="none" w:sz="0" w:space="0" w:color="auto"/>
        <w:left w:val="none" w:sz="0" w:space="0" w:color="auto"/>
        <w:bottom w:val="none" w:sz="0" w:space="0" w:color="auto"/>
        <w:right w:val="none" w:sz="0" w:space="0" w:color="auto"/>
      </w:divBdr>
      <w:divsChild>
        <w:div w:id="113138150">
          <w:marLeft w:val="0"/>
          <w:marRight w:val="0"/>
          <w:marTop w:val="0"/>
          <w:marBottom w:val="0"/>
          <w:divBdr>
            <w:top w:val="none" w:sz="0" w:space="0" w:color="auto"/>
            <w:left w:val="none" w:sz="0" w:space="0" w:color="auto"/>
            <w:bottom w:val="none" w:sz="0" w:space="0" w:color="auto"/>
            <w:right w:val="none" w:sz="0" w:space="0" w:color="auto"/>
          </w:divBdr>
        </w:div>
        <w:div w:id="212158474">
          <w:marLeft w:val="0"/>
          <w:marRight w:val="0"/>
          <w:marTop w:val="0"/>
          <w:marBottom w:val="0"/>
          <w:divBdr>
            <w:top w:val="none" w:sz="0" w:space="0" w:color="auto"/>
            <w:left w:val="none" w:sz="0" w:space="0" w:color="auto"/>
            <w:bottom w:val="none" w:sz="0" w:space="0" w:color="auto"/>
            <w:right w:val="none" w:sz="0" w:space="0" w:color="auto"/>
          </w:divBdr>
        </w:div>
        <w:div w:id="537624279">
          <w:marLeft w:val="0"/>
          <w:marRight w:val="0"/>
          <w:marTop w:val="0"/>
          <w:marBottom w:val="0"/>
          <w:divBdr>
            <w:top w:val="none" w:sz="0" w:space="0" w:color="auto"/>
            <w:left w:val="none" w:sz="0" w:space="0" w:color="auto"/>
            <w:bottom w:val="none" w:sz="0" w:space="0" w:color="auto"/>
            <w:right w:val="none" w:sz="0" w:space="0" w:color="auto"/>
          </w:divBdr>
        </w:div>
        <w:div w:id="849106963">
          <w:marLeft w:val="0"/>
          <w:marRight w:val="0"/>
          <w:marTop w:val="0"/>
          <w:marBottom w:val="0"/>
          <w:divBdr>
            <w:top w:val="none" w:sz="0" w:space="0" w:color="auto"/>
            <w:left w:val="none" w:sz="0" w:space="0" w:color="auto"/>
            <w:bottom w:val="none" w:sz="0" w:space="0" w:color="auto"/>
            <w:right w:val="none" w:sz="0" w:space="0" w:color="auto"/>
          </w:divBdr>
        </w:div>
        <w:div w:id="1198784622">
          <w:marLeft w:val="0"/>
          <w:marRight w:val="0"/>
          <w:marTop w:val="0"/>
          <w:marBottom w:val="0"/>
          <w:divBdr>
            <w:top w:val="none" w:sz="0" w:space="0" w:color="auto"/>
            <w:left w:val="none" w:sz="0" w:space="0" w:color="auto"/>
            <w:bottom w:val="none" w:sz="0" w:space="0" w:color="auto"/>
            <w:right w:val="none" w:sz="0" w:space="0" w:color="auto"/>
          </w:divBdr>
        </w:div>
        <w:div w:id="1224170788">
          <w:marLeft w:val="0"/>
          <w:marRight w:val="0"/>
          <w:marTop w:val="0"/>
          <w:marBottom w:val="0"/>
          <w:divBdr>
            <w:top w:val="none" w:sz="0" w:space="0" w:color="auto"/>
            <w:left w:val="none" w:sz="0" w:space="0" w:color="auto"/>
            <w:bottom w:val="none" w:sz="0" w:space="0" w:color="auto"/>
            <w:right w:val="none" w:sz="0" w:space="0" w:color="auto"/>
          </w:divBdr>
        </w:div>
        <w:div w:id="1491216153">
          <w:marLeft w:val="0"/>
          <w:marRight w:val="0"/>
          <w:marTop w:val="0"/>
          <w:marBottom w:val="0"/>
          <w:divBdr>
            <w:top w:val="none" w:sz="0" w:space="0" w:color="auto"/>
            <w:left w:val="none" w:sz="0" w:space="0" w:color="auto"/>
            <w:bottom w:val="none" w:sz="0" w:space="0" w:color="auto"/>
            <w:right w:val="none" w:sz="0" w:space="0" w:color="auto"/>
          </w:divBdr>
        </w:div>
        <w:div w:id="1525632899">
          <w:marLeft w:val="0"/>
          <w:marRight w:val="0"/>
          <w:marTop w:val="0"/>
          <w:marBottom w:val="0"/>
          <w:divBdr>
            <w:top w:val="none" w:sz="0" w:space="0" w:color="auto"/>
            <w:left w:val="none" w:sz="0" w:space="0" w:color="auto"/>
            <w:bottom w:val="none" w:sz="0" w:space="0" w:color="auto"/>
            <w:right w:val="none" w:sz="0" w:space="0" w:color="auto"/>
          </w:divBdr>
        </w:div>
        <w:div w:id="1809778461">
          <w:marLeft w:val="0"/>
          <w:marRight w:val="0"/>
          <w:marTop w:val="0"/>
          <w:marBottom w:val="0"/>
          <w:divBdr>
            <w:top w:val="none" w:sz="0" w:space="0" w:color="auto"/>
            <w:left w:val="none" w:sz="0" w:space="0" w:color="auto"/>
            <w:bottom w:val="none" w:sz="0" w:space="0" w:color="auto"/>
            <w:right w:val="none" w:sz="0" w:space="0" w:color="auto"/>
          </w:divBdr>
        </w:div>
        <w:div w:id="1829245775">
          <w:marLeft w:val="0"/>
          <w:marRight w:val="0"/>
          <w:marTop w:val="0"/>
          <w:marBottom w:val="0"/>
          <w:divBdr>
            <w:top w:val="none" w:sz="0" w:space="0" w:color="auto"/>
            <w:left w:val="none" w:sz="0" w:space="0" w:color="auto"/>
            <w:bottom w:val="none" w:sz="0" w:space="0" w:color="auto"/>
            <w:right w:val="none" w:sz="0" w:space="0" w:color="auto"/>
          </w:divBdr>
        </w:div>
        <w:div w:id="1836189538">
          <w:marLeft w:val="0"/>
          <w:marRight w:val="0"/>
          <w:marTop w:val="0"/>
          <w:marBottom w:val="0"/>
          <w:divBdr>
            <w:top w:val="none" w:sz="0" w:space="0" w:color="auto"/>
            <w:left w:val="none" w:sz="0" w:space="0" w:color="auto"/>
            <w:bottom w:val="none" w:sz="0" w:space="0" w:color="auto"/>
            <w:right w:val="none" w:sz="0" w:space="0" w:color="auto"/>
          </w:divBdr>
        </w:div>
        <w:div w:id="1912304936">
          <w:marLeft w:val="0"/>
          <w:marRight w:val="0"/>
          <w:marTop w:val="0"/>
          <w:marBottom w:val="0"/>
          <w:divBdr>
            <w:top w:val="none" w:sz="0" w:space="0" w:color="auto"/>
            <w:left w:val="none" w:sz="0" w:space="0" w:color="auto"/>
            <w:bottom w:val="none" w:sz="0" w:space="0" w:color="auto"/>
            <w:right w:val="none" w:sz="0" w:space="0" w:color="auto"/>
          </w:divBdr>
        </w:div>
        <w:div w:id="1972905323">
          <w:marLeft w:val="0"/>
          <w:marRight w:val="0"/>
          <w:marTop w:val="0"/>
          <w:marBottom w:val="0"/>
          <w:divBdr>
            <w:top w:val="none" w:sz="0" w:space="0" w:color="auto"/>
            <w:left w:val="none" w:sz="0" w:space="0" w:color="auto"/>
            <w:bottom w:val="none" w:sz="0" w:space="0" w:color="auto"/>
            <w:right w:val="none" w:sz="0" w:space="0" w:color="auto"/>
          </w:divBdr>
        </w:div>
        <w:div w:id="1998144252">
          <w:marLeft w:val="0"/>
          <w:marRight w:val="0"/>
          <w:marTop w:val="0"/>
          <w:marBottom w:val="0"/>
          <w:divBdr>
            <w:top w:val="none" w:sz="0" w:space="0" w:color="auto"/>
            <w:left w:val="none" w:sz="0" w:space="0" w:color="auto"/>
            <w:bottom w:val="none" w:sz="0" w:space="0" w:color="auto"/>
            <w:right w:val="none" w:sz="0" w:space="0" w:color="auto"/>
          </w:divBdr>
        </w:div>
        <w:div w:id="2073893572">
          <w:marLeft w:val="0"/>
          <w:marRight w:val="0"/>
          <w:marTop w:val="0"/>
          <w:marBottom w:val="0"/>
          <w:divBdr>
            <w:top w:val="none" w:sz="0" w:space="0" w:color="auto"/>
            <w:left w:val="none" w:sz="0" w:space="0" w:color="auto"/>
            <w:bottom w:val="none" w:sz="0" w:space="0" w:color="auto"/>
            <w:right w:val="none" w:sz="0" w:space="0" w:color="auto"/>
          </w:divBdr>
        </w:div>
        <w:div w:id="2136561076">
          <w:marLeft w:val="0"/>
          <w:marRight w:val="0"/>
          <w:marTop w:val="0"/>
          <w:marBottom w:val="0"/>
          <w:divBdr>
            <w:top w:val="none" w:sz="0" w:space="0" w:color="auto"/>
            <w:left w:val="none" w:sz="0" w:space="0" w:color="auto"/>
            <w:bottom w:val="none" w:sz="0" w:space="0" w:color="auto"/>
            <w:right w:val="none" w:sz="0" w:space="0" w:color="auto"/>
          </w:divBdr>
        </w:div>
      </w:divsChild>
    </w:div>
    <w:div w:id="483544828">
      <w:bodyDiv w:val="1"/>
      <w:marLeft w:val="0"/>
      <w:marRight w:val="0"/>
      <w:marTop w:val="0"/>
      <w:marBottom w:val="0"/>
      <w:divBdr>
        <w:top w:val="none" w:sz="0" w:space="0" w:color="auto"/>
        <w:left w:val="none" w:sz="0" w:space="0" w:color="auto"/>
        <w:bottom w:val="none" w:sz="0" w:space="0" w:color="auto"/>
        <w:right w:val="none" w:sz="0" w:space="0" w:color="auto"/>
      </w:divBdr>
      <w:divsChild>
        <w:div w:id="18898606">
          <w:marLeft w:val="0"/>
          <w:marRight w:val="0"/>
          <w:marTop w:val="0"/>
          <w:marBottom w:val="0"/>
          <w:divBdr>
            <w:top w:val="none" w:sz="0" w:space="0" w:color="auto"/>
            <w:left w:val="none" w:sz="0" w:space="0" w:color="auto"/>
            <w:bottom w:val="none" w:sz="0" w:space="0" w:color="auto"/>
            <w:right w:val="none" w:sz="0" w:space="0" w:color="auto"/>
          </w:divBdr>
        </w:div>
        <w:div w:id="60688077">
          <w:marLeft w:val="0"/>
          <w:marRight w:val="0"/>
          <w:marTop w:val="0"/>
          <w:marBottom w:val="0"/>
          <w:divBdr>
            <w:top w:val="none" w:sz="0" w:space="0" w:color="auto"/>
            <w:left w:val="none" w:sz="0" w:space="0" w:color="auto"/>
            <w:bottom w:val="none" w:sz="0" w:space="0" w:color="auto"/>
            <w:right w:val="none" w:sz="0" w:space="0" w:color="auto"/>
          </w:divBdr>
        </w:div>
        <w:div w:id="375157193">
          <w:marLeft w:val="0"/>
          <w:marRight w:val="0"/>
          <w:marTop w:val="0"/>
          <w:marBottom w:val="0"/>
          <w:divBdr>
            <w:top w:val="none" w:sz="0" w:space="0" w:color="auto"/>
            <w:left w:val="none" w:sz="0" w:space="0" w:color="auto"/>
            <w:bottom w:val="none" w:sz="0" w:space="0" w:color="auto"/>
            <w:right w:val="none" w:sz="0" w:space="0" w:color="auto"/>
          </w:divBdr>
        </w:div>
        <w:div w:id="838932028">
          <w:marLeft w:val="0"/>
          <w:marRight w:val="0"/>
          <w:marTop w:val="0"/>
          <w:marBottom w:val="0"/>
          <w:divBdr>
            <w:top w:val="none" w:sz="0" w:space="0" w:color="auto"/>
            <w:left w:val="none" w:sz="0" w:space="0" w:color="auto"/>
            <w:bottom w:val="none" w:sz="0" w:space="0" w:color="auto"/>
            <w:right w:val="none" w:sz="0" w:space="0" w:color="auto"/>
          </w:divBdr>
        </w:div>
        <w:div w:id="932517672">
          <w:marLeft w:val="0"/>
          <w:marRight w:val="0"/>
          <w:marTop w:val="0"/>
          <w:marBottom w:val="0"/>
          <w:divBdr>
            <w:top w:val="none" w:sz="0" w:space="0" w:color="auto"/>
            <w:left w:val="none" w:sz="0" w:space="0" w:color="auto"/>
            <w:bottom w:val="none" w:sz="0" w:space="0" w:color="auto"/>
            <w:right w:val="none" w:sz="0" w:space="0" w:color="auto"/>
          </w:divBdr>
        </w:div>
        <w:div w:id="1143037082">
          <w:marLeft w:val="0"/>
          <w:marRight w:val="0"/>
          <w:marTop w:val="0"/>
          <w:marBottom w:val="0"/>
          <w:divBdr>
            <w:top w:val="none" w:sz="0" w:space="0" w:color="auto"/>
            <w:left w:val="none" w:sz="0" w:space="0" w:color="auto"/>
            <w:bottom w:val="none" w:sz="0" w:space="0" w:color="auto"/>
            <w:right w:val="none" w:sz="0" w:space="0" w:color="auto"/>
          </w:divBdr>
        </w:div>
        <w:div w:id="1300719232">
          <w:marLeft w:val="0"/>
          <w:marRight w:val="0"/>
          <w:marTop w:val="0"/>
          <w:marBottom w:val="0"/>
          <w:divBdr>
            <w:top w:val="none" w:sz="0" w:space="0" w:color="auto"/>
            <w:left w:val="none" w:sz="0" w:space="0" w:color="auto"/>
            <w:bottom w:val="none" w:sz="0" w:space="0" w:color="auto"/>
            <w:right w:val="none" w:sz="0" w:space="0" w:color="auto"/>
          </w:divBdr>
        </w:div>
        <w:div w:id="1378045947">
          <w:marLeft w:val="0"/>
          <w:marRight w:val="0"/>
          <w:marTop w:val="0"/>
          <w:marBottom w:val="0"/>
          <w:divBdr>
            <w:top w:val="none" w:sz="0" w:space="0" w:color="auto"/>
            <w:left w:val="none" w:sz="0" w:space="0" w:color="auto"/>
            <w:bottom w:val="none" w:sz="0" w:space="0" w:color="auto"/>
            <w:right w:val="none" w:sz="0" w:space="0" w:color="auto"/>
          </w:divBdr>
        </w:div>
        <w:div w:id="1446119748">
          <w:marLeft w:val="0"/>
          <w:marRight w:val="0"/>
          <w:marTop w:val="0"/>
          <w:marBottom w:val="0"/>
          <w:divBdr>
            <w:top w:val="none" w:sz="0" w:space="0" w:color="auto"/>
            <w:left w:val="none" w:sz="0" w:space="0" w:color="auto"/>
            <w:bottom w:val="none" w:sz="0" w:space="0" w:color="auto"/>
            <w:right w:val="none" w:sz="0" w:space="0" w:color="auto"/>
          </w:divBdr>
        </w:div>
        <w:div w:id="1596861503">
          <w:marLeft w:val="0"/>
          <w:marRight w:val="0"/>
          <w:marTop w:val="0"/>
          <w:marBottom w:val="0"/>
          <w:divBdr>
            <w:top w:val="none" w:sz="0" w:space="0" w:color="auto"/>
            <w:left w:val="none" w:sz="0" w:space="0" w:color="auto"/>
            <w:bottom w:val="none" w:sz="0" w:space="0" w:color="auto"/>
            <w:right w:val="none" w:sz="0" w:space="0" w:color="auto"/>
          </w:divBdr>
        </w:div>
        <w:div w:id="1691176199">
          <w:marLeft w:val="0"/>
          <w:marRight w:val="0"/>
          <w:marTop w:val="0"/>
          <w:marBottom w:val="0"/>
          <w:divBdr>
            <w:top w:val="none" w:sz="0" w:space="0" w:color="auto"/>
            <w:left w:val="none" w:sz="0" w:space="0" w:color="auto"/>
            <w:bottom w:val="none" w:sz="0" w:space="0" w:color="auto"/>
            <w:right w:val="none" w:sz="0" w:space="0" w:color="auto"/>
          </w:divBdr>
        </w:div>
        <w:div w:id="1923026216">
          <w:marLeft w:val="0"/>
          <w:marRight w:val="0"/>
          <w:marTop w:val="0"/>
          <w:marBottom w:val="0"/>
          <w:divBdr>
            <w:top w:val="none" w:sz="0" w:space="0" w:color="auto"/>
            <w:left w:val="none" w:sz="0" w:space="0" w:color="auto"/>
            <w:bottom w:val="none" w:sz="0" w:space="0" w:color="auto"/>
            <w:right w:val="none" w:sz="0" w:space="0" w:color="auto"/>
          </w:divBdr>
        </w:div>
        <w:div w:id="2024696435">
          <w:marLeft w:val="0"/>
          <w:marRight w:val="0"/>
          <w:marTop w:val="0"/>
          <w:marBottom w:val="0"/>
          <w:divBdr>
            <w:top w:val="none" w:sz="0" w:space="0" w:color="auto"/>
            <w:left w:val="none" w:sz="0" w:space="0" w:color="auto"/>
            <w:bottom w:val="none" w:sz="0" w:space="0" w:color="auto"/>
            <w:right w:val="none" w:sz="0" w:space="0" w:color="auto"/>
          </w:divBdr>
        </w:div>
        <w:div w:id="2137789847">
          <w:marLeft w:val="0"/>
          <w:marRight w:val="0"/>
          <w:marTop w:val="0"/>
          <w:marBottom w:val="0"/>
          <w:divBdr>
            <w:top w:val="none" w:sz="0" w:space="0" w:color="auto"/>
            <w:left w:val="none" w:sz="0" w:space="0" w:color="auto"/>
            <w:bottom w:val="none" w:sz="0" w:space="0" w:color="auto"/>
            <w:right w:val="none" w:sz="0" w:space="0" w:color="auto"/>
          </w:divBdr>
        </w:div>
      </w:divsChild>
    </w:div>
    <w:div w:id="502361879">
      <w:bodyDiv w:val="1"/>
      <w:marLeft w:val="0"/>
      <w:marRight w:val="0"/>
      <w:marTop w:val="0"/>
      <w:marBottom w:val="0"/>
      <w:divBdr>
        <w:top w:val="none" w:sz="0" w:space="0" w:color="auto"/>
        <w:left w:val="none" w:sz="0" w:space="0" w:color="auto"/>
        <w:bottom w:val="none" w:sz="0" w:space="0" w:color="auto"/>
        <w:right w:val="none" w:sz="0" w:space="0" w:color="auto"/>
      </w:divBdr>
      <w:divsChild>
        <w:div w:id="299384032">
          <w:marLeft w:val="0"/>
          <w:marRight w:val="0"/>
          <w:marTop w:val="0"/>
          <w:marBottom w:val="0"/>
          <w:divBdr>
            <w:top w:val="none" w:sz="0" w:space="0" w:color="auto"/>
            <w:left w:val="none" w:sz="0" w:space="0" w:color="auto"/>
            <w:bottom w:val="none" w:sz="0" w:space="0" w:color="auto"/>
            <w:right w:val="none" w:sz="0" w:space="0" w:color="auto"/>
          </w:divBdr>
        </w:div>
        <w:div w:id="712386457">
          <w:marLeft w:val="0"/>
          <w:marRight w:val="0"/>
          <w:marTop w:val="0"/>
          <w:marBottom w:val="0"/>
          <w:divBdr>
            <w:top w:val="none" w:sz="0" w:space="0" w:color="auto"/>
            <w:left w:val="none" w:sz="0" w:space="0" w:color="auto"/>
            <w:bottom w:val="none" w:sz="0" w:space="0" w:color="auto"/>
            <w:right w:val="none" w:sz="0" w:space="0" w:color="auto"/>
          </w:divBdr>
        </w:div>
        <w:div w:id="1194727339">
          <w:marLeft w:val="0"/>
          <w:marRight w:val="0"/>
          <w:marTop w:val="0"/>
          <w:marBottom w:val="0"/>
          <w:divBdr>
            <w:top w:val="none" w:sz="0" w:space="0" w:color="auto"/>
            <w:left w:val="none" w:sz="0" w:space="0" w:color="auto"/>
            <w:bottom w:val="none" w:sz="0" w:space="0" w:color="auto"/>
            <w:right w:val="none" w:sz="0" w:space="0" w:color="auto"/>
          </w:divBdr>
        </w:div>
        <w:div w:id="1304576703">
          <w:marLeft w:val="0"/>
          <w:marRight w:val="0"/>
          <w:marTop w:val="0"/>
          <w:marBottom w:val="0"/>
          <w:divBdr>
            <w:top w:val="none" w:sz="0" w:space="0" w:color="auto"/>
            <w:left w:val="none" w:sz="0" w:space="0" w:color="auto"/>
            <w:bottom w:val="none" w:sz="0" w:space="0" w:color="auto"/>
            <w:right w:val="none" w:sz="0" w:space="0" w:color="auto"/>
          </w:divBdr>
        </w:div>
        <w:div w:id="1785417972">
          <w:marLeft w:val="0"/>
          <w:marRight w:val="0"/>
          <w:marTop w:val="0"/>
          <w:marBottom w:val="0"/>
          <w:divBdr>
            <w:top w:val="none" w:sz="0" w:space="0" w:color="auto"/>
            <w:left w:val="none" w:sz="0" w:space="0" w:color="auto"/>
            <w:bottom w:val="none" w:sz="0" w:space="0" w:color="auto"/>
            <w:right w:val="none" w:sz="0" w:space="0" w:color="auto"/>
          </w:divBdr>
        </w:div>
      </w:divsChild>
    </w:div>
    <w:div w:id="552696580">
      <w:bodyDiv w:val="1"/>
      <w:marLeft w:val="0"/>
      <w:marRight w:val="0"/>
      <w:marTop w:val="0"/>
      <w:marBottom w:val="0"/>
      <w:divBdr>
        <w:top w:val="none" w:sz="0" w:space="0" w:color="auto"/>
        <w:left w:val="none" w:sz="0" w:space="0" w:color="auto"/>
        <w:bottom w:val="none" w:sz="0" w:space="0" w:color="auto"/>
        <w:right w:val="none" w:sz="0" w:space="0" w:color="auto"/>
      </w:divBdr>
      <w:divsChild>
        <w:div w:id="142041570">
          <w:marLeft w:val="0"/>
          <w:marRight w:val="0"/>
          <w:marTop w:val="0"/>
          <w:marBottom w:val="0"/>
          <w:divBdr>
            <w:top w:val="none" w:sz="0" w:space="0" w:color="auto"/>
            <w:left w:val="none" w:sz="0" w:space="0" w:color="auto"/>
            <w:bottom w:val="none" w:sz="0" w:space="0" w:color="auto"/>
            <w:right w:val="none" w:sz="0" w:space="0" w:color="auto"/>
          </w:divBdr>
        </w:div>
        <w:div w:id="280501673">
          <w:marLeft w:val="0"/>
          <w:marRight w:val="0"/>
          <w:marTop w:val="0"/>
          <w:marBottom w:val="0"/>
          <w:divBdr>
            <w:top w:val="none" w:sz="0" w:space="0" w:color="auto"/>
            <w:left w:val="none" w:sz="0" w:space="0" w:color="auto"/>
            <w:bottom w:val="none" w:sz="0" w:space="0" w:color="auto"/>
            <w:right w:val="none" w:sz="0" w:space="0" w:color="auto"/>
          </w:divBdr>
        </w:div>
        <w:div w:id="283191658">
          <w:marLeft w:val="0"/>
          <w:marRight w:val="0"/>
          <w:marTop w:val="0"/>
          <w:marBottom w:val="0"/>
          <w:divBdr>
            <w:top w:val="none" w:sz="0" w:space="0" w:color="auto"/>
            <w:left w:val="none" w:sz="0" w:space="0" w:color="auto"/>
            <w:bottom w:val="none" w:sz="0" w:space="0" w:color="auto"/>
            <w:right w:val="none" w:sz="0" w:space="0" w:color="auto"/>
          </w:divBdr>
        </w:div>
        <w:div w:id="684596517">
          <w:marLeft w:val="0"/>
          <w:marRight w:val="0"/>
          <w:marTop w:val="0"/>
          <w:marBottom w:val="0"/>
          <w:divBdr>
            <w:top w:val="none" w:sz="0" w:space="0" w:color="auto"/>
            <w:left w:val="none" w:sz="0" w:space="0" w:color="auto"/>
            <w:bottom w:val="none" w:sz="0" w:space="0" w:color="auto"/>
            <w:right w:val="none" w:sz="0" w:space="0" w:color="auto"/>
          </w:divBdr>
        </w:div>
        <w:div w:id="717439669">
          <w:marLeft w:val="0"/>
          <w:marRight w:val="0"/>
          <w:marTop w:val="0"/>
          <w:marBottom w:val="0"/>
          <w:divBdr>
            <w:top w:val="none" w:sz="0" w:space="0" w:color="auto"/>
            <w:left w:val="none" w:sz="0" w:space="0" w:color="auto"/>
            <w:bottom w:val="none" w:sz="0" w:space="0" w:color="auto"/>
            <w:right w:val="none" w:sz="0" w:space="0" w:color="auto"/>
          </w:divBdr>
        </w:div>
        <w:div w:id="734085930">
          <w:marLeft w:val="0"/>
          <w:marRight w:val="0"/>
          <w:marTop w:val="0"/>
          <w:marBottom w:val="0"/>
          <w:divBdr>
            <w:top w:val="none" w:sz="0" w:space="0" w:color="auto"/>
            <w:left w:val="none" w:sz="0" w:space="0" w:color="auto"/>
            <w:bottom w:val="none" w:sz="0" w:space="0" w:color="auto"/>
            <w:right w:val="none" w:sz="0" w:space="0" w:color="auto"/>
          </w:divBdr>
        </w:div>
        <w:div w:id="793595163">
          <w:marLeft w:val="0"/>
          <w:marRight w:val="0"/>
          <w:marTop w:val="0"/>
          <w:marBottom w:val="0"/>
          <w:divBdr>
            <w:top w:val="none" w:sz="0" w:space="0" w:color="auto"/>
            <w:left w:val="none" w:sz="0" w:space="0" w:color="auto"/>
            <w:bottom w:val="none" w:sz="0" w:space="0" w:color="auto"/>
            <w:right w:val="none" w:sz="0" w:space="0" w:color="auto"/>
          </w:divBdr>
        </w:div>
        <w:div w:id="938180453">
          <w:marLeft w:val="0"/>
          <w:marRight w:val="0"/>
          <w:marTop w:val="0"/>
          <w:marBottom w:val="0"/>
          <w:divBdr>
            <w:top w:val="none" w:sz="0" w:space="0" w:color="auto"/>
            <w:left w:val="none" w:sz="0" w:space="0" w:color="auto"/>
            <w:bottom w:val="none" w:sz="0" w:space="0" w:color="auto"/>
            <w:right w:val="none" w:sz="0" w:space="0" w:color="auto"/>
          </w:divBdr>
        </w:div>
        <w:div w:id="1165435063">
          <w:marLeft w:val="0"/>
          <w:marRight w:val="0"/>
          <w:marTop w:val="0"/>
          <w:marBottom w:val="0"/>
          <w:divBdr>
            <w:top w:val="none" w:sz="0" w:space="0" w:color="auto"/>
            <w:left w:val="none" w:sz="0" w:space="0" w:color="auto"/>
            <w:bottom w:val="none" w:sz="0" w:space="0" w:color="auto"/>
            <w:right w:val="none" w:sz="0" w:space="0" w:color="auto"/>
          </w:divBdr>
        </w:div>
        <w:div w:id="1480029589">
          <w:marLeft w:val="0"/>
          <w:marRight w:val="0"/>
          <w:marTop w:val="0"/>
          <w:marBottom w:val="0"/>
          <w:divBdr>
            <w:top w:val="none" w:sz="0" w:space="0" w:color="auto"/>
            <w:left w:val="none" w:sz="0" w:space="0" w:color="auto"/>
            <w:bottom w:val="none" w:sz="0" w:space="0" w:color="auto"/>
            <w:right w:val="none" w:sz="0" w:space="0" w:color="auto"/>
          </w:divBdr>
        </w:div>
        <w:div w:id="1750422585">
          <w:marLeft w:val="0"/>
          <w:marRight w:val="0"/>
          <w:marTop w:val="0"/>
          <w:marBottom w:val="0"/>
          <w:divBdr>
            <w:top w:val="none" w:sz="0" w:space="0" w:color="auto"/>
            <w:left w:val="none" w:sz="0" w:space="0" w:color="auto"/>
            <w:bottom w:val="none" w:sz="0" w:space="0" w:color="auto"/>
            <w:right w:val="none" w:sz="0" w:space="0" w:color="auto"/>
          </w:divBdr>
        </w:div>
        <w:div w:id="1985238398">
          <w:marLeft w:val="0"/>
          <w:marRight w:val="0"/>
          <w:marTop w:val="0"/>
          <w:marBottom w:val="0"/>
          <w:divBdr>
            <w:top w:val="none" w:sz="0" w:space="0" w:color="auto"/>
            <w:left w:val="none" w:sz="0" w:space="0" w:color="auto"/>
            <w:bottom w:val="none" w:sz="0" w:space="0" w:color="auto"/>
            <w:right w:val="none" w:sz="0" w:space="0" w:color="auto"/>
          </w:divBdr>
        </w:div>
        <w:div w:id="1998533442">
          <w:marLeft w:val="0"/>
          <w:marRight w:val="0"/>
          <w:marTop w:val="0"/>
          <w:marBottom w:val="0"/>
          <w:divBdr>
            <w:top w:val="none" w:sz="0" w:space="0" w:color="auto"/>
            <w:left w:val="none" w:sz="0" w:space="0" w:color="auto"/>
            <w:bottom w:val="none" w:sz="0" w:space="0" w:color="auto"/>
            <w:right w:val="none" w:sz="0" w:space="0" w:color="auto"/>
          </w:divBdr>
        </w:div>
        <w:div w:id="2090416678">
          <w:marLeft w:val="0"/>
          <w:marRight w:val="0"/>
          <w:marTop w:val="0"/>
          <w:marBottom w:val="0"/>
          <w:divBdr>
            <w:top w:val="none" w:sz="0" w:space="0" w:color="auto"/>
            <w:left w:val="none" w:sz="0" w:space="0" w:color="auto"/>
            <w:bottom w:val="none" w:sz="0" w:space="0" w:color="auto"/>
            <w:right w:val="none" w:sz="0" w:space="0" w:color="auto"/>
          </w:divBdr>
        </w:div>
      </w:divsChild>
    </w:div>
    <w:div w:id="562108127">
      <w:bodyDiv w:val="1"/>
      <w:marLeft w:val="0"/>
      <w:marRight w:val="0"/>
      <w:marTop w:val="0"/>
      <w:marBottom w:val="0"/>
      <w:divBdr>
        <w:top w:val="none" w:sz="0" w:space="0" w:color="auto"/>
        <w:left w:val="none" w:sz="0" w:space="0" w:color="auto"/>
        <w:bottom w:val="none" w:sz="0" w:space="0" w:color="auto"/>
        <w:right w:val="none" w:sz="0" w:space="0" w:color="auto"/>
      </w:divBdr>
      <w:divsChild>
        <w:div w:id="698165291">
          <w:marLeft w:val="0"/>
          <w:marRight w:val="0"/>
          <w:marTop w:val="0"/>
          <w:marBottom w:val="0"/>
          <w:divBdr>
            <w:top w:val="none" w:sz="0" w:space="0" w:color="auto"/>
            <w:left w:val="none" w:sz="0" w:space="0" w:color="auto"/>
            <w:bottom w:val="none" w:sz="0" w:space="0" w:color="auto"/>
            <w:right w:val="none" w:sz="0" w:space="0" w:color="auto"/>
          </w:divBdr>
          <w:divsChild>
            <w:div w:id="448354119">
              <w:marLeft w:val="0"/>
              <w:marRight w:val="0"/>
              <w:marTop w:val="0"/>
              <w:marBottom w:val="0"/>
              <w:divBdr>
                <w:top w:val="none" w:sz="0" w:space="0" w:color="auto"/>
                <w:left w:val="none" w:sz="0" w:space="0" w:color="auto"/>
                <w:bottom w:val="none" w:sz="0" w:space="0" w:color="auto"/>
                <w:right w:val="none" w:sz="0" w:space="0" w:color="auto"/>
              </w:divBdr>
            </w:div>
            <w:div w:id="633559434">
              <w:marLeft w:val="0"/>
              <w:marRight w:val="0"/>
              <w:marTop w:val="0"/>
              <w:marBottom w:val="0"/>
              <w:divBdr>
                <w:top w:val="none" w:sz="0" w:space="0" w:color="auto"/>
                <w:left w:val="none" w:sz="0" w:space="0" w:color="auto"/>
                <w:bottom w:val="none" w:sz="0" w:space="0" w:color="auto"/>
                <w:right w:val="none" w:sz="0" w:space="0" w:color="auto"/>
              </w:divBdr>
            </w:div>
            <w:div w:id="970674192">
              <w:marLeft w:val="0"/>
              <w:marRight w:val="0"/>
              <w:marTop w:val="0"/>
              <w:marBottom w:val="0"/>
              <w:divBdr>
                <w:top w:val="none" w:sz="0" w:space="0" w:color="auto"/>
                <w:left w:val="none" w:sz="0" w:space="0" w:color="auto"/>
                <w:bottom w:val="none" w:sz="0" w:space="0" w:color="auto"/>
                <w:right w:val="none" w:sz="0" w:space="0" w:color="auto"/>
              </w:divBdr>
            </w:div>
            <w:div w:id="1196238778">
              <w:marLeft w:val="0"/>
              <w:marRight w:val="0"/>
              <w:marTop w:val="0"/>
              <w:marBottom w:val="0"/>
              <w:divBdr>
                <w:top w:val="none" w:sz="0" w:space="0" w:color="auto"/>
                <w:left w:val="none" w:sz="0" w:space="0" w:color="auto"/>
                <w:bottom w:val="none" w:sz="0" w:space="0" w:color="auto"/>
                <w:right w:val="none" w:sz="0" w:space="0" w:color="auto"/>
              </w:divBdr>
            </w:div>
            <w:div w:id="1733116837">
              <w:marLeft w:val="0"/>
              <w:marRight w:val="0"/>
              <w:marTop w:val="0"/>
              <w:marBottom w:val="0"/>
              <w:divBdr>
                <w:top w:val="none" w:sz="0" w:space="0" w:color="auto"/>
                <w:left w:val="none" w:sz="0" w:space="0" w:color="auto"/>
                <w:bottom w:val="none" w:sz="0" w:space="0" w:color="auto"/>
                <w:right w:val="none" w:sz="0" w:space="0" w:color="auto"/>
              </w:divBdr>
            </w:div>
          </w:divsChild>
        </w:div>
        <w:div w:id="1318727407">
          <w:marLeft w:val="0"/>
          <w:marRight w:val="0"/>
          <w:marTop w:val="0"/>
          <w:marBottom w:val="0"/>
          <w:divBdr>
            <w:top w:val="none" w:sz="0" w:space="0" w:color="auto"/>
            <w:left w:val="none" w:sz="0" w:space="0" w:color="auto"/>
            <w:bottom w:val="none" w:sz="0" w:space="0" w:color="auto"/>
            <w:right w:val="none" w:sz="0" w:space="0" w:color="auto"/>
          </w:divBdr>
          <w:divsChild>
            <w:div w:id="10382902">
              <w:marLeft w:val="0"/>
              <w:marRight w:val="0"/>
              <w:marTop w:val="0"/>
              <w:marBottom w:val="0"/>
              <w:divBdr>
                <w:top w:val="none" w:sz="0" w:space="0" w:color="auto"/>
                <w:left w:val="none" w:sz="0" w:space="0" w:color="auto"/>
                <w:bottom w:val="none" w:sz="0" w:space="0" w:color="auto"/>
                <w:right w:val="none" w:sz="0" w:space="0" w:color="auto"/>
              </w:divBdr>
            </w:div>
            <w:div w:id="495805784">
              <w:marLeft w:val="0"/>
              <w:marRight w:val="0"/>
              <w:marTop w:val="0"/>
              <w:marBottom w:val="0"/>
              <w:divBdr>
                <w:top w:val="none" w:sz="0" w:space="0" w:color="auto"/>
                <w:left w:val="none" w:sz="0" w:space="0" w:color="auto"/>
                <w:bottom w:val="none" w:sz="0" w:space="0" w:color="auto"/>
                <w:right w:val="none" w:sz="0" w:space="0" w:color="auto"/>
              </w:divBdr>
            </w:div>
            <w:div w:id="709575737">
              <w:marLeft w:val="0"/>
              <w:marRight w:val="0"/>
              <w:marTop w:val="0"/>
              <w:marBottom w:val="0"/>
              <w:divBdr>
                <w:top w:val="none" w:sz="0" w:space="0" w:color="auto"/>
                <w:left w:val="none" w:sz="0" w:space="0" w:color="auto"/>
                <w:bottom w:val="none" w:sz="0" w:space="0" w:color="auto"/>
                <w:right w:val="none" w:sz="0" w:space="0" w:color="auto"/>
              </w:divBdr>
            </w:div>
            <w:div w:id="1094321461">
              <w:marLeft w:val="0"/>
              <w:marRight w:val="0"/>
              <w:marTop w:val="0"/>
              <w:marBottom w:val="0"/>
              <w:divBdr>
                <w:top w:val="none" w:sz="0" w:space="0" w:color="auto"/>
                <w:left w:val="none" w:sz="0" w:space="0" w:color="auto"/>
                <w:bottom w:val="none" w:sz="0" w:space="0" w:color="auto"/>
                <w:right w:val="none" w:sz="0" w:space="0" w:color="auto"/>
              </w:divBdr>
            </w:div>
            <w:div w:id="1132290539">
              <w:marLeft w:val="0"/>
              <w:marRight w:val="0"/>
              <w:marTop w:val="0"/>
              <w:marBottom w:val="0"/>
              <w:divBdr>
                <w:top w:val="none" w:sz="0" w:space="0" w:color="auto"/>
                <w:left w:val="none" w:sz="0" w:space="0" w:color="auto"/>
                <w:bottom w:val="none" w:sz="0" w:space="0" w:color="auto"/>
                <w:right w:val="none" w:sz="0" w:space="0" w:color="auto"/>
              </w:divBdr>
            </w:div>
            <w:div w:id="1548251870">
              <w:marLeft w:val="0"/>
              <w:marRight w:val="0"/>
              <w:marTop w:val="0"/>
              <w:marBottom w:val="0"/>
              <w:divBdr>
                <w:top w:val="none" w:sz="0" w:space="0" w:color="auto"/>
                <w:left w:val="none" w:sz="0" w:space="0" w:color="auto"/>
                <w:bottom w:val="none" w:sz="0" w:space="0" w:color="auto"/>
                <w:right w:val="none" w:sz="0" w:space="0" w:color="auto"/>
              </w:divBdr>
            </w:div>
            <w:div w:id="1591161781">
              <w:marLeft w:val="0"/>
              <w:marRight w:val="0"/>
              <w:marTop w:val="0"/>
              <w:marBottom w:val="0"/>
              <w:divBdr>
                <w:top w:val="none" w:sz="0" w:space="0" w:color="auto"/>
                <w:left w:val="none" w:sz="0" w:space="0" w:color="auto"/>
                <w:bottom w:val="none" w:sz="0" w:space="0" w:color="auto"/>
                <w:right w:val="none" w:sz="0" w:space="0" w:color="auto"/>
              </w:divBdr>
            </w:div>
            <w:div w:id="15962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833060">
      <w:bodyDiv w:val="1"/>
      <w:marLeft w:val="0"/>
      <w:marRight w:val="0"/>
      <w:marTop w:val="0"/>
      <w:marBottom w:val="0"/>
      <w:divBdr>
        <w:top w:val="none" w:sz="0" w:space="0" w:color="auto"/>
        <w:left w:val="none" w:sz="0" w:space="0" w:color="auto"/>
        <w:bottom w:val="none" w:sz="0" w:space="0" w:color="auto"/>
        <w:right w:val="none" w:sz="0" w:space="0" w:color="auto"/>
      </w:divBdr>
    </w:div>
    <w:div w:id="602685331">
      <w:bodyDiv w:val="1"/>
      <w:marLeft w:val="0"/>
      <w:marRight w:val="0"/>
      <w:marTop w:val="0"/>
      <w:marBottom w:val="0"/>
      <w:divBdr>
        <w:top w:val="none" w:sz="0" w:space="0" w:color="auto"/>
        <w:left w:val="none" w:sz="0" w:space="0" w:color="auto"/>
        <w:bottom w:val="none" w:sz="0" w:space="0" w:color="auto"/>
        <w:right w:val="none" w:sz="0" w:space="0" w:color="auto"/>
      </w:divBdr>
      <w:divsChild>
        <w:div w:id="224679870">
          <w:marLeft w:val="0"/>
          <w:marRight w:val="0"/>
          <w:marTop w:val="0"/>
          <w:marBottom w:val="0"/>
          <w:divBdr>
            <w:top w:val="none" w:sz="0" w:space="0" w:color="auto"/>
            <w:left w:val="none" w:sz="0" w:space="0" w:color="auto"/>
            <w:bottom w:val="none" w:sz="0" w:space="0" w:color="auto"/>
            <w:right w:val="none" w:sz="0" w:space="0" w:color="auto"/>
          </w:divBdr>
        </w:div>
        <w:div w:id="641423193">
          <w:marLeft w:val="0"/>
          <w:marRight w:val="0"/>
          <w:marTop w:val="0"/>
          <w:marBottom w:val="0"/>
          <w:divBdr>
            <w:top w:val="none" w:sz="0" w:space="0" w:color="auto"/>
            <w:left w:val="none" w:sz="0" w:space="0" w:color="auto"/>
            <w:bottom w:val="none" w:sz="0" w:space="0" w:color="auto"/>
            <w:right w:val="none" w:sz="0" w:space="0" w:color="auto"/>
          </w:divBdr>
        </w:div>
        <w:div w:id="773552842">
          <w:marLeft w:val="0"/>
          <w:marRight w:val="0"/>
          <w:marTop w:val="0"/>
          <w:marBottom w:val="0"/>
          <w:divBdr>
            <w:top w:val="none" w:sz="0" w:space="0" w:color="auto"/>
            <w:left w:val="none" w:sz="0" w:space="0" w:color="auto"/>
            <w:bottom w:val="none" w:sz="0" w:space="0" w:color="auto"/>
            <w:right w:val="none" w:sz="0" w:space="0" w:color="auto"/>
          </w:divBdr>
        </w:div>
        <w:div w:id="886725689">
          <w:marLeft w:val="0"/>
          <w:marRight w:val="0"/>
          <w:marTop w:val="0"/>
          <w:marBottom w:val="0"/>
          <w:divBdr>
            <w:top w:val="none" w:sz="0" w:space="0" w:color="auto"/>
            <w:left w:val="none" w:sz="0" w:space="0" w:color="auto"/>
            <w:bottom w:val="none" w:sz="0" w:space="0" w:color="auto"/>
            <w:right w:val="none" w:sz="0" w:space="0" w:color="auto"/>
          </w:divBdr>
        </w:div>
        <w:div w:id="1840853253">
          <w:marLeft w:val="0"/>
          <w:marRight w:val="0"/>
          <w:marTop w:val="0"/>
          <w:marBottom w:val="0"/>
          <w:divBdr>
            <w:top w:val="none" w:sz="0" w:space="0" w:color="auto"/>
            <w:left w:val="none" w:sz="0" w:space="0" w:color="auto"/>
            <w:bottom w:val="none" w:sz="0" w:space="0" w:color="auto"/>
            <w:right w:val="none" w:sz="0" w:space="0" w:color="auto"/>
          </w:divBdr>
        </w:div>
      </w:divsChild>
    </w:div>
    <w:div w:id="608507534">
      <w:bodyDiv w:val="1"/>
      <w:marLeft w:val="0"/>
      <w:marRight w:val="0"/>
      <w:marTop w:val="0"/>
      <w:marBottom w:val="0"/>
      <w:divBdr>
        <w:top w:val="none" w:sz="0" w:space="0" w:color="auto"/>
        <w:left w:val="none" w:sz="0" w:space="0" w:color="auto"/>
        <w:bottom w:val="none" w:sz="0" w:space="0" w:color="auto"/>
        <w:right w:val="none" w:sz="0" w:space="0" w:color="auto"/>
      </w:divBdr>
      <w:divsChild>
        <w:div w:id="213082967">
          <w:marLeft w:val="0"/>
          <w:marRight w:val="0"/>
          <w:marTop w:val="0"/>
          <w:marBottom w:val="0"/>
          <w:divBdr>
            <w:top w:val="none" w:sz="0" w:space="0" w:color="auto"/>
            <w:left w:val="none" w:sz="0" w:space="0" w:color="auto"/>
            <w:bottom w:val="none" w:sz="0" w:space="0" w:color="auto"/>
            <w:right w:val="none" w:sz="0" w:space="0" w:color="auto"/>
          </w:divBdr>
        </w:div>
        <w:div w:id="291520676">
          <w:marLeft w:val="0"/>
          <w:marRight w:val="0"/>
          <w:marTop w:val="0"/>
          <w:marBottom w:val="0"/>
          <w:divBdr>
            <w:top w:val="none" w:sz="0" w:space="0" w:color="auto"/>
            <w:left w:val="none" w:sz="0" w:space="0" w:color="auto"/>
            <w:bottom w:val="none" w:sz="0" w:space="0" w:color="auto"/>
            <w:right w:val="none" w:sz="0" w:space="0" w:color="auto"/>
          </w:divBdr>
        </w:div>
        <w:div w:id="357850112">
          <w:marLeft w:val="0"/>
          <w:marRight w:val="0"/>
          <w:marTop w:val="0"/>
          <w:marBottom w:val="0"/>
          <w:divBdr>
            <w:top w:val="none" w:sz="0" w:space="0" w:color="auto"/>
            <w:left w:val="none" w:sz="0" w:space="0" w:color="auto"/>
            <w:bottom w:val="none" w:sz="0" w:space="0" w:color="auto"/>
            <w:right w:val="none" w:sz="0" w:space="0" w:color="auto"/>
          </w:divBdr>
        </w:div>
        <w:div w:id="364984421">
          <w:marLeft w:val="0"/>
          <w:marRight w:val="0"/>
          <w:marTop w:val="0"/>
          <w:marBottom w:val="0"/>
          <w:divBdr>
            <w:top w:val="none" w:sz="0" w:space="0" w:color="auto"/>
            <w:left w:val="none" w:sz="0" w:space="0" w:color="auto"/>
            <w:bottom w:val="none" w:sz="0" w:space="0" w:color="auto"/>
            <w:right w:val="none" w:sz="0" w:space="0" w:color="auto"/>
          </w:divBdr>
        </w:div>
        <w:div w:id="371806784">
          <w:marLeft w:val="0"/>
          <w:marRight w:val="0"/>
          <w:marTop w:val="0"/>
          <w:marBottom w:val="0"/>
          <w:divBdr>
            <w:top w:val="none" w:sz="0" w:space="0" w:color="auto"/>
            <w:left w:val="none" w:sz="0" w:space="0" w:color="auto"/>
            <w:bottom w:val="none" w:sz="0" w:space="0" w:color="auto"/>
            <w:right w:val="none" w:sz="0" w:space="0" w:color="auto"/>
          </w:divBdr>
        </w:div>
        <w:div w:id="768282217">
          <w:marLeft w:val="0"/>
          <w:marRight w:val="0"/>
          <w:marTop w:val="0"/>
          <w:marBottom w:val="0"/>
          <w:divBdr>
            <w:top w:val="none" w:sz="0" w:space="0" w:color="auto"/>
            <w:left w:val="none" w:sz="0" w:space="0" w:color="auto"/>
            <w:bottom w:val="none" w:sz="0" w:space="0" w:color="auto"/>
            <w:right w:val="none" w:sz="0" w:space="0" w:color="auto"/>
          </w:divBdr>
        </w:div>
        <w:div w:id="1592590763">
          <w:marLeft w:val="0"/>
          <w:marRight w:val="0"/>
          <w:marTop w:val="0"/>
          <w:marBottom w:val="0"/>
          <w:divBdr>
            <w:top w:val="none" w:sz="0" w:space="0" w:color="auto"/>
            <w:left w:val="none" w:sz="0" w:space="0" w:color="auto"/>
            <w:bottom w:val="none" w:sz="0" w:space="0" w:color="auto"/>
            <w:right w:val="none" w:sz="0" w:space="0" w:color="auto"/>
          </w:divBdr>
        </w:div>
      </w:divsChild>
    </w:div>
    <w:div w:id="624196994">
      <w:bodyDiv w:val="1"/>
      <w:marLeft w:val="0"/>
      <w:marRight w:val="0"/>
      <w:marTop w:val="0"/>
      <w:marBottom w:val="0"/>
      <w:divBdr>
        <w:top w:val="none" w:sz="0" w:space="0" w:color="auto"/>
        <w:left w:val="none" w:sz="0" w:space="0" w:color="auto"/>
        <w:bottom w:val="none" w:sz="0" w:space="0" w:color="auto"/>
        <w:right w:val="none" w:sz="0" w:space="0" w:color="auto"/>
      </w:divBdr>
      <w:divsChild>
        <w:div w:id="77021488">
          <w:marLeft w:val="0"/>
          <w:marRight w:val="0"/>
          <w:marTop w:val="0"/>
          <w:marBottom w:val="0"/>
          <w:divBdr>
            <w:top w:val="none" w:sz="0" w:space="0" w:color="auto"/>
            <w:left w:val="none" w:sz="0" w:space="0" w:color="auto"/>
            <w:bottom w:val="none" w:sz="0" w:space="0" w:color="auto"/>
            <w:right w:val="none" w:sz="0" w:space="0" w:color="auto"/>
          </w:divBdr>
        </w:div>
        <w:div w:id="798259008">
          <w:marLeft w:val="0"/>
          <w:marRight w:val="0"/>
          <w:marTop w:val="0"/>
          <w:marBottom w:val="0"/>
          <w:divBdr>
            <w:top w:val="none" w:sz="0" w:space="0" w:color="auto"/>
            <w:left w:val="none" w:sz="0" w:space="0" w:color="auto"/>
            <w:bottom w:val="none" w:sz="0" w:space="0" w:color="auto"/>
            <w:right w:val="none" w:sz="0" w:space="0" w:color="auto"/>
          </w:divBdr>
        </w:div>
        <w:div w:id="1108623222">
          <w:marLeft w:val="0"/>
          <w:marRight w:val="0"/>
          <w:marTop w:val="0"/>
          <w:marBottom w:val="0"/>
          <w:divBdr>
            <w:top w:val="none" w:sz="0" w:space="0" w:color="auto"/>
            <w:left w:val="none" w:sz="0" w:space="0" w:color="auto"/>
            <w:bottom w:val="none" w:sz="0" w:space="0" w:color="auto"/>
            <w:right w:val="none" w:sz="0" w:space="0" w:color="auto"/>
          </w:divBdr>
        </w:div>
        <w:div w:id="1793133263">
          <w:marLeft w:val="0"/>
          <w:marRight w:val="0"/>
          <w:marTop w:val="0"/>
          <w:marBottom w:val="0"/>
          <w:divBdr>
            <w:top w:val="none" w:sz="0" w:space="0" w:color="auto"/>
            <w:left w:val="none" w:sz="0" w:space="0" w:color="auto"/>
            <w:bottom w:val="none" w:sz="0" w:space="0" w:color="auto"/>
            <w:right w:val="none" w:sz="0" w:space="0" w:color="auto"/>
          </w:divBdr>
          <w:divsChild>
            <w:div w:id="46924940">
              <w:marLeft w:val="0"/>
              <w:marRight w:val="0"/>
              <w:marTop w:val="0"/>
              <w:marBottom w:val="0"/>
              <w:divBdr>
                <w:top w:val="none" w:sz="0" w:space="0" w:color="auto"/>
                <w:left w:val="none" w:sz="0" w:space="0" w:color="auto"/>
                <w:bottom w:val="none" w:sz="0" w:space="0" w:color="auto"/>
                <w:right w:val="none" w:sz="0" w:space="0" w:color="auto"/>
              </w:divBdr>
            </w:div>
            <w:div w:id="658003350">
              <w:marLeft w:val="0"/>
              <w:marRight w:val="0"/>
              <w:marTop w:val="0"/>
              <w:marBottom w:val="0"/>
              <w:divBdr>
                <w:top w:val="none" w:sz="0" w:space="0" w:color="auto"/>
                <w:left w:val="none" w:sz="0" w:space="0" w:color="auto"/>
                <w:bottom w:val="none" w:sz="0" w:space="0" w:color="auto"/>
                <w:right w:val="none" w:sz="0" w:space="0" w:color="auto"/>
              </w:divBdr>
            </w:div>
            <w:div w:id="1567569316">
              <w:marLeft w:val="0"/>
              <w:marRight w:val="0"/>
              <w:marTop w:val="0"/>
              <w:marBottom w:val="0"/>
              <w:divBdr>
                <w:top w:val="none" w:sz="0" w:space="0" w:color="auto"/>
                <w:left w:val="none" w:sz="0" w:space="0" w:color="auto"/>
                <w:bottom w:val="none" w:sz="0" w:space="0" w:color="auto"/>
                <w:right w:val="none" w:sz="0" w:space="0" w:color="auto"/>
              </w:divBdr>
            </w:div>
            <w:div w:id="1801337192">
              <w:marLeft w:val="0"/>
              <w:marRight w:val="0"/>
              <w:marTop w:val="0"/>
              <w:marBottom w:val="0"/>
              <w:divBdr>
                <w:top w:val="none" w:sz="0" w:space="0" w:color="auto"/>
                <w:left w:val="none" w:sz="0" w:space="0" w:color="auto"/>
                <w:bottom w:val="none" w:sz="0" w:space="0" w:color="auto"/>
                <w:right w:val="none" w:sz="0" w:space="0" w:color="auto"/>
              </w:divBdr>
            </w:div>
            <w:div w:id="1922368213">
              <w:marLeft w:val="0"/>
              <w:marRight w:val="0"/>
              <w:marTop w:val="0"/>
              <w:marBottom w:val="0"/>
              <w:divBdr>
                <w:top w:val="none" w:sz="0" w:space="0" w:color="auto"/>
                <w:left w:val="none" w:sz="0" w:space="0" w:color="auto"/>
                <w:bottom w:val="none" w:sz="0" w:space="0" w:color="auto"/>
                <w:right w:val="none" w:sz="0" w:space="0" w:color="auto"/>
              </w:divBdr>
            </w:div>
          </w:divsChild>
        </w:div>
        <w:div w:id="1829438372">
          <w:marLeft w:val="0"/>
          <w:marRight w:val="0"/>
          <w:marTop w:val="0"/>
          <w:marBottom w:val="0"/>
          <w:divBdr>
            <w:top w:val="none" w:sz="0" w:space="0" w:color="auto"/>
            <w:left w:val="none" w:sz="0" w:space="0" w:color="auto"/>
            <w:bottom w:val="none" w:sz="0" w:space="0" w:color="auto"/>
            <w:right w:val="none" w:sz="0" w:space="0" w:color="auto"/>
          </w:divBdr>
        </w:div>
        <w:div w:id="1996839910">
          <w:marLeft w:val="0"/>
          <w:marRight w:val="0"/>
          <w:marTop w:val="0"/>
          <w:marBottom w:val="0"/>
          <w:divBdr>
            <w:top w:val="none" w:sz="0" w:space="0" w:color="auto"/>
            <w:left w:val="none" w:sz="0" w:space="0" w:color="auto"/>
            <w:bottom w:val="none" w:sz="0" w:space="0" w:color="auto"/>
            <w:right w:val="none" w:sz="0" w:space="0" w:color="auto"/>
          </w:divBdr>
        </w:div>
      </w:divsChild>
    </w:div>
    <w:div w:id="630551658">
      <w:bodyDiv w:val="1"/>
      <w:marLeft w:val="0"/>
      <w:marRight w:val="0"/>
      <w:marTop w:val="0"/>
      <w:marBottom w:val="0"/>
      <w:divBdr>
        <w:top w:val="none" w:sz="0" w:space="0" w:color="auto"/>
        <w:left w:val="none" w:sz="0" w:space="0" w:color="auto"/>
        <w:bottom w:val="none" w:sz="0" w:space="0" w:color="auto"/>
        <w:right w:val="none" w:sz="0" w:space="0" w:color="auto"/>
      </w:divBdr>
      <w:divsChild>
        <w:div w:id="175970071">
          <w:marLeft w:val="0"/>
          <w:marRight w:val="0"/>
          <w:marTop w:val="0"/>
          <w:marBottom w:val="0"/>
          <w:divBdr>
            <w:top w:val="none" w:sz="0" w:space="0" w:color="auto"/>
            <w:left w:val="none" w:sz="0" w:space="0" w:color="auto"/>
            <w:bottom w:val="none" w:sz="0" w:space="0" w:color="auto"/>
            <w:right w:val="none" w:sz="0" w:space="0" w:color="auto"/>
          </w:divBdr>
        </w:div>
        <w:div w:id="1468669049">
          <w:marLeft w:val="0"/>
          <w:marRight w:val="0"/>
          <w:marTop w:val="0"/>
          <w:marBottom w:val="0"/>
          <w:divBdr>
            <w:top w:val="none" w:sz="0" w:space="0" w:color="auto"/>
            <w:left w:val="none" w:sz="0" w:space="0" w:color="auto"/>
            <w:bottom w:val="none" w:sz="0" w:space="0" w:color="auto"/>
            <w:right w:val="none" w:sz="0" w:space="0" w:color="auto"/>
          </w:divBdr>
        </w:div>
        <w:div w:id="1487822514">
          <w:marLeft w:val="0"/>
          <w:marRight w:val="0"/>
          <w:marTop w:val="0"/>
          <w:marBottom w:val="0"/>
          <w:divBdr>
            <w:top w:val="none" w:sz="0" w:space="0" w:color="auto"/>
            <w:left w:val="none" w:sz="0" w:space="0" w:color="auto"/>
            <w:bottom w:val="none" w:sz="0" w:space="0" w:color="auto"/>
            <w:right w:val="none" w:sz="0" w:space="0" w:color="auto"/>
          </w:divBdr>
        </w:div>
        <w:div w:id="1554611947">
          <w:marLeft w:val="0"/>
          <w:marRight w:val="0"/>
          <w:marTop w:val="0"/>
          <w:marBottom w:val="0"/>
          <w:divBdr>
            <w:top w:val="none" w:sz="0" w:space="0" w:color="auto"/>
            <w:left w:val="none" w:sz="0" w:space="0" w:color="auto"/>
            <w:bottom w:val="none" w:sz="0" w:space="0" w:color="auto"/>
            <w:right w:val="none" w:sz="0" w:space="0" w:color="auto"/>
          </w:divBdr>
        </w:div>
        <w:div w:id="2143231872">
          <w:marLeft w:val="0"/>
          <w:marRight w:val="0"/>
          <w:marTop w:val="0"/>
          <w:marBottom w:val="0"/>
          <w:divBdr>
            <w:top w:val="none" w:sz="0" w:space="0" w:color="auto"/>
            <w:left w:val="none" w:sz="0" w:space="0" w:color="auto"/>
            <w:bottom w:val="none" w:sz="0" w:space="0" w:color="auto"/>
            <w:right w:val="none" w:sz="0" w:space="0" w:color="auto"/>
          </w:divBdr>
        </w:div>
      </w:divsChild>
    </w:div>
    <w:div w:id="676466435">
      <w:bodyDiv w:val="1"/>
      <w:marLeft w:val="0"/>
      <w:marRight w:val="0"/>
      <w:marTop w:val="0"/>
      <w:marBottom w:val="0"/>
      <w:divBdr>
        <w:top w:val="none" w:sz="0" w:space="0" w:color="auto"/>
        <w:left w:val="none" w:sz="0" w:space="0" w:color="auto"/>
        <w:bottom w:val="none" w:sz="0" w:space="0" w:color="auto"/>
        <w:right w:val="none" w:sz="0" w:space="0" w:color="auto"/>
      </w:divBdr>
      <w:divsChild>
        <w:div w:id="236286424">
          <w:marLeft w:val="0"/>
          <w:marRight w:val="0"/>
          <w:marTop w:val="0"/>
          <w:marBottom w:val="0"/>
          <w:divBdr>
            <w:top w:val="none" w:sz="0" w:space="0" w:color="auto"/>
            <w:left w:val="none" w:sz="0" w:space="0" w:color="auto"/>
            <w:bottom w:val="none" w:sz="0" w:space="0" w:color="auto"/>
            <w:right w:val="none" w:sz="0" w:space="0" w:color="auto"/>
          </w:divBdr>
        </w:div>
        <w:div w:id="484398730">
          <w:marLeft w:val="0"/>
          <w:marRight w:val="0"/>
          <w:marTop w:val="0"/>
          <w:marBottom w:val="0"/>
          <w:divBdr>
            <w:top w:val="none" w:sz="0" w:space="0" w:color="auto"/>
            <w:left w:val="none" w:sz="0" w:space="0" w:color="auto"/>
            <w:bottom w:val="none" w:sz="0" w:space="0" w:color="auto"/>
            <w:right w:val="none" w:sz="0" w:space="0" w:color="auto"/>
          </w:divBdr>
        </w:div>
        <w:div w:id="524946624">
          <w:marLeft w:val="0"/>
          <w:marRight w:val="0"/>
          <w:marTop w:val="0"/>
          <w:marBottom w:val="0"/>
          <w:divBdr>
            <w:top w:val="none" w:sz="0" w:space="0" w:color="auto"/>
            <w:left w:val="none" w:sz="0" w:space="0" w:color="auto"/>
            <w:bottom w:val="none" w:sz="0" w:space="0" w:color="auto"/>
            <w:right w:val="none" w:sz="0" w:space="0" w:color="auto"/>
          </w:divBdr>
        </w:div>
        <w:div w:id="532807706">
          <w:marLeft w:val="0"/>
          <w:marRight w:val="0"/>
          <w:marTop w:val="0"/>
          <w:marBottom w:val="0"/>
          <w:divBdr>
            <w:top w:val="none" w:sz="0" w:space="0" w:color="auto"/>
            <w:left w:val="none" w:sz="0" w:space="0" w:color="auto"/>
            <w:bottom w:val="none" w:sz="0" w:space="0" w:color="auto"/>
            <w:right w:val="none" w:sz="0" w:space="0" w:color="auto"/>
          </w:divBdr>
        </w:div>
        <w:div w:id="1758090243">
          <w:marLeft w:val="0"/>
          <w:marRight w:val="0"/>
          <w:marTop w:val="0"/>
          <w:marBottom w:val="0"/>
          <w:divBdr>
            <w:top w:val="none" w:sz="0" w:space="0" w:color="auto"/>
            <w:left w:val="none" w:sz="0" w:space="0" w:color="auto"/>
            <w:bottom w:val="none" w:sz="0" w:space="0" w:color="auto"/>
            <w:right w:val="none" w:sz="0" w:space="0" w:color="auto"/>
          </w:divBdr>
        </w:div>
      </w:divsChild>
    </w:div>
    <w:div w:id="679504574">
      <w:bodyDiv w:val="1"/>
      <w:marLeft w:val="0"/>
      <w:marRight w:val="0"/>
      <w:marTop w:val="0"/>
      <w:marBottom w:val="0"/>
      <w:divBdr>
        <w:top w:val="none" w:sz="0" w:space="0" w:color="auto"/>
        <w:left w:val="none" w:sz="0" w:space="0" w:color="auto"/>
        <w:bottom w:val="none" w:sz="0" w:space="0" w:color="auto"/>
        <w:right w:val="none" w:sz="0" w:space="0" w:color="auto"/>
      </w:divBdr>
      <w:divsChild>
        <w:div w:id="815225099">
          <w:marLeft w:val="0"/>
          <w:marRight w:val="0"/>
          <w:marTop w:val="0"/>
          <w:marBottom w:val="0"/>
          <w:divBdr>
            <w:top w:val="none" w:sz="0" w:space="0" w:color="auto"/>
            <w:left w:val="none" w:sz="0" w:space="0" w:color="auto"/>
            <w:bottom w:val="none" w:sz="0" w:space="0" w:color="auto"/>
            <w:right w:val="none" w:sz="0" w:space="0" w:color="auto"/>
          </w:divBdr>
        </w:div>
      </w:divsChild>
    </w:div>
    <w:div w:id="715350309">
      <w:bodyDiv w:val="1"/>
      <w:marLeft w:val="0"/>
      <w:marRight w:val="0"/>
      <w:marTop w:val="0"/>
      <w:marBottom w:val="0"/>
      <w:divBdr>
        <w:top w:val="none" w:sz="0" w:space="0" w:color="auto"/>
        <w:left w:val="none" w:sz="0" w:space="0" w:color="auto"/>
        <w:bottom w:val="none" w:sz="0" w:space="0" w:color="auto"/>
        <w:right w:val="none" w:sz="0" w:space="0" w:color="auto"/>
      </w:divBdr>
      <w:divsChild>
        <w:div w:id="241330583">
          <w:marLeft w:val="0"/>
          <w:marRight w:val="0"/>
          <w:marTop w:val="0"/>
          <w:marBottom w:val="0"/>
          <w:divBdr>
            <w:top w:val="none" w:sz="0" w:space="0" w:color="auto"/>
            <w:left w:val="none" w:sz="0" w:space="0" w:color="auto"/>
            <w:bottom w:val="none" w:sz="0" w:space="0" w:color="auto"/>
            <w:right w:val="none" w:sz="0" w:space="0" w:color="auto"/>
          </w:divBdr>
        </w:div>
        <w:div w:id="624695271">
          <w:marLeft w:val="0"/>
          <w:marRight w:val="0"/>
          <w:marTop w:val="0"/>
          <w:marBottom w:val="0"/>
          <w:divBdr>
            <w:top w:val="none" w:sz="0" w:space="0" w:color="auto"/>
            <w:left w:val="none" w:sz="0" w:space="0" w:color="auto"/>
            <w:bottom w:val="none" w:sz="0" w:space="0" w:color="auto"/>
            <w:right w:val="none" w:sz="0" w:space="0" w:color="auto"/>
          </w:divBdr>
        </w:div>
        <w:div w:id="1206681343">
          <w:marLeft w:val="0"/>
          <w:marRight w:val="0"/>
          <w:marTop w:val="0"/>
          <w:marBottom w:val="0"/>
          <w:divBdr>
            <w:top w:val="none" w:sz="0" w:space="0" w:color="auto"/>
            <w:left w:val="none" w:sz="0" w:space="0" w:color="auto"/>
            <w:bottom w:val="none" w:sz="0" w:space="0" w:color="auto"/>
            <w:right w:val="none" w:sz="0" w:space="0" w:color="auto"/>
          </w:divBdr>
        </w:div>
        <w:div w:id="1574124102">
          <w:marLeft w:val="0"/>
          <w:marRight w:val="0"/>
          <w:marTop w:val="0"/>
          <w:marBottom w:val="0"/>
          <w:divBdr>
            <w:top w:val="none" w:sz="0" w:space="0" w:color="auto"/>
            <w:left w:val="none" w:sz="0" w:space="0" w:color="auto"/>
            <w:bottom w:val="none" w:sz="0" w:space="0" w:color="auto"/>
            <w:right w:val="none" w:sz="0" w:space="0" w:color="auto"/>
          </w:divBdr>
          <w:divsChild>
            <w:div w:id="96026665">
              <w:marLeft w:val="0"/>
              <w:marRight w:val="0"/>
              <w:marTop w:val="0"/>
              <w:marBottom w:val="0"/>
              <w:divBdr>
                <w:top w:val="none" w:sz="0" w:space="0" w:color="auto"/>
                <w:left w:val="none" w:sz="0" w:space="0" w:color="auto"/>
                <w:bottom w:val="none" w:sz="0" w:space="0" w:color="auto"/>
                <w:right w:val="none" w:sz="0" w:space="0" w:color="auto"/>
              </w:divBdr>
            </w:div>
            <w:div w:id="311256390">
              <w:marLeft w:val="0"/>
              <w:marRight w:val="0"/>
              <w:marTop w:val="0"/>
              <w:marBottom w:val="0"/>
              <w:divBdr>
                <w:top w:val="none" w:sz="0" w:space="0" w:color="auto"/>
                <w:left w:val="none" w:sz="0" w:space="0" w:color="auto"/>
                <w:bottom w:val="none" w:sz="0" w:space="0" w:color="auto"/>
                <w:right w:val="none" w:sz="0" w:space="0" w:color="auto"/>
              </w:divBdr>
            </w:div>
            <w:div w:id="855660300">
              <w:marLeft w:val="0"/>
              <w:marRight w:val="0"/>
              <w:marTop w:val="0"/>
              <w:marBottom w:val="0"/>
              <w:divBdr>
                <w:top w:val="none" w:sz="0" w:space="0" w:color="auto"/>
                <w:left w:val="none" w:sz="0" w:space="0" w:color="auto"/>
                <w:bottom w:val="none" w:sz="0" w:space="0" w:color="auto"/>
                <w:right w:val="none" w:sz="0" w:space="0" w:color="auto"/>
              </w:divBdr>
            </w:div>
            <w:div w:id="1708143611">
              <w:marLeft w:val="0"/>
              <w:marRight w:val="0"/>
              <w:marTop w:val="0"/>
              <w:marBottom w:val="0"/>
              <w:divBdr>
                <w:top w:val="none" w:sz="0" w:space="0" w:color="auto"/>
                <w:left w:val="none" w:sz="0" w:space="0" w:color="auto"/>
                <w:bottom w:val="none" w:sz="0" w:space="0" w:color="auto"/>
                <w:right w:val="none" w:sz="0" w:space="0" w:color="auto"/>
              </w:divBdr>
            </w:div>
            <w:div w:id="1989359753">
              <w:marLeft w:val="0"/>
              <w:marRight w:val="0"/>
              <w:marTop w:val="0"/>
              <w:marBottom w:val="0"/>
              <w:divBdr>
                <w:top w:val="none" w:sz="0" w:space="0" w:color="auto"/>
                <w:left w:val="none" w:sz="0" w:space="0" w:color="auto"/>
                <w:bottom w:val="none" w:sz="0" w:space="0" w:color="auto"/>
                <w:right w:val="none" w:sz="0" w:space="0" w:color="auto"/>
              </w:divBdr>
            </w:div>
          </w:divsChild>
        </w:div>
        <w:div w:id="1727416080">
          <w:marLeft w:val="0"/>
          <w:marRight w:val="0"/>
          <w:marTop w:val="0"/>
          <w:marBottom w:val="0"/>
          <w:divBdr>
            <w:top w:val="none" w:sz="0" w:space="0" w:color="auto"/>
            <w:left w:val="none" w:sz="0" w:space="0" w:color="auto"/>
            <w:bottom w:val="none" w:sz="0" w:space="0" w:color="auto"/>
            <w:right w:val="none" w:sz="0" w:space="0" w:color="auto"/>
          </w:divBdr>
        </w:div>
        <w:div w:id="1953324495">
          <w:marLeft w:val="0"/>
          <w:marRight w:val="0"/>
          <w:marTop w:val="0"/>
          <w:marBottom w:val="0"/>
          <w:divBdr>
            <w:top w:val="none" w:sz="0" w:space="0" w:color="auto"/>
            <w:left w:val="none" w:sz="0" w:space="0" w:color="auto"/>
            <w:bottom w:val="none" w:sz="0" w:space="0" w:color="auto"/>
            <w:right w:val="none" w:sz="0" w:space="0" w:color="auto"/>
          </w:divBdr>
        </w:div>
        <w:div w:id="1984581380">
          <w:marLeft w:val="0"/>
          <w:marRight w:val="0"/>
          <w:marTop w:val="0"/>
          <w:marBottom w:val="0"/>
          <w:divBdr>
            <w:top w:val="none" w:sz="0" w:space="0" w:color="auto"/>
            <w:left w:val="none" w:sz="0" w:space="0" w:color="auto"/>
            <w:bottom w:val="none" w:sz="0" w:space="0" w:color="auto"/>
            <w:right w:val="none" w:sz="0" w:space="0" w:color="auto"/>
          </w:divBdr>
        </w:div>
        <w:div w:id="2021664023">
          <w:marLeft w:val="0"/>
          <w:marRight w:val="0"/>
          <w:marTop w:val="0"/>
          <w:marBottom w:val="0"/>
          <w:divBdr>
            <w:top w:val="none" w:sz="0" w:space="0" w:color="auto"/>
            <w:left w:val="none" w:sz="0" w:space="0" w:color="auto"/>
            <w:bottom w:val="none" w:sz="0" w:space="0" w:color="auto"/>
            <w:right w:val="none" w:sz="0" w:space="0" w:color="auto"/>
          </w:divBdr>
        </w:div>
      </w:divsChild>
    </w:div>
    <w:div w:id="748187704">
      <w:bodyDiv w:val="1"/>
      <w:marLeft w:val="0"/>
      <w:marRight w:val="0"/>
      <w:marTop w:val="0"/>
      <w:marBottom w:val="0"/>
      <w:divBdr>
        <w:top w:val="none" w:sz="0" w:space="0" w:color="auto"/>
        <w:left w:val="none" w:sz="0" w:space="0" w:color="auto"/>
        <w:bottom w:val="none" w:sz="0" w:space="0" w:color="auto"/>
        <w:right w:val="none" w:sz="0" w:space="0" w:color="auto"/>
      </w:divBdr>
      <w:divsChild>
        <w:div w:id="333992166">
          <w:marLeft w:val="0"/>
          <w:marRight w:val="0"/>
          <w:marTop w:val="0"/>
          <w:marBottom w:val="0"/>
          <w:divBdr>
            <w:top w:val="none" w:sz="0" w:space="0" w:color="auto"/>
            <w:left w:val="none" w:sz="0" w:space="0" w:color="auto"/>
            <w:bottom w:val="none" w:sz="0" w:space="0" w:color="auto"/>
            <w:right w:val="none" w:sz="0" w:space="0" w:color="auto"/>
          </w:divBdr>
        </w:div>
        <w:div w:id="733309085">
          <w:marLeft w:val="0"/>
          <w:marRight w:val="0"/>
          <w:marTop w:val="0"/>
          <w:marBottom w:val="0"/>
          <w:divBdr>
            <w:top w:val="none" w:sz="0" w:space="0" w:color="auto"/>
            <w:left w:val="none" w:sz="0" w:space="0" w:color="auto"/>
            <w:bottom w:val="none" w:sz="0" w:space="0" w:color="auto"/>
            <w:right w:val="none" w:sz="0" w:space="0" w:color="auto"/>
          </w:divBdr>
        </w:div>
        <w:div w:id="979768016">
          <w:marLeft w:val="0"/>
          <w:marRight w:val="0"/>
          <w:marTop w:val="0"/>
          <w:marBottom w:val="0"/>
          <w:divBdr>
            <w:top w:val="none" w:sz="0" w:space="0" w:color="auto"/>
            <w:left w:val="none" w:sz="0" w:space="0" w:color="auto"/>
            <w:bottom w:val="none" w:sz="0" w:space="0" w:color="auto"/>
            <w:right w:val="none" w:sz="0" w:space="0" w:color="auto"/>
          </w:divBdr>
        </w:div>
        <w:div w:id="1188593248">
          <w:marLeft w:val="0"/>
          <w:marRight w:val="0"/>
          <w:marTop w:val="0"/>
          <w:marBottom w:val="0"/>
          <w:divBdr>
            <w:top w:val="none" w:sz="0" w:space="0" w:color="auto"/>
            <w:left w:val="none" w:sz="0" w:space="0" w:color="auto"/>
            <w:bottom w:val="none" w:sz="0" w:space="0" w:color="auto"/>
            <w:right w:val="none" w:sz="0" w:space="0" w:color="auto"/>
          </w:divBdr>
        </w:div>
        <w:div w:id="1253512454">
          <w:marLeft w:val="0"/>
          <w:marRight w:val="0"/>
          <w:marTop w:val="0"/>
          <w:marBottom w:val="0"/>
          <w:divBdr>
            <w:top w:val="none" w:sz="0" w:space="0" w:color="auto"/>
            <w:left w:val="none" w:sz="0" w:space="0" w:color="auto"/>
            <w:bottom w:val="none" w:sz="0" w:space="0" w:color="auto"/>
            <w:right w:val="none" w:sz="0" w:space="0" w:color="auto"/>
          </w:divBdr>
        </w:div>
        <w:div w:id="1311447854">
          <w:marLeft w:val="0"/>
          <w:marRight w:val="0"/>
          <w:marTop w:val="0"/>
          <w:marBottom w:val="0"/>
          <w:divBdr>
            <w:top w:val="none" w:sz="0" w:space="0" w:color="auto"/>
            <w:left w:val="none" w:sz="0" w:space="0" w:color="auto"/>
            <w:bottom w:val="none" w:sz="0" w:space="0" w:color="auto"/>
            <w:right w:val="none" w:sz="0" w:space="0" w:color="auto"/>
          </w:divBdr>
        </w:div>
        <w:div w:id="1781410907">
          <w:marLeft w:val="0"/>
          <w:marRight w:val="0"/>
          <w:marTop w:val="0"/>
          <w:marBottom w:val="0"/>
          <w:divBdr>
            <w:top w:val="none" w:sz="0" w:space="0" w:color="auto"/>
            <w:left w:val="none" w:sz="0" w:space="0" w:color="auto"/>
            <w:bottom w:val="none" w:sz="0" w:space="0" w:color="auto"/>
            <w:right w:val="none" w:sz="0" w:space="0" w:color="auto"/>
          </w:divBdr>
        </w:div>
      </w:divsChild>
    </w:div>
    <w:div w:id="759453537">
      <w:bodyDiv w:val="1"/>
      <w:marLeft w:val="0"/>
      <w:marRight w:val="0"/>
      <w:marTop w:val="0"/>
      <w:marBottom w:val="0"/>
      <w:divBdr>
        <w:top w:val="none" w:sz="0" w:space="0" w:color="auto"/>
        <w:left w:val="none" w:sz="0" w:space="0" w:color="auto"/>
        <w:bottom w:val="none" w:sz="0" w:space="0" w:color="auto"/>
        <w:right w:val="none" w:sz="0" w:space="0" w:color="auto"/>
      </w:divBdr>
      <w:divsChild>
        <w:div w:id="479225969">
          <w:marLeft w:val="0"/>
          <w:marRight w:val="0"/>
          <w:marTop w:val="0"/>
          <w:marBottom w:val="0"/>
          <w:divBdr>
            <w:top w:val="none" w:sz="0" w:space="0" w:color="auto"/>
            <w:left w:val="none" w:sz="0" w:space="0" w:color="auto"/>
            <w:bottom w:val="none" w:sz="0" w:space="0" w:color="auto"/>
            <w:right w:val="none" w:sz="0" w:space="0" w:color="auto"/>
          </w:divBdr>
        </w:div>
        <w:div w:id="1739401747">
          <w:marLeft w:val="0"/>
          <w:marRight w:val="0"/>
          <w:marTop w:val="0"/>
          <w:marBottom w:val="0"/>
          <w:divBdr>
            <w:top w:val="none" w:sz="0" w:space="0" w:color="auto"/>
            <w:left w:val="none" w:sz="0" w:space="0" w:color="auto"/>
            <w:bottom w:val="none" w:sz="0" w:space="0" w:color="auto"/>
            <w:right w:val="none" w:sz="0" w:space="0" w:color="auto"/>
          </w:divBdr>
        </w:div>
        <w:div w:id="1875576245">
          <w:marLeft w:val="0"/>
          <w:marRight w:val="0"/>
          <w:marTop w:val="0"/>
          <w:marBottom w:val="0"/>
          <w:divBdr>
            <w:top w:val="none" w:sz="0" w:space="0" w:color="auto"/>
            <w:left w:val="none" w:sz="0" w:space="0" w:color="auto"/>
            <w:bottom w:val="none" w:sz="0" w:space="0" w:color="auto"/>
            <w:right w:val="none" w:sz="0" w:space="0" w:color="auto"/>
          </w:divBdr>
        </w:div>
        <w:div w:id="2005627377">
          <w:marLeft w:val="0"/>
          <w:marRight w:val="0"/>
          <w:marTop w:val="0"/>
          <w:marBottom w:val="0"/>
          <w:divBdr>
            <w:top w:val="none" w:sz="0" w:space="0" w:color="auto"/>
            <w:left w:val="none" w:sz="0" w:space="0" w:color="auto"/>
            <w:bottom w:val="none" w:sz="0" w:space="0" w:color="auto"/>
            <w:right w:val="none" w:sz="0" w:space="0" w:color="auto"/>
          </w:divBdr>
        </w:div>
        <w:div w:id="2102753970">
          <w:marLeft w:val="0"/>
          <w:marRight w:val="0"/>
          <w:marTop w:val="0"/>
          <w:marBottom w:val="0"/>
          <w:divBdr>
            <w:top w:val="none" w:sz="0" w:space="0" w:color="auto"/>
            <w:left w:val="none" w:sz="0" w:space="0" w:color="auto"/>
            <w:bottom w:val="none" w:sz="0" w:space="0" w:color="auto"/>
            <w:right w:val="none" w:sz="0" w:space="0" w:color="auto"/>
          </w:divBdr>
        </w:div>
      </w:divsChild>
    </w:div>
    <w:div w:id="773012158">
      <w:bodyDiv w:val="1"/>
      <w:marLeft w:val="0"/>
      <w:marRight w:val="0"/>
      <w:marTop w:val="0"/>
      <w:marBottom w:val="0"/>
      <w:divBdr>
        <w:top w:val="none" w:sz="0" w:space="0" w:color="auto"/>
        <w:left w:val="none" w:sz="0" w:space="0" w:color="auto"/>
        <w:bottom w:val="none" w:sz="0" w:space="0" w:color="auto"/>
        <w:right w:val="none" w:sz="0" w:space="0" w:color="auto"/>
      </w:divBdr>
      <w:divsChild>
        <w:div w:id="108280256">
          <w:marLeft w:val="0"/>
          <w:marRight w:val="0"/>
          <w:marTop w:val="0"/>
          <w:marBottom w:val="0"/>
          <w:divBdr>
            <w:top w:val="none" w:sz="0" w:space="0" w:color="auto"/>
            <w:left w:val="none" w:sz="0" w:space="0" w:color="auto"/>
            <w:bottom w:val="none" w:sz="0" w:space="0" w:color="auto"/>
            <w:right w:val="none" w:sz="0" w:space="0" w:color="auto"/>
          </w:divBdr>
        </w:div>
        <w:div w:id="259023022">
          <w:marLeft w:val="0"/>
          <w:marRight w:val="0"/>
          <w:marTop w:val="0"/>
          <w:marBottom w:val="0"/>
          <w:divBdr>
            <w:top w:val="none" w:sz="0" w:space="0" w:color="auto"/>
            <w:left w:val="none" w:sz="0" w:space="0" w:color="auto"/>
            <w:bottom w:val="none" w:sz="0" w:space="0" w:color="auto"/>
            <w:right w:val="none" w:sz="0" w:space="0" w:color="auto"/>
          </w:divBdr>
        </w:div>
        <w:div w:id="317000009">
          <w:marLeft w:val="0"/>
          <w:marRight w:val="0"/>
          <w:marTop w:val="0"/>
          <w:marBottom w:val="0"/>
          <w:divBdr>
            <w:top w:val="none" w:sz="0" w:space="0" w:color="auto"/>
            <w:left w:val="none" w:sz="0" w:space="0" w:color="auto"/>
            <w:bottom w:val="none" w:sz="0" w:space="0" w:color="auto"/>
            <w:right w:val="none" w:sz="0" w:space="0" w:color="auto"/>
          </w:divBdr>
        </w:div>
        <w:div w:id="616329147">
          <w:marLeft w:val="0"/>
          <w:marRight w:val="0"/>
          <w:marTop w:val="0"/>
          <w:marBottom w:val="0"/>
          <w:divBdr>
            <w:top w:val="none" w:sz="0" w:space="0" w:color="auto"/>
            <w:left w:val="none" w:sz="0" w:space="0" w:color="auto"/>
            <w:bottom w:val="none" w:sz="0" w:space="0" w:color="auto"/>
            <w:right w:val="none" w:sz="0" w:space="0" w:color="auto"/>
          </w:divBdr>
        </w:div>
        <w:div w:id="1516461606">
          <w:marLeft w:val="0"/>
          <w:marRight w:val="0"/>
          <w:marTop w:val="0"/>
          <w:marBottom w:val="0"/>
          <w:divBdr>
            <w:top w:val="none" w:sz="0" w:space="0" w:color="auto"/>
            <w:left w:val="none" w:sz="0" w:space="0" w:color="auto"/>
            <w:bottom w:val="none" w:sz="0" w:space="0" w:color="auto"/>
            <w:right w:val="none" w:sz="0" w:space="0" w:color="auto"/>
          </w:divBdr>
        </w:div>
      </w:divsChild>
    </w:div>
    <w:div w:id="810366997">
      <w:bodyDiv w:val="1"/>
      <w:marLeft w:val="0"/>
      <w:marRight w:val="0"/>
      <w:marTop w:val="0"/>
      <w:marBottom w:val="0"/>
      <w:divBdr>
        <w:top w:val="none" w:sz="0" w:space="0" w:color="auto"/>
        <w:left w:val="none" w:sz="0" w:space="0" w:color="auto"/>
        <w:bottom w:val="none" w:sz="0" w:space="0" w:color="auto"/>
        <w:right w:val="none" w:sz="0" w:space="0" w:color="auto"/>
      </w:divBdr>
      <w:divsChild>
        <w:div w:id="357134">
          <w:marLeft w:val="0"/>
          <w:marRight w:val="0"/>
          <w:marTop w:val="0"/>
          <w:marBottom w:val="0"/>
          <w:divBdr>
            <w:top w:val="none" w:sz="0" w:space="0" w:color="auto"/>
            <w:left w:val="none" w:sz="0" w:space="0" w:color="auto"/>
            <w:bottom w:val="none" w:sz="0" w:space="0" w:color="auto"/>
            <w:right w:val="none" w:sz="0" w:space="0" w:color="auto"/>
          </w:divBdr>
        </w:div>
        <w:div w:id="121730331">
          <w:marLeft w:val="0"/>
          <w:marRight w:val="0"/>
          <w:marTop w:val="0"/>
          <w:marBottom w:val="0"/>
          <w:divBdr>
            <w:top w:val="none" w:sz="0" w:space="0" w:color="auto"/>
            <w:left w:val="none" w:sz="0" w:space="0" w:color="auto"/>
            <w:bottom w:val="none" w:sz="0" w:space="0" w:color="auto"/>
            <w:right w:val="none" w:sz="0" w:space="0" w:color="auto"/>
          </w:divBdr>
        </w:div>
        <w:div w:id="793715888">
          <w:marLeft w:val="0"/>
          <w:marRight w:val="0"/>
          <w:marTop w:val="0"/>
          <w:marBottom w:val="0"/>
          <w:divBdr>
            <w:top w:val="none" w:sz="0" w:space="0" w:color="auto"/>
            <w:left w:val="none" w:sz="0" w:space="0" w:color="auto"/>
            <w:bottom w:val="none" w:sz="0" w:space="0" w:color="auto"/>
            <w:right w:val="none" w:sz="0" w:space="0" w:color="auto"/>
          </w:divBdr>
        </w:div>
        <w:div w:id="1084884567">
          <w:marLeft w:val="0"/>
          <w:marRight w:val="0"/>
          <w:marTop w:val="0"/>
          <w:marBottom w:val="0"/>
          <w:divBdr>
            <w:top w:val="none" w:sz="0" w:space="0" w:color="auto"/>
            <w:left w:val="none" w:sz="0" w:space="0" w:color="auto"/>
            <w:bottom w:val="none" w:sz="0" w:space="0" w:color="auto"/>
            <w:right w:val="none" w:sz="0" w:space="0" w:color="auto"/>
          </w:divBdr>
        </w:div>
        <w:div w:id="2130276023">
          <w:marLeft w:val="0"/>
          <w:marRight w:val="0"/>
          <w:marTop w:val="0"/>
          <w:marBottom w:val="0"/>
          <w:divBdr>
            <w:top w:val="none" w:sz="0" w:space="0" w:color="auto"/>
            <w:left w:val="none" w:sz="0" w:space="0" w:color="auto"/>
            <w:bottom w:val="none" w:sz="0" w:space="0" w:color="auto"/>
            <w:right w:val="none" w:sz="0" w:space="0" w:color="auto"/>
          </w:divBdr>
        </w:div>
      </w:divsChild>
    </w:div>
    <w:div w:id="820077431">
      <w:bodyDiv w:val="1"/>
      <w:marLeft w:val="0"/>
      <w:marRight w:val="0"/>
      <w:marTop w:val="0"/>
      <w:marBottom w:val="0"/>
      <w:divBdr>
        <w:top w:val="none" w:sz="0" w:space="0" w:color="auto"/>
        <w:left w:val="none" w:sz="0" w:space="0" w:color="auto"/>
        <w:bottom w:val="none" w:sz="0" w:space="0" w:color="auto"/>
        <w:right w:val="none" w:sz="0" w:space="0" w:color="auto"/>
      </w:divBdr>
      <w:divsChild>
        <w:div w:id="339159285">
          <w:marLeft w:val="0"/>
          <w:marRight w:val="0"/>
          <w:marTop w:val="0"/>
          <w:marBottom w:val="0"/>
          <w:divBdr>
            <w:top w:val="none" w:sz="0" w:space="0" w:color="auto"/>
            <w:left w:val="none" w:sz="0" w:space="0" w:color="auto"/>
            <w:bottom w:val="none" w:sz="0" w:space="0" w:color="auto"/>
            <w:right w:val="none" w:sz="0" w:space="0" w:color="auto"/>
          </w:divBdr>
        </w:div>
        <w:div w:id="493566048">
          <w:marLeft w:val="0"/>
          <w:marRight w:val="0"/>
          <w:marTop w:val="0"/>
          <w:marBottom w:val="0"/>
          <w:divBdr>
            <w:top w:val="none" w:sz="0" w:space="0" w:color="auto"/>
            <w:left w:val="none" w:sz="0" w:space="0" w:color="auto"/>
            <w:bottom w:val="none" w:sz="0" w:space="0" w:color="auto"/>
            <w:right w:val="none" w:sz="0" w:space="0" w:color="auto"/>
          </w:divBdr>
        </w:div>
        <w:div w:id="1516068555">
          <w:marLeft w:val="0"/>
          <w:marRight w:val="0"/>
          <w:marTop w:val="0"/>
          <w:marBottom w:val="0"/>
          <w:divBdr>
            <w:top w:val="none" w:sz="0" w:space="0" w:color="auto"/>
            <w:left w:val="none" w:sz="0" w:space="0" w:color="auto"/>
            <w:bottom w:val="none" w:sz="0" w:space="0" w:color="auto"/>
            <w:right w:val="none" w:sz="0" w:space="0" w:color="auto"/>
          </w:divBdr>
        </w:div>
        <w:div w:id="1571185291">
          <w:marLeft w:val="0"/>
          <w:marRight w:val="0"/>
          <w:marTop w:val="0"/>
          <w:marBottom w:val="0"/>
          <w:divBdr>
            <w:top w:val="none" w:sz="0" w:space="0" w:color="auto"/>
            <w:left w:val="none" w:sz="0" w:space="0" w:color="auto"/>
            <w:bottom w:val="none" w:sz="0" w:space="0" w:color="auto"/>
            <w:right w:val="none" w:sz="0" w:space="0" w:color="auto"/>
          </w:divBdr>
        </w:div>
        <w:div w:id="1640693919">
          <w:marLeft w:val="0"/>
          <w:marRight w:val="0"/>
          <w:marTop w:val="0"/>
          <w:marBottom w:val="0"/>
          <w:divBdr>
            <w:top w:val="none" w:sz="0" w:space="0" w:color="auto"/>
            <w:left w:val="none" w:sz="0" w:space="0" w:color="auto"/>
            <w:bottom w:val="none" w:sz="0" w:space="0" w:color="auto"/>
            <w:right w:val="none" w:sz="0" w:space="0" w:color="auto"/>
          </w:divBdr>
        </w:div>
      </w:divsChild>
    </w:div>
    <w:div w:id="826897697">
      <w:bodyDiv w:val="1"/>
      <w:marLeft w:val="0"/>
      <w:marRight w:val="0"/>
      <w:marTop w:val="0"/>
      <w:marBottom w:val="0"/>
      <w:divBdr>
        <w:top w:val="none" w:sz="0" w:space="0" w:color="auto"/>
        <w:left w:val="none" w:sz="0" w:space="0" w:color="auto"/>
        <w:bottom w:val="none" w:sz="0" w:space="0" w:color="auto"/>
        <w:right w:val="none" w:sz="0" w:space="0" w:color="auto"/>
      </w:divBdr>
      <w:divsChild>
        <w:div w:id="550075866">
          <w:marLeft w:val="0"/>
          <w:marRight w:val="0"/>
          <w:marTop w:val="0"/>
          <w:marBottom w:val="0"/>
          <w:divBdr>
            <w:top w:val="none" w:sz="0" w:space="0" w:color="auto"/>
            <w:left w:val="none" w:sz="0" w:space="0" w:color="auto"/>
            <w:bottom w:val="none" w:sz="0" w:space="0" w:color="auto"/>
            <w:right w:val="none" w:sz="0" w:space="0" w:color="auto"/>
          </w:divBdr>
        </w:div>
        <w:div w:id="551119087">
          <w:marLeft w:val="0"/>
          <w:marRight w:val="0"/>
          <w:marTop w:val="0"/>
          <w:marBottom w:val="0"/>
          <w:divBdr>
            <w:top w:val="none" w:sz="0" w:space="0" w:color="auto"/>
            <w:left w:val="none" w:sz="0" w:space="0" w:color="auto"/>
            <w:bottom w:val="none" w:sz="0" w:space="0" w:color="auto"/>
            <w:right w:val="none" w:sz="0" w:space="0" w:color="auto"/>
          </w:divBdr>
        </w:div>
        <w:div w:id="832836313">
          <w:marLeft w:val="0"/>
          <w:marRight w:val="0"/>
          <w:marTop w:val="0"/>
          <w:marBottom w:val="0"/>
          <w:divBdr>
            <w:top w:val="none" w:sz="0" w:space="0" w:color="auto"/>
            <w:left w:val="none" w:sz="0" w:space="0" w:color="auto"/>
            <w:bottom w:val="none" w:sz="0" w:space="0" w:color="auto"/>
            <w:right w:val="none" w:sz="0" w:space="0" w:color="auto"/>
          </w:divBdr>
        </w:div>
        <w:div w:id="838275605">
          <w:marLeft w:val="0"/>
          <w:marRight w:val="0"/>
          <w:marTop w:val="0"/>
          <w:marBottom w:val="0"/>
          <w:divBdr>
            <w:top w:val="none" w:sz="0" w:space="0" w:color="auto"/>
            <w:left w:val="none" w:sz="0" w:space="0" w:color="auto"/>
            <w:bottom w:val="none" w:sz="0" w:space="0" w:color="auto"/>
            <w:right w:val="none" w:sz="0" w:space="0" w:color="auto"/>
          </w:divBdr>
        </w:div>
        <w:div w:id="885029435">
          <w:marLeft w:val="0"/>
          <w:marRight w:val="0"/>
          <w:marTop w:val="0"/>
          <w:marBottom w:val="0"/>
          <w:divBdr>
            <w:top w:val="none" w:sz="0" w:space="0" w:color="auto"/>
            <w:left w:val="none" w:sz="0" w:space="0" w:color="auto"/>
            <w:bottom w:val="none" w:sz="0" w:space="0" w:color="auto"/>
            <w:right w:val="none" w:sz="0" w:space="0" w:color="auto"/>
          </w:divBdr>
        </w:div>
        <w:div w:id="1040782934">
          <w:marLeft w:val="0"/>
          <w:marRight w:val="0"/>
          <w:marTop w:val="0"/>
          <w:marBottom w:val="0"/>
          <w:divBdr>
            <w:top w:val="none" w:sz="0" w:space="0" w:color="auto"/>
            <w:left w:val="none" w:sz="0" w:space="0" w:color="auto"/>
            <w:bottom w:val="none" w:sz="0" w:space="0" w:color="auto"/>
            <w:right w:val="none" w:sz="0" w:space="0" w:color="auto"/>
          </w:divBdr>
        </w:div>
        <w:div w:id="1287008291">
          <w:marLeft w:val="0"/>
          <w:marRight w:val="0"/>
          <w:marTop w:val="0"/>
          <w:marBottom w:val="0"/>
          <w:divBdr>
            <w:top w:val="none" w:sz="0" w:space="0" w:color="auto"/>
            <w:left w:val="none" w:sz="0" w:space="0" w:color="auto"/>
            <w:bottom w:val="none" w:sz="0" w:space="0" w:color="auto"/>
            <w:right w:val="none" w:sz="0" w:space="0" w:color="auto"/>
          </w:divBdr>
        </w:div>
        <w:div w:id="1551572932">
          <w:marLeft w:val="0"/>
          <w:marRight w:val="0"/>
          <w:marTop w:val="0"/>
          <w:marBottom w:val="0"/>
          <w:divBdr>
            <w:top w:val="none" w:sz="0" w:space="0" w:color="auto"/>
            <w:left w:val="none" w:sz="0" w:space="0" w:color="auto"/>
            <w:bottom w:val="none" w:sz="0" w:space="0" w:color="auto"/>
            <w:right w:val="none" w:sz="0" w:space="0" w:color="auto"/>
          </w:divBdr>
        </w:div>
        <w:div w:id="1641571515">
          <w:marLeft w:val="0"/>
          <w:marRight w:val="0"/>
          <w:marTop w:val="0"/>
          <w:marBottom w:val="0"/>
          <w:divBdr>
            <w:top w:val="none" w:sz="0" w:space="0" w:color="auto"/>
            <w:left w:val="none" w:sz="0" w:space="0" w:color="auto"/>
            <w:bottom w:val="none" w:sz="0" w:space="0" w:color="auto"/>
            <w:right w:val="none" w:sz="0" w:space="0" w:color="auto"/>
          </w:divBdr>
        </w:div>
        <w:div w:id="1926724718">
          <w:marLeft w:val="0"/>
          <w:marRight w:val="0"/>
          <w:marTop w:val="0"/>
          <w:marBottom w:val="0"/>
          <w:divBdr>
            <w:top w:val="none" w:sz="0" w:space="0" w:color="auto"/>
            <w:left w:val="none" w:sz="0" w:space="0" w:color="auto"/>
            <w:bottom w:val="none" w:sz="0" w:space="0" w:color="auto"/>
            <w:right w:val="none" w:sz="0" w:space="0" w:color="auto"/>
          </w:divBdr>
        </w:div>
        <w:div w:id="2096703215">
          <w:marLeft w:val="0"/>
          <w:marRight w:val="0"/>
          <w:marTop w:val="0"/>
          <w:marBottom w:val="0"/>
          <w:divBdr>
            <w:top w:val="none" w:sz="0" w:space="0" w:color="auto"/>
            <w:left w:val="none" w:sz="0" w:space="0" w:color="auto"/>
            <w:bottom w:val="none" w:sz="0" w:space="0" w:color="auto"/>
            <w:right w:val="none" w:sz="0" w:space="0" w:color="auto"/>
          </w:divBdr>
        </w:div>
      </w:divsChild>
    </w:div>
    <w:div w:id="839004726">
      <w:bodyDiv w:val="1"/>
      <w:marLeft w:val="0"/>
      <w:marRight w:val="0"/>
      <w:marTop w:val="0"/>
      <w:marBottom w:val="0"/>
      <w:divBdr>
        <w:top w:val="none" w:sz="0" w:space="0" w:color="auto"/>
        <w:left w:val="none" w:sz="0" w:space="0" w:color="auto"/>
        <w:bottom w:val="none" w:sz="0" w:space="0" w:color="auto"/>
        <w:right w:val="none" w:sz="0" w:space="0" w:color="auto"/>
      </w:divBdr>
      <w:divsChild>
        <w:div w:id="548343958">
          <w:marLeft w:val="0"/>
          <w:marRight w:val="0"/>
          <w:marTop w:val="0"/>
          <w:marBottom w:val="0"/>
          <w:divBdr>
            <w:top w:val="none" w:sz="0" w:space="0" w:color="auto"/>
            <w:left w:val="none" w:sz="0" w:space="0" w:color="auto"/>
            <w:bottom w:val="none" w:sz="0" w:space="0" w:color="auto"/>
            <w:right w:val="none" w:sz="0" w:space="0" w:color="auto"/>
          </w:divBdr>
        </w:div>
        <w:div w:id="773668146">
          <w:marLeft w:val="0"/>
          <w:marRight w:val="0"/>
          <w:marTop w:val="0"/>
          <w:marBottom w:val="0"/>
          <w:divBdr>
            <w:top w:val="none" w:sz="0" w:space="0" w:color="auto"/>
            <w:left w:val="none" w:sz="0" w:space="0" w:color="auto"/>
            <w:bottom w:val="none" w:sz="0" w:space="0" w:color="auto"/>
            <w:right w:val="none" w:sz="0" w:space="0" w:color="auto"/>
          </w:divBdr>
        </w:div>
        <w:div w:id="854228985">
          <w:marLeft w:val="0"/>
          <w:marRight w:val="0"/>
          <w:marTop w:val="0"/>
          <w:marBottom w:val="0"/>
          <w:divBdr>
            <w:top w:val="none" w:sz="0" w:space="0" w:color="auto"/>
            <w:left w:val="none" w:sz="0" w:space="0" w:color="auto"/>
            <w:bottom w:val="none" w:sz="0" w:space="0" w:color="auto"/>
            <w:right w:val="none" w:sz="0" w:space="0" w:color="auto"/>
          </w:divBdr>
        </w:div>
        <w:div w:id="909533496">
          <w:marLeft w:val="0"/>
          <w:marRight w:val="0"/>
          <w:marTop w:val="0"/>
          <w:marBottom w:val="0"/>
          <w:divBdr>
            <w:top w:val="none" w:sz="0" w:space="0" w:color="auto"/>
            <w:left w:val="none" w:sz="0" w:space="0" w:color="auto"/>
            <w:bottom w:val="none" w:sz="0" w:space="0" w:color="auto"/>
            <w:right w:val="none" w:sz="0" w:space="0" w:color="auto"/>
          </w:divBdr>
        </w:div>
        <w:div w:id="964770310">
          <w:marLeft w:val="0"/>
          <w:marRight w:val="0"/>
          <w:marTop w:val="0"/>
          <w:marBottom w:val="0"/>
          <w:divBdr>
            <w:top w:val="none" w:sz="0" w:space="0" w:color="auto"/>
            <w:left w:val="none" w:sz="0" w:space="0" w:color="auto"/>
            <w:bottom w:val="none" w:sz="0" w:space="0" w:color="auto"/>
            <w:right w:val="none" w:sz="0" w:space="0" w:color="auto"/>
          </w:divBdr>
        </w:div>
        <w:div w:id="1286892880">
          <w:marLeft w:val="0"/>
          <w:marRight w:val="0"/>
          <w:marTop w:val="0"/>
          <w:marBottom w:val="0"/>
          <w:divBdr>
            <w:top w:val="none" w:sz="0" w:space="0" w:color="auto"/>
            <w:left w:val="none" w:sz="0" w:space="0" w:color="auto"/>
            <w:bottom w:val="none" w:sz="0" w:space="0" w:color="auto"/>
            <w:right w:val="none" w:sz="0" w:space="0" w:color="auto"/>
          </w:divBdr>
        </w:div>
        <w:div w:id="1479613516">
          <w:marLeft w:val="0"/>
          <w:marRight w:val="0"/>
          <w:marTop w:val="0"/>
          <w:marBottom w:val="0"/>
          <w:divBdr>
            <w:top w:val="none" w:sz="0" w:space="0" w:color="auto"/>
            <w:left w:val="none" w:sz="0" w:space="0" w:color="auto"/>
            <w:bottom w:val="none" w:sz="0" w:space="0" w:color="auto"/>
            <w:right w:val="none" w:sz="0" w:space="0" w:color="auto"/>
          </w:divBdr>
        </w:div>
      </w:divsChild>
    </w:div>
    <w:div w:id="839396065">
      <w:bodyDiv w:val="1"/>
      <w:marLeft w:val="0"/>
      <w:marRight w:val="0"/>
      <w:marTop w:val="0"/>
      <w:marBottom w:val="0"/>
      <w:divBdr>
        <w:top w:val="none" w:sz="0" w:space="0" w:color="auto"/>
        <w:left w:val="none" w:sz="0" w:space="0" w:color="auto"/>
        <w:bottom w:val="none" w:sz="0" w:space="0" w:color="auto"/>
        <w:right w:val="none" w:sz="0" w:space="0" w:color="auto"/>
      </w:divBdr>
      <w:divsChild>
        <w:div w:id="71658877">
          <w:marLeft w:val="0"/>
          <w:marRight w:val="0"/>
          <w:marTop w:val="0"/>
          <w:marBottom w:val="0"/>
          <w:divBdr>
            <w:top w:val="none" w:sz="0" w:space="0" w:color="auto"/>
            <w:left w:val="none" w:sz="0" w:space="0" w:color="auto"/>
            <w:bottom w:val="none" w:sz="0" w:space="0" w:color="auto"/>
            <w:right w:val="none" w:sz="0" w:space="0" w:color="auto"/>
          </w:divBdr>
        </w:div>
        <w:div w:id="223566315">
          <w:marLeft w:val="0"/>
          <w:marRight w:val="0"/>
          <w:marTop w:val="0"/>
          <w:marBottom w:val="0"/>
          <w:divBdr>
            <w:top w:val="none" w:sz="0" w:space="0" w:color="auto"/>
            <w:left w:val="none" w:sz="0" w:space="0" w:color="auto"/>
            <w:bottom w:val="none" w:sz="0" w:space="0" w:color="auto"/>
            <w:right w:val="none" w:sz="0" w:space="0" w:color="auto"/>
          </w:divBdr>
        </w:div>
        <w:div w:id="324431398">
          <w:marLeft w:val="0"/>
          <w:marRight w:val="0"/>
          <w:marTop w:val="0"/>
          <w:marBottom w:val="0"/>
          <w:divBdr>
            <w:top w:val="none" w:sz="0" w:space="0" w:color="auto"/>
            <w:left w:val="none" w:sz="0" w:space="0" w:color="auto"/>
            <w:bottom w:val="none" w:sz="0" w:space="0" w:color="auto"/>
            <w:right w:val="none" w:sz="0" w:space="0" w:color="auto"/>
          </w:divBdr>
        </w:div>
        <w:div w:id="1470241801">
          <w:marLeft w:val="0"/>
          <w:marRight w:val="0"/>
          <w:marTop w:val="0"/>
          <w:marBottom w:val="0"/>
          <w:divBdr>
            <w:top w:val="none" w:sz="0" w:space="0" w:color="auto"/>
            <w:left w:val="none" w:sz="0" w:space="0" w:color="auto"/>
            <w:bottom w:val="none" w:sz="0" w:space="0" w:color="auto"/>
            <w:right w:val="none" w:sz="0" w:space="0" w:color="auto"/>
          </w:divBdr>
        </w:div>
        <w:div w:id="2137260529">
          <w:marLeft w:val="0"/>
          <w:marRight w:val="0"/>
          <w:marTop w:val="0"/>
          <w:marBottom w:val="0"/>
          <w:divBdr>
            <w:top w:val="none" w:sz="0" w:space="0" w:color="auto"/>
            <w:left w:val="none" w:sz="0" w:space="0" w:color="auto"/>
            <w:bottom w:val="none" w:sz="0" w:space="0" w:color="auto"/>
            <w:right w:val="none" w:sz="0" w:space="0" w:color="auto"/>
          </w:divBdr>
        </w:div>
      </w:divsChild>
    </w:div>
    <w:div w:id="842162986">
      <w:bodyDiv w:val="1"/>
      <w:marLeft w:val="0"/>
      <w:marRight w:val="0"/>
      <w:marTop w:val="0"/>
      <w:marBottom w:val="0"/>
      <w:divBdr>
        <w:top w:val="none" w:sz="0" w:space="0" w:color="auto"/>
        <w:left w:val="none" w:sz="0" w:space="0" w:color="auto"/>
        <w:bottom w:val="none" w:sz="0" w:space="0" w:color="auto"/>
        <w:right w:val="none" w:sz="0" w:space="0" w:color="auto"/>
      </w:divBdr>
      <w:divsChild>
        <w:div w:id="1309165768">
          <w:marLeft w:val="0"/>
          <w:marRight w:val="0"/>
          <w:marTop w:val="0"/>
          <w:marBottom w:val="0"/>
          <w:divBdr>
            <w:top w:val="none" w:sz="0" w:space="0" w:color="auto"/>
            <w:left w:val="none" w:sz="0" w:space="0" w:color="auto"/>
            <w:bottom w:val="none" w:sz="0" w:space="0" w:color="auto"/>
            <w:right w:val="none" w:sz="0" w:space="0" w:color="auto"/>
          </w:divBdr>
        </w:div>
      </w:divsChild>
    </w:div>
    <w:div w:id="863858186">
      <w:bodyDiv w:val="1"/>
      <w:marLeft w:val="0"/>
      <w:marRight w:val="0"/>
      <w:marTop w:val="0"/>
      <w:marBottom w:val="0"/>
      <w:divBdr>
        <w:top w:val="none" w:sz="0" w:space="0" w:color="auto"/>
        <w:left w:val="none" w:sz="0" w:space="0" w:color="auto"/>
        <w:bottom w:val="none" w:sz="0" w:space="0" w:color="auto"/>
        <w:right w:val="none" w:sz="0" w:space="0" w:color="auto"/>
      </w:divBdr>
      <w:divsChild>
        <w:div w:id="283586154">
          <w:marLeft w:val="0"/>
          <w:marRight w:val="0"/>
          <w:marTop w:val="0"/>
          <w:marBottom w:val="0"/>
          <w:divBdr>
            <w:top w:val="none" w:sz="0" w:space="0" w:color="auto"/>
            <w:left w:val="none" w:sz="0" w:space="0" w:color="auto"/>
            <w:bottom w:val="none" w:sz="0" w:space="0" w:color="auto"/>
            <w:right w:val="none" w:sz="0" w:space="0" w:color="auto"/>
          </w:divBdr>
        </w:div>
        <w:div w:id="657996456">
          <w:marLeft w:val="0"/>
          <w:marRight w:val="0"/>
          <w:marTop w:val="0"/>
          <w:marBottom w:val="0"/>
          <w:divBdr>
            <w:top w:val="none" w:sz="0" w:space="0" w:color="auto"/>
            <w:left w:val="none" w:sz="0" w:space="0" w:color="auto"/>
            <w:bottom w:val="none" w:sz="0" w:space="0" w:color="auto"/>
            <w:right w:val="none" w:sz="0" w:space="0" w:color="auto"/>
          </w:divBdr>
        </w:div>
        <w:div w:id="822625051">
          <w:marLeft w:val="0"/>
          <w:marRight w:val="0"/>
          <w:marTop w:val="0"/>
          <w:marBottom w:val="0"/>
          <w:divBdr>
            <w:top w:val="none" w:sz="0" w:space="0" w:color="auto"/>
            <w:left w:val="none" w:sz="0" w:space="0" w:color="auto"/>
            <w:bottom w:val="none" w:sz="0" w:space="0" w:color="auto"/>
            <w:right w:val="none" w:sz="0" w:space="0" w:color="auto"/>
          </w:divBdr>
        </w:div>
        <w:div w:id="953943168">
          <w:marLeft w:val="0"/>
          <w:marRight w:val="0"/>
          <w:marTop w:val="0"/>
          <w:marBottom w:val="0"/>
          <w:divBdr>
            <w:top w:val="none" w:sz="0" w:space="0" w:color="auto"/>
            <w:left w:val="none" w:sz="0" w:space="0" w:color="auto"/>
            <w:bottom w:val="none" w:sz="0" w:space="0" w:color="auto"/>
            <w:right w:val="none" w:sz="0" w:space="0" w:color="auto"/>
          </w:divBdr>
        </w:div>
        <w:div w:id="1074745487">
          <w:marLeft w:val="0"/>
          <w:marRight w:val="0"/>
          <w:marTop w:val="0"/>
          <w:marBottom w:val="0"/>
          <w:divBdr>
            <w:top w:val="none" w:sz="0" w:space="0" w:color="auto"/>
            <w:left w:val="none" w:sz="0" w:space="0" w:color="auto"/>
            <w:bottom w:val="none" w:sz="0" w:space="0" w:color="auto"/>
            <w:right w:val="none" w:sz="0" w:space="0" w:color="auto"/>
          </w:divBdr>
        </w:div>
        <w:div w:id="1757969812">
          <w:marLeft w:val="0"/>
          <w:marRight w:val="0"/>
          <w:marTop w:val="0"/>
          <w:marBottom w:val="0"/>
          <w:divBdr>
            <w:top w:val="none" w:sz="0" w:space="0" w:color="auto"/>
            <w:left w:val="none" w:sz="0" w:space="0" w:color="auto"/>
            <w:bottom w:val="none" w:sz="0" w:space="0" w:color="auto"/>
            <w:right w:val="none" w:sz="0" w:space="0" w:color="auto"/>
          </w:divBdr>
        </w:div>
        <w:div w:id="1770352249">
          <w:marLeft w:val="0"/>
          <w:marRight w:val="0"/>
          <w:marTop w:val="0"/>
          <w:marBottom w:val="0"/>
          <w:divBdr>
            <w:top w:val="none" w:sz="0" w:space="0" w:color="auto"/>
            <w:left w:val="none" w:sz="0" w:space="0" w:color="auto"/>
            <w:bottom w:val="none" w:sz="0" w:space="0" w:color="auto"/>
            <w:right w:val="none" w:sz="0" w:space="0" w:color="auto"/>
          </w:divBdr>
        </w:div>
      </w:divsChild>
    </w:div>
    <w:div w:id="876088511">
      <w:bodyDiv w:val="1"/>
      <w:marLeft w:val="0"/>
      <w:marRight w:val="0"/>
      <w:marTop w:val="0"/>
      <w:marBottom w:val="0"/>
      <w:divBdr>
        <w:top w:val="none" w:sz="0" w:space="0" w:color="auto"/>
        <w:left w:val="none" w:sz="0" w:space="0" w:color="auto"/>
        <w:bottom w:val="none" w:sz="0" w:space="0" w:color="auto"/>
        <w:right w:val="none" w:sz="0" w:space="0" w:color="auto"/>
      </w:divBdr>
      <w:divsChild>
        <w:div w:id="238560262">
          <w:marLeft w:val="0"/>
          <w:marRight w:val="0"/>
          <w:marTop w:val="0"/>
          <w:marBottom w:val="0"/>
          <w:divBdr>
            <w:top w:val="none" w:sz="0" w:space="0" w:color="auto"/>
            <w:left w:val="none" w:sz="0" w:space="0" w:color="auto"/>
            <w:bottom w:val="none" w:sz="0" w:space="0" w:color="auto"/>
            <w:right w:val="none" w:sz="0" w:space="0" w:color="auto"/>
          </w:divBdr>
        </w:div>
        <w:div w:id="528445859">
          <w:marLeft w:val="0"/>
          <w:marRight w:val="0"/>
          <w:marTop w:val="0"/>
          <w:marBottom w:val="0"/>
          <w:divBdr>
            <w:top w:val="none" w:sz="0" w:space="0" w:color="auto"/>
            <w:left w:val="none" w:sz="0" w:space="0" w:color="auto"/>
            <w:bottom w:val="none" w:sz="0" w:space="0" w:color="auto"/>
            <w:right w:val="none" w:sz="0" w:space="0" w:color="auto"/>
          </w:divBdr>
        </w:div>
        <w:div w:id="544174461">
          <w:marLeft w:val="0"/>
          <w:marRight w:val="0"/>
          <w:marTop w:val="0"/>
          <w:marBottom w:val="0"/>
          <w:divBdr>
            <w:top w:val="none" w:sz="0" w:space="0" w:color="auto"/>
            <w:left w:val="none" w:sz="0" w:space="0" w:color="auto"/>
            <w:bottom w:val="none" w:sz="0" w:space="0" w:color="auto"/>
            <w:right w:val="none" w:sz="0" w:space="0" w:color="auto"/>
          </w:divBdr>
        </w:div>
        <w:div w:id="552234037">
          <w:marLeft w:val="0"/>
          <w:marRight w:val="0"/>
          <w:marTop w:val="0"/>
          <w:marBottom w:val="0"/>
          <w:divBdr>
            <w:top w:val="none" w:sz="0" w:space="0" w:color="auto"/>
            <w:left w:val="none" w:sz="0" w:space="0" w:color="auto"/>
            <w:bottom w:val="none" w:sz="0" w:space="0" w:color="auto"/>
            <w:right w:val="none" w:sz="0" w:space="0" w:color="auto"/>
          </w:divBdr>
        </w:div>
        <w:div w:id="693045029">
          <w:marLeft w:val="0"/>
          <w:marRight w:val="0"/>
          <w:marTop w:val="0"/>
          <w:marBottom w:val="0"/>
          <w:divBdr>
            <w:top w:val="none" w:sz="0" w:space="0" w:color="auto"/>
            <w:left w:val="none" w:sz="0" w:space="0" w:color="auto"/>
            <w:bottom w:val="none" w:sz="0" w:space="0" w:color="auto"/>
            <w:right w:val="none" w:sz="0" w:space="0" w:color="auto"/>
          </w:divBdr>
        </w:div>
        <w:div w:id="1168712335">
          <w:marLeft w:val="0"/>
          <w:marRight w:val="0"/>
          <w:marTop w:val="0"/>
          <w:marBottom w:val="0"/>
          <w:divBdr>
            <w:top w:val="none" w:sz="0" w:space="0" w:color="auto"/>
            <w:left w:val="none" w:sz="0" w:space="0" w:color="auto"/>
            <w:bottom w:val="none" w:sz="0" w:space="0" w:color="auto"/>
            <w:right w:val="none" w:sz="0" w:space="0" w:color="auto"/>
          </w:divBdr>
        </w:div>
        <w:div w:id="1266234641">
          <w:marLeft w:val="0"/>
          <w:marRight w:val="0"/>
          <w:marTop w:val="0"/>
          <w:marBottom w:val="0"/>
          <w:divBdr>
            <w:top w:val="none" w:sz="0" w:space="0" w:color="auto"/>
            <w:left w:val="none" w:sz="0" w:space="0" w:color="auto"/>
            <w:bottom w:val="none" w:sz="0" w:space="0" w:color="auto"/>
            <w:right w:val="none" w:sz="0" w:space="0" w:color="auto"/>
          </w:divBdr>
        </w:div>
        <w:div w:id="1467040267">
          <w:marLeft w:val="0"/>
          <w:marRight w:val="0"/>
          <w:marTop w:val="0"/>
          <w:marBottom w:val="0"/>
          <w:divBdr>
            <w:top w:val="none" w:sz="0" w:space="0" w:color="auto"/>
            <w:left w:val="none" w:sz="0" w:space="0" w:color="auto"/>
            <w:bottom w:val="none" w:sz="0" w:space="0" w:color="auto"/>
            <w:right w:val="none" w:sz="0" w:space="0" w:color="auto"/>
          </w:divBdr>
        </w:div>
        <w:div w:id="1520584989">
          <w:marLeft w:val="0"/>
          <w:marRight w:val="0"/>
          <w:marTop w:val="0"/>
          <w:marBottom w:val="0"/>
          <w:divBdr>
            <w:top w:val="none" w:sz="0" w:space="0" w:color="auto"/>
            <w:left w:val="none" w:sz="0" w:space="0" w:color="auto"/>
            <w:bottom w:val="none" w:sz="0" w:space="0" w:color="auto"/>
            <w:right w:val="none" w:sz="0" w:space="0" w:color="auto"/>
          </w:divBdr>
        </w:div>
        <w:div w:id="1520772201">
          <w:marLeft w:val="0"/>
          <w:marRight w:val="0"/>
          <w:marTop w:val="0"/>
          <w:marBottom w:val="0"/>
          <w:divBdr>
            <w:top w:val="none" w:sz="0" w:space="0" w:color="auto"/>
            <w:left w:val="none" w:sz="0" w:space="0" w:color="auto"/>
            <w:bottom w:val="none" w:sz="0" w:space="0" w:color="auto"/>
            <w:right w:val="none" w:sz="0" w:space="0" w:color="auto"/>
          </w:divBdr>
        </w:div>
        <w:div w:id="1832405315">
          <w:marLeft w:val="0"/>
          <w:marRight w:val="0"/>
          <w:marTop w:val="0"/>
          <w:marBottom w:val="0"/>
          <w:divBdr>
            <w:top w:val="none" w:sz="0" w:space="0" w:color="auto"/>
            <w:left w:val="none" w:sz="0" w:space="0" w:color="auto"/>
            <w:bottom w:val="none" w:sz="0" w:space="0" w:color="auto"/>
            <w:right w:val="none" w:sz="0" w:space="0" w:color="auto"/>
          </w:divBdr>
        </w:div>
      </w:divsChild>
    </w:div>
    <w:div w:id="916939294">
      <w:bodyDiv w:val="1"/>
      <w:marLeft w:val="0"/>
      <w:marRight w:val="0"/>
      <w:marTop w:val="0"/>
      <w:marBottom w:val="0"/>
      <w:divBdr>
        <w:top w:val="none" w:sz="0" w:space="0" w:color="auto"/>
        <w:left w:val="none" w:sz="0" w:space="0" w:color="auto"/>
        <w:bottom w:val="none" w:sz="0" w:space="0" w:color="auto"/>
        <w:right w:val="none" w:sz="0" w:space="0" w:color="auto"/>
      </w:divBdr>
      <w:divsChild>
        <w:div w:id="761294121">
          <w:marLeft w:val="0"/>
          <w:marRight w:val="0"/>
          <w:marTop w:val="0"/>
          <w:marBottom w:val="0"/>
          <w:divBdr>
            <w:top w:val="none" w:sz="0" w:space="0" w:color="auto"/>
            <w:left w:val="none" w:sz="0" w:space="0" w:color="auto"/>
            <w:bottom w:val="none" w:sz="0" w:space="0" w:color="auto"/>
            <w:right w:val="none" w:sz="0" w:space="0" w:color="auto"/>
          </w:divBdr>
        </w:div>
        <w:div w:id="879131309">
          <w:marLeft w:val="0"/>
          <w:marRight w:val="0"/>
          <w:marTop w:val="0"/>
          <w:marBottom w:val="0"/>
          <w:divBdr>
            <w:top w:val="none" w:sz="0" w:space="0" w:color="auto"/>
            <w:left w:val="none" w:sz="0" w:space="0" w:color="auto"/>
            <w:bottom w:val="none" w:sz="0" w:space="0" w:color="auto"/>
            <w:right w:val="none" w:sz="0" w:space="0" w:color="auto"/>
          </w:divBdr>
        </w:div>
        <w:div w:id="1483811132">
          <w:marLeft w:val="0"/>
          <w:marRight w:val="0"/>
          <w:marTop w:val="0"/>
          <w:marBottom w:val="0"/>
          <w:divBdr>
            <w:top w:val="none" w:sz="0" w:space="0" w:color="auto"/>
            <w:left w:val="none" w:sz="0" w:space="0" w:color="auto"/>
            <w:bottom w:val="none" w:sz="0" w:space="0" w:color="auto"/>
            <w:right w:val="none" w:sz="0" w:space="0" w:color="auto"/>
          </w:divBdr>
        </w:div>
        <w:div w:id="1516191126">
          <w:marLeft w:val="0"/>
          <w:marRight w:val="0"/>
          <w:marTop w:val="0"/>
          <w:marBottom w:val="0"/>
          <w:divBdr>
            <w:top w:val="none" w:sz="0" w:space="0" w:color="auto"/>
            <w:left w:val="none" w:sz="0" w:space="0" w:color="auto"/>
            <w:bottom w:val="none" w:sz="0" w:space="0" w:color="auto"/>
            <w:right w:val="none" w:sz="0" w:space="0" w:color="auto"/>
          </w:divBdr>
        </w:div>
        <w:div w:id="2034528906">
          <w:marLeft w:val="0"/>
          <w:marRight w:val="0"/>
          <w:marTop w:val="0"/>
          <w:marBottom w:val="0"/>
          <w:divBdr>
            <w:top w:val="none" w:sz="0" w:space="0" w:color="auto"/>
            <w:left w:val="none" w:sz="0" w:space="0" w:color="auto"/>
            <w:bottom w:val="none" w:sz="0" w:space="0" w:color="auto"/>
            <w:right w:val="none" w:sz="0" w:space="0" w:color="auto"/>
          </w:divBdr>
        </w:div>
      </w:divsChild>
    </w:div>
    <w:div w:id="927274441">
      <w:bodyDiv w:val="1"/>
      <w:marLeft w:val="0"/>
      <w:marRight w:val="0"/>
      <w:marTop w:val="0"/>
      <w:marBottom w:val="0"/>
      <w:divBdr>
        <w:top w:val="none" w:sz="0" w:space="0" w:color="auto"/>
        <w:left w:val="none" w:sz="0" w:space="0" w:color="auto"/>
        <w:bottom w:val="none" w:sz="0" w:space="0" w:color="auto"/>
        <w:right w:val="none" w:sz="0" w:space="0" w:color="auto"/>
      </w:divBdr>
      <w:divsChild>
        <w:div w:id="213011509">
          <w:marLeft w:val="0"/>
          <w:marRight w:val="0"/>
          <w:marTop w:val="0"/>
          <w:marBottom w:val="0"/>
          <w:divBdr>
            <w:top w:val="none" w:sz="0" w:space="0" w:color="auto"/>
            <w:left w:val="none" w:sz="0" w:space="0" w:color="auto"/>
            <w:bottom w:val="none" w:sz="0" w:space="0" w:color="auto"/>
            <w:right w:val="none" w:sz="0" w:space="0" w:color="auto"/>
          </w:divBdr>
        </w:div>
        <w:div w:id="409229709">
          <w:marLeft w:val="0"/>
          <w:marRight w:val="0"/>
          <w:marTop w:val="0"/>
          <w:marBottom w:val="0"/>
          <w:divBdr>
            <w:top w:val="none" w:sz="0" w:space="0" w:color="auto"/>
            <w:left w:val="none" w:sz="0" w:space="0" w:color="auto"/>
            <w:bottom w:val="none" w:sz="0" w:space="0" w:color="auto"/>
            <w:right w:val="none" w:sz="0" w:space="0" w:color="auto"/>
          </w:divBdr>
        </w:div>
        <w:div w:id="446659586">
          <w:marLeft w:val="0"/>
          <w:marRight w:val="0"/>
          <w:marTop w:val="0"/>
          <w:marBottom w:val="0"/>
          <w:divBdr>
            <w:top w:val="none" w:sz="0" w:space="0" w:color="auto"/>
            <w:left w:val="none" w:sz="0" w:space="0" w:color="auto"/>
            <w:bottom w:val="none" w:sz="0" w:space="0" w:color="auto"/>
            <w:right w:val="none" w:sz="0" w:space="0" w:color="auto"/>
          </w:divBdr>
        </w:div>
        <w:div w:id="556940726">
          <w:marLeft w:val="0"/>
          <w:marRight w:val="0"/>
          <w:marTop w:val="0"/>
          <w:marBottom w:val="0"/>
          <w:divBdr>
            <w:top w:val="none" w:sz="0" w:space="0" w:color="auto"/>
            <w:left w:val="none" w:sz="0" w:space="0" w:color="auto"/>
            <w:bottom w:val="none" w:sz="0" w:space="0" w:color="auto"/>
            <w:right w:val="none" w:sz="0" w:space="0" w:color="auto"/>
          </w:divBdr>
        </w:div>
        <w:div w:id="576979733">
          <w:marLeft w:val="0"/>
          <w:marRight w:val="0"/>
          <w:marTop w:val="0"/>
          <w:marBottom w:val="0"/>
          <w:divBdr>
            <w:top w:val="none" w:sz="0" w:space="0" w:color="auto"/>
            <w:left w:val="none" w:sz="0" w:space="0" w:color="auto"/>
            <w:bottom w:val="none" w:sz="0" w:space="0" w:color="auto"/>
            <w:right w:val="none" w:sz="0" w:space="0" w:color="auto"/>
          </w:divBdr>
        </w:div>
        <w:div w:id="1373378929">
          <w:marLeft w:val="0"/>
          <w:marRight w:val="0"/>
          <w:marTop w:val="0"/>
          <w:marBottom w:val="0"/>
          <w:divBdr>
            <w:top w:val="none" w:sz="0" w:space="0" w:color="auto"/>
            <w:left w:val="none" w:sz="0" w:space="0" w:color="auto"/>
            <w:bottom w:val="none" w:sz="0" w:space="0" w:color="auto"/>
            <w:right w:val="none" w:sz="0" w:space="0" w:color="auto"/>
          </w:divBdr>
        </w:div>
        <w:div w:id="1940482497">
          <w:marLeft w:val="0"/>
          <w:marRight w:val="0"/>
          <w:marTop w:val="0"/>
          <w:marBottom w:val="0"/>
          <w:divBdr>
            <w:top w:val="none" w:sz="0" w:space="0" w:color="auto"/>
            <w:left w:val="none" w:sz="0" w:space="0" w:color="auto"/>
            <w:bottom w:val="none" w:sz="0" w:space="0" w:color="auto"/>
            <w:right w:val="none" w:sz="0" w:space="0" w:color="auto"/>
          </w:divBdr>
        </w:div>
      </w:divsChild>
    </w:div>
    <w:div w:id="955795374">
      <w:bodyDiv w:val="1"/>
      <w:marLeft w:val="0"/>
      <w:marRight w:val="0"/>
      <w:marTop w:val="0"/>
      <w:marBottom w:val="0"/>
      <w:divBdr>
        <w:top w:val="none" w:sz="0" w:space="0" w:color="auto"/>
        <w:left w:val="none" w:sz="0" w:space="0" w:color="auto"/>
        <w:bottom w:val="none" w:sz="0" w:space="0" w:color="auto"/>
        <w:right w:val="none" w:sz="0" w:space="0" w:color="auto"/>
      </w:divBdr>
      <w:divsChild>
        <w:div w:id="12196324">
          <w:marLeft w:val="0"/>
          <w:marRight w:val="0"/>
          <w:marTop w:val="0"/>
          <w:marBottom w:val="0"/>
          <w:divBdr>
            <w:top w:val="none" w:sz="0" w:space="0" w:color="auto"/>
            <w:left w:val="none" w:sz="0" w:space="0" w:color="auto"/>
            <w:bottom w:val="none" w:sz="0" w:space="0" w:color="auto"/>
            <w:right w:val="none" w:sz="0" w:space="0" w:color="auto"/>
          </w:divBdr>
        </w:div>
        <w:div w:id="184103939">
          <w:marLeft w:val="0"/>
          <w:marRight w:val="0"/>
          <w:marTop w:val="0"/>
          <w:marBottom w:val="0"/>
          <w:divBdr>
            <w:top w:val="none" w:sz="0" w:space="0" w:color="auto"/>
            <w:left w:val="none" w:sz="0" w:space="0" w:color="auto"/>
            <w:bottom w:val="none" w:sz="0" w:space="0" w:color="auto"/>
            <w:right w:val="none" w:sz="0" w:space="0" w:color="auto"/>
          </w:divBdr>
        </w:div>
        <w:div w:id="804275372">
          <w:marLeft w:val="0"/>
          <w:marRight w:val="0"/>
          <w:marTop w:val="0"/>
          <w:marBottom w:val="0"/>
          <w:divBdr>
            <w:top w:val="none" w:sz="0" w:space="0" w:color="auto"/>
            <w:left w:val="none" w:sz="0" w:space="0" w:color="auto"/>
            <w:bottom w:val="none" w:sz="0" w:space="0" w:color="auto"/>
            <w:right w:val="none" w:sz="0" w:space="0" w:color="auto"/>
          </w:divBdr>
        </w:div>
        <w:div w:id="1403068359">
          <w:marLeft w:val="0"/>
          <w:marRight w:val="0"/>
          <w:marTop w:val="0"/>
          <w:marBottom w:val="0"/>
          <w:divBdr>
            <w:top w:val="none" w:sz="0" w:space="0" w:color="auto"/>
            <w:left w:val="none" w:sz="0" w:space="0" w:color="auto"/>
            <w:bottom w:val="none" w:sz="0" w:space="0" w:color="auto"/>
            <w:right w:val="none" w:sz="0" w:space="0" w:color="auto"/>
          </w:divBdr>
        </w:div>
        <w:div w:id="1655522636">
          <w:marLeft w:val="0"/>
          <w:marRight w:val="0"/>
          <w:marTop w:val="0"/>
          <w:marBottom w:val="0"/>
          <w:divBdr>
            <w:top w:val="none" w:sz="0" w:space="0" w:color="auto"/>
            <w:left w:val="none" w:sz="0" w:space="0" w:color="auto"/>
            <w:bottom w:val="none" w:sz="0" w:space="0" w:color="auto"/>
            <w:right w:val="none" w:sz="0" w:space="0" w:color="auto"/>
          </w:divBdr>
        </w:div>
        <w:div w:id="1680962277">
          <w:marLeft w:val="0"/>
          <w:marRight w:val="0"/>
          <w:marTop w:val="0"/>
          <w:marBottom w:val="0"/>
          <w:divBdr>
            <w:top w:val="none" w:sz="0" w:space="0" w:color="auto"/>
            <w:left w:val="none" w:sz="0" w:space="0" w:color="auto"/>
            <w:bottom w:val="none" w:sz="0" w:space="0" w:color="auto"/>
            <w:right w:val="none" w:sz="0" w:space="0" w:color="auto"/>
          </w:divBdr>
        </w:div>
        <w:div w:id="2007398903">
          <w:marLeft w:val="0"/>
          <w:marRight w:val="0"/>
          <w:marTop w:val="0"/>
          <w:marBottom w:val="0"/>
          <w:divBdr>
            <w:top w:val="none" w:sz="0" w:space="0" w:color="auto"/>
            <w:left w:val="none" w:sz="0" w:space="0" w:color="auto"/>
            <w:bottom w:val="none" w:sz="0" w:space="0" w:color="auto"/>
            <w:right w:val="none" w:sz="0" w:space="0" w:color="auto"/>
          </w:divBdr>
        </w:div>
      </w:divsChild>
    </w:div>
    <w:div w:id="963385001">
      <w:bodyDiv w:val="1"/>
      <w:marLeft w:val="0"/>
      <w:marRight w:val="0"/>
      <w:marTop w:val="0"/>
      <w:marBottom w:val="0"/>
      <w:divBdr>
        <w:top w:val="none" w:sz="0" w:space="0" w:color="auto"/>
        <w:left w:val="none" w:sz="0" w:space="0" w:color="auto"/>
        <w:bottom w:val="none" w:sz="0" w:space="0" w:color="auto"/>
        <w:right w:val="none" w:sz="0" w:space="0" w:color="auto"/>
      </w:divBdr>
      <w:divsChild>
        <w:div w:id="644705432">
          <w:marLeft w:val="0"/>
          <w:marRight w:val="0"/>
          <w:marTop w:val="0"/>
          <w:marBottom w:val="0"/>
          <w:divBdr>
            <w:top w:val="none" w:sz="0" w:space="0" w:color="auto"/>
            <w:left w:val="none" w:sz="0" w:space="0" w:color="auto"/>
            <w:bottom w:val="none" w:sz="0" w:space="0" w:color="auto"/>
            <w:right w:val="none" w:sz="0" w:space="0" w:color="auto"/>
          </w:divBdr>
        </w:div>
        <w:div w:id="673382693">
          <w:marLeft w:val="0"/>
          <w:marRight w:val="0"/>
          <w:marTop w:val="0"/>
          <w:marBottom w:val="0"/>
          <w:divBdr>
            <w:top w:val="none" w:sz="0" w:space="0" w:color="auto"/>
            <w:left w:val="none" w:sz="0" w:space="0" w:color="auto"/>
            <w:bottom w:val="none" w:sz="0" w:space="0" w:color="auto"/>
            <w:right w:val="none" w:sz="0" w:space="0" w:color="auto"/>
          </w:divBdr>
        </w:div>
        <w:div w:id="681586880">
          <w:marLeft w:val="0"/>
          <w:marRight w:val="0"/>
          <w:marTop w:val="0"/>
          <w:marBottom w:val="0"/>
          <w:divBdr>
            <w:top w:val="none" w:sz="0" w:space="0" w:color="auto"/>
            <w:left w:val="none" w:sz="0" w:space="0" w:color="auto"/>
            <w:bottom w:val="none" w:sz="0" w:space="0" w:color="auto"/>
            <w:right w:val="none" w:sz="0" w:space="0" w:color="auto"/>
          </w:divBdr>
        </w:div>
        <w:div w:id="742336728">
          <w:marLeft w:val="0"/>
          <w:marRight w:val="0"/>
          <w:marTop w:val="0"/>
          <w:marBottom w:val="0"/>
          <w:divBdr>
            <w:top w:val="none" w:sz="0" w:space="0" w:color="auto"/>
            <w:left w:val="none" w:sz="0" w:space="0" w:color="auto"/>
            <w:bottom w:val="none" w:sz="0" w:space="0" w:color="auto"/>
            <w:right w:val="none" w:sz="0" w:space="0" w:color="auto"/>
          </w:divBdr>
        </w:div>
        <w:div w:id="1006205640">
          <w:marLeft w:val="0"/>
          <w:marRight w:val="0"/>
          <w:marTop w:val="0"/>
          <w:marBottom w:val="0"/>
          <w:divBdr>
            <w:top w:val="none" w:sz="0" w:space="0" w:color="auto"/>
            <w:left w:val="none" w:sz="0" w:space="0" w:color="auto"/>
            <w:bottom w:val="none" w:sz="0" w:space="0" w:color="auto"/>
            <w:right w:val="none" w:sz="0" w:space="0" w:color="auto"/>
          </w:divBdr>
        </w:div>
        <w:div w:id="1198011906">
          <w:marLeft w:val="0"/>
          <w:marRight w:val="0"/>
          <w:marTop w:val="0"/>
          <w:marBottom w:val="0"/>
          <w:divBdr>
            <w:top w:val="none" w:sz="0" w:space="0" w:color="auto"/>
            <w:left w:val="none" w:sz="0" w:space="0" w:color="auto"/>
            <w:bottom w:val="none" w:sz="0" w:space="0" w:color="auto"/>
            <w:right w:val="none" w:sz="0" w:space="0" w:color="auto"/>
          </w:divBdr>
        </w:div>
        <w:div w:id="1496721939">
          <w:marLeft w:val="0"/>
          <w:marRight w:val="0"/>
          <w:marTop w:val="0"/>
          <w:marBottom w:val="0"/>
          <w:divBdr>
            <w:top w:val="none" w:sz="0" w:space="0" w:color="auto"/>
            <w:left w:val="none" w:sz="0" w:space="0" w:color="auto"/>
            <w:bottom w:val="none" w:sz="0" w:space="0" w:color="auto"/>
            <w:right w:val="none" w:sz="0" w:space="0" w:color="auto"/>
          </w:divBdr>
        </w:div>
        <w:div w:id="1597203004">
          <w:marLeft w:val="0"/>
          <w:marRight w:val="0"/>
          <w:marTop w:val="0"/>
          <w:marBottom w:val="0"/>
          <w:divBdr>
            <w:top w:val="none" w:sz="0" w:space="0" w:color="auto"/>
            <w:left w:val="none" w:sz="0" w:space="0" w:color="auto"/>
            <w:bottom w:val="none" w:sz="0" w:space="0" w:color="auto"/>
            <w:right w:val="none" w:sz="0" w:space="0" w:color="auto"/>
          </w:divBdr>
        </w:div>
        <w:div w:id="1919826495">
          <w:marLeft w:val="0"/>
          <w:marRight w:val="0"/>
          <w:marTop w:val="0"/>
          <w:marBottom w:val="0"/>
          <w:divBdr>
            <w:top w:val="none" w:sz="0" w:space="0" w:color="auto"/>
            <w:left w:val="none" w:sz="0" w:space="0" w:color="auto"/>
            <w:bottom w:val="none" w:sz="0" w:space="0" w:color="auto"/>
            <w:right w:val="none" w:sz="0" w:space="0" w:color="auto"/>
          </w:divBdr>
        </w:div>
        <w:div w:id="1999650275">
          <w:marLeft w:val="0"/>
          <w:marRight w:val="0"/>
          <w:marTop w:val="0"/>
          <w:marBottom w:val="0"/>
          <w:divBdr>
            <w:top w:val="none" w:sz="0" w:space="0" w:color="auto"/>
            <w:left w:val="none" w:sz="0" w:space="0" w:color="auto"/>
            <w:bottom w:val="none" w:sz="0" w:space="0" w:color="auto"/>
            <w:right w:val="none" w:sz="0" w:space="0" w:color="auto"/>
          </w:divBdr>
        </w:div>
        <w:div w:id="2136361159">
          <w:marLeft w:val="0"/>
          <w:marRight w:val="0"/>
          <w:marTop w:val="0"/>
          <w:marBottom w:val="0"/>
          <w:divBdr>
            <w:top w:val="none" w:sz="0" w:space="0" w:color="auto"/>
            <w:left w:val="none" w:sz="0" w:space="0" w:color="auto"/>
            <w:bottom w:val="none" w:sz="0" w:space="0" w:color="auto"/>
            <w:right w:val="none" w:sz="0" w:space="0" w:color="auto"/>
          </w:divBdr>
        </w:div>
      </w:divsChild>
    </w:div>
    <w:div w:id="963653603">
      <w:bodyDiv w:val="1"/>
      <w:marLeft w:val="0"/>
      <w:marRight w:val="0"/>
      <w:marTop w:val="0"/>
      <w:marBottom w:val="0"/>
      <w:divBdr>
        <w:top w:val="none" w:sz="0" w:space="0" w:color="auto"/>
        <w:left w:val="none" w:sz="0" w:space="0" w:color="auto"/>
        <w:bottom w:val="none" w:sz="0" w:space="0" w:color="auto"/>
        <w:right w:val="none" w:sz="0" w:space="0" w:color="auto"/>
      </w:divBdr>
      <w:divsChild>
        <w:div w:id="139884260">
          <w:marLeft w:val="0"/>
          <w:marRight w:val="0"/>
          <w:marTop w:val="0"/>
          <w:marBottom w:val="0"/>
          <w:divBdr>
            <w:top w:val="none" w:sz="0" w:space="0" w:color="auto"/>
            <w:left w:val="none" w:sz="0" w:space="0" w:color="auto"/>
            <w:bottom w:val="none" w:sz="0" w:space="0" w:color="auto"/>
            <w:right w:val="none" w:sz="0" w:space="0" w:color="auto"/>
          </w:divBdr>
        </w:div>
        <w:div w:id="201862581">
          <w:marLeft w:val="0"/>
          <w:marRight w:val="0"/>
          <w:marTop w:val="0"/>
          <w:marBottom w:val="0"/>
          <w:divBdr>
            <w:top w:val="none" w:sz="0" w:space="0" w:color="auto"/>
            <w:left w:val="none" w:sz="0" w:space="0" w:color="auto"/>
            <w:bottom w:val="none" w:sz="0" w:space="0" w:color="auto"/>
            <w:right w:val="none" w:sz="0" w:space="0" w:color="auto"/>
          </w:divBdr>
        </w:div>
        <w:div w:id="448547686">
          <w:marLeft w:val="0"/>
          <w:marRight w:val="0"/>
          <w:marTop w:val="0"/>
          <w:marBottom w:val="0"/>
          <w:divBdr>
            <w:top w:val="none" w:sz="0" w:space="0" w:color="auto"/>
            <w:left w:val="none" w:sz="0" w:space="0" w:color="auto"/>
            <w:bottom w:val="none" w:sz="0" w:space="0" w:color="auto"/>
            <w:right w:val="none" w:sz="0" w:space="0" w:color="auto"/>
          </w:divBdr>
        </w:div>
        <w:div w:id="618224713">
          <w:marLeft w:val="0"/>
          <w:marRight w:val="0"/>
          <w:marTop w:val="0"/>
          <w:marBottom w:val="0"/>
          <w:divBdr>
            <w:top w:val="none" w:sz="0" w:space="0" w:color="auto"/>
            <w:left w:val="none" w:sz="0" w:space="0" w:color="auto"/>
            <w:bottom w:val="none" w:sz="0" w:space="0" w:color="auto"/>
            <w:right w:val="none" w:sz="0" w:space="0" w:color="auto"/>
          </w:divBdr>
        </w:div>
        <w:div w:id="675882005">
          <w:marLeft w:val="0"/>
          <w:marRight w:val="0"/>
          <w:marTop w:val="0"/>
          <w:marBottom w:val="0"/>
          <w:divBdr>
            <w:top w:val="none" w:sz="0" w:space="0" w:color="auto"/>
            <w:left w:val="none" w:sz="0" w:space="0" w:color="auto"/>
            <w:bottom w:val="none" w:sz="0" w:space="0" w:color="auto"/>
            <w:right w:val="none" w:sz="0" w:space="0" w:color="auto"/>
          </w:divBdr>
        </w:div>
        <w:div w:id="970134513">
          <w:marLeft w:val="0"/>
          <w:marRight w:val="0"/>
          <w:marTop w:val="0"/>
          <w:marBottom w:val="0"/>
          <w:divBdr>
            <w:top w:val="none" w:sz="0" w:space="0" w:color="auto"/>
            <w:left w:val="none" w:sz="0" w:space="0" w:color="auto"/>
            <w:bottom w:val="none" w:sz="0" w:space="0" w:color="auto"/>
            <w:right w:val="none" w:sz="0" w:space="0" w:color="auto"/>
          </w:divBdr>
        </w:div>
        <w:div w:id="997655123">
          <w:marLeft w:val="0"/>
          <w:marRight w:val="0"/>
          <w:marTop w:val="0"/>
          <w:marBottom w:val="0"/>
          <w:divBdr>
            <w:top w:val="none" w:sz="0" w:space="0" w:color="auto"/>
            <w:left w:val="none" w:sz="0" w:space="0" w:color="auto"/>
            <w:bottom w:val="none" w:sz="0" w:space="0" w:color="auto"/>
            <w:right w:val="none" w:sz="0" w:space="0" w:color="auto"/>
          </w:divBdr>
        </w:div>
        <w:div w:id="998196200">
          <w:marLeft w:val="0"/>
          <w:marRight w:val="0"/>
          <w:marTop w:val="0"/>
          <w:marBottom w:val="0"/>
          <w:divBdr>
            <w:top w:val="none" w:sz="0" w:space="0" w:color="auto"/>
            <w:left w:val="none" w:sz="0" w:space="0" w:color="auto"/>
            <w:bottom w:val="none" w:sz="0" w:space="0" w:color="auto"/>
            <w:right w:val="none" w:sz="0" w:space="0" w:color="auto"/>
          </w:divBdr>
        </w:div>
        <w:div w:id="1549489331">
          <w:marLeft w:val="0"/>
          <w:marRight w:val="0"/>
          <w:marTop w:val="0"/>
          <w:marBottom w:val="0"/>
          <w:divBdr>
            <w:top w:val="none" w:sz="0" w:space="0" w:color="auto"/>
            <w:left w:val="none" w:sz="0" w:space="0" w:color="auto"/>
            <w:bottom w:val="none" w:sz="0" w:space="0" w:color="auto"/>
            <w:right w:val="none" w:sz="0" w:space="0" w:color="auto"/>
          </w:divBdr>
        </w:div>
        <w:div w:id="1827553903">
          <w:marLeft w:val="0"/>
          <w:marRight w:val="0"/>
          <w:marTop w:val="0"/>
          <w:marBottom w:val="0"/>
          <w:divBdr>
            <w:top w:val="none" w:sz="0" w:space="0" w:color="auto"/>
            <w:left w:val="none" w:sz="0" w:space="0" w:color="auto"/>
            <w:bottom w:val="none" w:sz="0" w:space="0" w:color="auto"/>
            <w:right w:val="none" w:sz="0" w:space="0" w:color="auto"/>
          </w:divBdr>
        </w:div>
        <w:div w:id="1870490572">
          <w:marLeft w:val="0"/>
          <w:marRight w:val="0"/>
          <w:marTop w:val="0"/>
          <w:marBottom w:val="0"/>
          <w:divBdr>
            <w:top w:val="none" w:sz="0" w:space="0" w:color="auto"/>
            <w:left w:val="none" w:sz="0" w:space="0" w:color="auto"/>
            <w:bottom w:val="none" w:sz="0" w:space="0" w:color="auto"/>
            <w:right w:val="none" w:sz="0" w:space="0" w:color="auto"/>
          </w:divBdr>
        </w:div>
      </w:divsChild>
    </w:div>
    <w:div w:id="970286098">
      <w:bodyDiv w:val="1"/>
      <w:marLeft w:val="0"/>
      <w:marRight w:val="0"/>
      <w:marTop w:val="0"/>
      <w:marBottom w:val="0"/>
      <w:divBdr>
        <w:top w:val="none" w:sz="0" w:space="0" w:color="auto"/>
        <w:left w:val="none" w:sz="0" w:space="0" w:color="auto"/>
        <w:bottom w:val="none" w:sz="0" w:space="0" w:color="auto"/>
        <w:right w:val="none" w:sz="0" w:space="0" w:color="auto"/>
      </w:divBdr>
      <w:divsChild>
        <w:div w:id="122508298">
          <w:marLeft w:val="0"/>
          <w:marRight w:val="0"/>
          <w:marTop w:val="0"/>
          <w:marBottom w:val="0"/>
          <w:divBdr>
            <w:top w:val="none" w:sz="0" w:space="0" w:color="auto"/>
            <w:left w:val="none" w:sz="0" w:space="0" w:color="auto"/>
            <w:bottom w:val="none" w:sz="0" w:space="0" w:color="auto"/>
            <w:right w:val="none" w:sz="0" w:space="0" w:color="auto"/>
          </w:divBdr>
        </w:div>
        <w:div w:id="341710776">
          <w:marLeft w:val="0"/>
          <w:marRight w:val="0"/>
          <w:marTop w:val="0"/>
          <w:marBottom w:val="0"/>
          <w:divBdr>
            <w:top w:val="none" w:sz="0" w:space="0" w:color="auto"/>
            <w:left w:val="none" w:sz="0" w:space="0" w:color="auto"/>
            <w:bottom w:val="none" w:sz="0" w:space="0" w:color="auto"/>
            <w:right w:val="none" w:sz="0" w:space="0" w:color="auto"/>
          </w:divBdr>
        </w:div>
        <w:div w:id="510491361">
          <w:marLeft w:val="0"/>
          <w:marRight w:val="0"/>
          <w:marTop w:val="0"/>
          <w:marBottom w:val="0"/>
          <w:divBdr>
            <w:top w:val="none" w:sz="0" w:space="0" w:color="auto"/>
            <w:left w:val="none" w:sz="0" w:space="0" w:color="auto"/>
            <w:bottom w:val="none" w:sz="0" w:space="0" w:color="auto"/>
            <w:right w:val="none" w:sz="0" w:space="0" w:color="auto"/>
          </w:divBdr>
        </w:div>
        <w:div w:id="642546534">
          <w:marLeft w:val="0"/>
          <w:marRight w:val="0"/>
          <w:marTop w:val="0"/>
          <w:marBottom w:val="0"/>
          <w:divBdr>
            <w:top w:val="none" w:sz="0" w:space="0" w:color="auto"/>
            <w:left w:val="none" w:sz="0" w:space="0" w:color="auto"/>
            <w:bottom w:val="none" w:sz="0" w:space="0" w:color="auto"/>
            <w:right w:val="none" w:sz="0" w:space="0" w:color="auto"/>
          </w:divBdr>
        </w:div>
        <w:div w:id="973752622">
          <w:marLeft w:val="0"/>
          <w:marRight w:val="0"/>
          <w:marTop w:val="0"/>
          <w:marBottom w:val="0"/>
          <w:divBdr>
            <w:top w:val="none" w:sz="0" w:space="0" w:color="auto"/>
            <w:left w:val="none" w:sz="0" w:space="0" w:color="auto"/>
            <w:bottom w:val="none" w:sz="0" w:space="0" w:color="auto"/>
            <w:right w:val="none" w:sz="0" w:space="0" w:color="auto"/>
          </w:divBdr>
        </w:div>
      </w:divsChild>
    </w:div>
    <w:div w:id="983779123">
      <w:bodyDiv w:val="1"/>
      <w:marLeft w:val="0"/>
      <w:marRight w:val="0"/>
      <w:marTop w:val="0"/>
      <w:marBottom w:val="0"/>
      <w:divBdr>
        <w:top w:val="none" w:sz="0" w:space="0" w:color="auto"/>
        <w:left w:val="none" w:sz="0" w:space="0" w:color="auto"/>
        <w:bottom w:val="none" w:sz="0" w:space="0" w:color="auto"/>
        <w:right w:val="none" w:sz="0" w:space="0" w:color="auto"/>
      </w:divBdr>
      <w:divsChild>
        <w:div w:id="287857724">
          <w:marLeft w:val="0"/>
          <w:marRight w:val="0"/>
          <w:marTop w:val="0"/>
          <w:marBottom w:val="0"/>
          <w:divBdr>
            <w:top w:val="none" w:sz="0" w:space="0" w:color="auto"/>
            <w:left w:val="none" w:sz="0" w:space="0" w:color="auto"/>
            <w:bottom w:val="none" w:sz="0" w:space="0" w:color="auto"/>
            <w:right w:val="none" w:sz="0" w:space="0" w:color="auto"/>
          </w:divBdr>
        </w:div>
        <w:div w:id="340739041">
          <w:marLeft w:val="0"/>
          <w:marRight w:val="0"/>
          <w:marTop w:val="0"/>
          <w:marBottom w:val="0"/>
          <w:divBdr>
            <w:top w:val="none" w:sz="0" w:space="0" w:color="auto"/>
            <w:left w:val="none" w:sz="0" w:space="0" w:color="auto"/>
            <w:bottom w:val="none" w:sz="0" w:space="0" w:color="auto"/>
            <w:right w:val="none" w:sz="0" w:space="0" w:color="auto"/>
          </w:divBdr>
        </w:div>
        <w:div w:id="435830196">
          <w:marLeft w:val="0"/>
          <w:marRight w:val="0"/>
          <w:marTop w:val="0"/>
          <w:marBottom w:val="0"/>
          <w:divBdr>
            <w:top w:val="none" w:sz="0" w:space="0" w:color="auto"/>
            <w:left w:val="none" w:sz="0" w:space="0" w:color="auto"/>
            <w:bottom w:val="none" w:sz="0" w:space="0" w:color="auto"/>
            <w:right w:val="none" w:sz="0" w:space="0" w:color="auto"/>
          </w:divBdr>
        </w:div>
        <w:div w:id="585572497">
          <w:marLeft w:val="0"/>
          <w:marRight w:val="0"/>
          <w:marTop w:val="0"/>
          <w:marBottom w:val="0"/>
          <w:divBdr>
            <w:top w:val="none" w:sz="0" w:space="0" w:color="auto"/>
            <w:left w:val="none" w:sz="0" w:space="0" w:color="auto"/>
            <w:bottom w:val="none" w:sz="0" w:space="0" w:color="auto"/>
            <w:right w:val="none" w:sz="0" w:space="0" w:color="auto"/>
          </w:divBdr>
        </w:div>
        <w:div w:id="832186998">
          <w:marLeft w:val="0"/>
          <w:marRight w:val="0"/>
          <w:marTop w:val="0"/>
          <w:marBottom w:val="0"/>
          <w:divBdr>
            <w:top w:val="none" w:sz="0" w:space="0" w:color="auto"/>
            <w:left w:val="none" w:sz="0" w:space="0" w:color="auto"/>
            <w:bottom w:val="none" w:sz="0" w:space="0" w:color="auto"/>
            <w:right w:val="none" w:sz="0" w:space="0" w:color="auto"/>
          </w:divBdr>
        </w:div>
        <w:div w:id="1693919138">
          <w:marLeft w:val="0"/>
          <w:marRight w:val="0"/>
          <w:marTop w:val="0"/>
          <w:marBottom w:val="0"/>
          <w:divBdr>
            <w:top w:val="none" w:sz="0" w:space="0" w:color="auto"/>
            <w:left w:val="none" w:sz="0" w:space="0" w:color="auto"/>
            <w:bottom w:val="none" w:sz="0" w:space="0" w:color="auto"/>
            <w:right w:val="none" w:sz="0" w:space="0" w:color="auto"/>
          </w:divBdr>
        </w:div>
        <w:div w:id="1740639706">
          <w:marLeft w:val="0"/>
          <w:marRight w:val="0"/>
          <w:marTop w:val="0"/>
          <w:marBottom w:val="0"/>
          <w:divBdr>
            <w:top w:val="none" w:sz="0" w:space="0" w:color="auto"/>
            <w:left w:val="none" w:sz="0" w:space="0" w:color="auto"/>
            <w:bottom w:val="none" w:sz="0" w:space="0" w:color="auto"/>
            <w:right w:val="none" w:sz="0" w:space="0" w:color="auto"/>
          </w:divBdr>
        </w:div>
        <w:div w:id="2046055367">
          <w:marLeft w:val="0"/>
          <w:marRight w:val="0"/>
          <w:marTop w:val="0"/>
          <w:marBottom w:val="0"/>
          <w:divBdr>
            <w:top w:val="none" w:sz="0" w:space="0" w:color="auto"/>
            <w:left w:val="none" w:sz="0" w:space="0" w:color="auto"/>
            <w:bottom w:val="none" w:sz="0" w:space="0" w:color="auto"/>
            <w:right w:val="none" w:sz="0" w:space="0" w:color="auto"/>
          </w:divBdr>
        </w:div>
        <w:div w:id="2110660434">
          <w:marLeft w:val="0"/>
          <w:marRight w:val="0"/>
          <w:marTop w:val="0"/>
          <w:marBottom w:val="0"/>
          <w:divBdr>
            <w:top w:val="none" w:sz="0" w:space="0" w:color="auto"/>
            <w:left w:val="none" w:sz="0" w:space="0" w:color="auto"/>
            <w:bottom w:val="none" w:sz="0" w:space="0" w:color="auto"/>
            <w:right w:val="none" w:sz="0" w:space="0" w:color="auto"/>
          </w:divBdr>
        </w:div>
      </w:divsChild>
    </w:div>
    <w:div w:id="998459655">
      <w:bodyDiv w:val="1"/>
      <w:marLeft w:val="0"/>
      <w:marRight w:val="0"/>
      <w:marTop w:val="0"/>
      <w:marBottom w:val="0"/>
      <w:divBdr>
        <w:top w:val="none" w:sz="0" w:space="0" w:color="auto"/>
        <w:left w:val="none" w:sz="0" w:space="0" w:color="auto"/>
        <w:bottom w:val="none" w:sz="0" w:space="0" w:color="auto"/>
        <w:right w:val="none" w:sz="0" w:space="0" w:color="auto"/>
      </w:divBdr>
      <w:divsChild>
        <w:div w:id="273557766">
          <w:marLeft w:val="0"/>
          <w:marRight w:val="0"/>
          <w:marTop w:val="0"/>
          <w:marBottom w:val="0"/>
          <w:divBdr>
            <w:top w:val="none" w:sz="0" w:space="0" w:color="auto"/>
            <w:left w:val="none" w:sz="0" w:space="0" w:color="auto"/>
            <w:bottom w:val="none" w:sz="0" w:space="0" w:color="auto"/>
            <w:right w:val="none" w:sz="0" w:space="0" w:color="auto"/>
          </w:divBdr>
        </w:div>
        <w:div w:id="522018263">
          <w:marLeft w:val="0"/>
          <w:marRight w:val="0"/>
          <w:marTop w:val="0"/>
          <w:marBottom w:val="0"/>
          <w:divBdr>
            <w:top w:val="none" w:sz="0" w:space="0" w:color="auto"/>
            <w:left w:val="none" w:sz="0" w:space="0" w:color="auto"/>
            <w:bottom w:val="none" w:sz="0" w:space="0" w:color="auto"/>
            <w:right w:val="none" w:sz="0" w:space="0" w:color="auto"/>
          </w:divBdr>
        </w:div>
        <w:div w:id="758865016">
          <w:marLeft w:val="0"/>
          <w:marRight w:val="0"/>
          <w:marTop w:val="0"/>
          <w:marBottom w:val="0"/>
          <w:divBdr>
            <w:top w:val="none" w:sz="0" w:space="0" w:color="auto"/>
            <w:left w:val="none" w:sz="0" w:space="0" w:color="auto"/>
            <w:bottom w:val="none" w:sz="0" w:space="0" w:color="auto"/>
            <w:right w:val="none" w:sz="0" w:space="0" w:color="auto"/>
          </w:divBdr>
        </w:div>
        <w:div w:id="1854100931">
          <w:marLeft w:val="0"/>
          <w:marRight w:val="0"/>
          <w:marTop w:val="0"/>
          <w:marBottom w:val="0"/>
          <w:divBdr>
            <w:top w:val="none" w:sz="0" w:space="0" w:color="auto"/>
            <w:left w:val="none" w:sz="0" w:space="0" w:color="auto"/>
            <w:bottom w:val="none" w:sz="0" w:space="0" w:color="auto"/>
            <w:right w:val="none" w:sz="0" w:space="0" w:color="auto"/>
          </w:divBdr>
        </w:div>
        <w:div w:id="2045861278">
          <w:marLeft w:val="0"/>
          <w:marRight w:val="0"/>
          <w:marTop w:val="0"/>
          <w:marBottom w:val="0"/>
          <w:divBdr>
            <w:top w:val="none" w:sz="0" w:space="0" w:color="auto"/>
            <w:left w:val="none" w:sz="0" w:space="0" w:color="auto"/>
            <w:bottom w:val="none" w:sz="0" w:space="0" w:color="auto"/>
            <w:right w:val="none" w:sz="0" w:space="0" w:color="auto"/>
          </w:divBdr>
        </w:div>
      </w:divsChild>
    </w:div>
    <w:div w:id="1004213167">
      <w:bodyDiv w:val="1"/>
      <w:marLeft w:val="0"/>
      <w:marRight w:val="0"/>
      <w:marTop w:val="0"/>
      <w:marBottom w:val="0"/>
      <w:divBdr>
        <w:top w:val="none" w:sz="0" w:space="0" w:color="auto"/>
        <w:left w:val="none" w:sz="0" w:space="0" w:color="auto"/>
        <w:bottom w:val="none" w:sz="0" w:space="0" w:color="auto"/>
        <w:right w:val="none" w:sz="0" w:space="0" w:color="auto"/>
      </w:divBdr>
      <w:divsChild>
        <w:div w:id="365057736">
          <w:marLeft w:val="0"/>
          <w:marRight w:val="0"/>
          <w:marTop w:val="0"/>
          <w:marBottom w:val="0"/>
          <w:divBdr>
            <w:top w:val="none" w:sz="0" w:space="0" w:color="auto"/>
            <w:left w:val="none" w:sz="0" w:space="0" w:color="auto"/>
            <w:bottom w:val="none" w:sz="0" w:space="0" w:color="auto"/>
            <w:right w:val="none" w:sz="0" w:space="0" w:color="auto"/>
          </w:divBdr>
        </w:div>
        <w:div w:id="478351286">
          <w:marLeft w:val="0"/>
          <w:marRight w:val="0"/>
          <w:marTop w:val="0"/>
          <w:marBottom w:val="0"/>
          <w:divBdr>
            <w:top w:val="none" w:sz="0" w:space="0" w:color="auto"/>
            <w:left w:val="none" w:sz="0" w:space="0" w:color="auto"/>
            <w:bottom w:val="none" w:sz="0" w:space="0" w:color="auto"/>
            <w:right w:val="none" w:sz="0" w:space="0" w:color="auto"/>
          </w:divBdr>
        </w:div>
        <w:div w:id="622927045">
          <w:marLeft w:val="0"/>
          <w:marRight w:val="0"/>
          <w:marTop w:val="0"/>
          <w:marBottom w:val="0"/>
          <w:divBdr>
            <w:top w:val="none" w:sz="0" w:space="0" w:color="auto"/>
            <w:left w:val="none" w:sz="0" w:space="0" w:color="auto"/>
            <w:bottom w:val="none" w:sz="0" w:space="0" w:color="auto"/>
            <w:right w:val="none" w:sz="0" w:space="0" w:color="auto"/>
          </w:divBdr>
        </w:div>
        <w:div w:id="870842799">
          <w:marLeft w:val="0"/>
          <w:marRight w:val="0"/>
          <w:marTop w:val="0"/>
          <w:marBottom w:val="0"/>
          <w:divBdr>
            <w:top w:val="none" w:sz="0" w:space="0" w:color="auto"/>
            <w:left w:val="none" w:sz="0" w:space="0" w:color="auto"/>
            <w:bottom w:val="none" w:sz="0" w:space="0" w:color="auto"/>
            <w:right w:val="none" w:sz="0" w:space="0" w:color="auto"/>
          </w:divBdr>
        </w:div>
        <w:div w:id="1321811135">
          <w:marLeft w:val="0"/>
          <w:marRight w:val="0"/>
          <w:marTop w:val="0"/>
          <w:marBottom w:val="0"/>
          <w:divBdr>
            <w:top w:val="none" w:sz="0" w:space="0" w:color="auto"/>
            <w:left w:val="none" w:sz="0" w:space="0" w:color="auto"/>
            <w:bottom w:val="none" w:sz="0" w:space="0" w:color="auto"/>
            <w:right w:val="none" w:sz="0" w:space="0" w:color="auto"/>
          </w:divBdr>
        </w:div>
        <w:div w:id="1379084480">
          <w:marLeft w:val="0"/>
          <w:marRight w:val="0"/>
          <w:marTop w:val="0"/>
          <w:marBottom w:val="0"/>
          <w:divBdr>
            <w:top w:val="none" w:sz="0" w:space="0" w:color="auto"/>
            <w:left w:val="none" w:sz="0" w:space="0" w:color="auto"/>
            <w:bottom w:val="none" w:sz="0" w:space="0" w:color="auto"/>
            <w:right w:val="none" w:sz="0" w:space="0" w:color="auto"/>
          </w:divBdr>
        </w:div>
        <w:div w:id="1507281025">
          <w:marLeft w:val="0"/>
          <w:marRight w:val="0"/>
          <w:marTop w:val="0"/>
          <w:marBottom w:val="0"/>
          <w:divBdr>
            <w:top w:val="none" w:sz="0" w:space="0" w:color="auto"/>
            <w:left w:val="none" w:sz="0" w:space="0" w:color="auto"/>
            <w:bottom w:val="none" w:sz="0" w:space="0" w:color="auto"/>
            <w:right w:val="none" w:sz="0" w:space="0" w:color="auto"/>
          </w:divBdr>
        </w:div>
      </w:divsChild>
    </w:div>
    <w:div w:id="1010596034">
      <w:bodyDiv w:val="1"/>
      <w:marLeft w:val="0"/>
      <w:marRight w:val="0"/>
      <w:marTop w:val="0"/>
      <w:marBottom w:val="0"/>
      <w:divBdr>
        <w:top w:val="none" w:sz="0" w:space="0" w:color="auto"/>
        <w:left w:val="none" w:sz="0" w:space="0" w:color="auto"/>
        <w:bottom w:val="none" w:sz="0" w:space="0" w:color="auto"/>
        <w:right w:val="none" w:sz="0" w:space="0" w:color="auto"/>
      </w:divBdr>
      <w:divsChild>
        <w:div w:id="80414654">
          <w:marLeft w:val="0"/>
          <w:marRight w:val="0"/>
          <w:marTop w:val="0"/>
          <w:marBottom w:val="0"/>
          <w:divBdr>
            <w:top w:val="none" w:sz="0" w:space="0" w:color="auto"/>
            <w:left w:val="none" w:sz="0" w:space="0" w:color="auto"/>
            <w:bottom w:val="none" w:sz="0" w:space="0" w:color="auto"/>
            <w:right w:val="none" w:sz="0" w:space="0" w:color="auto"/>
          </w:divBdr>
        </w:div>
        <w:div w:id="197162541">
          <w:marLeft w:val="0"/>
          <w:marRight w:val="0"/>
          <w:marTop w:val="0"/>
          <w:marBottom w:val="0"/>
          <w:divBdr>
            <w:top w:val="none" w:sz="0" w:space="0" w:color="auto"/>
            <w:left w:val="none" w:sz="0" w:space="0" w:color="auto"/>
            <w:bottom w:val="none" w:sz="0" w:space="0" w:color="auto"/>
            <w:right w:val="none" w:sz="0" w:space="0" w:color="auto"/>
          </w:divBdr>
        </w:div>
        <w:div w:id="496502621">
          <w:marLeft w:val="0"/>
          <w:marRight w:val="0"/>
          <w:marTop w:val="0"/>
          <w:marBottom w:val="0"/>
          <w:divBdr>
            <w:top w:val="none" w:sz="0" w:space="0" w:color="auto"/>
            <w:left w:val="none" w:sz="0" w:space="0" w:color="auto"/>
            <w:bottom w:val="none" w:sz="0" w:space="0" w:color="auto"/>
            <w:right w:val="none" w:sz="0" w:space="0" w:color="auto"/>
          </w:divBdr>
        </w:div>
        <w:div w:id="508954148">
          <w:marLeft w:val="0"/>
          <w:marRight w:val="0"/>
          <w:marTop w:val="0"/>
          <w:marBottom w:val="0"/>
          <w:divBdr>
            <w:top w:val="none" w:sz="0" w:space="0" w:color="auto"/>
            <w:left w:val="none" w:sz="0" w:space="0" w:color="auto"/>
            <w:bottom w:val="none" w:sz="0" w:space="0" w:color="auto"/>
            <w:right w:val="none" w:sz="0" w:space="0" w:color="auto"/>
          </w:divBdr>
        </w:div>
        <w:div w:id="963270481">
          <w:marLeft w:val="0"/>
          <w:marRight w:val="0"/>
          <w:marTop w:val="0"/>
          <w:marBottom w:val="0"/>
          <w:divBdr>
            <w:top w:val="none" w:sz="0" w:space="0" w:color="auto"/>
            <w:left w:val="none" w:sz="0" w:space="0" w:color="auto"/>
            <w:bottom w:val="none" w:sz="0" w:space="0" w:color="auto"/>
            <w:right w:val="none" w:sz="0" w:space="0" w:color="auto"/>
          </w:divBdr>
        </w:div>
        <w:div w:id="1106920846">
          <w:marLeft w:val="0"/>
          <w:marRight w:val="0"/>
          <w:marTop w:val="0"/>
          <w:marBottom w:val="0"/>
          <w:divBdr>
            <w:top w:val="none" w:sz="0" w:space="0" w:color="auto"/>
            <w:left w:val="none" w:sz="0" w:space="0" w:color="auto"/>
            <w:bottom w:val="none" w:sz="0" w:space="0" w:color="auto"/>
            <w:right w:val="none" w:sz="0" w:space="0" w:color="auto"/>
          </w:divBdr>
        </w:div>
        <w:div w:id="1802574718">
          <w:marLeft w:val="0"/>
          <w:marRight w:val="0"/>
          <w:marTop w:val="0"/>
          <w:marBottom w:val="0"/>
          <w:divBdr>
            <w:top w:val="none" w:sz="0" w:space="0" w:color="auto"/>
            <w:left w:val="none" w:sz="0" w:space="0" w:color="auto"/>
            <w:bottom w:val="none" w:sz="0" w:space="0" w:color="auto"/>
            <w:right w:val="none" w:sz="0" w:space="0" w:color="auto"/>
          </w:divBdr>
        </w:div>
        <w:div w:id="1828327019">
          <w:marLeft w:val="0"/>
          <w:marRight w:val="0"/>
          <w:marTop w:val="0"/>
          <w:marBottom w:val="0"/>
          <w:divBdr>
            <w:top w:val="none" w:sz="0" w:space="0" w:color="auto"/>
            <w:left w:val="none" w:sz="0" w:space="0" w:color="auto"/>
            <w:bottom w:val="none" w:sz="0" w:space="0" w:color="auto"/>
            <w:right w:val="none" w:sz="0" w:space="0" w:color="auto"/>
          </w:divBdr>
        </w:div>
        <w:div w:id="2092118558">
          <w:marLeft w:val="0"/>
          <w:marRight w:val="0"/>
          <w:marTop w:val="0"/>
          <w:marBottom w:val="0"/>
          <w:divBdr>
            <w:top w:val="none" w:sz="0" w:space="0" w:color="auto"/>
            <w:left w:val="none" w:sz="0" w:space="0" w:color="auto"/>
            <w:bottom w:val="none" w:sz="0" w:space="0" w:color="auto"/>
            <w:right w:val="none" w:sz="0" w:space="0" w:color="auto"/>
          </w:divBdr>
        </w:div>
      </w:divsChild>
    </w:div>
    <w:div w:id="1016346037">
      <w:bodyDiv w:val="1"/>
      <w:marLeft w:val="0"/>
      <w:marRight w:val="0"/>
      <w:marTop w:val="0"/>
      <w:marBottom w:val="0"/>
      <w:divBdr>
        <w:top w:val="none" w:sz="0" w:space="0" w:color="auto"/>
        <w:left w:val="none" w:sz="0" w:space="0" w:color="auto"/>
        <w:bottom w:val="none" w:sz="0" w:space="0" w:color="auto"/>
        <w:right w:val="none" w:sz="0" w:space="0" w:color="auto"/>
      </w:divBdr>
      <w:divsChild>
        <w:div w:id="82452887">
          <w:marLeft w:val="0"/>
          <w:marRight w:val="0"/>
          <w:marTop w:val="0"/>
          <w:marBottom w:val="0"/>
          <w:divBdr>
            <w:top w:val="none" w:sz="0" w:space="0" w:color="auto"/>
            <w:left w:val="none" w:sz="0" w:space="0" w:color="auto"/>
            <w:bottom w:val="none" w:sz="0" w:space="0" w:color="auto"/>
            <w:right w:val="none" w:sz="0" w:space="0" w:color="auto"/>
          </w:divBdr>
        </w:div>
        <w:div w:id="320013606">
          <w:marLeft w:val="0"/>
          <w:marRight w:val="0"/>
          <w:marTop w:val="0"/>
          <w:marBottom w:val="0"/>
          <w:divBdr>
            <w:top w:val="none" w:sz="0" w:space="0" w:color="auto"/>
            <w:left w:val="none" w:sz="0" w:space="0" w:color="auto"/>
            <w:bottom w:val="none" w:sz="0" w:space="0" w:color="auto"/>
            <w:right w:val="none" w:sz="0" w:space="0" w:color="auto"/>
          </w:divBdr>
        </w:div>
        <w:div w:id="394742142">
          <w:marLeft w:val="0"/>
          <w:marRight w:val="0"/>
          <w:marTop w:val="0"/>
          <w:marBottom w:val="0"/>
          <w:divBdr>
            <w:top w:val="none" w:sz="0" w:space="0" w:color="auto"/>
            <w:left w:val="none" w:sz="0" w:space="0" w:color="auto"/>
            <w:bottom w:val="none" w:sz="0" w:space="0" w:color="auto"/>
            <w:right w:val="none" w:sz="0" w:space="0" w:color="auto"/>
          </w:divBdr>
        </w:div>
        <w:div w:id="472336874">
          <w:marLeft w:val="0"/>
          <w:marRight w:val="0"/>
          <w:marTop w:val="0"/>
          <w:marBottom w:val="0"/>
          <w:divBdr>
            <w:top w:val="none" w:sz="0" w:space="0" w:color="auto"/>
            <w:left w:val="none" w:sz="0" w:space="0" w:color="auto"/>
            <w:bottom w:val="none" w:sz="0" w:space="0" w:color="auto"/>
            <w:right w:val="none" w:sz="0" w:space="0" w:color="auto"/>
          </w:divBdr>
        </w:div>
        <w:div w:id="475758531">
          <w:marLeft w:val="0"/>
          <w:marRight w:val="0"/>
          <w:marTop w:val="0"/>
          <w:marBottom w:val="0"/>
          <w:divBdr>
            <w:top w:val="none" w:sz="0" w:space="0" w:color="auto"/>
            <w:left w:val="none" w:sz="0" w:space="0" w:color="auto"/>
            <w:bottom w:val="none" w:sz="0" w:space="0" w:color="auto"/>
            <w:right w:val="none" w:sz="0" w:space="0" w:color="auto"/>
          </w:divBdr>
        </w:div>
        <w:div w:id="773210653">
          <w:marLeft w:val="0"/>
          <w:marRight w:val="0"/>
          <w:marTop w:val="0"/>
          <w:marBottom w:val="0"/>
          <w:divBdr>
            <w:top w:val="none" w:sz="0" w:space="0" w:color="auto"/>
            <w:left w:val="none" w:sz="0" w:space="0" w:color="auto"/>
            <w:bottom w:val="none" w:sz="0" w:space="0" w:color="auto"/>
            <w:right w:val="none" w:sz="0" w:space="0" w:color="auto"/>
          </w:divBdr>
        </w:div>
        <w:div w:id="807552500">
          <w:marLeft w:val="0"/>
          <w:marRight w:val="0"/>
          <w:marTop w:val="0"/>
          <w:marBottom w:val="0"/>
          <w:divBdr>
            <w:top w:val="none" w:sz="0" w:space="0" w:color="auto"/>
            <w:left w:val="none" w:sz="0" w:space="0" w:color="auto"/>
            <w:bottom w:val="none" w:sz="0" w:space="0" w:color="auto"/>
            <w:right w:val="none" w:sz="0" w:space="0" w:color="auto"/>
          </w:divBdr>
        </w:div>
        <w:div w:id="1543328140">
          <w:marLeft w:val="0"/>
          <w:marRight w:val="0"/>
          <w:marTop w:val="0"/>
          <w:marBottom w:val="0"/>
          <w:divBdr>
            <w:top w:val="none" w:sz="0" w:space="0" w:color="auto"/>
            <w:left w:val="none" w:sz="0" w:space="0" w:color="auto"/>
            <w:bottom w:val="none" w:sz="0" w:space="0" w:color="auto"/>
            <w:right w:val="none" w:sz="0" w:space="0" w:color="auto"/>
          </w:divBdr>
        </w:div>
        <w:div w:id="1639993502">
          <w:marLeft w:val="0"/>
          <w:marRight w:val="0"/>
          <w:marTop w:val="0"/>
          <w:marBottom w:val="0"/>
          <w:divBdr>
            <w:top w:val="none" w:sz="0" w:space="0" w:color="auto"/>
            <w:left w:val="none" w:sz="0" w:space="0" w:color="auto"/>
            <w:bottom w:val="none" w:sz="0" w:space="0" w:color="auto"/>
            <w:right w:val="none" w:sz="0" w:space="0" w:color="auto"/>
          </w:divBdr>
        </w:div>
        <w:div w:id="1652784311">
          <w:marLeft w:val="0"/>
          <w:marRight w:val="0"/>
          <w:marTop w:val="0"/>
          <w:marBottom w:val="0"/>
          <w:divBdr>
            <w:top w:val="none" w:sz="0" w:space="0" w:color="auto"/>
            <w:left w:val="none" w:sz="0" w:space="0" w:color="auto"/>
            <w:bottom w:val="none" w:sz="0" w:space="0" w:color="auto"/>
            <w:right w:val="none" w:sz="0" w:space="0" w:color="auto"/>
          </w:divBdr>
        </w:div>
        <w:div w:id="1974677404">
          <w:marLeft w:val="0"/>
          <w:marRight w:val="0"/>
          <w:marTop w:val="0"/>
          <w:marBottom w:val="0"/>
          <w:divBdr>
            <w:top w:val="none" w:sz="0" w:space="0" w:color="auto"/>
            <w:left w:val="none" w:sz="0" w:space="0" w:color="auto"/>
            <w:bottom w:val="none" w:sz="0" w:space="0" w:color="auto"/>
            <w:right w:val="none" w:sz="0" w:space="0" w:color="auto"/>
          </w:divBdr>
          <w:divsChild>
            <w:div w:id="519510428">
              <w:marLeft w:val="0"/>
              <w:marRight w:val="0"/>
              <w:marTop w:val="0"/>
              <w:marBottom w:val="0"/>
              <w:divBdr>
                <w:top w:val="none" w:sz="0" w:space="0" w:color="auto"/>
                <w:left w:val="none" w:sz="0" w:space="0" w:color="auto"/>
                <w:bottom w:val="none" w:sz="0" w:space="0" w:color="auto"/>
                <w:right w:val="none" w:sz="0" w:space="0" w:color="auto"/>
              </w:divBdr>
            </w:div>
            <w:div w:id="1601256225">
              <w:marLeft w:val="0"/>
              <w:marRight w:val="0"/>
              <w:marTop w:val="0"/>
              <w:marBottom w:val="0"/>
              <w:divBdr>
                <w:top w:val="none" w:sz="0" w:space="0" w:color="auto"/>
                <w:left w:val="none" w:sz="0" w:space="0" w:color="auto"/>
                <w:bottom w:val="none" w:sz="0" w:space="0" w:color="auto"/>
                <w:right w:val="none" w:sz="0" w:space="0" w:color="auto"/>
              </w:divBdr>
            </w:div>
            <w:div w:id="1631981018">
              <w:marLeft w:val="0"/>
              <w:marRight w:val="0"/>
              <w:marTop w:val="0"/>
              <w:marBottom w:val="0"/>
              <w:divBdr>
                <w:top w:val="none" w:sz="0" w:space="0" w:color="auto"/>
                <w:left w:val="none" w:sz="0" w:space="0" w:color="auto"/>
                <w:bottom w:val="none" w:sz="0" w:space="0" w:color="auto"/>
                <w:right w:val="none" w:sz="0" w:space="0" w:color="auto"/>
              </w:divBdr>
            </w:div>
            <w:div w:id="1828476060">
              <w:marLeft w:val="0"/>
              <w:marRight w:val="0"/>
              <w:marTop w:val="0"/>
              <w:marBottom w:val="0"/>
              <w:divBdr>
                <w:top w:val="none" w:sz="0" w:space="0" w:color="auto"/>
                <w:left w:val="none" w:sz="0" w:space="0" w:color="auto"/>
                <w:bottom w:val="none" w:sz="0" w:space="0" w:color="auto"/>
                <w:right w:val="none" w:sz="0" w:space="0" w:color="auto"/>
              </w:divBdr>
            </w:div>
            <w:div w:id="1876692954">
              <w:marLeft w:val="0"/>
              <w:marRight w:val="0"/>
              <w:marTop w:val="0"/>
              <w:marBottom w:val="0"/>
              <w:divBdr>
                <w:top w:val="none" w:sz="0" w:space="0" w:color="auto"/>
                <w:left w:val="none" w:sz="0" w:space="0" w:color="auto"/>
                <w:bottom w:val="none" w:sz="0" w:space="0" w:color="auto"/>
                <w:right w:val="none" w:sz="0" w:space="0" w:color="auto"/>
              </w:divBdr>
            </w:div>
          </w:divsChild>
        </w:div>
        <w:div w:id="2016375320">
          <w:marLeft w:val="0"/>
          <w:marRight w:val="0"/>
          <w:marTop w:val="0"/>
          <w:marBottom w:val="0"/>
          <w:divBdr>
            <w:top w:val="none" w:sz="0" w:space="0" w:color="auto"/>
            <w:left w:val="none" w:sz="0" w:space="0" w:color="auto"/>
            <w:bottom w:val="none" w:sz="0" w:space="0" w:color="auto"/>
            <w:right w:val="none" w:sz="0" w:space="0" w:color="auto"/>
          </w:divBdr>
        </w:div>
        <w:div w:id="2093502095">
          <w:marLeft w:val="0"/>
          <w:marRight w:val="0"/>
          <w:marTop w:val="0"/>
          <w:marBottom w:val="0"/>
          <w:divBdr>
            <w:top w:val="none" w:sz="0" w:space="0" w:color="auto"/>
            <w:left w:val="none" w:sz="0" w:space="0" w:color="auto"/>
            <w:bottom w:val="none" w:sz="0" w:space="0" w:color="auto"/>
            <w:right w:val="none" w:sz="0" w:space="0" w:color="auto"/>
          </w:divBdr>
        </w:div>
      </w:divsChild>
    </w:div>
    <w:div w:id="1033769882">
      <w:bodyDiv w:val="1"/>
      <w:marLeft w:val="0"/>
      <w:marRight w:val="0"/>
      <w:marTop w:val="0"/>
      <w:marBottom w:val="0"/>
      <w:divBdr>
        <w:top w:val="none" w:sz="0" w:space="0" w:color="auto"/>
        <w:left w:val="none" w:sz="0" w:space="0" w:color="auto"/>
        <w:bottom w:val="none" w:sz="0" w:space="0" w:color="auto"/>
        <w:right w:val="none" w:sz="0" w:space="0" w:color="auto"/>
      </w:divBdr>
      <w:divsChild>
        <w:div w:id="352220942">
          <w:marLeft w:val="0"/>
          <w:marRight w:val="0"/>
          <w:marTop w:val="0"/>
          <w:marBottom w:val="0"/>
          <w:divBdr>
            <w:top w:val="none" w:sz="0" w:space="0" w:color="auto"/>
            <w:left w:val="none" w:sz="0" w:space="0" w:color="auto"/>
            <w:bottom w:val="none" w:sz="0" w:space="0" w:color="auto"/>
            <w:right w:val="none" w:sz="0" w:space="0" w:color="auto"/>
          </w:divBdr>
        </w:div>
        <w:div w:id="368605191">
          <w:marLeft w:val="0"/>
          <w:marRight w:val="0"/>
          <w:marTop w:val="0"/>
          <w:marBottom w:val="0"/>
          <w:divBdr>
            <w:top w:val="none" w:sz="0" w:space="0" w:color="auto"/>
            <w:left w:val="none" w:sz="0" w:space="0" w:color="auto"/>
            <w:bottom w:val="none" w:sz="0" w:space="0" w:color="auto"/>
            <w:right w:val="none" w:sz="0" w:space="0" w:color="auto"/>
          </w:divBdr>
        </w:div>
        <w:div w:id="481194523">
          <w:marLeft w:val="0"/>
          <w:marRight w:val="0"/>
          <w:marTop w:val="0"/>
          <w:marBottom w:val="0"/>
          <w:divBdr>
            <w:top w:val="none" w:sz="0" w:space="0" w:color="auto"/>
            <w:left w:val="none" w:sz="0" w:space="0" w:color="auto"/>
            <w:bottom w:val="none" w:sz="0" w:space="0" w:color="auto"/>
            <w:right w:val="none" w:sz="0" w:space="0" w:color="auto"/>
          </w:divBdr>
        </w:div>
        <w:div w:id="797065881">
          <w:marLeft w:val="0"/>
          <w:marRight w:val="0"/>
          <w:marTop w:val="0"/>
          <w:marBottom w:val="0"/>
          <w:divBdr>
            <w:top w:val="none" w:sz="0" w:space="0" w:color="auto"/>
            <w:left w:val="none" w:sz="0" w:space="0" w:color="auto"/>
            <w:bottom w:val="none" w:sz="0" w:space="0" w:color="auto"/>
            <w:right w:val="none" w:sz="0" w:space="0" w:color="auto"/>
          </w:divBdr>
        </w:div>
        <w:div w:id="1634166903">
          <w:marLeft w:val="0"/>
          <w:marRight w:val="0"/>
          <w:marTop w:val="0"/>
          <w:marBottom w:val="0"/>
          <w:divBdr>
            <w:top w:val="none" w:sz="0" w:space="0" w:color="auto"/>
            <w:left w:val="none" w:sz="0" w:space="0" w:color="auto"/>
            <w:bottom w:val="none" w:sz="0" w:space="0" w:color="auto"/>
            <w:right w:val="none" w:sz="0" w:space="0" w:color="auto"/>
          </w:divBdr>
        </w:div>
        <w:div w:id="1888301437">
          <w:marLeft w:val="0"/>
          <w:marRight w:val="0"/>
          <w:marTop w:val="0"/>
          <w:marBottom w:val="0"/>
          <w:divBdr>
            <w:top w:val="none" w:sz="0" w:space="0" w:color="auto"/>
            <w:left w:val="none" w:sz="0" w:space="0" w:color="auto"/>
            <w:bottom w:val="none" w:sz="0" w:space="0" w:color="auto"/>
            <w:right w:val="none" w:sz="0" w:space="0" w:color="auto"/>
          </w:divBdr>
        </w:div>
      </w:divsChild>
    </w:div>
    <w:div w:id="1057365276">
      <w:bodyDiv w:val="1"/>
      <w:marLeft w:val="0"/>
      <w:marRight w:val="0"/>
      <w:marTop w:val="0"/>
      <w:marBottom w:val="0"/>
      <w:divBdr>
        <w:top w:val="none" w:sz="0" w:space="0" w:color="auto"/>
        <w:left w:val="none" w:sz="0" w:space="0" w:color="auto"/>
        <w:bottom w:val="none" w:sz="0" w:space="0" w:color="auto"/>
        <w:right w:val="none" w:sz="0" w:space="0" w:color="auto"/>
      </w:divBdr>
      <w:divsChild>
        <w:div w:id="123349080">
          <w:marLeft w:val="0"/>
          <w:marRight w:val="0"/>
          <w:marTop w:val="0"/>
          <w:marBottom w:val="0"/>
          <w:divBdr>
            <w:top w:val="none" w:sz="0" w:space="0" w:color="auto"/>
            <w:left w:val="none" w:sz="0" w:space="0" w:color="auto"/>
            <w:bottom w:val="none" w:sz="0" w:space="0" w:color="auto"/>
            <w:right w:val="none" w:sz="0" w:space="0" w:color="auto"/>
          </w:divBdr>
          <w:divsChild>
            <w:div w:id="320238709">
              <w:marLeft w:val="0"/>
              <w:marRight w:val="0"/>
              <w:marTop w:val="0"/>
              <w:marBottom w:val="0"/>
              <w:divBdr>
                <w:top w:val="none" w:sz="0" w:space="0" w:color="auto"/>
                <w:left w:val="none" w:sz="0" w:space="0" w:color="auto"/>
                <w:bottom w:val="none" w:sz="0" w:space="0" w:color="auto"/>
                <w:right w:val="none" w:sz="0" w:space="0" w:color="auto"/>
              </w:divBdr>
            </w:div>
            <w:div w:id="1094596357">
              <w:marLeft w:val="0"/>
              <w:marRight w:val="0"/>
              <w:marTop w:val="0"/>
              <w:marBottom w:val="0"/>
              <w:divBdr>
                <w:top w:val="none" w:sz="0" w:space="0" w:color="auto"/>
                <w:left w:val="none" w:sz="0" w:space="0" w:color="auto"/>
                <w:bottom w:val="none" w:sz="0" w:space="0" w:color="auto"/>
                <w:right w:val="none" w:sz="0" w:space="0" w:color="auto"/>
              </w:divBdr>
            </w:div>
            <w:div w:id="1344864600">
              <w:marLeft w:val="0"/>
              <w:marRight w:val="0"/>
              <w:marTop w:val="0"/>
              <w:marBottom w:val="0"/>
              <w:divBdr>
                <w:top w:val="none" w:sz="0" w:space="0" w:color="auto"/>
                <w:left w:val="none" w:sz="0" w:space="0" w:color="auto"/>
                <w:bottom w:val="none" w:sz="0" w:space="0" w:color="auto"/>
                <w:right w:val="none" w:sz="0" w:space="0" w:color="auto"/>
              </w:divBdr>
            </w:div>
            <w:div w:id="1458139536">
              <w:marLeft w:val="0"/>
              <w:marRight w:val="0"/>
              <w:marTop w:val="0"/>
              <w:marBottom w:val="0"/>
              <w:divBdr>
                <w:top w:val="none" w:sz="0" w:space="0" w:color="auto"/>
                <w:left w:val="none" w:sz="0" w:space="0" w:color="auto"/>
                <w:bottom w:val="none" w:sz="0" w:space="0" w:color="auto"/>
                <w:right w:val="none" w:sz="0" w:space="0" w:color="auto"/>
              </w:divBdr>
            </w:div>
          </w:divsChild>
        </w:div>
        <w:div w:id="179198138">
          <w:marLeft w:val="0"/>
          <w:marRight w:val="0"/>
          <w:marTop w:val="0"/>
          <w:marBottom w:val="0"/>
          <w:divBdr>
            <w:top w:val="none" w:sz="0" w:space="0" w:color="auto"/>
            <w:left w:val="none" w:sz="0" w:space="0" w:color="auto"/>
            <w:bottom w:val="none" w:sz="0" w:space="0" w:color="auto"/>
            <w:right w:val="none" w:sz="0" w:space="0" w:color="auto"/>
          </w:divBdr>
          <w:divsChild>
            <w:div w:id="182326610">
              <w:marLeft w:val="0"/>
              <w:marRight w:val="0"/>
              <w:marTop w:val="0"/>
              <w:marBottom w:val="0"/>
              <w:divBdr>
                <w:top w:val="none" w:sz="0" w:space="0" w:color="auto"/>
                <w:left w:val="none" w:sz="0" w:space="0" w:color="auto"/>
                <w:bottom w:val="none" w:sz="0" w:space="0" w:color="auto"/>
                <w:right w:val="none" w:sz="0" w:space="0" w:color="auto"/>
              </w:divBdr>
            </w:div>
            <w:div w:id="1469515676">
              <w:marLeft w:val="0"/>
              <w:marRight w:val="0"/>
              <w:marTop w:val="0"/>
              <w:marBottom w:val="0"/>
              <w:divBdr>
                <w:top w:val="none" w:sz="0" w:space="0" w:color="auto"/>
                <w:left w:val="none" w:sz="0" w:space="0" w:color="auto"/>
                <w:bottom w:val="none" w:sz="0" w:space="0" w:color="auto"/>
                <w:right w:val="none" w:sz="0" w:space="0" w:color="auto"/>
              </w:divBdr>
            </w:div>
            <w:div w:id="1532574965">
              <w:marLeft w:val="0"/>
              <w:marRight w:val="0"/>
              <w:marTop w:val="0"/>
              <w:marBottom w:val="0"/>
              <w:divBdr>
                <w:top w:val="none" w:sz="0" w:space="0" w:color="auto"/>
                <w:left w:val="none" w:sz="0" w:space="0" w:color="auto"/>
                <w:bottom w:val="none" w:sz="0" w:space="0" w:color="auto"/>
                <w:right w:val="none" w:sz="0" w:space="0" w:color="auto"/>
              </w:divBdr>
            </w:div>
            <w:div w:id="2133934473">
              <w:marLeft w:val="0"/>
              <w:marRight w:val="0"/>
              <w:marTop w:val="0"/>
              <w:marBottom w:val="0"/>
              <w:divBdr>
                <w:top w:val="none" w:sz="0" w:space="0" w:color="auto"/>
                <w:left w:val="none" w:sz="0" w:space="0" w:color="auto"/>
                <w:bottom w:val="none" w:sz="0" w:space="0" w:color="auto"/>
                <w:right w:val="none" w:sz="0" w:space="0" w:color="auto"/>
              </w:divBdr>
            </w:div>
          </w:divsChild>
        </w:div>
        <w:div w:id="197281212">
          <w:marLeft w:val="0"/>
          <w:marRight w:val="0"/>
          <w:marTop w:val="0"/>
          <w:marBottom w:val="0"/>
          <w:divBdr>
            <w:top w:val="none" w:sz="0" w:space="0" w:color="auto"/>
            <w:left w:val="none" w:sz="0" w:space="0" w:color="auto"/>
            <w:bottom w:val="none" w:sz="0" w:space="0" w:color="auto"/>
            <w:right w:val="none" w:sz="0" w:space="0" w:color="auto"/>
          </w:divBdr>
          <w:divsChild>
            <w:div w:id="209342813">
              <w:marLeft w:val="-75"/>
              <w:marRight w:val="0"/>
              <w:marTop w:val="30"/>
              <w:marBottom w:val="30"/>
              <w:divBdr>
                <w:top w:val="none" w:sz="0" w:space="0" w:color="auto"/>
                <w:left w:val="none" w:sz="0" w:space="0" w:color="auto"/>
                <w:bottom w:val="none" w:sz="0" w:space="0" w:color="auto"/>
                <w:right w:val="none" w:sz="0" w:space="0" w:color="auto"/>
              </w:divBdr>
              <w:divsChild>
                <w:div w:id="199515500">
                  <w:marLeft w:val="0"/>
                  <w:marRight w:val="0"/>
                  <w:marTop w:val="0"/>
                  <w:marBottom w:val="0"/>
                  <w:divBdr>
                    <w:top w:val="none" w:sz="0" w:space="0" w:color="auto"/>
                    <w:left w:val="none" w:sz="0" w:space="0" w:color="auto"/>
                    <w:bottom w:val="none" w:sz="0" w:space="0" w:color="auto"/>
                    <w:right w:val="none" w:sz="0" w:space="0" w:color="auto"/>
                  </w:divBdr>
                  <w:divsChild>
                    <w:div w:id="1300844743">
                      <w:marLeft w:val="0"/>
                      <w:marRight w:val="0"/>
                      <w:marTop w:val="0"/>
                      <w:marBottom w:val="0"/>
                      <w:divBdr>
                        <w:top w:val="none" w:sz="0" w:space="0" w:color="auto"/>
                        <w:left w:val="none" w:sz="0" w:space="0" w:color="auto"/>
                        <w:bottom w:val="none" w:sz="0" w:space="0" w:color="auto"/>
                        <w:right w:val="none" w:sz="0" w:space="0" w:color="auto"/>
                      </w:divBdr>
                    </w:div>
                  </w:divsChild>
                </w:div>
                <w:div w:id="1056398675">
                  <w:marLeft w:val="0"/>
                  <w:marRight w:val="0"/>
                  <w:marTop w:val="0"/>
                  <w:marBottom w:val="0"/>
                  <w:divBdr>
                    <w:top w:val="none" w:sz="0" w:space="0" w:color="auto"/>
                    <w:left w:val="none" w:sz="0" w:space="0" w:color="auto"/>
                    <w:bottom w:val="none" w:sz="0" w:space="0" w:color="auto"/>
                    <w:right w:val="none" w:sz="0" w:space="0" w:color="auto"/>
                  </w:divBdr>
                  <w:divsChild>
                    <w:div w:id="1598171414">
                      <w:marLeft w:val="0"/>
                      <w:marRight w:val="0"/>
                      <w:marTop w:val="0"/>
                      <w:marBottom w:val="0"/>
                      <w:divBdr>
                        <w:top w:val="none" w:sz="0" w:space="0" w:color="auto"/>
                        <w:left w:val="none" w:sz="0" w:space="0" w:color="auto"/>
                        <w:bottom w:val="none" w:sz="0" w:space="0" w:color="auto"/>
                        <w:right w:val="none" w:sz="0" w:space="0" w:color="auto"/>
                      </w:divBdr>
                    </w:div>
                  </w:divsChild>
                </w:div>
                <w:div w:id="1594391203">
                  <w:marLeft w:val="0"/>
                  <w:marRight w:val="0"/>
                  <w:marTop w:val="0"/>
                  <w:marBottom w:val="0"/>
                  <w:divBdr>
                    <w:top w:val="none" w:sz="0" w:space="0" w:color="auto"/>
                    <w:left w:val="none" w:sz="0" w:space="0" w:color="auto"/>
                    <w:bottom w:val="none" w:sz="0" w:space="0" w:color="auto"/>
                    <w:right w:val="none" w:sz="0" w:space="0" w:color="auto"/>
                  </w:divBdr>
                  <w:divsChild>
                    <w:div w:id="430665054">
                      <w:marLeft w:val="0"/>
                      <w:marRight w:val="0"/>
                      <w:marTop w:val="0"/>
                      <w:marBottom w:val="0"/>
                      <w:divBdr>
                        <w:top w:val="none" w:sz="0" w:space="0" w:color="auto"/>
                        <w:left w:val="none" w:sz="0" w:space="0" w:color="auto"/>
                        <w:bottom w:val="none" w:sz="0" w:space="0" w:color="auto"/>
                        <w:right w:val="none" w:sz="0" w:space="0" w:color="auto"/>
                      </w:divBdr>
                    </w:div>
                  </w:divsChild>
                </w:div>
                <w:div w:id="1674139225">
                  <w:marLeft w:val="0"/>
                  <w:marRight w:val="0"/>
                  <w:marTop w:val="0"/>
                  <w:marBottom w:val="0"/>
                  <w:divBdr>
                    <w:top w:val="none" w:sz="0" w:space="0" w:color="auto"/>
                    <w:left w:val="none" w:sz="0" w:space="0" w:color="auto"/>
                    <w:bottom w:val="none" w:sz="0" w:space="0" w:color="auto"/>
                    <w:right w:val="none" w:sz="0" w:space="0" w:color="auto"/>
                  </w:divBdr>
                  <w:divsChild>
                    <w:div w:id="840700558">
                      <w:marLeft w:val="0"/>
                      <w:marRight w:val="0"/>
                      <w:marTop w:val="0"/>
                      <w:marBottom w:val="0"/>
                      <w:divBdr>
                        <w:top w:val="none" w:sz="0" w:space="0" w:color="auto"/>
                        <w:left w:val="none" w:sz="0" w:space="0" w:color="auto"/>
                        <w:bottom w:val="none" w:sz="0" w:space="0" w:color="auto"/>
                        <w:right w:val="none" w:sz="0" w:space="0" w:color="auto"/>
                      </w:divBdr>
                    </w:div>
                  </w:divsChild>
                </w:div>
                <w:div w:id="1725790494">
                  <w:marLeft w:val="0"/>
                  <w:marRight w:val="0"/>
                  <w:marTop w:val="0"/>
                  <w:marBottom w:val="0"/>
                  <w:divBdr>
                    <w:top w:val="none" w:sz="0" w:space="0" w:color="auto"/>
                    <w:left w:val="none" w:sz="0" w:space="0" w:color="auto"/>
                    <w:bottom w:val="none" w:sz="0" w:space="0" w:color="auto"/>
                    <w:right w:val="none" w:sz="0" w:space="0" w:color="auto"/>
                  </w:divBdr>
                  <w:divsChild>
                    <w:div w:id="1843004078">
                      <w:marLeft w:val="0"/>
                      <w:marRight w:val="0"/>
                      <w:marTop w:val="0"/>
                      <w:marBottom w:val="0"/>
                      <w:divBdr>
                        <w:top w:val="none" w:sz="0" w:space="0" w:color="auto"/>
                        <w:left w:val="none" w:sz="0" w:space="0" w:color="auto"/>
                        <w:bottom w:val="none" w:sz="0" w:space="0" w:color="auto"/>
                        <w:right w:val="none" w:sz="0" w:space="0" w:color="auto"/>
                      </w:divBdr>
                    </w:div>
                  </w:divsChild>
                </w:div>
                <w:div w:id="2124811097">
                  <w:marLeft w:val="0"/>
                  <w:marRight w:val="0"/>
                  <w:marTop w:val="0"/>
                  <w:marBottom w:val="0"/>
                  <w:divBdr>
                    <w:top w:val="none" w:sz="0" w:space="0" w:color="auto"/>
                    <w:left w:val="none" w:sz="0" w:space="0" w:color="auto"/>
                    <w:bottom w:val="none" w:sz="0" w:space="0" w:color="auto"/>
                    <w:right w:val="none" w:sz="0" w:space="0" w:color="auto"/>
                  </w:divBdr>
                  <w:divsChild>
                    <w:div w:id="106268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444704">
          <w:marLeft w:val="0"/>
          <w:marRight w:val="0"/>
          <w:marTop w:val="0"/>
          <w:marBottom w:val="0"/>
          <w:divBdr>
            <w:top w:val="none" w:sz="0" w:space="0" w:color="auto"/>
            <w:left w:val="none" w:sz="0" w:space="0" w:color="auto"/>
            <w:bottom w:val="none" w:sz="0" w:space="0" w:color="auto"/>
            <w:right w:val="none" w:sz="0" w:space="0" w:color="auto"/>
          </w:divBdr>
        </w:div>
        <w:div w:id="484200685">
          <w:marLeft w:val="0"/>
          <w:marRight w:val="0"/>
          <w:marTop w:val="0"/>
          <w:marBottom w:val="0"/>
          <w:divBdr>
            <w:top w:val="none" w:sz="0" w:space="0" w:color="auto"/>
            <w:left w:val="none" w:sz="0" w:space="0" w:color="auto"/>
            <w:bottom w:val="none" w:sz="0" w:space="0" w:color="auto"/>
            <w:right w:val="none" w:sz="0" w:space="0" w:color="auto"/>
          </w:divBdr>
        </w:div>
        <w:div w:id="653799363">
          <w:marLeft w:val="0"/>
          <w:marRight w:val="0"/>
          <w:marTop w:val="0"/>
          <w:marBottom w:val="0"/>
          <w:divBdr>
            <w:top w:val="none" w:sz="0" w:space="0" w:color="auto"/>
            <w:left w:val="none" w:sz="0" w:space="0" w:color="auto"/>
            <w:bottom w:val="none" w:sz="0" w:space="0" w:color="auto"/>
            <w:right w:val="none" w:sz="0" w:space="0" w:color="auto"/>
          </w:divBdr>
        </w:div>
        <w:div w:id="857960865">
          <w:marLeft w:val="0"/>
          <w:marRight w:val="0"/>
          <w:marTop w:val="0"/>
          <w:marBottom w:val="0"/>
          <w:divBdr>
            <w:top w:val="none" w:sz="0" w:space="0" w:color="auto"/>
            <w:left w:val="none" w:sz="0" w:space="0" w:color="auto"/>
            <w:bottom w:val="none" w:sz="0" w:space="0" w:color="auto"/>
            <w:right w:val="none" w:sz="0" w:space="0" w:color="auto"/>
          </w:divBdr>
        </w:div>
        <w:div w:id="923877925">
          <w:marLeft w:val="0"/>
          <w:marRight w:val="0"/>
          <w:marTop w:val="0"/>
          <w:marBottom w:val="0"/>
          <w:divBdr>
            <w:top w:val="none" w:sz="0" w:space="0" w:color="auto"/>
            <w:left w:val="none" w:sz="0" w:space="0" w:color="auto"/>
            <w:bottom w:val="none" w:sz="0" w:space="0" w:color="auto"/>
            <w:right w:val="none" w:sz="0" w:space="0" w:color="auto"/>
          </w:divBdr>
        </w:div>
        <w:div w:id="1061291597">
          <w:marLeft w:val="0"/>
          <w:marRight w:val="0"/>
          <w:marTop w:val="0"/>
          <w:marBottom w:val="0"/>
          <w:divBdr>
            <w:top w:val="none" w:sz="0" w:space="0" w:color="auto"/>
            <w:left w:val="none" w:sz="0" w:space="0" w:color="auto"/>
            <w:bottom w:val="none" w:sz="0" w:space="0" w:color="auto"/>
            <w:right w:val="none" w:sz="0" w:space="0" w:color="auto"/>
          </w:divBdr>
        </w:div>
        <w:div w:id="1279146048">
          <w:marLeft w:val="0"/>
          <w:marRight w:val="0"/>
          <w:marTop w:val="0"/>
          <w:marBottom w:val="0"/>
          <w:divBdr>
            <w:top w:val="none" w:sz="0" w:space="0" w:color="auto"/>
            <w:left w:val="none" w:sz="0" w:space="0" w:color="auto"/>
            <w:bottom w:val="none" w:sz="0" w:space="0" w:color="auto"/>
            <w:right w:val="none" w:sz="0" w:space="0" w:color="auto"/>
          </w:divBdr>
        </w:div>
        <w:div w:id="1419524990">
          <w:marLeft w:val="0"/>
          <w:marRight w:val="0"/>
          <w:marTop w:val="0"/>
          <w:marBottom w:val="0"/>
          <w:divBdr>
            <w:top w:val="none" w:sz="0" w:space="0" w:color="auto"/>
            <w:left w:val="none" w:sz="0" w:space="0" w:color="auto"/>
            <w:bottom w:val="none" w:sz="0" w:space="0" w:color="auto"/>
            <w:right w:val="none" w:sz="0" w:space="0" w:color="auto"/>
          </w:divBdr>
        </w:div>
        <w:div w:id="1450320599">
          <w:marLeft w:val="0"/>
          <w:marRight w:val="0"/>
          <w:marTop w:val="0"/>
          <w:marBottom w:val="0"/>
          <w:divBdr>
            <w:top w:val="none" w:sz="0" w:space="0" w:color="auto"/>
            <w:left w:val="none" w:sz="0" w:space="0" w:color="auto"/>
            <w:bottom w:val="none" w:sz="0" w:space="0" w:color="auto"/>
            <w:right w:val="none" w:sz="0" w:space="0" w:color="auto"/>
          </w:divBdr>
        </w:div>
        <w:div w:id="1679186828">
          <w:marLeft w:val="0"/>
          <w:marRight w:val="0"/>
          <w:marTop w:val="0"/>
          <w:marBottom w:val="0"/>
          <w:divBdr>
            <w:top w:val="none" w:sz="0" w:space="0" w:color="auto"/>
            <w:left w:val="none" w:sz="0" w:space="0" w:color="auto"/>
            <w:bottom w:val="none" w:sz="0" w:space="0" w:color="auto"/>
            <w:right w:val="none" w:sz="0" w:space="0" w:color="auto"/>
          </w:divBdr>
        </w:div>
        <w:div w:id="1882865872">
          <w:marLeft w:val="0"/>
          <w:marRight w:val="0"/>
          <w:marTop w:val="0"/>
          <w:marBottom w:val="0"/>
          <w:divBdr>
            <w:top w:val="none" w:sz="0" w:space="0" w:color="auto"/>
            <w:left w:val="none" w:sz="0" w:space="0" w:color="auto"/>
            <w:bottom w:val="none" w:sz="0" w:space="0" w:color="auto"/>
            <w:right w:val="none" w:sz="0" w:space="0" w:color="auto"/>
          </w:divBdr>
        </w:div>
        <w:div w:id="2099329371">
          <w:marLeft w:val="0"/>
          <w:marRight w:val="0"/>
          <w:marTop w:val="0"/>
          <w:marBottom w:val="0"/>
          <w:divBdr>
            <w:top w:val="none" w:sz="0" w:space="0" w:color="auto"/>
            <w:left w:val="none" w:sz="0" w:space="0" w:color="auto"/>
            <w:bottom w:val="none" w:sz="0" w:space="0" w:color="auto"/>
            <w:right w:val="none" w:sz="0" w:space="0" w:color="auto"/>
          </w:divBdr>
        </w:div>
      </w:divsChild>
    </w:div>
    <w:div w:id="1103839667">
      <w:bodyDiv w:val="1"/>
      <w:marLeft w:val="0"/>
      <w:marRight w:val="0"/>
      <w:marTop w:val="0"/>
      <w:marBottom w:val="0"/>
      <w:divBdr>
        <w:top w:val="none" w:sz="0" w:space="0" w:color="auto"/>
        <w:left w:val="none" w:sz="0" w:space="0" w:color="auto"/>
        <w:bottom w:val="none" w:sz="0" w:space="0" w:color="auto"/>
        <w:right w:val="none" w:sz="0" w:space="0" w:color="auto"/>
      </w:divBdr>
      <w:divsChild>
        <w:div w:id="843782255">
          <w:marLeft w:val="0"/>
          <w:marRight w:val="0"/>
          <w:marTop w:val="0"/>
          <w:marBottom w:val="0"/>
          <w:divBdr>
            <w:top w:val="none" w:sz="0" w:space="0" w:color="auto"/>
            <w:left w:val="none" w:sz="0" w:space="0" w:color="auto"/>
            <w:bottom w:val="none" w:sz="0" w:space="0" w:color="auto"/>
            <w:right w:val="none" w:sz="0" w:space="0" w:color="auto"/>
          </w:divBdr>
          <w:divsChild>
            <w:div w:id="507184758">
              <w:marLeft w:val="0"/>
              <w:marRight w:val="0"/>
              <w:marTop w:val="0"/>
              <w:marBottom w:val="0"/>
              <w:divBdr>
                <w:top w:val="none" w:sz="0" w:space="0" w:color="auto"/>
                <w:left w:val="none" w:sz="0" w:space="0" w:color="auto"/>
                <w:bottom w:val="none" w:sz="0" w:space="0" w:color="auto"/>
                <w:right w:val="none" w:sz="0" w:space="0" w:color="auto"/>
              </w:divBdr>
            </w:div>
            <w:div w:id="1265579211">
              <w:marLeft w:val="0"/>
              <w:marRight w:val="0"/>
              <w:marTop w:val="0"/>
              <w:marBottom w:val="0"/>
              <w:divBdr>
                <w:top w:val="none" w:sz="0" w:space="0" w:color="auto"/>
                <w:left w:val="none" w:sz="0" w:space="0" w:color="auto"/>
                <w:bottom w:val="none" w:sz="0" w:space="0" w:color="auto"/>
                <w:right w:val="none" w:sz="0" w:space="0" w:color="auto"/>
              </w:divBdr>
            </w:div>
            <w:div w:id="1781561918">
              <w:marLeft w:val="0"/>
              <w:marRight w:val="0"/>
              <w:marTop w:val="0"/>
              <w:marBottom w:val="0"/>
              <w:divBdr>
                <w:top w:val="none" w:sz="0" w:space="0" w:color="auto"/>
                <w:left w:val="none" w:sz="0" w:space="0" w:color="auto"/>
                <w:bottom w:val="none" w:sz="0" w:space="0" w:color="auto"/>
                <w:right w:val="none" w:sz="0" w:space="0" w:color="auto"/>
              </w:divBdr>
            </w:div>
            <w:div w:id="2052875846">
              <w:marLeft w:val="0"/>
              <w:marRight w:val="0"/>
              <w:marTop w:val="0"/>
              <w:marBottom w:val="0"/>
              <w:divBdr>
                <w:top w:val="none" w:sz="0" w:space="0" w:color="auto"/>
                <w:left w:val="none" w:sz="0" w:space="0" w:color="auto"/>
                <w:bottom w:val="none" w:sz="0" w:space="0" w:color="auto"/>
                <w:right w:val="none" w:sz="0" w:space="0" w:color="auto"/>
              </w:divBdr>
            </w:div>
          </w:divsChild>
        </w:div>
        <w:div w:id="993920491">
          <w:marLeft w:val="0"/>
          <w:marRight w:val="0"/>
          <w:marTop w:val="0"/>
          <w:marBottom w:val="0"/>
          <w:divBdr>
            <w:top w:val="none" w:sz="0" w:space="0" w:color="auto"/>
            <w:left w:val="none" w:sz="0" w:space="0" w:color="auto"/>
            <w:bottom w:val="none" w:sz="0" w:space="0" w:color="auto"/>
            <w:right w:val="none" w:sz="0" w:space="0" w:color="auto"/>
          </w:divBdr>
        </w:div>
        <w:div w:id="1231380508">
          <w:marLeft w:val="0"/>
          <w:marRight w:val="0"/>
          <w:marTop w:val="0"/>
          <w:marBottom w:val="0"/>
          <w:divBdr>
            <w:top w:val="none" w:sz="0" w:space="0" w:color="auto"/>
            <w:left w:val="none" w:sz="0" w:space="0" w:color="auto"/>
            <w:bottom w:val="none" w:sz="0" w:space="0" w:color="auto"/>
            <w:right w:val="none" w:sz="0" w:space="0" w:color="auto"/>
          </w:divBdr>
          <w:divsChild>
            <w:div w:id="873345616">
              <w:marLeft w:val="0"/>
              <w:marRight w:val="0"/>
              <w:marTop w:val="0"/>
              <w:marBottom w:val="0"/>
              <w:divBdr>
                <w:top w:val="none" w:sz="0" w:space="0" w:color="auto"/>
                <w:left w:val="none" w:sz="0" w:space="0" w:color="auto"/>
                <w:bottom w:val="none" w:sz="0" w:space="0" w:color="auto"/>
                <w:right w:val="none" w:sz="0" w:space="0" w:color="auto"/>
              </w:divBdr>
            </w:div>
            <w:div w:id="876158712">
              <w:marLeft w:val="0"/>
              <w:marRight w:val="0"/>
              <w:marTop w:val="0"/>
              <w:marBottom w:val="0"/>
              <w:divBdr>
                <w:top w:val="none" w:sz="0" w:space="0" w:color="auto"/>
                <w:left w:val="none" w:sz="0" w:space="0" w:color="auto"/>
                <w:bottom w:val="none" w:sz="0" w:space="0" w:color="auto"/>
                <w:right w:val="none" w:sz="0" w:space="0" w:color="auto"/>
              </w:divBdr>
            </w:div>
            <w:div w:id="2041853430">
              <w:marLeft w:val="0"/>
              <w:marRight w:val="0"/>
              <w:marTop w:val="0"/>
              <w:marBottom w:val="0"/>
              <w:divBdr>
                <w:top w:val="none" w:sz="0" w:space="0" w:color="auto"/>
                <w:left w:val="none" w:sz="0" w:space="0" w:color="auto"/>
                <w:bottom w:val="none" w:sz="0" w:space="0" w:color="auto"/>
                <w:right w:val="none" w:sz="0" w:space="0" w:color="auto"/>
              </w:divBdr>
            </w:div>
          </w:divsChild>
        </w:div>
        <w:div w:id="1939361879">
          <w:marLeft w:val="0"/>
          <w:marRight w:val="0"/>
          <w:marTop w:val="0"/>
          <w:marBottom w:val="0"/>
          <w:divBdr>
            <w:top w:val="none" w:sz="0" w:space="0" w:color="auto"/>
            <w:left w:val="none" w:sz="0" w:space="0" w:color="auto"/>
            <w:bottom w:val="none" w:sz="0" w:space="0" w:color="auto"/>
            <w:right w:val="none" w:sz="0" w:space="0" w:color="auto"/>
          </w:divBdr>
        </w:div>
      </w:divsChild>
    </w:div>
    <w:div w:id="1213737273">
      <w:bodyDiv w:val="1"/>
      <w:marLeft w:val="0"/>
      <w:marRight w:val="0"/>
      <w:marTop w:val="0"/>
      <w:marBottom w:val="0"/>
      <w:divBdr>
        <w:top w:val="none" w:sz="0" w:space="0" w:color="auto"/>
        <w:left w:val="none" w:sz="0" w:space="0" w:color="auto"/>
        <w:bottom w:val="none" w:sz="0" w:space="0" w:color="auto"/>
        <w:right w:val="none" w:sz="0" w:space="0" w:color="auto"/>
      </w:divBdr>
      <w:divsChild>
        <w:div w:id="953245935">
          <w:marLeft w:val="0"/>
          <w:marRight w:val="0"/>
          <w:marTop w:val="0"/>
          <w:marBottom w:val="0"/>
          <w:divBdr>
            <w:top w:val="none" w:sz="0" w:space="0" w:color="auto"/>
            <w:left w:val="none" w:sz="0" w:space="0" w:color="auto"/>
            <w:bottom w:val="none" w:sz="0" w:space="0" w:color="auto"/>
            <w:right w:val="none" w:sz="0" w:space="0" w:color="auto"/>
          </w:divBdr>
        </w:div>
        <w:div w:id="2114668958">
          <w:marLeft w:val="0"/>
          <w:marRight w:val="0"/>
          <w:marTop w:val="0"/>
          <w:marBottom w:val="0"/>
          <w:divBdr>
            <w:top w:val="none" w:sz="0" w:space="0" w:color="auto"/>
            <w:left w:val="none" w:sz="0" w:space="0" w:color="auto"/>
            <w:bottom w:val="none" w:sz="0" w:space="0" w:color="auto"/>
            <w:right w:val="none" w:sz="0" w:space="0" w:color="auto"/>
          </w:divBdr>
        </w:div>
      </w:divsChild>
    </w:div>
    <w:div w:id="1221211255">
      <w:bodyDiv w:val="1"/>
      <w:marLeft w:val="0"/>
      <w:marRight w:val="0"/>
      <w:marTop w:val="0"/>
      <w:marBottom w:val="0"/>
      <w:divBdr>
        <w:top w:val="none" w:sz="0" w:space="0" w:color="auto"/>
        <w:left w:val="none" w:sz="0" w:space="0" w:color="auto"/>
        <w:bottom w:val="none" w:sz="0" w:space="0" w:color="auto"/>
        <w:right w:val="none" w:sz="0" w:space="0" w:color="auto"/>
      </w:divBdr>
      <w:divsChild>
        <w:div w:id="184826090">
          <w:marLeft w:val="0"/>
          <w:marRight w:val="0"/>
          <w:marTop w:val="0"/>
          <w:marBottom w:val="0"/>
          <w:divBdr>
            <w:top w:val="none" w:sz="0" w:space="0" w:color="auto"/>
            <w:left w:val="none" w:sz="0" w:space="0" w:color="auto"/>
            <w:bottom w:val="none" w:sz="0" w:space="0" w:color="auto"/>
            <w:right w:val="none" w:sz="0" w:space="0" w:color="auto"/>
          </w:divBdr>
        </w:div>
        <w:div w:id="364253304">
          <w:marLeft w:val="0"/>
          <w:marRight w:val="0"/>
          <w:marTop w:val="0"/>
          <w:marBottom w:val="0"/>
          <w:divBdr>
            <w:top w:val="none" w:sz="0" w:space="0" w:color="auto"/>
            <w:left w:val="none" w:sz="0" w:space="0" w:color="auto"/>
            <w:bottom w:val="none" w:sz="0" w:space="0" w:color="auto"/>
            <w:right w:val="none" w:sz="0" w:space="0" w:color="auto"/>
          </w:divBdr>
        </w:div>
        <w:div w:id="728848694">
          <w:marLeft w:val="0"/>
          <w:marRight w:val="0"/>
          <w:marTop w:val="0"/>
          <w:marBottom w:val="0"/>
          <w:divBdr>
            <w:top w:val="none" w:sz="0" w:space="0" w:color="auto"/>
            <w:left w:val="none" w:sz="0" w:space="0" w:color="auto"/>
            <w:bottom w:val="none" w:sz="0" w:space="0" w:color="auto"/>
            <w:right w:val="none" w:sz="0" w:space="0" w:color="auto"/>
          </w:divBdr>
        </w:div>
        <w:div w:id="803472891">
          <w:marLeft w:val="0"/>
          <w:marRight w:val="0"/>
          <w:marTop w:val="0"/>
          <w:marBottom w:val="0"/>
          <w:divBdr>
            <w:top w:val="none" w:sz="0" w:space="0" w:color="auto"/>
            <w:left w:val="none" w:sz="0" w:space="0" w:color="auto"/>
            <w:bottom w:val="none" w:sz="0" w:space="0" w:color="auto"/>
            <w:right w:val="none" w:sz="0" w:space="0" w:color="auto"/>
          </w:divBdr>
        </w:div>
        <w:div w:id="1330330869">
          <w:marLeft w:val="0"/>
          <w:marRight w:val="0"/>
          <w:marTop w:val="0"/>
          <w:marBottom w:val="0"/>
          <w:divBdr>
            <w:top w:val="none" w:sz="0" w:space="0" w:color="auto"/>
            <w:left w:val="none" w:sz="0" w:space="0" w:color="auto"/>
            <w:bottom w:val="none" w:sz="0" w:space="0" w:color="auto"/>
            <w:right w:val="none" w:sz="0" w:space="0" w:color="auto"/>
          </w:divBdr>
        </w:div>
        <w:div w:id="1798988929">
          <w:marLeft w:val="0"/>
          <w:marRight w:val="0"/>
          <w:marTop w:val="0"/>
          <w:marBottom w:val="0"/>
          <w:divBdr>
            <w:top w:val="none" w:sz="0" w:space="0" w:color="auto"/>
            <w:left w:val="none" w:sz="0" w:space="0" w:color="auto"/>
            <w:bottom w:val="none" w:sz="0" w:space="0" w:color="auto"/>
            <w:right w:val="none" w:sz="0" w:space="0" w:color="auto"/>
          </w:divBdr>
        </w:div>
        <w:div w:id="2051804175">
          <w:marLeft w:val="0"/>
          <w:marRight w:val="0"/>
          <w:marTop w:val="0"/>
          <w:marBottom w:val="0"/>
          <w:divBdr>
            <w:top w:val="none" w:sz="0" w:space="0" w:color="auto"/>
            <w:left w:val="none" w:sz="0" w:space="0" w:color="auto"/>
            <w:bottom w:val="none" w:sz="0" w:space="0" w:color="auto"/>
            <w:right w:val="none" w:sz="0" w:space="0" w:color="auto"/>
          </w:divBdr>
        </w:div>
      </w:divsChild>
    </w:div>
    <w:div w:id="1238131696">
      <w:bodyDiv w:val="1"/>
      <w:marLeft w:val="0"/>
      <w:marRight w:val="0"/>
      <w:marTop w:val="0"/>
      <w:marBottom w:val="0"/>
      <w:divBdr>
        <w:top w:val="none" w:sz="0" w:space="0" w:color="auto"/>
        <w:left w:val="none" w:sz="0" w:space="0" w:color="auto"/>
        <w:bottom w:val="none" w:sz="0" w:space="0" w:color="auto"/>
        <w:right w:val="none" w:sz="0" w:space="0" w:color="auto"/>
      </w:divBdr>
      <w:divsChild>
        <w:div w:id="1353728513">
          <w:marLeft w:val="0"/>
          <w:marRight w:val="0"/>
          <w:marTop w:val="0"/>
          <w:marBottom w:val="0"/>
          <w:divBdr>
            <w:top w:val="none" w:sz="0" w:space="0" w:color="auto"/>
            <w:left w:val="none" w:sz="0" w:space="0" w:color="auto"/>
            <w:bottom w:val="none" w:sz="0" w:space="0" w:color="auto"/>
            <w:right w:val="none" w:sz="0" w:space="0" w:color="auto"/>
          </w:divBdr>
          <w:divsChild>
            <w:div w:id="71047911">
              <w:marLeft w:val="0"/>
              <w:marRight w:val="0"/>
              <w:marTop w:val="0"/>
              <w:marBottom w:val="0"/>
              <w:divBdr>
                <w:top w:val="none" w:sz="0" w:space="0" w:color="auto"/>
                <w:left w:val="none" w:sz="0" w:space="0" w:color="auto"/>
                <w:bottom w:val="none" w:sz="0" w:space="0" w:color="auto"/>
                <w:right w:val="none" w:sz="0" w:space="0" w:color="auto"/>
              </w:divBdr>
            </w:div>
            <w:div w:id="771055291">
              <w:marLeft w:val="0"/>
              <w:marRight w:val="0"/>
              <w:marTop w:val="0"/>
              <w:marBottom w:val="0"/>
              <w:divBdr>
                <w:top w:val="none" w:sz="0" w:space="0" w:color="auto"/>
                <w:left w:val="none" w:sz="0" w:space="0" w:color="auto"/>
                <w:bottom w:val="none" w:sz="0" w:space="0" w:color="auto"/>
                <w:right w:val="none" w:sz="0" w:space="0" w:color="auto"/>
              </w:divBdr>
            </w:div>
            <w:div w:id="1000894234">
              <w:marLeft w:val="0"/>
              <w:marRight w:val="0"/>
              <w:marTop w:val="0"/>
              <w:marBottom w:val="0"/>
              <w:divBdr>
                <w:top w:val="none" w:sz="0" w:space="0" w:color="auto"/>
                <w:left w:val="none" w:sz="0" w:space="0" w:color="auto"/>
                <w:bottom w:val="none" w:sz="0" w:space="0" w:color="auto"/>
                <w:right w:val="none" w:sz="0" w:space="0" w:color="auto"/>
              </w:divBdr>
            </w:div>
            <w:div w:id="1529682130">
              <w:marLeft w:val="0"/>
              <w:marRight w:val="0"/>
              <w:marTop w:val="0"/>
              <w:marBottom w:val="0"/>
              <w:divBdr>
                <w:top w:val="none" w:sz="0" w:space="0" w:color="auto"/>
                <w:left w:val="none" w:sz="0" w:space="0" w:color="auto"/>
                <w:bottom w:val="none" w:sz="0" w:space="0" w:color="auto"/>
                <w:right w:val="none" w:sz="0" w:space="0" w:color="auto"/>
              </w:divBdr>
            </w:div>
            <w:div w:id="1832943188">
              <w:marLeft w:val="0"/>
              <w:marRight w:val="0"/>
              <w:marTop w:val="0"/>
              <w:marBottom w:val="0"/>
              <w:divBdr>
                <w:top w:val="none" w:sz="0" w:space="0" w:color="auto"/>
                <w:left w:val="none" w:sz="0" w:space="0" w:color="auto"/>
                <w:bottom w:val="none" w:sz="0" w:space="0" w:color="auto"/>
                <w:right w:val="none" w:sz="0" w:space="0" w:color="auto"/>
              </w:divBdr>
            </w:div>
          </w:divsChild>
        </w:div>
        <w:div w:id="979457759">
          <w:marLeft w:val="0"/>
          <w:marRight w:val="0"/>
          <w:marTop w:val="0"/>
          <w:marBottom w:val="0"/>
          <w:divBdr>
            <w:top w:val="none" w:sz="0" w:space="0" w:color="auto"/>
            <w:left w:val="none" w:sz="0" w:space="0" w:color="auto"/>
            <w:bottom w:val="none" w:sz="0" w:space="0" w:color="auto"/>
            <w:right w:val="none" w:sz="0" w:space="0" w:color="auto"/>
          </w:divBdr>
          <w:divsChild>
            <w:div w:id="201551386">
              <w:marLeft w:val="0"/>
              <w:marRight w:val="0"/>
              <w:marTop w:val="0"/>
              <w:marBottom w:val="0"/>
              <w:divBdr>
                <w:top w:val="none" w:sz="0" w:space="0" w:color="auto"/>
                <w:left w:val="none" w:sz="0" w:space="0" w:color="auto"/>
                <w:bottom w:val="none" w:sz="0" w:space="0" w:color="auto"/>
                <w:right w:val="none" w:sz="0" w:space="0" w:color="auto"/>
              </w:divBdr>
            </w:div>
            <w:div w:id="339821624">
              <w:marLeft w:val="0"/>
              <w:marRight w:val="0"/>
              <w:marTop w:val="0"/>
              <w:marBottom w:val="0"/>
              <w:divBdr>
                <w:top w:val="none" w:sz="0" w:space="0" w:color="auto"/>
                <w:left w:val="none" w:sz="0" w:space="0" w:color="auto"/>
                <w:bottom w:val="none" w:sz="0" w:space="0" w:color="auto"/>
                <w:right w:val="none" w:sz="0" w:space="0" w:color="auto"/>
              </w:divBdr>
            </w:div>
            <w:div w:id="919757425">
              <w:marLeft w:val="0"/>
              <w:marRight w:val="0"/>
              <w:marTop w:val="0"/>
              <w:marBottom w:val="0"/>
              <w:divBdr>
                <w:top w:val="none" w:sz="0" w:space="0" w:color="auto"/>
                <w:left w:val="none" w:sz="0" w:space="0" w:color="auto"/>
                <w:bottom w:val="none" w:sz="0" w:space="0" w:color="auto"/>
                <w:right w:val="none" w:sz="0" w:space="0" w:color="auto"/>
              </w:divBdr>
            </w:div>
            <w:div w:id="20273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1102">
      <w:bodyDiv w:val="1"/>
      <w:marLeft w:val="0"/>
      <w:marRight w:val="0"/>
      <w:marTop w:val="0"/>
      <w:marBottom w:val="0"/>
      <w:divBdr>
        <w:top w:val="none" w:sz="0" w:space="0" w:color="auto"/>
        <w:left w:val="none" w:sz="0" w:space="0" w:color="auto"/>
        <w:bottom w:val="none" w:sz="0" w:space="0" w:color="auto"/>
        <w:right w:val="none" w:sz="0" w:space="0" w:color="auto"/>
      </w:divBdr>
      <w:divsChild>
        <w:div w:id="58094715">
          <w:marLeft w:val="0"/>
          <w:marRight w:val="0"/>
          <w:marTop w:val="0"/>
          <w:marBottom w:val="0"/>
          <w:divBdr>
            <w:top w:val="none" w:sz="0" w:space="0" w:color="auto"/>
            <w:left w:val="none" w:sz="0" w:space="0" w:color="auto"/>
            <w:bottom w:val="none" w:sz="0" w:space="0" w:color="auto"/>
            <w:right w:val="none" w:sz="0" w:space="0" w:color="auto"/>
          </w:divBdr>
        </w:div>
        <w:div w:id="697438198">
          <w:marLeft w:val="0"/>
          <w:marRight w:val="0"/>
          <w:marTop w:val="0"/>
          <w:marBottom w:val="0"/>
          <w:divBdr>
            <w:top w:val="none" w:sz="0" w:space="0" w:color="auto"/>
            <w:left w:val="none" w:sz="0" w:space="0" w:color="auto"/>
            <w:bottom w:val="none" w:sz="0" w:space="0" w:color="auto"/>
            <w:right w:val="none" w:sz="0" w:space="0" w:color="auto"/>
          </w:divBdr>
        </w:div>
        <w:div w:id="953900109">
          <w:marLeft w:val="0"/>
          <w:marRight w:val="0"/>
          <w:marTop w:val="0"/>
          <w:marBottom w:val="0"/>
          <w:divBdr>
            <w:top w:val="none" w:sz="0" w:space="0" w:color="auto"/>
            <w:left w:val="none" w:sz="0" w:space="0" w:color="auto"/>
            <w:bottom w:val="none" w:sz="0" w:space="0" w:color="auto"/>
            <w:right w:val="none" w:sz="0" w:space="0" w:color="auto"/>
          </w:divBdr>
        </w:div>
        <w:div w:id="1383556637">
          <w:marLeft w:val="0"/>
          <w:marRight w:val="0"/>
          <w:marTop w:val="0"/>
          <w:marBottom w:val="0"/>
          <w:divBdr>
            <w:top w:val="none" w:sz="0" w:space="0" w:color="auto"/>
            <w:left w:val="none" w:sz="0" w:space="0" w:color="auto"/>
            <w:bottom w:val="none" w:sz="0" w:space="0" w:color="auto"/>
            <w:right w:val="none" w:sz="0" w:space="0" w:color="auto"/>
          </w:divBdr>
        </w:div>
        <w:div w:id="1429354181">
          <w:marLeft w:val="0"/>
          <w:marRight w:val="0"/>
          <w:marTop w:val="0"/>
          <w:marBottom w:val="0"/>
          <w:divBdr>
            <w:top w:val="none" w:sz="0" w:space="0" w:color="auto"/>
            <w:left w:val="none" w:sz="0" w:space="0" w:color="auto"/>
            <w:bottom w:val="none" w:sz="0" w:space="0" w:color="auto"/>
            <w:right w:val="none" w:sz="0" w:space="0" w:color="auto"/>
          </w:divBdr>
        </w:div>
      </w:divsChild>
    </w:div>
    <w:div w:id="1259287344">
      <w:bodyDiv w:val="1"/>
      <w:marLeft w:val="0"/>
      <w:marRight w:val="0"/>
      <w:marTop w:val="0"/>
      <w:marBottom w:val="0"/>
      <w:divBdr>
        <w:top w:val="none" w:sz="0" w:space="0" w:color="auto"/>
        <w:left w:val="none" w:sz="0" w:space="0" w:color="auto"/>
        <w:bottom w:val="none" w:sz="0" w:space="0" w:color="auto"/>
        <w:right w:val="none" w:sz="0" w:space="0" w:color="auto"/>
      </w:divBdr>
    </w:div>
    <w:div w:id="1260018446">
      <w:bodyDiv w:val="1"/>
      <w:marLeft w:val="0"/>
      <w:marRight w:val="0"/>
      <w:marTop w:val="0"/>
      <w:marBottom w:val="0"/>
      <w:divBdr>
        <w:top w:val="none" w:sz="0" w:space="0" w:color="auto"/>
        <w:left w:val="none" w:sz="0" w:space="0" w:color="auto"/>
        <w:bottom w:val="none" w:sz="0" w:space="0" w:color="auto"/>
        <w:right w:val="none" w:sz="0" w:space="0" w:color="auto"/>
      </w:divBdr>
      <w:divsChild>
        <w:div w:id="4789808">
          <w:marLeft w:val="0"/>
          <w:marRight w:val="0"/>
          <w:marTop w:val="0"/>
          <w:marBottom w:val="0"/>
          <w:divBdr>
            <w:top w:val="none" w:sz="0" w:space="0" w:color="auto"/>
            <w:left w:val="none" w:sz="0" w:space="0" w:color="auto"/>
            <w:bottom w:val="none" w:sz="0" w:space="0" w:color="auto"/>
            <w:right w:val="none" w:sz="0" w:space="0" w:color="auto"/>
          </w:divBdr>
        </w:div>
        <w:div w:id="289627591">
          <w:marLeft w:val="0"/>
          <w:marRight w:val="0"/>
          <w:marTop w:val="0"/>
          <w:marBottom w:val="0"/>
          <w:divBdr>
            <w:top w:val="none" w:sz="0" w:space="0" w:color="auto"/>
            <w:left w:val="none" w:sz="0" w:space="0" w:color="auto"/>
            <w:bottom w:val="none" w:sz="0" w:space="0" w:color="auto"/>
            <w:right w:val="none" w:sz="0" w:space="0" w:color="auto"/>
          </w:divBdr>
        </w:div>
        <w:div w:id="520165958">
          <w:marLeft w:val="0"/>
          <w:marRight w:val="0"/>
          <w:marTop w:val="0"/>
          <w:marBottom w:val="0"/>
          <w:divBdr>
            <w:top w:val="none" w:sz="0" w:space="0" w:color="auto"/>
            <w:left w:val="none" w:sz="0" w:space="0" w:color="auto"/>
            <w:bottom w:val="none" w:sz="0" w:space="0" w:color="auto"/>
            <w:right w:val="none" w:sz="0" w:space="0" w:color="auto"/>
          </w:divBdr>
        </w:div>
        <w:div w:id="1238708801">
          <w:marLeft w:val="0"/>
          <w:marRight w:val="0"/>
          <w:marTop w:val="0"/>
          <w:marBottom w:val="0"/>
          <w:divBdr>
            <w:top w:val="none" w:sz="0" w:space="0" w:color="auto"/>
            <w:left w:val="none" w:sz="0" w:space="0" w:color="auto"/>
            <w:bottom w:val="none" w:sz="0" w:space="0" w:color="auto"/>
            <w:right w:val="none" w:sz="0" w:space="0" w:color="auto"/>
          </w:divBdr>
        </w:div>
        <w:div w:id="1326976296">
          <w:marLeft w:val="0"/>
          <w:marRight w:val="0"/>
          <w:marTop w:val="0"/>
          <w:marBottom w:val="0"/>
          <w:divBdr>
            <w:top w:val="none" w:sz="0" w:space="0" w:color="auto"/>
            <w:left w:val="none" w:sz="0" w:space="0" w:color="auto"/>
            <w:bottom w:val="none" w:sz="0" w:space="0" w:color="auto"/>
            <w:right w:val="none" w:sz="0" w:space="0" w:color="auto"/>
          </w:divBdr>
        </w:div>
        <w:div w:id="1341154383">
          <w:marLeft w:val="0"/>
          <w:marRight w:val="0"/>
          <w:marTop w:val="0"/>
          <w:marBottom w:val="0"/>
          <w:divBdr>
            <w:top w:val="none" w:sz="0" w:space="0" w:color="auto"/>
            <w:left w:val="none" w:sz="0" w:space="0" w:color="auto"/>
            <w:bottom w:val="none" w:sz="0" w:space="0" w:color="auto"/>
            <w:right w:val="none" w:sz="0" w:space="0" w:color="auto"/>
          </w:divBdr>
        </w:div>
        <w:div w:id="1960139105">
          <w:marLeft w:val="0"/>
          <w:marRight w:val="0"/>
          <w:marTop w:val="0"/>
          <w:marBottom w:val="0"/>
          <w:divBdr>
            <w:top w:val="none" w:sz="0" w:space="0" w:color="auto"/>
            <w:left w:val="none" w:sz="0" w:space="0" w:color="auto"/>
            <w:bottom w:val="none" w:sz="0" w:space="0" w:color="auto"/>
            <w:right w:val="none" w:sz="0" w:space="0" w:color="auto"/>
          </w:divBdr>
        </w:div>
      </w:divsChild>
    </w:div>
    <w:div w:id="1271819980">
      <w:bodyDiv w:val="1"/>
      <w:marLeft w:val="0"/>
      <w:marRight w:val="0"/>
      <w:marTop w:val="0"/>
      <w:marBottom w:val="0"/>
      <w:divBdr>
        <w:top w:val="none" w:sz="0" w:space="0" w:color="auto"/>
        <w:left w:val="none" w:sz="0" w:space="0" w:color="auto"/>
        <w:bottom w:val="none" w:sz="0" w:space="0" w:color="auto"/>
        <w:right w:val="none" w:sz="0" w:space="0" w:color="auto"/>
      </w:divBdr>
      <w:divsChild>
        <w:div w:id="166677904">
          <w:marLeft w:val="0"/>
          <w:marRight w:val="0"/>
          <w:marTop w:val="0"/>
          <w:marBottom w:val="0"/>
          <w:divBdr>
            <w:top w:val="none" w:sz="0" w:space="0" w:color="auto"/>
            <w:left w:val="none" w:sz="0" w:space="0" w:color="auto"/>
            <w:bottom w:val="none" w:sz="0" w:space="0" w:color="auto"/>
            <w:right w:val="none" w:sz="0" w:space="0" w:color="auto"/>
          </w:divBdr>
        </w:div>
        <w:div w:id="189227170">
          <w:marLeft w:val="0"/>
          <w:marRight w:val="0"/>
          <w:marTop w:val="0"/>
          <w:marBottom w:val="0"/>
          <w:divBdr>
            <w:top w:val="none" w:sz="0" w:space="0" w:color="auto"/>
            <w:left w:val="none" w:sz="0" w:space="0" w:color="auto"/>
            <w:bottom w:val="none" w:sz="0" w:space="0" w:color="auto"/>
            <w:right w:val="none" w:sz="0" w:space="0" w:color="auto"/>
          </w:divBdr>
        </w:div>
        <w:div w:id="814567405">
          <w:marLeft w:val="0"/>
          <w:marRight w:val="0"/>
          <w:marTop w:val="0"/>
          <w:marBottom w:val="0"/>
          <w:divBdr>
            <w:top w:val="none" w:sz="0" w:space="0" w:color="auto"/>
            <w:left w:val="none" w:sz="0" w:space="0" w:color="auto"/>
            <w:bottom w:val="none" w:sz="0" w:space="0" w:color="auto"/>
            <w:right w:val="none" w:sz="0" w:space="0" w:color="auto"/>
          </w:divBdr>
        </w:div>
        <w:div w:id="934019465">
          <w:marLeft w:val="0"/>
          <w:marRight w:val="0"/>
          <w:marTop w:val="0"/>
          <w:marBottom w:val="0"/>
          <w:divBdr>
            <w:top w:val="none" w:sz="0" w:space="0" w:color="auto"/>
            <w:left w:val="none" w:sz="0" w:space="0" w:color="auto"/>
            <w:bottom w:val="none" w:sz="0" w:space="0" w:color="auto"/>
            <w:right w:val="none" w:sz="0" w:space="0" w:color="auto"/>
          </w:divBdr>
        </w:div>
        <w:div w:id="1313755139">
          <w:marLeft w:val="0"/>
          <w:marRight w:val="0"/>
          <w:marTop w:val="0"/>
          <w:marBottom w:val="0"/>
          <w:divBdr>
            <w:top w:val="none" w:sz="0" w:space="0" w:color="auto"/>
            <w:left w:val="none" w:sz="0" w:space="0" w:color="auto"/>
            <w:bottom w:val="none" w:sz="0" w:space="0" w:color="auto"/>
            <w:right w:val="none" w:sz="0" w:space="0" w:color="auto"/>
          </w:divBdr>
        </w:div>
        <w:div w:id="1470131421">
          <w:marLeft w:val="0"/>
          <w:marRight w:val="0"/>
          <w:marTop w:val="0"/>
          <w:marBottom w:val="0"/>
          <w:divBdr>
            <w:top w:val="none" w:sz="0" w:space="0" w:color="auto"/>
            <w:left w:val="none" w:sz="0" w:space="0" w:color="auto"/>
            <w:bottom w:val="none" w:sz="0" w:space="0" w:color="auto"/>
            <w:right w:val="none" w:sz="0" w:space="0" w:color="auto"/>
          </w:divBdr>
        </w:div>
        <w:div w:id="1595893759">
          <w:marLeft w:val="0"/>
          <w:marRight w:val="0"/>
          <w:marTop w:val="0"/>
          <w:marBottom w:val="0"/>
          <w:divBdr>
            <w:top w:val="none" w:sz="0" w:space="0" w:color="auto"/>
            <w:left w:val="none" w:sz="0" w:space="0" w:color="auto"/>
            <w:bottom w:val="none" w:sz="0" w:space="0" w:color="auto"/>
            <w:right w:val="none" w:sz="0" w:space="0" w:color="auto"/>
          </w:divBdr>
        </w:div>
      </w:divsChild>
    </w:div>
    <w:div w:id="1291593477">
      <w:bodyDiv w:val="1"/>
      <w:marLeft w:val="0"/>
      <w:marRight w:val="0"/>
      <w:marTop w:val="0"/>
      <w:marBottom w:val="0"/>
      <w:divBdr>
        <w:top w:val="none" w:sz="0" w:space="0" w:color="auto"/>
        <w:left w:val="none" w:sz="0" w:space="0" w:color="auto"/>
        <w:bottom w:val="none" w:sz="0" w:space="0" w:color="auto"/>
        <w:right w:val="none" w:sz="0" w:space="0" w:color="auto"/>
      </w:divBdr>
      <w:divsChild>
        <w:div w:id="1277446515">
          <w:marLeft w:val="0"/>
          <w:marRight w:val="0"/>
          <w:marTop w:val="0"/>
          <w:marBottom w:val="0"/>
          <w:divBdr>
            <w:top w:val="none" w:sz="0" w:space="0" w:color="auto"/>
            <w:left w:val="none" w:sz="0" w:space="0" w:color="auto"/>
            <w:bottom w:val="none" w:sz="0" w:space="0" w:color="auto"/>
            <w:right w:val="none" w:sz="0" w:space="0" w:color="auto"/>
          </w:divBdr>
          <w:divsChild>
            <w:div w:id="852693425">
              <w:marLeft w:val="0"/>
              <w:marRight w:val="0"/>
              <w:marTop w:val="0"/>
              <w:marBottom w:val="0"/>
              <w:divBdr>
                <w:top w:val="none" w:sz="0" w:space="0" w:color="auto"/>
                <w:left w:val="none" w:sz="0" w:space="0" w:color="auto"/>
                <w:bottom w:val="none" w:sz="0" w:space="0" w:color="auto"/>
                <w:right w:val="none" w:sz="0" w:space="0" w:color="auto"/>
              </w:divBdr>
            </w:div>
            <w:div w:id="1326474810">
              <w:marLeft w:val="0"/>
              <w:marRight w:val="0"/>
              <w:marTop w:val="0"/>
              <w:marBottom w:val="0"/>
              <w:divBdr>
                <w:top w:val="none" w:sz="0" w:space="0" w:color="auto"/>
                <w:left w:val="none" w:sz="0" w:space="0" w:color="auto"/>
                <w:bottom w:val="none" w:sz="0" w:space="0" w:color="auto"/>
                <w:right w:val="none" w:sz="0" w:space="0" w:color="auto"/>
              </w:divBdr>
            </w:div>
            <w:div w:id="1650791788">
              <w:marLeft w:val="0"/>
              <w:marRight w:val="0"/>
              <w:marTop w:val="0"/>
              <w:marBottom w:val="0"/>
              <w:divBdr>
                <w:top w:val="none" w:sz="0" w:space="0" w:color="auto"/>
                <w:left w:val="none" w:sz="0" w:space="0" w:color="auto"/>
                <w:bottom w:val="none" w:sz="0" w:space="0" w:color="auto"/>
                <w:right w:val="none" w:sz="0" w:space="0" w:color="auto"/>
              </w:divBdr>
            </w:div>
            <w:div w:id="1754668179">
              <w:marLeft w:val="0"/>
              <w:marRight w:val="0"/>
              <w:marTop w:val="0"/>
              <w:marBottom w:val="0"/>
              <w:divBdr>
                <w:top w:val="none" w:sz="0" w:space="0" w:color="auto"/>
                <w:left w:val="none" w:sz="0" w:space="0" w:color="auto"/>
                <w:bottom w:val="none" w:sz="0" w:space="0" w:color="auto"/>
                <w:right w:val="none" w:sz="0" w:space="0" w:color="auto"/>
              </w:divBdr>
            </w:div>
          </w:divsChild>
        </w:div>
        <w:div w:id="1551841280">
          <w:marLeft w:val="0"/>
          <w:marRight w:val="0"/>
          <w:marTop w:val="0"/>
          <w:marBottom w:val="0"/>
          <w:divBdr>
            <w:top w:val="none" w:sz="0" w:space="0" w:color="auto"/>
            <w:left w:val="none" w:sz="0" w:space="0" w:color="auto"/>
            <w:bottom w:val="none" w:sz="0" w:space="0" w:color="auto"/>
            <w:right w:val="none" w:sz="0" w:space="0" w:color="auto"/>
          </w:divBdr>
          <w:divsChild>
            <w:div w:id="262422157">
              <w:marLeft w:val="0"/>
              <w:marRight w:val="0"/>
              <w:marTop w:val="0"/>
              <w:marBottom w:val="0"/>
              <w:divBdr>
                <w:top w:val="none" w:sz="0" w:space="0" w:color="auto"/>
                <w:left w:val="none" w:sz="0" w:space="0" w:color="auto"/>
                <w:bottom w:val="none" w:sz="0" w:space="0" w:color="auto"/>
                <w:right w:val="none" w:sz="0" w:space="0" w:color="auto"/>
              </w:divBdr>
            </w:div>
            <w:div w:id="428161244">
              <w:marLeft w:val="0"/>
              <w:marRight w:val="0"/>
              <w:marTop w:val="0"/>
              <w:marBottom w:val="0"/>
              <w:divBdr>
                <w:top w:val="none" w:sz="0" w:space="0" w:color="auto"/>
                <w:left w:val="none" w:sz="0" w:space="0" w:color="auto"/>
                <w:bottom w:val="none" w:sz="0" w:space="0" w:color="auto"/>
                <w:right w:val="none" w:sz="0" w:space="0" w:color="auto"/>
              </w:divBdr>
            </w:div>
            <w:div w:id="115672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3839">
      <w:bodyDiv w:val="1"/>
      <w:marLeft w:val="0"/>
      <w:marRight w:val="0"/>
      <w:marTop w:val="0"/>
      <w:marBottom w:val="0"/>
      <w:divBdr>
        <w:top w:val="none" w:sz="0" w:space="0" w:color="auto"/>
        <w:left w:val="none" w:sz="0" w:space="0" w:color="auto"/>
        <w:bottom w:val="none" w:sz="0" w:space="0" w:color="auto"/>
        <w:right w:val="none" w:sz="0" w:space="0" w:color="auto"/>
      </w:divBdr>
      <w:divsChild>
        <w:div w:id="215163891">
          <w:marLeft w:val="0"/>
          <w:marRight w:val="0"/>
          <w:marTop w:val="0"/>
          <w:marBottom w:val="0"/>
          <w:divBdr>
            <w:top w:val="none" w:sz="0" w:space="0" w:color="auto"/>
            <w:left w:val="none" w:sz="0" w:space="0" w:color="auto"/>
            <w:bottom w:val="none" w:sz="0" w:space="0" w:color="auto"/>
            <w:right w:val="none" w:sz="0" w:space="0" w:color="auto"/>
          </w:divBdr>
        </w:div>
        <w:div w:id="273096057">
          <w:marLeft w:val="0"/>
          <w:marRight w:val="0"/>
          <w:marTop w:val="0"/>
          <w:marBottom w:val="0"/>
          <w:divBdr>
            <w:top w:val="none" w:sz="0" w:space="0" w:color="auto"/>
            <w:left w:val="none" w:sz="0" w:space="0" w:color="auto"/>
            <w:bottom w:val="none" w:sz="0" w:space="0" w:color="auto"/>
            <w:right w:val="none" w:sz="0" w:space="0" w:color="auto"/>
          </w:divBdr>
        </w:div>
        <w:div w:id="282856909">
          <w:marLeft w:val="0"/>
          <w:marRight w:val="0"/>
          <w:marTop w:val="0"/>
          <w:marBottom w:val="0"/>
          <w:divBdr>
            <w:top w:val="none" w:sz="0" w:space="0" w:color="auto"/>
            <w:left w:val="none" w:sz="0" w:space="0" w:color="auto"/>
            <w:bottom w:val="none" w:sz="0" w:space="0" w:color="auto"/>
            <w:right w:val="none" w:sz="0" w:space="0" w:color="auto"/>
          </w:divBdr>
        </w:div>
        <w:div w:id="676618787">
          <w:marLeft w:val="0"/>
          <w:marRight w:val="0"/>
          <w:marTop w:val="0"/>
          <w:marBottom w:val="0"/>
          <w:divBdr>
            <w:top w:val="none" w:sz="0" w:space="0" w:color="auto"/>
            <w:left w:val="none" w:sz="0" w:space="0" w:color="auto"/>
            <w:bottom w:val="none" w:sz="0" w:space="0" w:color="auto"/>
            <w:right w:val="none" w:sz="0" w:space="0" w:color="auto"/>
          </w:divBdr>
        </w:div>
        <w:div w:id="682635053">
          <w:marLeft w:val="0"/>
          <w:marRight w:val="0"/>
          <w:marTop w:val="0"/>
          <w:marBottom w:val="0"/>
          <w:divBdr>
            <w:top w:val="none" w:sz="0" w:space="0" w:color="auto"/>
            <w:left w:val="none" w:sz="0" w:space="0" w:color="auto"/>
            <w:bottom w:val="none" w:sz="0" w:space="0" w:color="auto"/>
            <w:right w:val="none" w:sz="0" w:space="0" w:color="auto"/>
          </w:divBdr>
        </w:div>
        <w:div w:id="948123116">
          <w:marLeft w:val="0"/>
          <w:marRight w:val="0"/>
          <w:marTop w:val="0"/>
          <w:marBottom w:val="0"/>
          <w:divBdr>
            <w:top w:val="none" w:sz="0" w:space="0" w:color="auto"/>
            <w:left w:val="none" w:sz="0" w:space="0" w:color="auto"/>
            <w:bottom w:val="none" w:sz="0" w:space="0" w:color="auto"/>
            <w:right w:val="none" w:sz="0" w:space="0" w:color="auto"/>
          </w:divBdr>
        </w:div>
        <w:div w:id="1462725875">
          <w:marLeft w:val="0"/>
          <w:marRight w:val="0"/>
          <w:marTop w:val="0"/>
          <w:marBottom w:val="0"/>
          <w:divBdr>
            <w:top w:val="none" w:sz="0" w:space="0" w:color="auto"/>
            <w:left w:val="none" w:sz="0" w:space="0" w:color="auto"/>
            <w:bottom w:val="none" w:sz="0" w:space="0" w:color="auto"/>
            <w:right w:val="none" w:sz="0" w:space="0" w:color="auto"/>
          </w:divBdr>
        </w:div>
        <w:div w:id="1935245057">
          <w:marLeft w:val="0"/>
          <w:marRight w:val="0"/>
          <w:marTop w:val="0"/>
          <w:marBottom w:val="0"/>
          <w:divBdr>
            <w:top w:val="none" w:sz="0" w:space="0" w:color="auto"/>
            <w:left w:val="none" w:sz="0" w:space="0" w:color="auto"/>
            <w:bottom w:val="none" w:sz="0" w:space="0" w:color="auto"/>
            <w:right w:val="none" w:sz="0" w:space="0" w:color="auto"/>
          </w:divBdr>
        </w:div>
      </w:divsChild>
    </w:div>
    <w:div w:id="1303849997">
      <w:bodyDiv w:val="1"/>
      <w:marLeft w:val="0"/>
      <w:marRight w:val="0"/>
      <w:marTop w:val="0"/>
      <w:marBottom w:val="0"/>
      <w:divBdr>
        <w:top w:val="none" w:sz="0" w:space="0" w:color="auto"/>
        <w:left w:val="none" w:sz="0" w:space="0" w:color="auto"/>
        <w:bottom w:val="none" w:sz="0" w:space="0" w:color="auto"/>
        <w:right w:val="none" w:sz="0" w:space="0" w:color="auto"/>
      </w:divBdr>
      <w:divsChild>
        <w:div w:id="486822156">
          <w:marLeft w:val="0"/>
          <w:marRight w:val="0"/>
          <w:marTop w:val="0"/>
          <w:marBottom w:val="0"/>
          <w:divBdr>
            <w:top w:val="none" w:sz="0" w:space="0" w:color="auto"/>
            <w:left w:val="none" w:sz="0" w:space="0" w:color="auto"/>
            <w:bottom w:val="none" w:sz="0" w:space="0" w:color="auto"/>
            <w:right w:val="none" w:sz="0" w:space="0" w:color="auto"/>
          </w:divBdr>
        </w:div>
        <w:div w:id="671295020">
          <w:marLeft w:val="0"/>
          <w:marRight w:val="0"/>
          <w:marTop w:val="0"/>
          <w:marBottom w:val="0"/>
          <w:divBdr>
            <w:top w:val="none" w:sz="0" w:space="0" w:color="auto"/>
            <w:left w:val="none" w:sz="0" w:space="0" w:color="auto"/>
            <w:bottom w:val="none" w:sz="0" w:space="0" w:color="auto"/>
            <w:right w:val="none" w:sz="0" w:space="0" w:color="auto"/>
          </w:divBdr>
        </w:div>
        <w:div w:id="1424298171">
          <w:marLeft w:val="0"/>
          <w:marRight w:val="0"/>
          <w:marTop w:val="0"/>
          <w:marBottom w:val="0"/>
          <w:divBdr>
            <w:top w:val="none" w:sz="0" w:space="0" w:color="auto"/>
            <w:left w:val="none" w:sz="0" w:space="0" w:color="auto"/>
            <w:bottom w:val="none" w:sz="0" w:space="0" w:color="auto"/>
            <w:right w:val="none" w:sz="0" w:space="0" w:color="auto"/>
          </w:divBdr>
        </w:div>
        <w:div w:id="1488278551">
          <w:marLeft w:val="0"/>
          <w:marRight w:val="0"/>
          <w:marTop w:val="0"/>
          <w:marBottom w:val="0"/>
          <w:divBdr>
            <w:top w:val="none" w:sz="0" w:space="0" w:color="auto"/>
            <w:left w:val="none" w:sz="0" w:space="0" w:color="auto"/>
            <w:bottom w:val="none" w:sz="0" w:space="0" w:color="auto"/>
            <w:right w:val="none" w:sz="0" w:space="0" w:color="auto"/>
          </w:divBdr>
        </w:div>
        <w:div w:id="1789659366">
          <w:marLeft w:val="0"/>
          <w:marRight w:val="0"/>
          <w:marTop w:val="0"/>
          <w:marBottom w:val="0"/>
          <w:divBdr>
            <w:top w:val="none" w:sz="0" w:space="0" w:color="auto"/>
            <w:left w:val="none" w:sz="0" w:space="0" w:color="auto"/>
            <w:bottom w:val="none" w:sz="0" w:space="0" w:color="auto"/>
            <w:right w:val="none" w:sz="0" w:space="0" w:color="auto"/>
          </w:divBdr>
        </w:div>
        <w:div w:id="1813478753">
          <w:marLeft w:val="0"/>
          <w:marRight w:val="0"/>
          <w:marTop w:val="0"/>
          <w:marBottom w:val="0"/>
          <w:divBdr>
            <w:top w:val="none" w:sz="0" w:space="0" w:color="auto"/>
            <w:left w:val="none" w:sz="0" w:space="0" w:color="auto"/>
            <w:bottom w:val="none" w:sz="0" w:space="0" w:color="auto"/>
            <w:right w:val="none" w:sz="0" w:space="0" w:color="auto"/>
          </w:divBdr>
        </w:div>
        <w:div w:id="2073383644">
          <w:marLeft w:val="0"/>
          <w:marRight w:val="0"/>
          <w:marTop w:val="0"/>
          <w:marBottom w:val="0"/>
          <w:divBdr>
            <w:top w:val="none" w:sz="0" w:space="0" w:color="auto"/>
            <w:left w:val="none" w:sz="0" w:space="0" w:color="auto"/>
            <w:bottom w:val="none" w:sz="0" w:space="0" w:color="auto"/>
            <w:right w:val="none" w:sz="0" w:space="0" w:color="auto"/>
          </w:divBdr>
        </w:div>
      </w:divsChild>
    </w:div>
    <w:div w:id="1324505987">
      <w:bodyDiv w:val="1"/>
      <w:marLeft w:val="0"/>
      <w:marRight w:val="0"/>
      <w:marTop w:val="0"/>
      <w:marBottom w:val="0"/>
      <w:divBdr>
        <w:top w:val="none" w:sz="0" w:space="0" w:color="auto"/>
        <w:left w:val="none" w:sz="0" w:space="0" w:color="auto"/>
        <w:bottom w:val="none" w:sz="0" w:space="0" w:color="auto"/>
        <w:right w:val="none" w:sz="0" w:space="0" w:color="auto"/>
      </w:divBdr>
      <w:divsChild>
        <w:div w:id="289476556">
          <w:marLeft w:val="0"/>
          <w:marRight w:val="0"/>
          <w:marTop w:val="0"/>
          <w:marBottom w:val="0"/>
          <w:divBdr>
            <w:top w:val="none" w:sz="0" w:space="0" w:color="auto"/>
            <w:left w:val="none" w:sz="0" w:space="0" w:color="auto"/>
            <w:bottom w:val="none" w:sz="0" w:space="0" w:color="auto"/>
            <w:right w:val="none" w:sz="0" w:space="0" w:color="auto"/>
          </w:divBdr>
          <w:divsChild>
            <w:div w:id="1000960908">
              <w:marLeft w:val="0"/>
              <w:marRight w:val="0"/>
              <w:marTop w:val="0"/>
              <w:marBottom w:val="0"/>
              <w:divBdr>
                <w:top w:val="none" w:sz="0" w:space="0" w:color="auto"/>
                <w:left w:val="none" w:sz="0" w:space="0" w:color="auto"/>
                <w:bottom w:val="none" w:sz="0" w:space="0" w:color="auto"/>
                <w:right w:val="none" w:sz="0" w:space="0" w:color="auto"/>
              </w:divBdr>
            </w:div>
            <w:div w:id="1286810791">
              <w:marLeft w:val="0"/>
              <w:marRight w:val="0"/>
              <w:marTop w:val="0"/>
              <w:marBottom w:val="0"/>
              <w:divBdr>
                <w:top w:val="none" w:sz="0" w:space="0" w:color="auto"/>
                <w:left w:val="none" w:sz="0" w:space="0" w:color="auto"/>
                <w:bottom w:val="none" w:sz="0" w:space="0" w:color="auto"/>
                <w:right w:val="none" w:sz="0" w:space="0" w:color="auto"/>
              </w:divBdr>
            </w:div>
            <w:div w:id="1720664417">
              <w:marLeft w:val="0"/>
              <w:marRight w:val="0"/>
              <w:marTop w:val="0"/>
              <w:marBottom w:val="0"/>
              <w:divBdr>
                <w:top w:val="none" w:sz="0" w:space="0" w:color="auto"/>
                <w:left w:val="none" w:sz="0" w:space="0" w:color="auto"/>
                <w:bottom w:val="none" w:sz="0" w:space="0" w:color="auto"/>
                <w:right w:val="none" w:sz="0" w:space="0" w:color="auto"/>
              </w:divBdr>
            </w:div>
            <w:div w:id="1922638049">
              <w:marLeft w:val="0"/>
              <w:marRight w:val="0"/>
              <w:marTop w:val="0"/>
              <w:marBottom w:val="0"/>
              <w:divBdr>
                <w:top w:val="none" w:sz="0" w:space="0" w:color="auto"/>
                <w:left w:val="none" w:sz="0" w:space="0" w:color="auto"/>
                <w:bottom w:val="none" w:sz="0" w:space="0" w:color="auto"/>
                <w:right w:val="none" w:sz="0" w:space="0" w:color="auto"/>
              </w:divBdr>
            </w:div>
          </w:divsChild>
        </w:div>
        <w:div w:id="416051737">
          <w:marLeft w:val="0"/>
          <w:marRight w:val="0"/>
          <w:marTop w:val="0"/>
          <w:marBottom w:val="0"/>
          <w:divBdr>
            <w:top w:val="none" w:sz="0" w:space="0" w:color="auto"/>
            <w:left w:val="none" w:sz="0" w:space="0" w:color="auto"/>
            <w:bottom w:val="none" w:sz="0" w:space="0" w:color="auto"/>
            <w:right w:val="none" w:sz="0" w:space="0" w:color="auto"/>
          </w:divBdr>
        </w:div>
        <w:div w:id="452601236">
          <w:marLeft w:val="0"/>
          <w:marRight w:val="0"/>
          <w:marTop w:val="0"/>
          <w:marBottom w:val="0"/>
          <w:divBdr>
            <w:top w:val="none" w:sz="0" w:space="0" w:color="auto"/>
            <w:left w:val="none" w:sz="0" w:space="0" w:color="auto"/>
            <w:bottom w:val="none" w:sz="0" w:space="0" w:color="auto"/>
            <w:right w:val="none" w:sz="0" w:space="0" w:color="auto"/>
          </w:divBdr>
        </w:div>
        <w:div w:id="1742171004">
          <w:marLeft w:val="0"/>
          <w:marRight w:val="0"/>
          <w:marTop w:val="0"/>
          <w:marBottom w:val="0"/>
          <w:divBdr>
            <w:top w:val="none" w:sz="0" w:space="0" w:color="auto"/>
            <w:left w:val="none" w:sz="0" w:space="0" w:color="auto"/>
            <w:bottom w:val="none" w:sz="0" w:space="0" w:color="auto"/>
            <w:right w:val="none" w:sz="0" w:space="0" w:color="auto"/>
          </w:divBdr>
        </w:div>
      </w:divsChild>
    </w:div>
    <w:div w:id="1336807500">
      <w:bodyDiv w:val="1"/>
      <w:marLeft w:val="0"/>
      <w:marRight w:val="0"/>
      <w:marTop w:val="0"/>
      <w:marBottom w:val="0"/>
      <w:divBdr>
        <w:top w:val="none" w:sz="0" w:space="0" w:color="auto"/>
        <w:left w:val="none" w:sz="0" w:space="0" w:color="auto"/>
        <w:bottom w:val="none" w:sz="0" w:space="0" w:color="auto"/>
        <w:right w:val="none" w:sz="0" w:space="0" w:color="auto"/>
      </w:divBdr>
      <w:divsChild>
        <w:div w:id="201408219">
          <w:marLeft w:val="0"/>
          <w:marRight w:val="0"/>
          <w:marTop w:val="0"/>
          <w:marBottom w:val="0"/>
          <w:divBdr>
            <w:top w:val="none" w:sz="0" w:space="0" w:color="auto"/>
            <w:left w:val="none" w:sz="0" w:space="0" w:color="auto"/>
            <w:bottom w:val="none" w:sz="0" w:space="0" w:color="auto"/>
            <w:right w:val="none" w:sz="0" w:space="0" w:color="auto"/>
          </w:divBdr>
        </w:div>
        <w:div w:id="232547552">
          <w:marLeft w:val="0"/>
          <w:marRight w:val="0"/>
          <w:marTop w:val="0"/>
          <w:marBottom w:val="0"/>
          <w:divBdr>
            <w:top w:val="none" w:sz="0" w:space="0" w:color="auto"/>
            <w:left w:val="none" w:sz="0" w:space="0" w:color="auto"/>
            <w:bottom w:val="none" w:sz="0" w:space="0" w:color="auto"/>
            <w:right w:val="none" w:sz="0" w:space="0" w:color="auto"/>
          </w:divBdr>
        </w:div>
        <w:div w:id="868491425">
          <w:marLeft w:val="0"/>
          <w:marRight w:val="0"/>
          <w:marTop w:val="0"/>
          <w:marBottom w:val="0"/>
          <w:divBdr>
            <w:top w:val="none" w:sz="0" w:space="0" w:color="auto"/>
            <w:left w:val="none" w:sz="0" w:space="0" w:color="auto"/>
            <w:bottom w:val="none" w:sz="0" w:space="0" w:color="auto"/>
            <w:right w:val="none" w:sz="0" w:space="0" w:color="auto"/>
          </w:divBdr>
        </w:div>
        <w:div w:id="873005145">
          <w:marLeft w:val="0"/>
          <w:marRight w:val="0"/>
          <w:marTop w:val="0"/>
          <w:marBottom w:val="0"/>
          <w:divBdr>
            <w:top w:val="none" w:sz="0" w:space="0" w:color="auto"/>
            <w:left w:val="none" w:sz="0" w:space="0" w:color="auto"/>
            <w:bottom w:val="none" w:sz="0" w:space="0" w:color="auto"/>
            <w:right w:val="none" w:sz="0" w:space="0" w:color="auto"/>
          </w:divBdr>
        </w:div>
        <w:div w:id="919216949">
          <w:marLeft w:val="0"/>
          <w:marRight w:val="0"/>
          <w:marTop w:val="0"/>
          <w:marBottom w:val="0"/>
          <w:divBdr>
            <w:top w:val="none" w:sz="0" w:space="0" w:color="auto"/>
            <w:left w:val="none" w:sz="0" w:space="0" w:color="auto"/>
            <w:bottom w:val="none" w:sz="0" w:space="0" w:color="auto"/>
            <w:right w:val="none" w:sz="0" w:space="0" w:color="auto"/>
          </w:divBdr>
        </w:div>
        <w:div w:id="995571749">
          <w:marLeft w:val="0"/>
          <w:marRight w:val="0"/>
          <w:marTop w:val="0"/>
          <w:marBottom w:val="0"/>
          <w:divBdr>
            <w:top w:val="none" w:sz="0" w:space="0" w:color="auto"/>
            <w:left w:val="none" w:sz="0" w:space="0" w:color="auto"/>
            <w:bottom w:val="none" w:sz="0" w:space="0" w:color="auto"/>
            <w:right w:val="none" w:sz="0" w:space="0" w:color="auto"/>
          </w:divBdr>
        </w:div>
        <w:div w:id="1522010788">
          <w:marLeft w:val="0"/>
          <w:marRight w:val="0"/>
          <w:marTop w:val="0"/>
          <w:marBottom w:val="0"/>
          <w:divBdr>
            <w:top w:val="none" w:sz="0" w:space="0" w:color="auto"/>
            <w:left w:val="none" w:sz="0" w:space="0" w:color="auto"/>
            <w:bottom w:val="none" w:sz="0" w:space="0" w:color="auto"/>
            <w:right w:val="none" w:sz="0" w:space="0" w:color="auto"/>
          </w:divBdr>
        </w:div>
        <w:div w:id="1603537592">
          <w:marLeft w:val="0"/>
          <w:marRight w:val="0"/>
          <w:marTop w:val="0"/>
          <w:marBottom w:val="0"/>
          <w:divBdr>
            <w:top w:val="none" w:sz="0" w:space="0" w:color="auto"/>
            <w:left w:val="none" w:sz="0" w:space="0" w:color="auto"/>
            <w:bottom w:val="none" w:sz="0" w:space="0" w:color="auto"/>
            <w:right w:val="none" w:sz="0" w:space="0" w:color="auto"/>
          </w:divBdr>
        </w:div>
        <w:div w:id="1605727555">
          <w:marLeft w:val="0"/>
          <w:marRight w:val="0"/>
          <w:marTop w:val="0"/>
          <w:marBottom w:val="0"/>
          <w:divBdr>
            <w:top w:val="none" w:sz="0" w:space="0" w:color="auto"/>
            <w:left w:val="none" w:sz="0" w:space="0" w:color="auto"/>
            <w:bottom w:val="none" w:sz="0" w:space="0" w:color="auto"/>
            <w:right w:val="none" w:sz="0" w:space="0" w:color="auto"/>
          </w:divBdr>
        </w:div>
        <w:div w:id="1658656361">
          <w:marLeft w:val="0"/>
          <w:marRight w:val="0"/>
          <w:marTop w:val="0"/>
          <w:marBottom w:val="0"/>
          <w:divBdr>
            <w:top w:val="none" w:sz="0" w:space="0" w:color="auto"/>
            <w:left w:val="none" w:sz="0" w:space="0" w:color="auto"/>
            <w:bottom w:val="none" w:sz="0" w:space="0" w:color="auto"/>
            <w:right w:val="none" w:sz="0" w:space="0" w:color="auto"/>
          </w:divBdr>
        </w:div>
        <w:div w:id="1662006058">
          <w:marLeft w:val="0"/>
          <w:marRight w:val="0"/>
          <w:marTop w:val="0"/>
          <w:marBottom w:val="0"/>
          <w:divBdr>
            <w:top w:val="none" w:sz="0" w:space="0" w:color="auto"/>
            <w:left w:val="none" w:sz="0" w:space="0" w:color="auto"/>
            <w:bottom w:val="none" w:sz="0" w:space="0" w:color="auto"/>
            <w:right w:val="none" w:sz="0" w:space="0" w:color="auto"/>
          </w:divBdr>
        </w:div>
        <w:div w:id="1847594819">
          <w:marLeft w:val="0"/>
          <w:marRight w:val="0"/>
          <w:marTop w:val="0"/>
          <w:marBottom w:val="0"/>
          <w:divBdr>
            <w:top w:val="none" w:sz="0" w:space="0" w:color="auto"/>
            <w:left w:val="none" w:sz="0" w:space="0" w:color="auto"/>
            <w:bottom w:val="none" w:sz="0" w:space="0" w:color="auto"/>
            <w:right w:val="none" w:sz="0" w:space="0" w:color="auto"/>
          </w:divBdr>
        </w:div>
        <w:div w:id="2012567347">
          <w:marLeft w:val="0"/>
          <w:marRight w:val="0"/>
          <w:marTop w:val="0"/>
          <w:marBottom w:val="0"/>
          <w:divBdr>
            <w:top w:val="none" w:sz="0" w:space="0" w:color="auto"/>
            <w:left w:val="none" w:sz="0" w:space="0" w:color="auto"/>
            <w:bottom w:val="none" w:sz="0" w:space="0" w:color="auto"/>
            <w:right w:val="none" w:sz="0" w:space="0" w:color="auto"/>
          </w:divBdr>
        </w:div>
        <w:div w:id="2131362487">
          <w:marLeft w:val="0"/>
          <w:marRight w:val="0"/>
          <w:marTop w:val="0"/>
          <w:marBottom w:val="0"/>
          <w:divBdr>
            <w:top w:val="none" w:sz="0" w:space="0" w:color="auto"/>
            <w:left w:val="none" w:sz="0" w:space="0" w:color="auto"/>
            <w:bottom w:val="none" w:sz="0" w:space="0" w:color="auto"/>
            <w:right w:val="none" w:sz="0" w:space="0" w:color="auto"/>
          </w:divBdr>
          <w:divsChild>
            <w:div w:id="115878431">
              <w:marLeft w:val="-75"/>
              <w:marRight w:val="0"/>
              <w:marTop w:val="30"/>
              <w:marBottom w:val="30"/>
              <w:divBdr>
                <w:top w:val="none" w:sz="0" w:space="0" w:color="auto"/>
                <w:left w:val="none" w:sz="0" w:space="0" w:color="auto"/>
                <w:bottom w:val="none" w:sz="0" w:space="0" w:color="auto"/>
                <w:right w:val="none" w:sz="0" w:space="0" w:color="auto"/>
              </w:divBdr>
              <w:divsChild>
                <w:div w:id="181550576">
                  <w:marLeft w:val="0"/>
                  <w:marRight w:val="0"/>
                  <w:marTop w:val="0"/>
                  <w:marBottom w:val="0"/>
                  <w:divBdr>
                    <w:top w:val="none" w:sz="0" w:space="0" w:color="auto"/>
                    <w:left w:val="none" w:sz="0" w:space="0" w:color="auto"/>
                    <w:bottom w:val="none" w:sz="0" w:space="0" w:color="auto"/>
                    <w:right w:val="none" w:sz="0" w:space="0" w:color="auto"/>
                  </w:divBdr>
                  <w:divsChild>
                    <w:div w:id="369383853">
                      <w:marLeft w:val="0"/>
                      <w:marRight w:val="0"/>
                      <w:marTop w:val="0"/>
                      <w:marBottom w:val="0"/>
                      <w:divBdr>
                        <w:top w:val="none" w:sz="0" w:space="0" w:color="auto"/>
                        <w:left w:val="none" w:sz="0" w:space="0" w:color="auto"/>
                        <w:bottom w:val="none" w:sz="0" w:space="0" w:color="auto"/>
                        <w:right w:val="none" w:sz="0" w:space="0" w:color="auto"/>
                      </w:divBdr>
                    </w:div>
                    <w:div w:id="1916668155">
                      <w:marLeft w:val="0"/>
                      <w:marRight w:val="0"/>
                      <w:marTop w:val="0"/>
                      <w:marBottom w:val="0"/>
                      <w:divBdr>
                        <w:top w:val="none" w:sz="0" w:space="0" w:color="auto"/>
                        <w:left w:val="none" w:sz="0" w:space="0" w:color="auto"/>
                        <w:bottom w:val="none" w:sz="0" w:space="0" w:color="auto"/>
                        <w:right w:val="none" w:sz="0" w:space="0" w:color="auto"/>
                      </w:divBdr>
                    </w:div>
                  </w:divsChild>
                </w:div>
                <w:div w:id="389422039">
                  <w:marLeft w:val="0"/>
                  <w:marRight w:val="0"/>
                  <w:marTop w:val="0"/>
                  <w:marBottom w:val="0"/>
                  <w:divBdr>
                    <w:top w:val="none" w:sz="0" w:space="0" w:color="auto"/>
                    <w:left w:val="none" w:sz="0" w:space="0" w:color="auto"/>
                    <w:bottom w:val="none" w:sz="0" w:space="0" w:color="auto"/>
                    <w:right w:val="none" w:sz="0" w:space="0" w:color="auto"/>
                  </w:divBdr>
                  <w:divsChild>
                    <w:div w:id="1078985235">
                      <w:marLeft w:val="0"/>
                      <w:marRight w:val="0"/>
                      <w:marTop w:val="0"/>
                      <w:marBottom w:val="0"/>
                      <w:divBdr>
                        <w:top w:val="none" w:sz="0" w:space="0" w:color="auto"/>
                        <w:left w:val="none" w:sz="0" w:space="0" w:color="auto"/>
                        <w:bottom w:val="none" w:sz="0" w:space="0" w:color="auto"/>
                        <w:right w:val="none" w:sz="0" w:space="0" w:color="auto"/>
                      </w:divBdr>
                    </w:div>
                  </w:divsChild>
                </w:div>
                <w:div w:id="1009216163">
                  <w:marLeft w:val="0"/>
                  <w:marRight w:val="0"/>
                  <w:marTop w:val="0"/>
                  <w:marBottom w:val="0"/>
                  <w:divBdr>
                    <w:top w:val="none" w:sz="0" w:space="0" w:color="auto"/>
                    <w:left w:val="none" w:sz="0" w:space="0" w:color="auto"/>
                    <w:bottom w:val="none" w:sz="0" w:space="0" w:color="auto"/>
                    <w:right w:val="none" w:sz="0" w:space="0" w:color="auto"/>
                  </w:divBdr>
                  <w:divsChild>
                    <w:div w:id="271396852">
                      <w:marLeft w:val="0"/>
                      <w:marRight w:val="0"/>
                      <w:marTop w:val="0"/>
                      <w:marBottom w:val="0"/>
                      <w:divBdr>
                        <w:top w:val="none" w:sz="0" w:space="0" w:color="auto"/>
                        <w:left w:val="none" w:sz="0" w:space="0" w:color="auto"/>
                        <w:bottom w:val="none" w:sz="0" w:space="0" w:color="auto"/>
                        <w:right w:val="none" w:sz="0" w:space="0" w:color="auto"/>
                      </w:divBdr>
                    </w:div>
                    <w:div w:id="952517494">
                      <w:marLeft w:val="0"/>
                      <w:marRight w:val="0"/>
                      <w:marTop w:val="0"/>
                      <w:marBottom w:val="0"/>
                      <w:divBdr>
                        <w:top w:val="none" w:sz="0" w:space="0" w:color="auto"/>
                        <w:left w:val="none" w:sz="0" w:space="0" w:color="auto"/>
                        <w:bottom w:val="none" w:sz="0" w:space="0" w:color="auto"/>
                        <w:right w:val="none" w:sz="0" w:space="0" w:color="auto"/>
                      </w:divBdr>
                    </w:div>
                  </w:divsChild>
                </w:div>
                <w:div w:id="1803890013">
                  <w:marLeft w:val="0"/>
                  <w:marRight w:val="0"/>
                  <w:marTop w:val="0"/>
                  <w:marBottom w:val="0"/>
                  <w:divBdr>
                    <w:top w:val="none" w:sz="0" w:space="0" w:color="auto"/>
                    <w:left w:val="none" w:sz="0" w:space="0" w:color="auto"/>
                    <w:bottom w:val="none" w:sz="0" w:space="0" w:color="auto"/>
                    <w:right w:val="none" w:sz="0" w:space="0" w:color="auto"/>
                  </w:divBdr>
                  <w:divsChild>
                    <w:div w:id="7112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455200">
      <w:bodyDiv w:val="1"/>
      <w:marLeft w:val="0"/>
      <w:marRight w:val="0"/>
      <w:marTop w:val="0"/>
      <w:marBottom w:val="0"/>
      <w:divBdr>
        <w:top w:val="none" w:sz="0" w:space="0" w:color="auto"/>
        <w:left w:val="none" w:sz="0" w:space="0" w:color="auto"/>
        <w:bottom w:val="none" w:sz="0" w:space="0" w:color="auto"/>
        <w:right w:val="none" w:sz="0" w:space="0" w:color="auto"/>
      </w:divBdr>
      <w:divsChild>
        <w:div w:id="189228557">
          <w:marLeft w:val="0"/>
          <w:marRight w:val="0"/>
          <w:marTop w:val="0"/>
          <w:marBottom w:val="0"/>
          <w:divBdr>
            <w:top w:val="none" w:sz="0" w:space="0" w:color="auto"/>
            <w:left w:val="none" w:sz="0" w:space="0" w:color="auto"/>
            <w:bottom w:val="none" w:sz="0" w:space="0" w:color="auto"/>
            <w:right w:val="none" w:sz="0" w:space="0" w:color="auto"/>
          </w:divBdr>
        </w:div>
        <w:div w:id="447352585">
          <w:marLeft w:val="0"/>
          <w:marRight w:val="0"/>
          <w:marTop w:val="0"/>
          <w:marBottom w:val="0"/>
          <w:divBdr>
            <w:top w:val="none" w:sz="0" w:space="0" w:color="auto"/>
            <w:left w:val="none" w:sz="0" w:space="0" w:color="auto"/>
            <w:bottom w:val="none" w:sz="0" w:space="0" w:color="auto"/>
            <w:right w:val="none" w:sz="0" w:space="0" w:color="auto"/>
          </w:divBdr>
        </w:div>
        <w:div w:id="544148575">
          <w:marLeft w:val="0"/>
          <w:marRight w:val="0"/>
          <w:marTop w:val="0"/>
          <w:marBottom w:val="0"/>
          <w:divBdr>
            <w:top w:val="none" w:sz="0" w:space="0" w:color="auto"/>
            <w:left w:val="none" w:sz="0" w:space="0" w:color="auto"/>
            <w:bottom w:val="none" w:sz="0" w:space="0" w:color="auto"/>
            <w:right w:val="none" w:sz="0" w:space="0" w:color="auto"/>
          </w:divBdr>
        </w:div>
        <w:div w:id="829980301">
          <w:marLeft w:val="0"/>
          <w:marRight w:val="0"/>
          <w:marTop w:val="0"/>
          <w:marBottom w:val="0"/>
          <w:divBdr>
            <w:top w:val="none" w:sz="0" w:space="0" w:color="auto"/>
            <w:left w:val="none" w:sz="0" w:space="0" w:color="auto"/>
            <w:bottom w:val="none" w:sz="0" w:space="0" w:color="auto"/>
            <w:right w:val="none" w:sz="0" w:space="0" w:color="auto"/>
          </w:divBdr>
        </w:div>
        <w:div w:id="975179477">
          <w:marLeft w:val="0"/>
          <w:marRight w:val="0"/>
          <w:marTop w:val="0"/>
          <w:marBottom w:val="0"/>
          <w:divBdr>
            <w:top w:val="none" w:sz="0" w:space="0" w:color="auto"/>
            <w:left w:val="none" w:sz="0" w:space="0" w:color="auto"/>
            <w:bottom w:val="none" w:sz="0" w:space="0" w:color="auto"/>
            <w:right w:val="none" w:sz="0" w:space="0" w:color="auto"/>
          </w:divBdr>
        </w:div>
        <w:div w:id="1271667524">
          <w:marLeft w:val="0"/>
          <w:marRight w:val="0"/>
          <w:marTop w:val="0"/>
          <w:marBottom w:val="0"/>
          <w:divBdr>
            <w:top w:val="none" w:sz="0" w:space="0" w:color="auto"/>
            <w:left w:val="none" w:sz="0" w:space="0" w:color="auto"/>
            <w:bottom w:val="none" w:sz="0" w:space="0" w:color="auto"/>
            <w:right w:val="none" w:sz="0" w:space="0" w:color="auto"/>
          </w:divBdr>
        </w:div>
        <w:div w:id="1439569672">
          <w:marLeft w:val="0"/>
          <w:marRight w:val="0"/>
          <w:marTop w:val="0"/>
          <w:marBottom w:val="0"/>
          <w:divBdr>
            <w:top w:val="none" w:sz="0" w:space="0" w:color="auto"/>
            <w:left w:val="none" w:sz="0" w:space="0" w:color="auto"/>
            <w:bottom w:val="none" w:sz="0" w:space="0" w:color="auto"/>
            <w:right w:val="none" w:sz="0" w:space="0" w:color="auto"/>
          </w:divBdr>
        </w:div>
        <w:div w:id="1851672977">
          <w:marLeft w:val="0"/>
          <w:marRight w:val="0"/>
          <w:marTop w:val="0"/>
          <w:marBottom w:val="0"/>
          <w:divBdr>
            <w:top w:val="none" w:sz="0" w:space="0" w:color="auto"/>
            <w:left w:val="none" w:sz="0" w:space="0" w:color="auto"/>
            <w:bottom w:val="none" w:sz="0" w:space="0" w:color="auto"/>
            <w:right w:val="none" w:sz="0" w:space="0" w:color="auto"/>
          </w:divBdr>
          <w:divsChild>
            <w:div w:id="753890862">
              <w:marLeft w:val="0"/>
              <w:marRight w:val="0"/>
              <w:marTop w:val="0"/>
              <w:marBottom w:val="0"/>
              <w:divBdr>
                <w:top w:val="none" w:sz="0" w:space="0" w:color="auto"/>
                <w:left w:val="none" w:sz="0" w:space="0" w:color="auto"/>
                <w:bottom w:val="none" w:sz="0" w:space="0" w:color="auto"/>
                <w:right w:val="none" w:sz="0" w:space="0" w:color="auto"/>
              </w:divBdr>
            </w:div>
            <w:div w:id="761413163">
              <w:marLeft w:val="0"/>
              <w:marRight w:val="0"/>
              <w:marTop w:val="0"/>
              <w:marBottom w:val="0"/>
              <w:divBdr>
                <w:top w:val="none" w:sz="0" w:space="0" w:color="auto"/>
                <w:left w:val="none" w:sz="0" w:space="0" w:color="auto"/>
                <w:bottom w:val="none" w:sz="0" w:space="0" w:color="auto"/>
                <w:right w:val="none" w:sz="0" w:space="0" w:color="auto"/>
              </w:divBdr>
            </w:div>
            <w:div w:id="1803115391">
              <w:marLeft w:val="0"/>
              <w:marRight w:val="0"/>
              <w:marTop w:val="0"/>
              <w:marBottom w:val="0"/>
              <w:divBdr>
                <w:top w:val="none" w:sz="0" w:space="0" w:color="auto"/>
                <w:left w:val="none" w:sz="0" w:space="0" w:color="auto"/>
                <w:bottom w:val="none" w:sz="0" w:space="0" w:color="auto"/>
                <w:right w:val="none" w:sz="0" w:space="0" w:color="auto"/>
              </w:divBdr>
            </w:div>
            <w:div w:id="1966694276">
              <w:marLeft w:val="0"/>
              <w:marRight w:val="0"/>
              <w:marTop w:val="0"/>
              <w:marBottom w:val="0"/>
              <w:divBdr>
                <w:top w:val="none" w:sz="0" w:space="0" w:color="auto"/>
                <w:left w:val="none" w:sz="0" w:space="0" w:color="auto"/>
                <w:bottom w:val="none" w:sz="0" w:space="0" w:color="auto"/>
                <w:right w:val="none" w:sz="0" w:space="0" w:color="auto"/>
              </w:divBdr>
            </w:div>
          </w:divsChild>
        </w:div>
        <w:div w:id="1926065892">
          <w:marLeft w:val="0"/>
          <w:marRight w:val="0"/>
          <w:marTop w:val="0"/>
          <w:marBottom w:val="0"/>
          <w:divBdr>
            <w:top w:val="none" w:sz="0" w:space="0" w:color="auto"/>
            <w:left w:val="none" w:sz="0" w:space="0" w:color="auto"/>
            <w:bottom w:val="none" w:sz="0" w:space="0" w:color="auto"/>
            <w:right w:val="none" w:sz="0" w:space="0" w:color="auto"/>
          </w:divBdr>
        </w:div>
        <w:div w:id="2146508957">
          <w:marLeft w:val="0"/>
          <w:marRight w:val="0"/>
          <w:marTop w:val="0"/>
          <w:marBottom w:val="0"/>
          <w:divBdr>
            <w:top w:val="none" w:sz="0" w:space="0" w:color="auto"/>
            <w:left w:val="none" w:sz="0" w:space="0" w:color="auto"/>
            <w:bottom w:val="none" w:sz="0" w:space="0" w:color="auto"/>
            <w:right w:val="none" w:sz="0" w:space="0" w:color="auto"/>
          </w:divBdr>
        </w:div>
      </w:divsChild>
    </w:div>
    <w:div w:id="1374692855">
      <w:bodyDiv w:val="1"/>
      <w:marLeft w:val="0"/>
      <w:marRight w:val="0"/>
      <w:marTop w:val="0"/>
      <w:marBottom w:val="0"/>
      <w:divBdr>
        <w:top w:val="none" w:sz="0" w:space="0" w:color="auto"/>
        <w:left w:val="none" w:sz="0" w:space="0" w:color="auto"/>
        <w:bottom w:val="none" w:sz="0" w:space="0" w:color="auto"/>
        <w:right w:val="none" w:sz="0" w:space="0" w:color="auto"/>
      </w:divBdr>
    </w:div>
    <w:div w:id="1387796873">
      <w:bodyDiv w:val="1"/>
      <w:marLeft w:val="0"/>
      <w:marRight w:val="0"/>
      <w:marTop w:val="0"/>
      <w:marBottom w:val="0"/>
      <w:divBdr>
        <w:top w:val="none" w:sz="0" w:space="0" w:color="auto"/>
        <w:left w:val="none" w:sz="0" w:space="0" w:color="auto"/>
        <w:bottom w:val="none" w:sz="0" w:space="0" w:color="auto"/>
        <w:right w:val="none" w:sz="0" w:space="0" w:color="auto"/>
      </w:divBdr>
      <w:divsChild>
        <w:div w:id="255526244">
          <w:marLeft w:val="0"/>
          <w:marRight w:val="0"/>
          <w:marTop w:val="0"/>
          <w:marBottom w:val="0"/>
          <w:divBdr>
            <w:top w:val="none" w:sz="0" w:space="0" w:color="auto"/>
            <w:left w:val="none" w:sz="0" w:space="0" w:color="auto"/>
            <w:bottom w:val="none" w:sz="0" w:space="0" w:color="auto"/>
            <w:right w:val="none" w:sz="0" w:space="0" w:color="auto"/>
          </w:divBdr>
        </w:div>
        <w:div w:id="319771835">
          <w:marLeft w:val="0"/>
          <w:marRight w:val="0"/>
          <w:marTop w:val="0"/>
          <w:marBottom w:val="0"/>
          <w:divBdr>
            <w:top w:val="none" w:sz="0" w:space="0" w:color="auto"/>
            <w:left w:val="none" w:sz="0" w:space="0" w:color="auto"/>
            <w:bottom w:val="none" w:sz="0" w:space="0" w:color="auto"/>
            <w:right w:val="none" w:sz="0" w:space="0" w:color="auto"/>
          </w:divBdr>
        </w:div>
        <w:div w:id="528567350">
          <w:marLeft w:val="0"/>
          <w:marRight w:val="0"/>
          <w:marTop w:val="0"/>
          <w:marBottom w:val="0"/>
          <w:divBdr>
            <w:top w:val="none" w:sz="0" w:space="0" w:color="auto"/>
            <w:left w:val="none" w:sz="0" w:space="0" w:color="auto"/>
            <w:bottom w:val="none" w:sz="0" w:space="0" w:color="auto"/>
            <w:right w:val="none" w:sz="0" w:space="0" w:color="auto"/>
          </w:divBdr>
        </w:div>
        <w:div w:id="676730120">
          <w:marLeft w:val="0"/>
          <w:marRight w:val="0"/>
          <w:marTop w:val="0"/>
          <w:marBottom w:val="0"/>
          <w:divBdr>
            <w:top w:val="none" w:sz="0" w:space="0" w:color="auto"/>
            <w:left w:val="none" w:sz="0" w:space="0" w:color="auto"/>
            <w:bottom w:val="none" w:sz="0" w:space="0" w:color="auto"/>
            <w:right w:val="none" w:sz="0" w:space="0" w:color="auto"/>
          </w:divBdr>
        </w:div>
        <w:div w:id="986515163">
          <w:marLeft w:val="0"/>
          <w:marRight w:val="0"/>
          <w:marTop w:val="0"/>
          <w:marBottom w:val="0"/>
          <w:divBdr>
            <w:top w:val="none" w:sz="0" w:space="0" w:color="auto"/>
            <w:left w:val="none" w:sz="0" w:space="0" w:color="auto"/>
            <w:bottom w:val="none" w:sz="0" w:space="0" w:color="auto"/>
            <w:right w:val="none" w:sz="0" w:space="0" w:color="auto"/>
          </w:divBdr>
        </w:div>
        <w:div w:id="1349454653">
          <w:marLeft w:val="0"/>
          <w:marRight w:val="0"/>
          <w:marTop w:val="0"/>
          <w:marBottom w:val="0"/>
          <w:divBdr>
            <w:top w:val="none" w:sz="0" w:space="0" w:color="auto"/>
            <w:left w:val="none" w:sz="0" w:space="0" w:color="auto"/>
            <w:bottom w:val="none" w:sz="0" w:space="0" w:color="auto"/>
            <w:right w:val="none" w:sz="0" w:space="0" w:color="auto"/>
          </w:divBdr>
        </w:div>
        <w:div w:id="1401948025">
          <w:marLeft w:val="0"/>
          <w:marRight w:val="0"/>
          <w:marTop w:val="0"/>
          <w:marBottom w:val="0"/>
          <w:divBdr>
            <w:top w:val="none" w:sz="0" w:space="0" w:color="auto"/>
            <w:left w:val="none" w:sz="0" w:space="0" w:color="auto"/>
            <w:bottom w:val="none" w:sz="0" w:space="0" w:color="auto"/>
            <w:right w:val="none" w:sz="0" w:space="0" w:color="auto"/>
          </w:divBdr>
        </w:div>
        <w:div w:id="1591354694">
          <w:marLeft w:val="0"/>
          <w:marRight w:val="0"/>
          <w:marTop w:val="0"/>
          <w:marBottom w:val="0"/>
          <w:divBdr>
            <w:top w:val="none" w:sz="0" w:space="0" w:color="auto"/>
            <w:left w:val="none" w:sz="0" w:space="0" w:color="auto"/>
            <w:bottom w:val="none" w:sz="0" w:space="0" w:color="auto"/>
            <w:right w:val="none" w:sz="0" w:space="0" w:color="auto"/>
          </w:divBdr>
        </w:div>
        <w:div w:id="1876654541">
          <w:marLeft w:val="0"/>
          <w:marRight w:val="0"/>
          <w:marTop w:val="0"/>
          <w:marBottom w:val="0"/>
          <w:divBdr>
            <w:top w:val="none" w:sz="0" w:space="0" w:color="auto"/>
            <w:left w:val="none" w:sz="0" w:space="0" w:color="auto"/>
            <w:bottom w:val="none" w:sz="0" w:space="0" w:color="auto"/>
            <w:right w:val="none" w:sz="0" w:space="0" w:color="auto"/>
          </w:divBdr>
        </w:div>
      </w:divsChild>
    </w:div>
    <w:div w:id="1433280157">
      <w:bodyDiv w:val="1"/>
      <w:marLeft w:val="0"/>
      <w:marRight w:val="0"/>
      <w:marTop w:val="0"/>
      <w:marBottom w:val="0"/>
      <w:divBdr>
        <w:top w:val="none" w:sz="0" w:space="0" w:color="auto"/>
        <w:left w:val="none" w:sz="0" w:space="0" w:color="auto"/>
        <w:bottom w:val="none" w:sz="0" w:space="0" w:color="auto"/>
        <w:right w:val="none" w:sz="0" w:space="0" w:color="auto"/>
      </w:divBdr>
      <w:divsChild>
        <w:div w:id="45692222">
          <w:marLeft w:val="0"/>
          <w:marRight w:val="0"/>
          <w:marTop w:val="0"/>
          <w:marBottom w:val="0"/>
          <w:divBdr>
            <w:top w:val="none" w:sz="0" w:space="0" w:color="auto"/>
            <w:left w:val="none" w:sz="0" w:space="0" w:color="auto"/>
            <w:bottom w:val="none" w:sz="0" w:space="0" w:color="auto"/>
            <w:right w:val="none" w:sz="0" w:space="0" w:color="auto"/>
          </w:divBdr>
        </w:div>
        <w:div w:id="280957964">
          <w:marLeft w:val="0"/>
          <w:marRight w:val="0"/>
          <w:marTop w:val="0"/>
          <w:marBottom w:val="0"/>
          <w:divBdr>
            <w:top w:val="none" w:sz="0" w:space="0" w:color="auto"/>
            <w:left w:val="none" w:sz="0" w:space="0" w:color="auto"/>
            <w:bottom w:val="none" w:sz="0" w:space="0" w:color="auto"/>
            <w:right w:val="none" w:sz="0" w:space="0" w:color="auto"/>
          </w:divBdr>
        </w:div>
        <w:div w:id="291176861">
          <w:marLeft w:val="0"/>
          <w:marRight w:val="0"/>
          <w:marTop w:val="0"/>
          <w:marBottom w:val="0"/>
          <w:divBdr>
            <w:top w:val="none" w:sz="0" w:space="0" w:color="auto"/>
            <w:left w:val="none" w:sz="0" w:space="0" w:color="auto"/>
            <w:bottom w:val="none" w:sz="0" w:space="0" w:color="auto"/>
            <w:right w:val="none" w:sz="0" w:space="0" w:color="auto"/>
          </w:divBdr>
        </w:div>
        <w:div w:id="577446901">
          <w:marLeft w:val="0"/>
          <w:marRight w:val="0"/>
          <w:marTop w:val="0"/>
          <w:marBottom w:val="0"/>
          <w:divBdr>
            <w:top w:val="none" w:sz="0" w:space="0" w:color="auto"/>
            <w:left w:val="none" w:sz="0" w:space="0" w:color="auto"/>
            <w:bottom w:val="none" w:sz="0" w:space="0" w:color="auto"/>
            <w:right w:val="none" w:sz="0" w:space="0" w:color="auto"/>
          </w:divBdr>
        </w:div>
        <w:div w:id="1205557438">
          <w:marLeft w:val="0"/>
          <w:marRight w:val="0"/>
          <w:marTop w:val="0"/>
          <w:marBottom w:val="0"/>
          <w:divBdr>
            <w:top w:val="none" w:sz="0" w:space="0" w:color="auto"/>
            <w:left w:val="none" w:sz="0" w:space="0" w:color="auto"/>
            <w:bottom w:val="none" w:sz="0" w:space="0" w:color="auto"/>
            <w:right w:val="none" w:sz="0" w:space="0" w:color="auto"/>
          </w:divBdr>
        </w:div>
        <w:div w:id="1289625647">
          <w:marLeft w:val="0"/>
          <w:marRight w:val="0"/>
          <w:marTop w:val="0"/>
          <w:marBottom w:val="0"/>
          <w:divBdr>
            <w:top w:val="none" w:sz="0" w:space="0" w:color="auto"/>
            <w:left w:val="none" w:sz="0" w:space="0" w:color="auto"/>
            <w:bottom w:val="none" w:sz="0" w:space="0" w:color="auto"/>
            <w:right w:val="none" w:sz="0" w:space="0" w:color="auto"/>
          </w:divBdr>
        </w:div>
        <w:div w:id="1722905223">
          <w:marLeft w:val="0"/>
          <w:marRight w:val="0"/>
          <w:marTop w:val="0"/>
          <w:marBottom w:val="0"/>
          <w:divBdr>
            <w:top w:val="none" w:sz="0" w:space="0" w:color="auto"/>
            <w:left w:val="none" w:sz="0" w:space="0" w:color="auto"/>
            <w:bottom w:val="none" w:sz="0" w:space="0" w:color="auto"/>
            <w:right w:val="none" w:sz="0" w:space="0" w:color="auto"/>
          </w:divBdr>
        </w:div>
      </w:divsChild>
    </w:div>
    <w:div w:id="1439108355">
      <w:bodyDiv w:val="1"/>
      <w:marLeft w:val="0"/>
      <w:marRight w:val="0"/>
      <w:marTop w:val="0"/>
      <w:marBottom w:val="0"/>
      <w:divBdr>
        <w:top w:val="none" w:sz="0" w:space="0" w:color="auto"/>
        <w:left w:val="none" w:sz="0" w:space="0" w:color="auto"/>
        <w:bottom w:val="none" w:sz="0" w:space="0" w:color="auto"/>
        <w:right w:val="none" w:sz="0" w:space="0" w:color="auto"/>
      </w:divBdr>
      <w:divsChild>
        <w:div w:id="244658060">
          <w:marLeft w:val="0"/>
          <w:marRight w:val="0"/>
          <w:marTop w:val="0"/>
          <w:marBottom w:val="0"/>
          <w:divBdr>
            <w:top w:val="none" w:sz="0" w:space="0" w:color="auto"/>
            <w:left w:val="none" w:sz="0" w:space="0" w:color="auto"/>
            <w:bottom w:val="none" w:sz="0" w:space="0" w:color="auto"/>
            <w:right w:val="none" w:sz="0" w:space="0" w:color="auto"/>
          </w:divBdr>
        </w:div>
        <w:div w:id="359169350">
          <w:marLeft w:val="0"/>
          <w:marRight w:val="0"/>
          <w:marTop w:val="0"/>
          <w:marBottom w:val="0"/>
          <w:divBdr>
            <w:top w:val="none" w:sz="0" w:space="0" w:color="auto"/>
            <w:left w:val="none" w:sz="0" w:space="0" w:color="auto"/>
            <w:bottom w:val="none" w:sz="0" w:space="0" w:color="auto"/>
            <w:right w:val="none" w:sz="0" w:space="0" w:color="auto"/>
          </w:divBdr>
        </w:div>
        <w:div w:id="505362353">
          <w:marLeft w:val="0"/>
          <w:marRight w:val="0"/>
          <w:marTop w:val="0"/>
          <w:marBottom w:val="0"/>
          <w:divBdr>
            <w:top w:val="none" w:sz="0" w:space="0" w:color="auto"/>
            <w:left w:val="none" w:sz="0" w:space="0" w:color="auto"/>
            <w:bottom w:val="none" w:sz="0" w:space="0" w:color="auto"/>
            <w:right w:val="none" w:sz="0" w:space="0" w:color="auto"/>
          </w:divBdr>
        </w:div>
        <w:div w:id="575435083">
          <w:marLeft w:val="0"/>
          <w:marRight w:val="0"/>
          <w:marTop w:val="0"/>
          <w:marBottom w:val="0"/>
          <w:divBdr>
            <w:top w:val="none" w:sz="0" w:space="0" w:color="auto"/>
            <w:left w:val="none" w:sz="0" w:space="0" w:color="auto"/>
            <w:bottom w:val="none" w:sz="0" w:space="0" w:color="auto"/>
            <w:right w:val="none" w:sz="0" w:space="0" w:color="auto"/>
          </w:divBdr>
        </w:div>
        <w:div w:id="680274877">
          <w:marLeft w:val="0"/>
          <w:marRight w:val="0"/>
          <w:marTop w:val="0"/>
          <w:marBottom w:val="0"/>
          <w:divBdr>
            <w:top w:val="none" w:sz="0" w:space="0" w:color="auto"/>
            <w:left w:val="none" w:sz="0" w:space="0" w:color="auto"/>
            <w:bottom w:val="none" w:sz="0" w:space="0" w:color="auto"/>
            <w:right w:val="none" w:sz="0" w:space="0" w:color="auto"/>
          </w:divBdr>
        </w:div>
        <w:div w:id="725450590">
          <w:marLeft w:val="0"/>
          <w:marRight w:val="0"/>
          <w:marTop w:val="0"/>
          <w:marBottom w:val="0"/>
          <w:divBdr>
            <w:top w:val="none" w:sz="0" w:space="0" w:color="auto"/>
            <w:left w:val="none" w:sz="0" w:space="0" w:color="auto"/>
            <w:bottom w:val="none" w:sz="0" w:space="0" w:color="auto"/>
            <w:right w:val="none" w:sz="0" w:space="0" w:color="auto"/>
          </w:divBdr>
        </w:div>
        <w:div w:id="872571242">
          <w:marLeft w:val="0"/>
          <w:marRight w:val="0"/>
          <w:marTop w:val="0"/>
          <w:marBottom w:val="0"/>
          <w:divBdr>
            <w:top w:val="none" w:sz="0" w:space="0" w:color="auto"/>
            <w:left w:val="none" w:sz="0" w:space="0" w:color="auto"/>
            <w:bottom w:val="none" w:sz="0" w:space="0" w:color="auto"/>
            <w:right w:val="none" w:sz="0" w:space="0" w:color="auto"/>
          </w:divBdr>
          <w:divsChild>
            <w:div w:id="252670780">
              <w:marLeft w:val="0"/>
              <w:marRight w:val="0"/>
              <w:marTop w:val="0"/>
              <w:marBottom w:val="0"/>
              <w:divBdr>
                <w:top w:val="none" w:sz="0" w:space="0" w:color="auto"/>
                <w:left w:val="none" w:sz="0" w:space="0" w:color="auto"/>
                <w:bottom w:val="none" w:sz="0" w:space="0" w:color="auto"/>
                <w:right w:val="none" w:sz="0" w:space="0" w:color="auto"/>
              </w:divBdr>
            </w:div>
            <w:div w:id="802891124">
              <w:marLeft w:val="0"/>
              <w:marRight w:val="0"/>
              <w:marTop w:val="0"/>
              <w:marBottom w:val="0"/>
              <w:divBdr>
                <w:top w:val="none" w:sz="0" w:space="0" w:color="auto"/>
                <w:left w:val="none" w:sz="0" w:space="0" w:color="auto"/>
                <w:bottom w:val="none" w:sz="0" w:space="0" w:color="auto"/>
                <w:right w:val="none" w:sz="0" w:space="0" w:color="auto"/>
              </w:divBdr>
            </w:div>
            <w:div w:id="1080369062">
              <w:marLeft w:val="0"/>
              <w:marRight w:val="0"/>
              <w:marTop w:val="0"/>
              <w:marBottom w:val="0"/>
              <w:divBdr>
                <w:top w:val="none" w:sz="0" w:space="0" w:color="auto"/>
                <w:left w:val="none" w:sz="0" w:space="0" w:color="auto"/>
                <w:bottom w:val="none" w:sz="0" w:space="0" w:color="auto"/>
                <w:right w:val="none" w:sz="0" w:space="0" w:color="auto"/>
              </w:divBdr>
            </w:div>
            <w:div w:id="1625884657">
              <w:marLeft w:val="0"/>
              <w:marRight w:val="0"/>
              <w:marTop w:val="0"/>
              <w:marBottom w:val="0"/>
              <w:divBdr>
                <w:top w:val="none" w:sz="0" w:space="0" w:color="auto"/>
                <w:left w:val="none" w:sz="0" w:space="0" w:color="auto"/>
                <w:bottom w:val="none" w:sz="0" w:space="0" w:color="auto"/>
                <w:right w:val="none" w:sz="0" w:space="0" w:color="auto"/>
              </w:divBdr>
            </w:div>
            <w:div w:id="2069378043">
              <w:marLeft w:val="0"/>
              <w:marRight w:val="0"/>
              <w:marTop w:val="0"/>
              <w:marBottom w:val="0"/>
              <w:divBdr>
                <w:top w:val="none" w:sz="0" w:space="0" w:color="auto"/>
                <w:left w:val="none" w:sz="0" w:space="0" w:color="auto"/>
                <w:bottom w:val="none" w:sz="0" w:space="0" w:color="auto"/>
                <w:right w:val="none" w:sz="0" w:space="0" w:color="auto"/>
              </w:divBdr>
            </w:div>
          </w:divsChild>
        </w:div>
        <w:div w:id="1025908600">
          <w:marLeft w:val="0"/>
          <w:marRight w:val="0"/>
          <w:marTop w:val="0"/>
          <w:marBottom w:val="0"/>
          <w:divBdr>
            <w:top w:val="none" w:sz="0" w:space="0" w:color="auto"/>
            <w:left w:val="none" w:sz="0" w:space="0" w:color="auto"/>
            <w:bottom w:val="none" w:sz="0" w:space="0" w:color="auto"/>
            <w:right w:val="none" w:sz="0" w:space="0" w:color="auto"/>
          </w:divBdr>
        </w:div>
        <w:div w:id="1465660200">
          <w:marLeft w:val="0"/>
          <w:marRight w:val="0"/>
          <w:marTop w:val="0"/>
          <w:marBottom w:val="0"/>
          <w:divBdr>
            <w:top w:val="none" w:sz="0" w:space="0" w:color="auto"/>
            <w:left w:val="none" w:sz="0" w:space="0" w:color="auto"/>
            <w:bottom w:val="none" w:sz="0" w:space="0" w:color="auto"/>
            <w:right w:val="none" w:sz="0" w:space="0" w:color="auto"/>
          </w:divBdr>
        </w:div>
        <w:div w:id="1493645931">
          <w:marLeft w:val="0"/>
          <w:marRight w:val="0"/>
          <w:marTop w:val="0"/>
          <w:marBottom w:val="0"/>
          <w:divBdr>
            <w:top w:val="none" w:sz="0" w:space="0" w:color="auto"/>
            <w:left w:val="none" w:sz="0" w:space="0" w:color="auto"/>
            <w:bottom w:val="none" w:sz="0" w:space="0" w:color="auto"/>
            <w:right w:val="none" w:sz="0" w:space="0" w:color="auto"/>
          </w:divBdr>
          <w:divsChild>
            <w:div w:id="521238115">
              <w:marLeft w:val="0"/>
              <w:marRight w:val="0"/>
              <w:marTop w:val="0"/>
              <w:marBottom w:val="0"/>
              <w:divBdr>
                <w:top w:val="none" w:sz="0" w:space="0" w:color="auto"/>
                <w:left w:val="none" w:sz="0" w:space="0" w:color="auto"/>
                <w:bottom w:val="none" w:sz="0" w:space="0" w:color="auto"/>
                <w:right w:val="none" w:sz="0" w:space="0" w:color="auto"/>
              </w:divBdr>
            </w:div>
            <w:div w:id="806820869">
              <w:marLeft w:val="0"/>
              <w:marRight w:val="0"/>
              <w:marTop w:val="0"/>
              <w:marBottom w:val="0"/>
              <w:divBdr>
                <w:top w:val="none" w:sz="0" w:space="0" w:color="auto"/>
                <w:left w:val="none" w:sz="0" w:space="0" w:color="auto"/>
                <w:bottom w:val="none" w:sz="0" w:space="0" w:color="auto"/>
                <w:right w:val="none" w:sz="0" w:space="0" w:color="auto"/>
              </w:divBdr>
            </w:div>
            <w:div w:id="1223640788">
              <w:marLeft w:val="0"/>
              <w:marRight w:val="0"/>
              <w:marTop w:val="0"/>
              <w:marBottom w:val="0"/>
              <w:divBdr>
                <w:top w:val="none" w:sz="0" w:space="0" w:color="auto"/>
                <w:left w:val="none" w:sz="0" w:space="0" w:color="auto"/>
                <w:bottom w:val="none" w:sz="0" w:space="0" w:color="auto"/>
                <w:right w:val="none" w:sz="0" w:space="0" w:color="auto"/>
              </w:divBdr>
            </w:div>
            <w:div w:id="1483233891">
              <w:marLeft w:val="0"/>
              <w:marRight w:val="0"/>
              <w:marTop w:val="0"/>
              <w:marBottom w:val="0"/>
              <w:divBdr>
                <w:top w:val="none" w:sz="0" w:space="0" w:color="auto"/>
                <w:left w:val="none" w:sz="0" w:space="0" w:color="auto"/>
                <w:bottom w:val="none" w:sz="0" w:space="0" w:color="auto"/>
                <w:right w:val="none" w:sz="0" w:space="0" w:color="auto"/>
              </w:divBdr>
            </w:div>
            <w:div w:id="2072338087">
              <w:marLeft w:val="0"/>
              <w:marRight w:val="0"/>
              <w:marTop w:val="0"/>
              <w:marBottom w:val="0"/>
              <w:divBdr>
                <w:top w:val="none" w:sz="0" w:space="0" w:color="auto"/>
                <w:left w:val="none" w:sz="0" w:space="0" w:color="auto"/>
                <w:bottom w:val="none" w:sz="0" w:space="0" w:color="auto"/>
                <w:right w:val="none" w:sz="0" w:space="0" w:color="auto"/>
              </w:divBdr>
            </w:div>
          </w:divsChild>
        </w:div>
        <w:div w:id="1966277762">
          <w:marLeft w:val="0"/>
          <w:marRight w:val="0"/>
          <w:marTop w:val="0"/>
          <w:marBottom w:val="0"/>
          <w:divBdr>
            <w:top w:val="none" w:sz="0" w:space="0" w:color="auto"/>
            <w:left w:val="none" w:sz="0" w:space="0" w:color="auto"/>
            <w:bottom w:val="none" w:sz="0" w:space="0" w:color="auto"/>
            <w:right w:val="none" w:sz="0" w:space="0" w:color="auto"/>
          </w:divBdr>
        </w:div>
        <w:div w:id="2098017805">
          <w:marLeft w:val="0"/>
          <w:marRight w:val="0"/>
          <w:marTop w:val="0"/>
          <w:marBottom w:val="0"/>
          <w:divBdr>
            <w:top w:val="none" w:sz="0" w:space="0" w:color="auto"/>
            <w:left w:val="none" w:sz="0" w:space="0" w:color="auto"/>
            <w:bottom w:val="none" w:sz="0" w:space="0" w:color="auto"/>
            <w:right w:val="none" w:sz="0" w:space="0" w:color="auto"/>
          </w:divBdr>
        </w:div>
      </w:divsChild>
    </w:div>
    <w:div w:id="1449853306">
      <w:bodyDiv w:val="1"/>
      <w:marLeft w:val="0"/>
      <w:marRight w:val="0"/>
      <w:marTop w:val="0"/>
      <w:marBottom w:val="0"/>
      <w:divBdr>
        <w:top w:val="none" w:sz="0" w:space="0" w:color="auto"/>
        <w:left w:val="none" w:sz="0" w:space="0" w:color="auto"/>
        <w:bottom w:val="none" w:sz="0" w:space="0" w:color="auto"/>
        <w:right w:val="none" w:sz="0" w:space="0" w:color="auto"/>
      </w:divBdr>
      <w:divsChild>
        <w:div w:id="32779688">
          <w:marLeft w:val="0"/>
          <w:marRight w:val="0"/>
          <w:marTop w:val="0"/>
          <w:marBottom w:val="0"/>
          <w:divBdr>
            <w:top w:val="none" w:sz="0" w:space="0" w:color="auto"/>
            <w:left w:val="none" w:sz="0" w:space="0" w:color="auto"/>
            <w:bottom w:val="none" w:sz="0" w:space="0" w:color="auto"/>
            <w:right w:val="none" w:sz="0" w:space="0" w:color="auto"/>
          </w:divBdr>
        </w:div>
        <w:div w:id="463428343">
          <w:marLeft w:val="0"/>
          <w:marRight w:val="0"/>
          <w:marTop w:val="0"/>
          <w:marBottom w:val="0"/>
          <w:divBdr>
            <w:top w:val="none" w:sz="0" w:space="0" w:color="auto"/>
            <w:left w:val="none" w:sz="0" w:space="0" w:color="auto"/>
            <w:bottom w:val="none" w:sz="0" w:space="0" w:color="auto"/>
            <w:right w:val="none" w:sz="0" w:space="0" w:color="auto"/>
          </w:divBdr>
        </w:div>
        <w:div w:id="467288210">
          <w:marLeft w:val="0"/>
          <w:marRight w:val="0"/>
          <w:marTop w:val="0"/>
          <w:marBottom w:val="0"/>
          <w:divBdr>
            <w:top w:val="none" w:sz="0" w:space="0" w:color="auto"/>
            <w:left w:val="none" w:sz="0" w:space="0" w:color="auto"/>
            <w:bottom w:val="none" w:sz="0" w:space="0" w:color="auto"/>
            <w:right w:val="none" w:sz="0" w:space="0" w:color="auto"/>
          </w:divBdr>
        </w:div>
        <w:div w:id="509569318">
          <w:marLeft w:val="0"/>
          <w:marRight w:val="0"/>
          <w:marTop w:val="0"/>
          <w:marBottom w:val="0"/>
          <w:divBdr>
            <w:top w:val="none" w:sz="0" w:space="0" w:color="auto"/>
            <w:left w:val="none" w:sz="0" w:space="0" w:color="auto"/>
            <w:bottom w:val="none" w:sz="0" w:space="0" w:color="auto"/>
            <w:right w:val="none" w:sz="0" w:space="0" w:color="auto"/>
          </w:divBdr>
        </w:div>
        <w:div w:id="1240629194">
          <w:marLeft w:val="0"/>
          <w:marRight w:val="0"/>
          <w:marTop w:val="0"/>
          <w:marBottom w:val="0"/>
          <w:divBdr>
            <w:top w:val="none" w:sz="0" w:space="0" w:color="auto"/>
            <w:left w:val="none" w:sz="0" w:space="0" w:color="auto"/>
            <w:bottom w:val="none" w:sz="0" w:space="0" w:color="auto"/>
            <w:right w:val="none" w:sz="0" w:space="0" w:color="auto"/>
          </w:divBdr>
        </w:div>
        <w:div w:id="1396320465">
          <w:marLeft w:val="0"/>
          <w:marRight w:val="0"/>
          <w:marTop w:val="0"/>
          <w:marBottom w:val="0"/>
          <w:divBdr>
            <w:top w:val="none" w:sz="0" w:space="0" w:color="auto"/>
            <w:left w:val="none" w:sz="0" w:space="0" w:color="auto"/>
            <w:bottom w:val="none" w:sz="0" w:space="0" w:color="auto"/>
            <w:right w:val="none" w:sz="0" w:space="0" w:color="auto"/>
          </w:divBdr>
        </w:div>
        <w:div w:id="1543590409">
          <w:marLeft w:val="0"/>
          <w:marRight w:val="0"/>
          <w:marTop w:val="0"/>
          <w:marBottom w:val="0"/>
          <w:divBdr>
            <w:top w:val="none" w:sz="0" w:space="0" w:color="auto"/>
            <w:left w:val="none" w:sz="0" w:space="0" w:color="auto"/>
            <w:bottom w:val="none" w:sz="0" w:space="0" w:color="auto"/>
            <w:right w:val="none" w:sz="0" w:space="0" w:color="auto"/>
          </w:divBdr>
        </w:div>
        <w:div w:id="2087215748">
          <w:marLeft w:val="0"/>
          <w:marRight w:val="0"/>
          <w:marTop w:val="0"/>
          <w:marBottom w:val="0"/>
          <w:divBdr>
            <w:top w:val="none" w:sz="0" w:space="0" w:color="auto"/>
            <w:left w:val="none" w:sz="0" w:space="0" w:color="auto"/>
            <w:bottom w:val="none" w:sz="0" w:space="0" w:color="auto"/>
            <w:right w:val="none" w:sz="0" w:space="0" w:color="auto"/>
          </w:divBdr>
        </w:div>
      </w:divsChild>
    </w:div>
    <w:div w:id="1467967577">
      <w:bodyDiv w:val="1"/>
      <w:marLeft w:val="0"/>
      <w:marRight w:val="0"/>
      <w:marTop w:val="0"/>
      <w:marBottom w:val="0"/>
      <w:divBdr>
        <w:top w:val="none" w:sz="0" w:space="0" w:color="auto"/>
        <w:left w:val="none" w:sz="0" w:space="0" w:color="auto"/>
        <w:bottom w:val="none" w:sz="0" w:space="0" w:color="auto"/>
        <w:right w:val="none" w:sz="0" w:space="0" w:color="auto"/>
      </w:divBdr>
      <w:divsChild>
        <w:div w:id="110438552">
          <w:marLeft w:val="0"/>
          <w:marRight w:val="0"/>
          <w:marTop w:val="0"/>
          <w:marBottom w:val="0"/>
          <w:divBdr>
            <w:top w:val="none" w:sz="0" w:space="0" w:color="auto"/>
            <w:left w:val="none" w:sz="0" w:space="0" w:color="auto"/>
            <w:bottom w:val="none" w:sz="0" w:space="0" w:color="auto"/>
            <w:right w:val="none" w:sz="0" w:space="0" w:color="auto"/>
          </w:divBdr>
        </w:div>
        <w:div w:id="800147655">
          <w:marLeft w:val="0"/>
          <w:marRight w:val="0"/>
          <w:marTop w:val="0"/>
          <w:marBottom w:val="0"/>
          <w:divBdr>
            <w:top w:val="none" w:sz="0" w:space="0" w:color="auto"/>
            <w:left w:val="none" w:sz="0" w:space="0" w:color="auto"/>
            <w:bottom w:val="none" w:sz="0" w:space="0" w:color="auto"/>
            <w:right w:val="none" w:sz="0" w:space="0" w:color="auto"/>
          </w:divBdr>
        </w:div>
        <w:div w:id="1088190046">
          <w:marLeft w:val="0"/>
          <w:marRight w:val="0"/>
          <w:marTop w:val="0"/>
          <w:marBottom w:val="0"/>
          <w:divBdr>
            <w:top w:val="none" w:sz="0" w:space="0" w:color="auto"/>
            <w:left w:val="none" w:sz="0" w:space="0" w:color="auto"/>
            <w:bottom w:val="none" w:sz="0" w:space="0" w:color="auto"/>
            <w:right w:val="none" w:sz="0" w:space="0" w:color="auto"/>
          </w:divBdr>
        </w:div>
        <w:div w:id="1157841716">
          <w:marLeft w:val="0"/>
          <w:marRight w:val="0"/>
          <w:marTop w:val="0"/>
          <w:marBottom w:val="0"/>
          <w:divBdr>
            <w:top w:val="none" w:sz="0" w:space="0" w:color="auto"/>
            <w:left w:val="none" w:sz="0" w:space="0" w:color="auto"/>
            <w:bottom w:val="none" w:sz="0" w:space="0" w:color="auto"/>
            <w:right w:val="none" w:sz="0" w:space="0" w:color="auto"/>
          </w:divBdr>
        </w:div>
        <w:div w:id="2078090745">
          <w:marLeft w:val="0"/>
          <w:marRight w:val="0"/>
          <w:marTop w:val="0"/>
          <w:marBottom w:val="0"/>
          <w:divBdr>
            <w:top w:val="none" w:sz="0" w:space="0" w:color="auto"/>
            <w:left w:val="none" w:sz="0" w:space="0" w:color="auto"/>
            <w:bottom w:val="none" w:sz="0" w:space="0" w:color="auto"/>
            <w:right w:val="none" w:sz="0" w:space="0" w:color="auto"/>
          </w:divBdr>
        </w:div>
      </w:divsChild>
    </w:div>
    <w:div w:id="1487280356">
      <w:bodyDiv w:val="1"/>
      <w:marLeft w:val="0"/>
      <w:marRight w:val="0"/>
      <w:marTop w:val="0"/>
      <w:marBottom w:val="0"/>
      <w:divBdr>
        <w:top w:val="none" w:sz="0" w:space="0" w:color="auto"/>
        <w:left w:val="none" w:sz="0" w:space="0" w:color="auto"/>
        <w:bottom w:val="none" w:sz="0" w:space="0" w:color="auto"/>
        <w:right w:val="none" w:sz="0" w:space="0" w:color="auto"/>
      </w:divBdr>
      <w:divsChild>
        <w:div w:id="1754012823">
          <w:marLeft w:val="0"/>
          <w:marRight w:val="0"/>
          <w:marTop w:val="0"/>
          <w:marBottom w:val="0"/>
          <w:divBdr>
            <w:top w:val="none" w:sz="0" w:space="0" w:color="auto"/>
            <w:left w:val="none" w:sz="0" w:space="0" w:color="auto"/>
            <w:bottom w:val="none" w:sz="0" w:space="0" w:color="auto"/>
            <w:right w:val="none" w:sz="0" w:space="0" w:color="auto"/>
          </w:divBdr>
        </w:div>
      </w:divsChild>
    </w:div>
    <w:div w:id="1488325766">
      <w:bodyDiv w:val="1"/>
      <w:marLeft w:val="0"/>
      <w:marRight w:val="0"/>
      <w:marTop w:val="0"/>
      <w:marBottom w:val="0"/>
      <w:divBdr>
        <w:top w:val="none" w:sz="0" w:space="0" w:color="auto"/>
        <w:left w:val="none" w:sz="0" w:space="0" w:color="auto"/>
        <w:bottom w:val="none" w:sz="0" w:space="0" w:color="auto"/>
        <w:right w:val="none" w:sz="0" w:space="0" w:color="auto"/>
      </w:divBdr>
      <w:divsChild>
        <w:div w:id="6757973">
          <w:marLeft w:val="0"/>
          <w:marRight w:val="0"/>
          <w:marTop w:val="0"/>
          <w:marBottom w:val="0"/>
          <w:divBdr>
            <w:top w:val="none" w:sz="0" w:space="0" w:color="auto"/>
            <w:left w:val="none" w:sz="0" w:space="0" w:color="auto"/>
            <w:bottom w:val="none" w:sz="0" w:space="0" w:color="auto"/>
            <w:right w:val="none" w:sz="0" w:space="0" w:color="auto"/>
          </w:divBdr>
        </w:div>
        <w:div w:id="216203651">
          <w:marLeft w:val="0"/>
          <w:marRight w:val="0"/>
          <w:marTop w:val="0"/>
          <w:marBottom w:val="0"/>
          <w:divBdr>
            <w:top w:val="none" w:sz="0" w:space="0" w:color="auto"/>
            <w:left w:val="none" w:sz="0" w:space="0" w:color="auto"/>
            <w:bottom w:val="none" w:sz="0" w:space="0" w:color="auto"/>
            <w:right w:val="none" w:sz="0" w:space="0" w:color="auto"/>
          </w:divBdr>
        </w:div>
        <w:div w:id="751663271">
          <w:marLeft w:val="0"/>
          <w:marRight w:val="0"/>
          <w:marTop w:val="0"/>
          <w:marBottom w:val="0"/>
          <w:divBdr>
            <w:top w:val="none" w:sz="0" w:space="0" w:color="auto"/>
            <w:left w:val="none" w:sz="0" w:space="0" w:color="auto"/>
            <w:bottom w:val="none" w:sz="0" w:space="0" w:color="auto"/>
            <w:right w:val="none" w:sz="0" w:space="0" w:color="auto"/>
          </w:divBdr>
        </w:div>
        <w:div w:id="1522940212">
          <w:marLeft w:val="0"/>
          <w:marRight w:val="0"/>
          <w:marTop w:val="0"/>
          <w:marBottom w:val="0"/>
          <w:divBdr>
            <w:top w:val="none" w:sz="0" w:space="0" w:color="auto"/>
            <w:left w:val="none" w:sz="0" w:space="0" w:color="auto"/>
            <w:bottom w:val="none" w:sz="0" w:space="0" w:color="auto"/>
            <w:right w:val="none" w:sz="0" w:space="0" w:color="auto"/>
          </w:divBdr>
        </w:div>
        <w:div w:id="1997954084">
          <w:marLeft w:val="0"/>
          <w:marRight w:val="0"/>
          <w:marTop w:val="0"/>
          <w:marBottom w:val="0"/>
          <w:divBdr>
            <w:top w:val="none" w:sz="0" w:space="0" w:color="auto"/>
            <w:left w:val="none" w:sz="0" w:space="0" w:color="auto"/>
            <w:bottom w:val="none" w:sz="0" w:space="0" w:color="auto"/>
            <w:right w:val="none" w:sz="0" w:space="0" w:color="auto"/>
          </w:divBdr>
        </w:div>
      </w:divsChild>
    </w:div>
    <w:div w:id="1493794565">
      <w:bodyDiv w:val="1"/>
      <w:marLeft w:val="0"/>
      <w:marRight w:val="0"/>
      <w:marTop w:val="0"/>
      <w:marBottom w:val="0"/>
      <w:divBdr>
        <w:top w:val="none" w:sz="0" w:space="0" w:color="auto"/>
        <w:left w:val="none" w:sz="0" w:space="0" w:color="auto"/>
        <w:bottom w:val="none" w:sz="0" w:space="0" w:color="auto"/>
        <w:right w:val="none" w:sz="0" w:space="0" w:color="auto"/>
      </w:divBdr>
      <w:divsChild>
        <w:div w:id="255944994">
          <w:marLeft w:val="0"/>
          <w:marRight w:val="0"/>
          <w:marTop w:val="0"/>
          <w:marBottom w:val="0"/>
          <w:divBdr>
            <w:top w:val="none" w:sz="0" w:space="0" w:color="auto"/>
            <w:left w:val="none" w:sz="0" w:space="0" w:color="auto"/>
            <w:bottom w:val="none" w:sz="0" w:space="0" w:color="auto"/>
            <w:right w:val="none" w:sz="0" w:space="0" w:color="auto"/>
          </w:divBdr>
        </w:div>
        <w:div w:id="358700921">
          <w:marLeft w:val="0"/>
          <w:marRight w:val="0"/>
          <w:marTop w:val="0"/>
          <w:marBottom w:val="0"/>
          <w:divBdr>
            <w:top w:val="none" w:sz="0" w:space="0" w:color="auto"/>
            <w:left w:val="none" w:sz="0" w:space="0" w:color="auto"/>
            <w:bottom w:val="none" w:sz="0" w:space="0" w:color="auto"/>
            <w:right w:val="none" w:sz="0" w:space="0" w:color="auto"/>
          </w:divBdr>
        </w:div>
        <w:div w:id="648022476">
          <w:marLeft w:val="0"/>
          <w:marRight w:val="0"/>
          <w:marTop w:val="0"/>
          <w:marBottom w:val="0"/>
          <w:divBdr>
            <w:top w:val="none" w:sz="0" w:space="0" w:color="auto"/>
            <w:left w:val="none" w:sz="0" w:space="0" w:color="auto"/>
            <w:bottom w:val="none" w:sz="0" w:space="0" w:color="auto"/>
            <w:right w:val="none" w:sz="0" w:space="0" w:color="auto"/>
          </w:divBdr>
        </w:div>
        <w:div w:id="900602717">
          <w:marLeft w:val="0"/>
          <w:marRight w:val="0"/>
          <w:marTop w:val="0"/>
          <w:marBottom w:val="0"/>
          <w:divBdr>
            <w:top w:val="none" w:sz="0" w:space="0" w:color="auto"/>
            <w:left w:val="none" w:sz="0" w:space="0" w:color="auto"/>
            <w:bottom w:val="none" w:sz="0" w:space="0" w:color="auto"/>
            <w:right w:val="none" w:sz="0" w:space="0" w:color="auto"/>
          </w:divBdr>
        </w:div>
        <w:div w:id="1049915264">
          <w:marLeft w:val="0"/>
          <w:marRight w:val="0"/>
          <w:marTop w:val="0"/>
          <w:marBottom w:val="0"/>
          <w:divBdr>
            <w:top w:val="none" w:sz="0" w:space="0" w:color="auto"/>
            <w:left w:val="none" w:sz="0" w:space="0" w:color="auto"/>
            <w:bottom w:val="none" w:sz="0" w:space="0" w:color="auto"/>
            <w:right w:val="none" w:sz="0" w:space="0" w:color="auto"/>
          </w:divBdr>
        </w:div>
        <w:div w:id="1437749588">
          <w:marLeft w:val="0"/>
          <w:marRight w:val="0"/>
          <w:marTop w:val="0"/>
          <w:marBottom w:val="0"/>
          <w:divBdr>
            <w:top w:val="none" w:sz="0" w:space="0" w:color="auto"/>
            <w:left w:val="none" w:sz="0" w:space="0" w:color="auto"/>
            <w:bottom w:val="none" w:sz="0" w:space="0" w:color="auto"/>
            <w:right w:val="none" w:sz="0" w:space="0" w:color="auto"/>
          </w:divBdr>
        </w:div>
        <w:div w:id="1481573689">
          <w:marLeft w:val="0"/>
          <w:marRight w:val="0"/>
          <w:marTop w:val="0"/>
          <w:marBottom w:val="0"/>
          <w:divBdr>
            <w:top w:val="none" w:sz="0" w:space="0" w:color="auto"/>
            <w:left w:val="none" w:sz="0" w:space="0" w:color="auto"/>
            <w:bottom w:val="none" w:sz="0" w:space="0" w:color="auto"/>
            <w:right w:val="none" w:sz="0" w:space="0" w:color="auto"/>
          </w:divBdr>
        </w:div>
        <w:div w:id="1534532309">
          <w:marLeft w:val="0"/>
          <w:marRight w:val="0"/>
          <w:marTop w:val="0"/>
          <w:marBottom w:val="0"/>
          <w:divBdr>
            <w:top w:val="none" w:sz="0" w:space="0" w:color="auto"/>
            <w:left w:val="none" w:sz="0" w:space="0" w:color="auto"/>
            <w:bottom w:val="none" w:sz="0" w:space="0" w:color="auto"/>
            <w:right w:val="none" w:sz="0" w:space="0" w:color="auto"/>
          </w:divBdr>
        </w:div>
        <w:div w:id="1579636968">
          <w:marLeft w:val="0"/>
          <w:marRight w:val="0"/>
          <w:marTop w:val="0"/>
          <w:marBottom w:val="0"/>
          <w:divBdr>
            <w:top w:val="none" w:sz="0" w:space="0" w:color="auto"/>
            <w:left w:val="none" w:sz="0" w:space="0" w:color="auto"/>
            <w:bottom w:val="none" w:sz="0" w:space="0" w:color="auto"/>
            <w:right w:val="none" w:sz="0" w:space="0" w:color="auto"/>
          </w:divBdr>
        </w:div>
        <w:div w:id="1914897198">
          <w:marLeft w:val="0"/>
          <w:marRight w:val="0"/>
          <w:marTop w:val="0"/>
          <w:marBottom w:val="0"/>
          <w:divBdr>
            <w:top w:val="none" w:sz="0" w:space="0" w:color="auto"/>
            <w:left w:val="none" w:sz="0" w:space="0" w:color="auto"/>
            <w:bottom w:val="none" w:sz="0" w:space="0" w:color="auto"/>
            <w:right w:val="none" w:sz="0" w:space="0" w:color="auto"/>
          </w:divBdr>
        </w:div>
        <w:div w:id="2040399096">
          <w:marLeft w:val="0"/>
          <w:marRight w:val="0"/>
          <w:marTop w:val="0"/>
          <w:marBottom w:val="0"/>
          <w:divBdr>
            <w:top w:val="none" w:sz="0" w:space="0" w:color="auto"/>
            <w:left w:val="none" w:sz="0" w:space="0" w:color="auto"/>
            <w:bottom w:val="none" w:sz="0" w:space="0" w:color="auto"/>
            <w:right w:val="none" w:sz="0" w:space="0" w:color="auto"/>
          </w:divBdr>
        </w:div>
      </w:divsChild>
    </w:div>
    <w:div w:id="1495493030">
      <w:bodyDiv w:val="1"/>
      <w:marLeft w:val="0"/>
      <w:marRight w:val="0"/>
      <w:marTop w:val="0"/>
      <w:marBottom w:val="0"/>
      <w:divBdr>
        <w:top w:val="none" w:sz="0" w:space="0" w:color="auto"/>
        <w:left w:val="none" w:sz="0" w:space="0" w:color="auto"/>
        <w:bottom w:val="none" w:sz="0" w:space="0" w:color="auto"/>
        <w:right w:val="none" w:sz="0" w:space="0" w:color="auto"/>
      </w:divBdr>
      <w:divsChild>
        <w:div w:id="74940059">
          <w:marLeft w:val="0"/>
          <w:marRight w:val="0"/>
          <w:marTop w:val="0"/>
          <w:marBottom w:val="0"/>
          <w:divBdr>
            <w:top w:val="none" w:sz="0" w:space="0" w:color="auto"/>
            <w:left w:val="none" w:sz="0" w:space="0" w:color="auto"/>
            <w:bottom w:val="none" w:sz="0" w:space="0" w:color="auto"/>
            <w:right w:val="none" w:sz="0" w:space="0" w:color="auto"/>
          </w:divBdr>
        </w:div>
        <w:div w:id="860243608">
          <w:marLeft w:val="0"/>
          <w:marRight w:val="0"/>
          <w:marTop w:val="0"/>
          <w:marBottom w:val="0"/>
          <w:divBdr>
            <w:top w:val="none" w:sz="0" w:space="0" w:color="auto"/>
            <w:left w:val="none" w:sz="0" w:space="0" w:color="auto"/>
            <w:bottom w:val="none" w:sz="0" w:space="0" w:color="auto"/>
            <w:right w:val="none" w:sz="0" w:space="0" w:color="auto"/>
          </w:divBdr>
        </w:div>
        <w:div w:id="930822426">
          <w:marLeft w:val="0"/>
          <w:marRight w:val="0"/>
          <w:marTop w:val="0"/>
          <w:marBottom w:val="0"/>
          <w:divBdr>
            <w:top w:val="none" w:sz="0" w:space="0" w:color="auto"/>
            <w:left w:val="none" w:sz="0" w:space="0" w:color="auto"/>
            <w:bottom w:val="none" w:sz="0" w:space="0" w:color="auto"/>
            <w:right w:val="none" w:sz="0" w:space="0" w:color="auto"/>
          </w:divBdr>
        </w:div>
        <w:div w:id="1065832050">
          <w:marLeft w:val="0"/>
          <w:marRight w:val="0"/>
          <w:marTop w:val="0"/>
          <w:marBottom w:val="0"/>
          <w:divBdr>
            <w:top w:val="none" w:sz="0" w:space="0" w:color="auto"/>
            <w:left w:val="none" w:sz="0" w:space="0" w:color="auto"/>
            <w:bottom w:val="none" w:sz="0" w:space="0" w:color="auto"/>
            <w:right w:val="none" w:sz="0" w:space="0" w:color="auto"/>
          </w:divBdr>
        </w:div>
        <w:div w:id="1069614486">
          <w:marLeft w:val="0"/>
          <w:marRight w:val="0"/>
          <w:marTop w:val="0"/>
          <w:marBottom w:val="0"/>
          <w:divBdr>
            <w:top w:val="none" w:sz="0" w:space="0" w:color="auto"/>
            <w:left w:val="none" w:sz="0" w:space="0" w:color="auto"/>
            <w:bottom w:val="none" w:sz="0" w:space="0" w:color="auto"/>
            <w:right w:val="none" w:sz="0" w:space="0" w:color="auto"/>
          </w:divBdr>
        </w:div>
        <w:div w:id="1112818604">
          <w:marLeft w:val="0"/>
          <w:marRight w:val="0"/>
          <w:marTop w:val="0"/>
          <w:marBottom w:val="0"/>
          <w:divBdr>
            <w:top w:val="none" w:sz="0" w:space="0" w:color="auto"/>
            <w:left w:val="none" w:sz="0" w:space="0" w:color="auto"/>
            <w:bottom w:val="none" w:sz="0" w:space="0" w:color="auto"/>
            <w:right w:val="none" w:sz="0" w:space="0" w:color="auto"/>
          </w:divBdr>
        </w:div>
        <w:div w:id="1154494971">
          <w:marLeft w:val="0"/>
          <w:marRight w:val="0"/>
          <w:marTop w:val="0"/>
          <w:marBottom w:val="0"/>
          <w:divBdr>
            <w:top w:val="none" w:sz="0" w:space="0" w:color="auto"/>
            <w:left w:val="none" w:sz="0" w:space="0" w:color="auto"/>
            <w:bottom w:val="none" w:sz="0" w:space="0" w:color="auto"/>
            <w:right w:val="none" w:sz="0" w:space="0" w:color="auto"/>
          </w:divBdr>
        </w:div>
        <w:div w:id="1245646955">
          <w:marLeft w:val="0"/>
          <w:marRight w:val="0"/>
          <w:marTop w:val="0"/>
          <w:marBottom w:val="0"/>
          <w:divBdr>
            <w:top w:val="none" w:sz="0" w:space="0" w:color="auto"/>
            <w:left w:val="none" w:sz="0" w:space="0" w:color="auto"/>
            <w:bottom w:val="none" w:sz="0" w:space="0" w:color="auto"/>
            <w:right w:val="none" w:sz="0" w:space="0" w:color="auto"/>
          </w:divBdr>
        </w:div>
        <w:div w:id="1380789086">
          <w:marLeft w:val="0"/>
          <w:marRight w:val="0"/>
          <w:marTop w:val="0"/>
          <w:marBottom w:val="0"/>
          <w:divBdr>
            <w:top w:val="none" w:sz="0" w:space="0" w:color="auto"/>
            <w:left w:val="none" w:sz="0" w:space="0" w:color="auto"/>
            <w:bottom w:val="none" w:sz="0" w:space="0" w:color="auto"/>
            <w:right w:val="none" w:sz="0" w:space="0" w:color="auto"/>
          </w:divBdr>
        </w:div>
        <w:div w:id="1492208658">
          <w:marLeft w:val="0"/>
          <w:marRight w:val="0"/>
          <w:marTop w:val="0"/>
          <w:marBottom w:val="0"/>
          <w:divBdr>
            <w:top w:val="none" w:sz="0" w:space="0" w:color="auto"/>
            <w:left w:val="none" w:sz="0" w:space="0" w:color="auto"/>
            <w:bottom w:val="none" w:sz="0" w:space="0" w:color="auto"/>
            <w:right w:val="none" w:sz="0" w:space="0" w:color="auto"/>
          </w:divBdr>
        </w:div>
        <w:div w:id="1579511837">
          <w:marLeft w:val="0"/>
          <w:marRight w:val="0"/>
          <w:marTop w:val="0"/>
          <w:marBottom w:val="0"/>
          <w:divBdr>
            <w:top w:val="none" w:sz="0" w:space="0" w:color="auto"/>
            <w:left w:val="none" w:sz="0" w:space="0" w:color="auto"/>
            <w:bottom w:val="none" w:sz="0" w:space="0" w:color="auto"/>
            <w:right w:val="none" w:sz="0" w:space="0" w:color="auto"/>
          </w:divBdr>
        </w:div>
        <w:div w:id="1877159570">
          <w:marLeft w:val="0"/>
          <w:marRight w:val="0"/>
          <w:marTop w:val="0"/>
          <w:marBottom w:val="0"/>
          <w:divBdr>
            <w:top w:val="none" w:sz="0" w:space="0" w:color="auto"/>
            <w:left w:val="none" w:sz="0" w:space="0" w:color="auto"/>
            <w:bottom w:val="none" w:sz="0" w:space="0" w:color="auto"/>
            <w:right w:val="none" w:sz="0" w:space="0" w:color="auto"/>
          </w:divBdr>
        </w:div>
        <w:div w:id="2081058866">
          <w:marLeft w:val="0"/>
          <w:marRight w:val="0"/>
          <w:marTop w:val="0"/>
          <w:marBottom w:val="0"/>
          <w:divBdr>
            <w:top w:val="none" w:sz="0" w:space="0" w:color="auto"/>
            <w:left w:val="none" w:sz="0" w:space="0" w:color="auto"/>
            <w:bottom w:val="none" w:sz="0" w:space="0" w:color="auto"/>
            <w:right w:val="none" w:sz="0" w:space="0" w:color="auto"/>
          </w:divBdr>
        </w:div>
      </w:divsChild>
    </w:div>
    <w:div w:id="1546333366">
      <w:bodyDiv w:val="1"/>
      <w:marLeft w:val="0"/>
      <w:marRight w:val="0"/>
      <w:marTop w:val="0"/>
      <w:marBottom w:val="0"/>
      <w:divBdr>
        <w:top w:val="none" w:sz="0" w:space="0" w:color="auto"/>
        <w:left w:val="none" w:sz="0" w:space="0" w:color="auto"/>
        <w:bottom w:val="none" w:sz="0" w:space="0" w:color="auto"/>
        <w:right w:val="none" w:sz="0" w:space="0" w:color="auto"/>
      </w:divBdr>
      <w:divsChild>
        <w:div w:id="59255906">
          <w:marLeft w:val="0"/>
          <w:marRight w:val="0"/>
          <w:marTop w:val="0"/>
          <w:marBottom w:val="0"/>
          <w:divBdr>
            <w:top w:val="none" w:sz="0" w:space="0" w:color="auto"/>
            <w:left w:val="none" w:sz="0" w:space="0" w:color="auto"/>
            <w:bottom w:val="none" w:sz="0" w:space="0" w:color="auto"/>
            <w:right w:val="none" w:sz="0" w:space="0" w:color="auto"/>
          </w:divBdr>
        </w:div>
        <w:div w:id="80563313">
          <w:marLeft w:val="0"/>
          <w:marRight w:val="0"/>
          <w:marTop w:val="0"/>
          <w:marBottom w:val="0"/>
          <w:divBdr>
            <w:top w:val="none" w:sz="0" w:space="0" w:color="auto"/>
            <w:left w:val="none" w:sz="0" w:space="0" w:color="auto"/>
            <w:bottom w:val="none" w:sz="0" w:space="0" w:color="auto"/>
            <w:right w:val="none" w:sz="0" w:space="0" w:color="auto"/>
          </w:divBdr>
        </w:div>
        <w:div w:id="482624309">
          <w:marLeft w:val="0"/>
          <w:marRight w:val="0"/>
          <w:marTop w:val="0"/>
          <w:marBottom w:val="0"/>
          <w:divBdr>
            <w:top w:val="none" w:sz="0" w:space="0" w:color="auto"/>
            <w:left w:val="none" w:sz="0" w:space="0" w:color="auto"/>
            <w:bottom w:val="none" w:sz="0" w:space="0" w:color="auto"/>
            <w:right w:val="none" w:sz="0" w:space="0" w:color="auto"/>
          </w:divBdr>
        </w:div>
        <w:div w:id="663701691">
          <w:marLeft w:val="0"/>
          <w:marRight w:val="0"/>
          <w:marTop w:val="0"/>
          <w:marBottom w:val="0"/>
          <w:divBdr>
            <w:top w:val="none" w:sz="0" w:space="0" w:color="auto"/>
            <w:left w:val="none" w:sz="0" w:space="0" w:color="auto"/>
            <w:bottom w:val="none" w:sz="0" w:space="0" w:color="auto"/>
            <w:right w:val="none" w:sz="0" w:space="0" w:color="auto"/>
          </w:divBdr>
        </w:div>
        <w:div w:id="964965099">
          <w:marLeft w:val="0"/>
          <w:marRight w:val="0"/>
          <w:marTop w:val="0"/>
          <w:marBottom w:val="0"/>
          <w:divBdr>
            <w:top w:val="none" w:sz="0" w:space="0" w:color="auto"/>
            <w:left w:val="none" w:sz="0" w:space="0" w:color="auto"/>
            <w:bottom w:val="none" w:sz="0" w:space="0" w:color="auto"/>
            <w:right w:val="none" w:sz="0" w:space="0" w:color="auto"/>
          </w:divBdr>
        </w:div>
        <w:div w:id="1344212505">
          <w:marLeft w:val="0"/>
          <w:marRight w:val="0"/>
          <w:marTop w:val="0"/>
          <w:marBottom w:val="0"/>
          <w:divBdr>
            <w:top w:val="none" w:sz="0" w:space="0" w:color="auto"/>
            <w:left w:val="none" w:sz="0" w:space="0" w:color="auto"/>
            <w:bottom w:val="none" w:sz="0" w:space="0" w:color="auto"/>
            <w:right w:val="none" w:sz="0" w:space="0" w:color="auto"/>
          </w:divBdr>
        </w:div>
        <w:div w:id="1653094718">
          <w:marLeft w:val="0"/>
          <w:marRight w:val="0"/>
          <w:marTop w:val="0"/>
          <w:marBottom w:val="0"/>
          <w:divBdr>
            <w:top w:val="none" w:sz="0" w:space="0" w:color="auto"/>
            <w:left w:val="none" w:sz="0" w:space="0" w:color="auto"/>
            <w:bottom w:val="none" w:sz="0" w:space="0" w:color="auto"/>
            <w:right w:val="none" w:sz="0" w:space="0" w:color="auto"/>
          </w:divBdr>
        </w:div>
      </w:divsChild>
    </w:div>
    <w:div w:id="1560676528">
      <w:bodyDiv w:val="1"/>
      <w:marLeft w:val="0"/>
      <w:marRight w:val="0"/>
      <w:marTop w:val="0"/>
      <w:marBottom w:val="0"/>
      <w:divBdr>
        <w:top w:val="none" w:sz="0" w:space="0" w:color="auto"/>
        <w:left w:val="none" w:sz="0" w:space="0" w:color="auto"/>
        <w:bottom w:val="none" w:sz="0" w:space="0" w:color="auto"/>
        <w:right w:val="none" w:sz="0" w:space="0" w:color="auto"/>
      </w:divBdr>
      <w:divsChild>
        <w:div w:id="1135635557">
          <w:marLeft w:val="0"/>
          <w:marRight w:val="0"/>
          <w:marTop w:val="0"/>
          <w:marBottom w:val="0"/>
          <w:divBdr>
            <w:top w:val="none" w:sz="0" w:space="0" w:color="auto"/>
            <w:left w:val="none" w:sz="0" w:space="0" w:color="auto"/>
            <w:bottom w:val="none" w:sz="0" w:space="0" w:color="auto"/>
            <w:right w:val="none" w:sz="0" w:space="0" w:color="auto"/>
          </w:divBdr>
        </w:div>
        <w:div w:id="1738090915">
          <w:marLeft w:val="0"/>
          <w:marRight w:val="0"/>
          <w:marTop w:val="0"/>
          <w:marBottom w:val="0"/>
          <w:divBdr>
            <w:top w:val="none" w:sz="0" w:space="0" w:color="auto"/>
            <w:left w:val="none" w:sz="0" w:space="0" w:color="auto"/>
            <w:bottom w:val="none" w:sz="0" w:space="0" w:color="auto"/>
            <w:right w:val="none" w:sz="0" w:space="0" w:color="auto"/>
          </w:divBdr>
        </w:div>
        <w:div w:id="1947230258">
          <w:marLeft w:val="0"/>
          <w:marRight w:val="0"/>
          <w:marTop w:val="0"/>
          <w:marBottom w:val="0"/>
          <w:divBdr>
            <w:top w:val="none" w:sz="0" w:space="0" w:color="auto"/>
            <w:left w:val="none" w:sz="0" w:space="0" w:color="auto"/>
            <w:bottom w:val="none" w:sz="0" w:space="0" w:color="auto"/>
            <w:right w:val="none" w:sz="0" w:space="0" w:color="auto"/>
          </w:divBdr>
        </w:div>
        <w:div w:id="1948465088">
          <w:marLeft w:val="0"/>
          <w:marRight w:val="0"/>
          <w:marTop w:val="0"/>
          <w:marBottom w:val="0"/>
          <w:divBdr>
            <w:top w:val="none" w:sz="0" w:space="0" w:color="auto"/>
            <w:left w:val="none" w:sz="0" w:space="0" w:color="auto"/>
            <w:bottom w:val="none" w:sz="0" w:space="0" w:color="auto"/>
            <w:right w:val="none" w:sz="0" w:space="0" w:color="auto"/>
          </w:divBdr>
        </w:div>
        <w:div w:id="2008899289">
          <w:marLeft w:val="0"/>
          <w:marRight w:val="0"/>
          <w:marTop w:val="0"/>
          <w:marBottom w:val="0"/>
          <w:divBdr>
            <w:top w:val="none" w:sz="0" w:space="0" w:color="auto"/>
            <w:left w:val="none" w:sz="0" w:space="0" w:color="auto"/>
            <w:bottom w:val="none" w:sz="0" w:space="0" w:color="auto"/>
            <w:right w:val="none" w:sz="0" w:space="0" w:color="auto"/>
          </w:divBdr>
        </w:div>
      </w:divsChild>
    </w:div>
    <w:div w:id="1594585179">
      <w:bodyDiv w:val="1"/>
      <w:marLeft w:val="0"/>
      <w:marRight w:val="0"/>
      <w:marTop w:val="0"/>
      <w:marBottom w:val="0"/>
      <w:divBdr>
        <w:top w:val="none" w:sz="0" w:space="0" w:color="auto"/>
        <w:left w:val="none" w:sz="0" w:space="0" w:color="auto"/>
        <w:bottom w:val="none" w:sz="0" w:space="0" w:color="auto"/>
        <w:right w:val="none" w:sz="0" w:space="0" w:color="auto"/>
      </w:divBdr>
      <w:divsChild>
        <w:div w:id="425351063">
          <w:marLeft w:val="0"/>
          <w:marRight w:val="0"/>
          <w:marTop w:val="0"/>
          <w:marBottom w:val="0"/>
          <w:divBdr>
            <w:top w:val="none" w:sz="0" w:space="0" w:color="auto"/>
            <w:left w:val="none" w:sz="0" w:space="0" w:color="auto"/>
            <w:bottom w:val="none" w:sz="0" w:space="0" w:color="auto"/>
            <w:right w:val="none" w:sz="0" w:space="0" w:color="auto"/>
          </w:divBdr>
        </w:div>
        <w:div w:id="495076892">
          <w:marLeft w:val="0"/>
          <w:marRight w:val="0"/>
          <w:marTop w:val="0"/>
          <w:marBottom w:val="0"/>
          <w:divBdr>
            <w:top w:val="none" w:sz="0" w:space="0" w:color="auto"/>
            <w:left w:val="none" w:sz="0" w:space="0" w:color="auto"/>
            <w:bottom w:val="none" w:sz="0" w:space="0" w:color="auto"/>
            <w:right w:val="none" w:sz="0" w:space="0" w:color="auto"/>
          </w:divBdr>
        </w:div>
        <w:div w:id="1282035561">
          <w:marLeft w:val="0"/>
          <w:marRight w:val="0"/>
          <w:marTop w:val="0"/>
          <w:marBottom w:val="0"/>
          <w:divBdr>
            <w:top w:val="none" w:sz="0" w:space="0" w:color="auto"/>
            <w:left w:val="none" w:sz="0" w:space="0" w:color="auto"/>
            <w:bottom w:val="none" w:sz="0" w:space="0" w:color="auto"/>
            <w:right w:val="none" w:sz="0" w:space="0" w:color="auto"/>
          </w:divBdr>
        </w:div>
        <w:div w:id="1344241025">
          <w:marLeft w:val="0"/>
          <w:marRight w:val="0"/>
          <w:marTop w:val="0"/>
          <w:marBottom w:val="0"/>
          <w:divBdr>
            <w:top w:val="none" w:sz="0" w:space="0" w:color="auto"/>
            <w:left w:val="none" w:sz="0" w:space="0" w:color="auto"/>
            <w:bottom w:val="none" w:sz="0" w:space="0" w:color="auto"/>
            <w:right w:val="none" w:sz="0" w:space="0" w:color="auto"/>
          </w:divBdr>
        </w:div>
      </w:divsChild>
    </w:div>
    <w:div w:id="1597402966">
      <w:bodyDiv w:val="1"/>
      <w:marLeft w:val="0"/>
      <w:marRight w:val="0"/>
      <w:marTop w:val="0"/>
      <w:marBottom w:val="0"/>
      <w:divBdr>
        <w:top w:val="none" w:sz="0" w:space="0" w:color="auto"/>
        <w:left w:val="none" w:sz="0" w:space="0" w:color="auto"/>
        <w:bottom w:val="none" w:sz="0" w:space="0" w:color="auto"/>
        <w:right w:val="none" w:sz="0" w:space="0" w:color="auto"/>
      </w:divBdr>
      <w:divsChild>
        <w:div w:id="257907260">
          <w:marLeft w:val="0"/>
          <w:marRight w:val="0"/>
          <w:marTop w:val="0"/>
          <w:marBottom w:val="0"/>
          <w:divBdr>
            <w:top w:val="none" w:sz="0" w:space="0" w:color="auto"/>
            <w:left w:val="none" w:sz="0" w:space="0" w:color="auto"/>
            <w:bottom w:val="none" w:sz="0" w:space="0" w:color="auto"/>
            <w:right w:val="none" w:sz="0" w:space="0" w:color="auto"/>
          </w:divBdr>
        </w:div>
        <w:div w:id="323826886">
          <w:marLeft w:val="0"/>
          <w:marRight w:val="0"/>
          <w:marTop w:val="0"/>
          <w:marBottom w:val="0"/>
          <w:divBdr>
            <w:top w:val="none" w:sz="0" w:space="0" w:color="auto"/>
            <w:left w:val="none" w:sz="0" w:space="0" w:color="auto"/>
            <w:bottom w:val="none" w:sz="0" w:space="0" w:color="auto"/>
            <w:right w:val="none" w:sz="0" w:space="0" w:color="auto"/>
          </w:divBdr>
        </w:div>
        <w:div w:id="511800282">
          <w:marLeft w:val="0"/>
          <w:marRight w:val="0"/>
          <w:marTop w:val="0"/>
          <w:marBottom w:val="0"/>
          <w:divBdr>
            <w:top w:val="none" w:sz="0" w:space="0" w:color="auto"/>
            <w:left w:val="none" w:sz="0" w:space="0" w:color="auto"/>
            <w:bottom w:val="none" w:sz="0" w:space="0" w:color="auto"/>
            <w:right w:val="none" w:sz="0" w:space="0" w:color="auto"/>
          </w:divBdr>
          <w:divsChild>
            <w:div w:id="214633193">
              <w:marLeft w:val="0"/>
              <w:marRight w:val="0"/>
              <w:marTop w:val="0"/>
              <w:marBottom w:val="0"/>
              <w:divBdr>
                <w:top w:val="none" w:sz="0" w:space="0" w:color="auto"/>
                <w:left w:val="none" w:sz="0" w:space="0" w:color="auto"/>
                <w:bottom w:val="none" w:sz="0" w:space="0" w:color="auto"/>
                <w:right w:val="none" w:sz="0" w:space="0" w:color="auto"/>
              </w:divBdr>
            </w:div>
            <w:div w:id="471482948">
              <w:marLeft w:val="0"/>
              <w:marRight w:val="0"/>
              <w:marTop w:val="0"/>
              <w:marBottom w:val="0"/>
              <w:divBdr>
                <w:top w:val="none" w:sz="0" w:space="0" w:color="auto"/>
                <w:left w:val="none" w:sz="0" w:space="0" w:color="auto"/>
                <w:bottom w:val="none" w:sz="0" w:space="0" w:color="auto"/>
                <w:right w:val="none" w:sz="0" w:space="0" w:color="auto"/>
              </w:divBdr>
            </w:div>
            <w:div w:id="972056021">
              <w:marLeft w:val="0"/>
              <w:marRight w:val="0"/>
              <w:marTop w:val="0"/>
              <w:marBottom w:val="0"/>
              <w:divBdr>
                <w:top w:val="none" w:sz="0" w:space="0" w:color="auto"/>
                <w:left w:val="none" w:sz="0" w:space="0" w:color="auto"/>
                <w:bottom w:val="none" w:sz="0" w:space="0" w:color="auto"/>
                <w:right w:val="none" w:sz="0" w:space="0" w:color="auto"/>
              </w:divBdr>
            </w:div>
            <w:div w:id="1008600047">
              <w:marLeft w:val="0"/>
              <w:marRight w:val="0"/>
              <w:marTop w:val="0"/>
              <w:marBottom w:val="0"/>
              <w:divBdr>
                <w:top w:val="none" w:sz="0" w:space="0" w:color="auto"/>
                <w:left w:val="none" w:sz="0" w:space="0" w:color="auto"/>
                <w:bottom w:val="none" w:sz="0" w:space="0" w:color="auto"/>
                <w:right w:val="none" w:sz="0" w:space="0" w:color="auto"/>
              </w:divBdr>
            </w:div>
            <w:div w:id="1416172389">
              <w:marLeft w:val="0"/>
              <w:marRight w:val="0"/>
              <w:marTop w:val="0"/>
              <w:marBottom w:val="0"/>
              <w:divBdr>
                <w:top w:val="none" w:sz="0" w:space="0" w:color="auto"/>
                <w:left w:val="none" w:sz="0" w:space="0" w:color="auto"/>
                <w:bottom w:val="none" w:sz="0" w:space="0" w:color="auto"/>
                <w:right w:val="none" w:sz="0" w:space="0" w:color="auto"/>
              </w:divBdr>
            </w:div>
          </w:divsChild>
        </w:div>
        <w:div w:id="632100448">
          <w:marLeft w:val="0"/>
          <w:marRight w:val="0"/>
          <w:marTop w:val="0"/>
          <w:marBottom w:val="0"/>
          <w:divBdr>
            <w:top w:val="none" w:sz="0" w:space="0" w:color="auto"/>
            <w:left w:val="none" w:sz="0" w:space="0" w:color="auto"/>
            <w:bottom w:val="none" w:sz="0" w:space="0" w:color="auto"/>
            <w:right w:val="none" w:sz="0" w:space="0" w:color="auto"/>
          </w:divBdr>
        </w:div>
        <w:div w:id="1637182695">
          <w:marLeft w:val="0"/>
          <w:marRight w:val="0"/>
          <w:marTop w:val="0"/>
          <w:marBottom w:val="0"/>
          <w:divBdr>
            <w:top w:val="none" w:sz="0" w:space="0" w:color="auto"/>
            <w:left w:val="none" w:sz="0" w:space="0" w:color="auto"/>
            <w:bottom w:val="none" w:sz="0" w:space="0" w:color="auto"/>
            <w:right w:val="none" w:sz="0" w:space="0" w:color="auto"/>
          </w:divBdr>
        </w:div>
        <w:div w:id="1835760655">
          <w:marLeft w:val="0"/>
          <w:marRight w:val="0"/>
          <w:marTop w:val="0"/>
          <w:marBottom w:val="0"/>
          <w:divBdr>
            <w:top w:val="none" w:sz="0" w:space="0" w:color="auto"/>
            <w:left w:val="none" w:sz="0" w:space="0" w:color="auto"/>
            <w:bottom w:val="none" w:sz="0" w:space="0" w:color="auto"/>
            <w:right w:val="none" w:sz="0" w:space="0" w:color="auto"/>
          </w:divBdr>
        </w:div>
        <w:div w:id="2035954485">
          <w:marLeft w:val="0"/>
          <w:marRight w:val="0"/>
          <w:marTop w:val="0"/>
          <w:marBottom w:val="0"/>
          <w:divBdr>
            <w:top w:val="none" w:sz="0" w:space="0" w:color="auto"/>
            <w:left w:val="none" w:sz="0" w:space="0" w:color="auto"/>
            <w:bottom w:val="none" w:sz="0" w:space="0" w:color="auto"/>
            <w:right w:val="none" w:sz="0" w:space="0" w:color="auto"/>
          </w:divBdr>
        </w:div>
      </w:divsChild>
    </w:div>
    <w:div w:id="1614512047">
      <w:bodyDiv w:val="1"/>
      <w:marLeft w:val="0"/>
      <w:marRight w:val="0"/>
      <w:marTop w:val="0"/>
      <w:marBottom w:val="0"/>
      <w:divBdr>
        <w:top w:val="none" w:sz="0" w:space="0" w:color="auto"/>
        <w:left w:val="none" w:sz="0" w:space="0" w:color="auto"/>
        <w:bottom w:val="none" w:sz="0" w:space="0" w:color="auto"/>
        <w:right w:val="none" w:sz="0" w:space="0" w:color="auto"/>
      </w:divBdr>
      <w:divsChild>
        <w:div w:id="172575344">
          <w:marLeft w:val="0"/>
          <w:marRight w:val="0"/>
          <w:marTop w:val="0"/>
          <w:marBottom w:val="0"/>
          <w:divBdr>
            <w:top w:val="none" w:sz="0" w:space="0" w:color="auto"/>
            <w:left w:val="none" w:sz="0" w:space="0" w:color="auto"/>
            <w:bottom w:val="none" w:sz="0" w:space="0" w:color="auto"/>
            <w:right w:val="none" w:sz="0" w:space="0" w:color="auto"/>
          </w:divBdr>
        </w:div>
        <w:div w:id="195777603">
          <w:marLeft w:val="0"/>
          <w:marRight w:val="0"/>
          <w:marTop w:val="0"/>
          <w:marBottom w:val="0"/>
          <w:divBdr>
            <w:top w:val="none" w:sz="0" w:space="0" w:color="auto"/>
            <w:left w:val="none" w:sz="0" w:space="0" w:color="auto"/>
            <w:bottom w:val="none" w:sz="0" w:space="0" w:color="auto"/>
            <w:right w:val="none" w:sz="0" w:space="0" w:color="auto"/>
          </w:divBdr>
        </w:div>
        <w:div w:id="681903907">
          <w:marLeft w:val="0"/>
          <w:marRight w:val="0"/>
          <w:marTop w:val="0"/>
          <w:marBottom w:val="0"/>
          <w:divBdr>
            <w:top w:val="none" w:sz="0" w:space="0" w:color="auto"/>
            <w:left w:val="none" w:sz="0" w:space="0" w:color="auto"/>
            <w:bottom w:val="none" w:sz="0" w:space="0" w:color="auto"/>
            <w:right w:val="none" w:sz="0" w:space="0" w:color="auto"/>
          </w:divBdr>
        </w:div>
        <w:div w:id="1168639146">
          <w:marLeft w:val="0"/>
          <w:marRight w:val="0"/>
          <w:marTop w:val="0"/>
          <w:marBottom w:val="0"/>
          <w:divBdr>
            <w:top w:val="none" w:sz="0" w:space="0" w:color="auto"/>
            <w:left w:val="none" w:sz="0" w:space="0" w:color="auto"/>
            <w:bottom w:val="none" w:sz="0" w:space="0" w:color="auto"/>
            <w:right w:val="none" w:sz="0" w:space="0" w:color="auto"/>
          </w:divBdr>
        </w:div>
        <w:div w:id="1391075107">
          <w:marLeft w:val="0"/>
          <w:marRight w:val="0"/>
          <w:marTop w:val="0"/>
          <w:marBottom w:val="0"/>
          <w:divBdr>
            <w:top w:val="none" w:sz="0" w:space="0" w:color="auto"/>
            <w:left w:val="none" w:sz="0" w:space="0" w:color="auto"/>
            <w:bottom w:val="none" w:sz="0" w:space="0" w:color="auto"/>
            <w:right w:val="none" w:sz="0" w:space="0" w:color="auto"/>
          </w:divBdr>
        </w:div>
        <w:div w:id="1433090459">
          <w:marLeft w:val="0"/>
          <w:marRight w:val="0"/>
          <w:marTop w:val="0"/>
          <w:marBottom w:val="0"/>
          <w:divBdr>
            <w:top w:val="none" w:sz="0" w:space="0" w:color="auto"/>
            <w:left w:val="none" w:sz="0" w:space="0" w:color="auto"/>
            <w:bottom w:val="none" w:sz="0" w:space="0" w:color="auto"/>
            <w:right w:val="none" w:sz="0" w:space="0" w:color="auto"/>
          </w:divBdr>
        </w:div>
        <w:div w:id="2068648940">
          <w:marLeft w:val="0"/>
          <w:marRight w:val="0"/>
          <w:marTop w:val="0"/>
          <w:marBottom w:val="0"/>
          <w:divBdr>
            <w:top w:val="none" w:sz="0" w:space="0" w:color="auto"/>
            <w:left w:val="none" w:sz="0" w:space="0" w:color="auto"/>
            <w:bottom w:val="none" w:sz="0" w:space="0" w:color="auto"/>
            <w:right w:val="none" w:sz="0" w:space="0" w:color="auto"/>
          </w:divBdr>
        </w:div>
      </w:divsChild>
    </w:div>
    <w:div w:id="1689218002">
      <w:bodyDiv w:val="1"/>
      <w:marLeft w:val="0"/>
      <w:marRight w:val="0"/>
      <w:marTop w:val="0"/>
      <w:marBottom w:val="0"/>
      <w:divBdr>
        <w:top w:val="none" w:sz="0" w:space="0" w:color="auto"/>
        <w:left w:val="none" w:sz="0" w:space="0" w:color="auto"/>
        <w:bottom w:val="none" w:sz="0" w:space="0" w:color="auto"/>
        <w:right w:val="none" w:sz="0" w:space="0" w:color="auto"/>
      </w:divBdr>
      <w:divsChild>
        <w:div w:id="62486479">
          <w:marLeft w:val="0"/>
          <w:marRight w:val="0"/>
          <w:marTop w:val="0"/>
          <w:marBottom w:val="0"/>
          <w:divBdr>
            <w:top w:val="none" w:sz="0" w:space="0" w:color="auto"/>
            <w:left w:val="none" w:sz="0" w:space="0" w:color="auto"/>
            <w:bottom w:val="none" w:sz="0" w:space="0" w:color="auto"/>
            <w:right w:val="none" w:sz="0" w:space="0" w:color="auto"/>
          </w:divBdr>
        </w:div>
        <w:div w:id="90199870">
          <w:marLeft w:val="0"/>
          <w:marRight w:val="0"/>
          <w:marTop w:val="0"/>
          <w:marBottom w:val="0"/>
          <w:divBdr>
            <w:top w:val="none" w:sz="0" w:space="0" w:color="auto"/>
            <w:left w:val="none" w:sz="0" w:space="0" w:color="auto"/>
            <w:bottom w:val="none" w:sz="0" w:space="0" w:color="auto"/>
            <w:right w:val="none" w:sz="0" w:space="0" w:color="auto"/>
          </w:divBdr>
        </w:div>
        <w:div w:id="313263229">
          <w:marLeft w:val="0"/>
          <w:marRight w:val="0"/>
          <w:marTop w:val="0"/>
          <w:marBottom w:val="0"/>
          <w:divBdr>
            <w:top w:val="none" w:sz="0" w:space="0" w:color="auto"/>
            <w:left w:val="none" w:sz="0" w:space="0" w:color="auto"/>
            <w:bottom w:val="none" w:sz="0" w:space="0" w:color="auto"/>
            <w:right w:val="none" w:sz="0" w:space="0" w:color="auto"/>
          </w:divBdr>
        </w:div>
        <w:div w:id="754864703">
          <w:marLeft w:val="0"/>
          <w:marRight w:val="0"/>
          <w:marTop w:val="0"/>
          <w:marBottom w:val="0"/>
          <w:divBdr>
            <w:top w:val="none" w:sz="0" w:space="0" w:color="auto"/>
            <w:left w:val="none" w:sz="0" w:space="0" w:color="auto"/>
            <w:bottom w:val="none" w:sz="0" w:space="0" w:color="auto"/>
            <w:right w:val="none" w:sz="0" w:space="0" w:color="auto"/>
          </w:divBdr>
        </w:div>
        <w:div w:id="781924786">
          <w:marLeft w:val="0"/>
          <w:marRight w:val="0"/>
          <w:marTop w:val="0"/>
          <w:marBottom w:val="0"/>
          <w:divBdr>
            <w:top w:val="none" w:sz="0" w:space="0" w:color="auto"/>
            <w:left w:val="none" w:sz="0" w:space="0" w:color="auto"/>
            <w:bottom w:val="none" w:sz="0" w:space="0" w:color="auto"/>
            <w:right w:val="none" w:sz="0" w:space="0" w:color="auto"/>
          </w:divBdr>
        </w:div>
        <w:div w:id="792987768">
          <w:marLeft w:val="0"/>
          <w:marRight w:val="0"/>
          <w:marTop w:val="0"/>
          <w:marBottom w:val="0"/>
          <w:divBdr>
            <w:top w:val="none" w:sz="0" w:space="0" w:color="auto"/>
            <w:left w:val="none" w:sz="0" w:space="0" w:color="auto"/>
            <w:bottom w:val="none" w:sz="0" w:space="0" w:color="auto"/>
            <w:right w:val="none" w:sz="0" w:space="0" w:color="auto"/>
          </w:divBdr>
        </w:div>
        <w:div w:id="1184897772">
          <w:marLeft w:val="0"/>
          <w:marRight w:val="0"/>
          <w:marTop w:val="0"/>
          <w:marBottom w:val="0"/>
          <w:divBdr>
            <w:top w:val="none" w:sz="0" w:space="0" w:color="auto"/>
            <w:left w:val="none" w:sz="0" w:space="0" w:color="auto"/>
            <w:bottom w:val="none" w:sz="0" w:space="0" w:color="auto"/>
            <w:right w:val="none" w:sz="0" w:space="0" w:color="auto"/>
          </w:divBdr>
        </w:div>
        <w:div w:id="1436247083">
          <w:marLeft w:val="0"/>
          <w:marRight w:val="0"/>
          <w:marTop w:val="0"/>
          <w:marBottom w:val="0"/>
          <w:divBdr>
            <w:top w:val="none" w:sz="0" w:space="0" w:color="auto"/>
            <w:left w:val="none" w:sz="0" w:space="0" w:color="auto"/>
            <w:bottom w:val="none" w:sz="0" w:space="0" w:color="auto"/>
            <w:right w:val="none" w:sz="0" w:space="0" w:color="auto"/>
          </w:divBdr>
        </w:div>
        <w:div w:id="1544366068">
          <w:marLeft w:val="0"/>
          <w:marRight w:val="0"/>
          <w:marTop w:val="0"/>
          <w:marBottom w:val="0"/>
          <w:divBdr>
            <w:top w:val="none" w:sz="0" w:space="0" w:color="auto"/>
            <w:left w:val="none" w:sz="0" w:space="0" w:color="auto"/>
            <w:bottom w:val="none" w:sz="0" w:space="0" w:color="auto"/>
            <w:right w:val="none" w:sz="0" w:space="0" w:color="auto"/>
          </w:divBdr>
        </w:div>
        <w:div w:id="1551922941">
          <w:marLeft w:val="0"/>
          <w:marRight w:val="0"/>
          <w:marTop w:val="0"/>
          <w:marBottom w:val="0"/>
          <w:divBdr>
            <w:top w:val="none" w:sz="0" w:space="0" w:color="auto"/>
            <w:left w:val="none" w:sz="0" w:space="0" w:color="auto"/>
            <w:bottom w:val="none" w:sz="0" w:space="0" w:color="auto"/>
            <w:right w:val="none" w:sz="0" w:space="0" w:color="auto"/>
          </w:divBdr>
        </w:div>
        <w:div w:id="1688559177">
          <w:marLeft w:val="0"/>
          <w:marRight w:val="0"/>
          <w:marTop w:val="0"/>
          <w:marBottom w:val="0"/>
          <w:divBdr>
            <w:top w:val="none" w:sz="0" w:space="0" w:color="auto"/>
            <w:left w:val="none" w:sz="0" w:space="0" w:color="auto"/>
            <w:bottom w:val="none" w:sz="0" w:space="0" w:color="auto"/>
            <w:right w:val="none" w:sz="0" w:space="0" w:color="auto"/>
          </w:divBdr>
        </w:div>
        <w:div w:id="1729300509">
          <w:marLeft w:val="0"/>
          <w:marRight w:val="0"/>
          <w:marTop w:val="0"/>
          <w:marBottom w:val="0"/>
          <w:divBdr>
            <w:top w:val="none" w:sz="0" w:space="0" w:color="auto"/>
            <w:left w:val="none" w:sz="0" w:space="0" w:color="auto"/>
            <w:bottom w:val="none" w:sz="0" w:space="0" w:color="auto"/>
            <w:right w:val="none" w:sz="0" w:space="0" w:color="auto"/>
          </w:divBdr>
        </w:div>
        <w:div w:id="1815367888">
          <w:marLeft w:val="0"/>
          <w:marRight w:val="0"/>
          <w:marTop w:val="0"/>
          <w:marBottom w:val="0"/>
          <w:divBdr>
            <w:top w:val="none" w:sz="0" w:space="0" w:color="auto"/>
            <w:left w:val="none" w:sz="0" w:space="0" w:color="auto"/>
            <w:bottom w:val="none" w:sz="0" w:space="0" w:color="auto"/>
            <w:right w:val="none" w:sz="0" w:space="0" w:color="auto"/>
          </w:divBdr>
        </w:div>
        <w:div w:id="1912620735">
          <w:marLeft w:val="0"/>
          <w:marRight w:val="0"/>
          <w:marTop w:val="0"/>
          <w:marBottom w:val="0"/>
          <w:divBdr>
            <w:top w:val="none" w:sz="0" w:space="0" w:color="auto"/>
            <w:left w:val="none" w:sz="0" w:space="0" w:color="auto"/>
            <w:bottom w:val="none" w:sz="0" w:space="0" w:color="auto"/>
            <w:right w:val="none" w:sz="0" w:space="0" w:color="auto"/>
          </w:divBdr>
        </w:div>
        <w:div w:id="2140687184">
          <w:marLeft w:val="0"/>
          <w:marRight w:val="0"/>
          <w:marTop w:val="0"/>
          <w:marBottom w:val="0"/>
          <w:divBdr>
            <w:top w:val="none" w:sz="0" w:space="0" w:color="auto"/>
            <w:left w:val="none" w:sz="0" w:space="0" w:color="auto"/>
            <w:bottom w:val="none" w:sz="0" w:space="0" w:color="auto"/>
            <w:right w:val="none" w:sz="0" w:space="0" w:color="auto"/>
          </w:divBdr>
        </w:div>
      </w:divsChild>
    </w:div>
    <w:div w:id="1696687072">
      <w:bodyDiv w:val="1"/>
      <w:marLeft w:val="0"/>
      <w:marRight w:val="0"/>
      <w:marTop w:val="0"/>
      <w:marBottom w:val="0"/>
      <w:divBdr>
        <w:top w:val="none" w:sz="0" w:space="0" w:color="auto"/>
        <w:left w:val="none" w:sz="0" w:space="0" w:color="auto"/>
        <w:bottom w:val="none" w:sz="0" w:space="0" w:color="auto"/>
        <w:right w:val="none" w:sz="0" w:space="0" w:color="auto"/>
      </w:divBdr>
      <w:divsChild>
        <w:div w:id="29772492">
          <w:marLeft w:val="0"/>
          <w:marRight w:val="0"/>
          <w:marTop w:val="0"/>
          <w:marBottom w:val="0"/>
          <w:divBdr>
            <w:top w:val="none" w:sz="0" w:space="0" w:color="auto"/>
            <w:left w:val="none" w:sz="0" w:space="0" w:color="auto"/>
            <w:bottom w:val="none" w:sz="0" w:space="0" w:color="auto"/>
            <w:right w:val="none" w:sz="0" w:space="0" w:color="auto"/>
          </w:divBdr>
        </w:div>
        <w:div w:id="384139089">
          <w:marLeft w:val="0"/>
          <w:marRight w:val="0"/>
          <w:marTop w:val="0"/>
          <w:marBottom w:val="0"/>
          <w:divBdr>
            <w:top w:val="none" w:sz="0" w:space="0" w:color="auto"/>
            <w:left w:val="none" w:sz="0" w:space="0" w:color="auto"/>
            <w:bottom w:val="none" w:sz="0" w:space="0" w:color="auto"/>
            <w:right w:val="none" w:sz="0" w:space="0" w:color="auto"/>
          </w:divBdr>
        </w:div>
        <w:div w:id="476726998">
          <w:marLeft w:val="0"/>
          <w:marRight w:val="0"/>
          <w:marTop w:val="0"/>
          <w:marBottom w:val="0"/>
          <w:divBdr>
            <w:top w:val="none" w:sz="0" w:space="0" w:color="auto"/>
            <w:left w:val="none" w:sz="0" w:space="0" w:color="auto"/>
            <w:bottom w:val="none" w:sz="0" w:space="0" w:color="auto"/>
            <w:right w:val="none" w:sz="0" w:space="0" w:color="auto"/>
          </w:divBdr>
        </w:div>
        <w:div w:id="659232215">
          <w:marLeft w:val="0"/>
          <w:marRight w:val="0"/>
          <w:marTop w:val="0"/>
          <w:marBottom w:val="0"/>
          <w:divBdr>
            <w:top w:val="none" w:sz="0" w:space="0" w:color="auto"/>
            <w:left w:val="none" w:sz="0" w:space="0" w:color="auto"/>
            <w:bottom w:val="none" w:sz="0" w:space="0" w:color="auto"/>
            <w:right w:val="none" w:sz="0" w:space="0" w:color="auto"/>
          </w:divBdr>
        </w:div>
        <w:div w:id="683282946">
          <w:marLeft w:val="0"/>
          <w:marRight w:val="0"/>
          <w:marTop w:val="0"/>
          <w:marBottom w:val="0"/>
          <w:divBdr>
            <w:top w:val="none" w:sz="0" w:space="0" w:color="auto"/>
            <w:left w:val="none" w:sz="0" w:space="0" w:color="auto"/>
            <w:bottom w:val="none" w:sz="0" w:space="0" w:color="auto"/>
            <w:right w:val="none" w:sz="0" w:space="0" w:color="auto"/>
          </w:divBdr>
        </w:div>
        <w:div w:id="983657315">
          <w:marLeft w:val="0"/>
          <w:marRight w:val="0"/>
          <w:marTop w:val="0"/>
          <w:marBottom w:val="0"/>
          <w:divBdr>
            <w:top w:val="none" w:sz="0" w:space="0" w:color="auto"/>
            <w:left w:val="none" w:sz="0" w:space="0" w:color="auto"/>
            <w:bottom w:val="none" w:sz="0" w:space="0" w:color="auto"/>
            <w:right w:val="none" w:sz="0" w:space="0" w:color="auto"/>
          </w:divBdr>
        </w:div>
        <w:div w:id="1297445475">
          <w:marLeft w:val="0"/>
          <w:marRight w:val="0"/>
          <w:marTop w:val="0"/>
          <w:marBottom w:val="0"/>
          <w:divBdr>
            <w:top w:val="none" w:sz="0" w:space="0" w:color="auto"/>
            <w:left w:val="none" w:sz="0" w:space="0" w:color="auto"/>
            <w:bottom w:val="none" w:sz="0" w:space="0" w:color="auto"/>
            <w:right w:val="none" w:sz="0" w:space="0" w:color="auto"/>
          </w:divBdr>
        </w:div>
        <w:div w:id="1356225787">
          <w:marLeft w:val="0"/>
          <w:marRight w:val="0"/>
          <w:marTop w:val="0"/>
          <w:marBottom w:val="0"/>
          <w:divBdr>
            <w:top w:val="none" w:sz="0" w:space="0" w:color="auto"/>
            <w:left w:val="none" w:sz="0" w:space="0" w:color="auto"/>
            <w:bottom w:val="none" w:sz="0" w:space="0" w:color="auto"/>
            <w:right w:val="none" w:sz="0" w:space="0" w:color="auto"/>
          </w:divBdr>
        </w:div>
        <w:div w:id="1376390937">
          <w:marLeft w:val="0"/>
          <w:marRight w:val="0"/>
          <w:marTop w:val="0"/>
          <w:marBottom w:val="0"/>
          <w:divBdr>
            <w:top w:val="none" w:sz="0" w:space="0" w:color="auto"/>
            <w:left w:val="none" w:sz="0" w:space="0" w:color="auto"/>
            <w:bottom w:val="none" w:sz="0" w:space="0" w:color="auto"/>
            <w:right w:val="none" w:sz="0" w:space="0" w:color="auto"/>
          </w:divBdr>
        </w:div>
        <w:div w:id="1498231905">
          <w:marLeft w:val="0"/>
          <w:marRight w:val="0"/>
          <w:marTop w:val="0"/>
          <w:marBottom w:val="0"/>
          <w:divBdr>
            <w:top w:val="none" w:sz="0" w:space="0" w:color="auto"/>
            <w:left w:val="none" w:sz="0" w:space="0" w:color="auto"/>
            <w:bottom w:val="none" w:sz="0" w:space="0" w:color="auto"/>
            <w:right w:val="none" w:sz="0" w:space="0" w:color="auto"/>
          </w:divBdr>
        </w:div>
        <w:div w:id="1505171173">
          <w:marLeft w:val="0"/>
          <w:marRight w:val="0"/>
          <w:marTop w:val="0"/>
          <w:marBottom w:val="0"/>
          <w:divBdr>
            <w:top w:val="none" w:sz="0" w:space="0" w:color="auto"/>
            <w:left w:val="none" w:sz="0" w:space="0" w:color="auto"/>
            <w:bottom w:val="none" w:sz="0" w:space="0" w:color="auto"/>
            <w:right w:val="none" w:sz="0" w:space="0" w:color="auto"/>
          </w:divBdr>
        </w:div>
        <w:div w:id="1600525756">
          <w:marLeft w:val="0"/>
          <w:marRight w:val="0"/>
          <w:marTop w:val="0"/>
          <w:marBottom w:val="0"/>
          <w:divBdr>
            <w:top w:val="none" w:sz="0" w:space="0" w:color="auto"/>
            <w:left w:val="none" w:sz="0" w:space="0" w:color="auto"/>
            <w:bottom w:val="none" w:sz="0" w:space="0" w:color="auto"/>
            <w:right w:val="none" w:sz="0" w:space="0" w:color="auto"/>
          </w:divBdr>
        </w:div>
        <w:div w:id="1898466915">
          <w:marLeft w:val="0"/>
          <w:marRight w:val="0"/>
          <w:marTop w:val="0"/>
          <w:marBottom w:val="0"/>
          <w:divBdr>
            <w:top w:val="none" w:sz="0" w:space="0" w:color="auto"/>
            <w:left w:val="none" w:sz="0" w:space="0" w:color="auto"/>
            <w:bottom w:val="none" w:sz="0" w:space="0" w:color="auto"/>
            <w:right w:val="none" w:sz="0" w:space="0" w:color="auto"/>
          </w:divBdr>
        </w:div>
        <w:div w:id="2031836436">
          <w:marLeft w:val="0"/>
          <w:marRight w:val="0"/>
          <w:marTop w:val="0"/>
          <w:marBottom w:val="0"/>
          <w:divBdr>
            <w:top w:val="none" w:sz="0" w:space="0" w:color="auto"/>
            <w:left w:val="none" w:sz="0" w:space="0" w:color="auto"/>
            <w:bottom w:val="none" w:sz="0" w:space="0" w:color="auto"/>
            <w:right w:val="none" w:sz="0" w:space="0" w:color="auto"/>
          </w:divBdr>
        </w:div>
        <w:div w:id="2052224156">
          <w:marLeft w:val="0"/>
          <w:marRight w:val="0"/>
          <w:marTop w:val="0"/>
          <w:marBottom w:val="0"/>
          <w:divBdr>
            <w:top w:val="none" w:sz="0" w:space="0" w:color="auto"/>
            <w:left w:val="none" w:sz="0" w:space="0" w:color="auto"/>
            <w:bottom w:val="none" w:sz="0" w:space="0" w:color="auto"/>
            <w:right w:val="none" w:sz="0" w:space="0" w:color="auto"/>
          </w:divBdr>
        </w:div>
      </w:divsChild>
    </w:div>
    <w:div w:id="1700741207">
      <w:bodyDiv w:val="1"/>
      <w:marLeft w:val="0"/>
      <w:marRight w:val="0"/>
      <w:marTop w:val="0"/>
      <w:marBottom w:val="0"/>
      <w:divBdr>
        <w:top w:val="none" w:sz="0" w:space="0" w:color="auto"/>
        <w:left w:val="none" w:sz="0" w:space="0" w:color="auto"/>
        <w:bottom w:val="none" w:sz="0" w:space="0" w:color="auto"/>
        <w:right w:val="none" w:sz="0" w:space="0" w:color="auto"/>
      </w:divBdr>
      <w:divsChild>
        <w:div w:id="5517894">
          <w:marLeft w:val="0"/>
          <w:marRight w:val="0"/>
          <w:marTop w:val="0"/>
          <w:marBottom w:val="0"/>
          <w:divBdr>
            <w:top w:val="none" w:sz="0" w:space="0" w:color="auto"/>
            <w:left w:val="none" w:sz="0" w:space="0" w:color="auto"/>
            <w:bottom w:val="none" w:sz="0" w:space="0" w:color="auto"/>
            <w:right w:val="none" w:sz="0" w:space="0" w:color="auto"/>
          </w:divBdr>
        </w:div>
        <w:div w:id="14231028">
          <w:marLeft w:val="0"/>
          <w:marRight w:val="0"/>
          <w:marTop w:val="0"/>
          <w:marBottom w:val="0"/>
          <w:divBdr>
            <w:top w:val="none" w:sz="0" w:space="0" w:color="auto"/>
            <w:left w:val="none" w:sz="0" w:space="0" w:color="auto"/>
            <w:bottom w:val="none" w:sz="0" w:space="0" w:color="auto"/>
            <w:right w:val="none" w:sz="0" w:space="0" w:color="auto"/>
          </w:divBdr>
        </w:div>
        <w:div w:id="20519733">
          <w:marLeft w:val="0"/>
          <w:marRight w:val="0"/>
          <w:marTop w:val="0"/>
          <w:marBottom w:val="0"/>
          <w:divBdr>
            <w:top w:val="none" w:sz="0" w:space="0" w:color="auto"/>
            <w:left w:val="none" w:sz="0" w:space="0" w:color="auto"/>
            <w:bottom w:val="none" w:sz="0" w:space="0" w:color="auto"/>
            <w:right w:val="none" w:sz="0" w:space="0" w:color="auto"/>
          </w:divBdr>
        </w:div>
        <w:div w:id="360517392">
          <w:marLeft w:val="0"/>
          <w:marRight w:val="0"/>
          <w:marTop w:val="0"/>
          <w:marBottom w:val="0"/>
          <w:divBdr>
            <w:top w:val="none" w:sz="0" w:space="0" w:color="auto"/>
            <w:left w:val="none" w:sz="0" w:space="0" w:color="auto"/>
            <w:bottom w:val="none" w:sz="0" w:space="0" w:color="auto"/>
            <w:right w:val="none" w:sz="0" w:space="0" w:color="auto"/>
          </w:divBdr>
        </w:div>
        <w:div w:id="466237710">
          <w:marLeft w:val="0"/>
          <w:marRight w:val="0"/>
          <w:marTop w:val="0"/>
          <w:marBottom w:val="0"/>
          <w:divBdr>
            <w:top w:val="none" w:sz="0" w:space="0" w:color="auto"/>
            <w:left w:val="none" w:sz="0" w:space="0" w:color="auto"/>
            <w:bottom w:val="none" w:sz="0" w:space="0" w:color="auto"/>
            <w:right w:val="none" w:sz="0" w:space="0" w:color="auto"/>
          </w:divBdr>
          <w:divsChild>
            <w:div w:id="627778470">
              <w:marLeft w:val="-75"/>
              <w:marRight w:val="0"/>
              <w:marTop w:val="30"/>
              <w:marBottom w:val="30"/>
              <w:divBdr>
                <w:top w:val="none" w:sz="0" w:space="0" w:color="auto"/>
                <w:left w:val="none" w:sz="0" w:space="0" w:color="auto"/>
                <w:bottom w:val="none" w:sz="0" w:space="0" w:color="auto"/>
                <w:right w:val="none" w:sz="0" w:space="0" w:color="auto"/>
              </w:divBdr>
              <w:divsChild>
                <w:div w:id="766386684">
                  <w:marLeft w:val="0"/>
                  <w:marRight w:val="0"/>
                  <w:marTop w:val="0"/>
                  <w:marBottom w:val="0"/>
                  <w:divBdr>
                    <w:top w:val="none" w:sz="0" w:space="0" w:color="auto"/>
                    <w:left w:val="none" w:sz="0" w:space="0" w:color="auto"/>
                    <w:bottom w:val="none" w:sz="0" w:space="0" w:color="auto"/>
                    <w:right w:val="none" w:sz="0" w:space="0" w:color="auto"/>
                  </w:divBdr>
                  <w:divsChild>
                    <w:div w:id="1301034786">
                      <w:marLeft w:val="0"/>
                      <w:marRight w:val="0"/>
                      <w:marTop w:val="0"/>
                      <w:marBottom w:val="0"/>
                      <w:divBdr>
                        <w:top w:val="none" w:sz="0" w:space="0" w:color="auto"/>
                        <w:left w:val="none" w:sz="0" w:space="0" w:color="auto"/>
                        <w:bottom w:val="none" w:sz="0" w:space="0" w:color="auto"/>
                        <w:right w:val="none" w:sz="0" w:space="0" w:color="auto"/>
                      </w:divBdr>
                    </w:div>
                  </w:divsChild>
                </w:div>
                <w:div w:id="1139611599">
                  <w:marLeft w:val="0"/>
                  <w:marRight w:val="0"/>
                  <w:marTop w:val="0"/>
                  <w:marBottom w:val="0"/>
                  <w:divBdr>
                    <w:top w:val="none" w:sz="0" w:space="0" w:color="auto"/>
                    <w:left w:val="none" w:sz="0" w:space="0" w:color="auto"/>
                    <w:bottom w:val="none" w:sz="0" w:space="0" w:color="auto"/>
                    <w:right w:val="none" w:sz="0" w:space="0" w:color="auto"/>
                  </w:divBdr>
                  <w:divsChild>
                    <w:div w:id="333991333">
                      <w:marLeft w:val="0"/>
                      <w:marRight w:val="0"/>
                      <w:marTop w:val="0"/>
                      <w:marBottom w:val="0"/>
                      <w:divBdr>
                        <w:top w:val="none" w:sz="0" w:space="0" w:color="auto"/>
                        <w:left w:val="none" w:sz="0" w:space="0" w:color="auto"/>
                        <w:bottom w:val="none" w:sz="0" w:space="0" w:color="auto"/>
                        <w:right w:val="none" w:sz="0" w:space="0" w:color="auto"/>
                      </w:divBdr>
                    </w:div>
                    <w:div w:id="1195464751">
                      <w:marLeft w:val="0"/>
                      <w:marRight w:val="0"/>
                      <w:marTop w:val="0"/>
                      <w:marBottom w:val="0"/>
                      <w:divBdr>
                        <w:top w:val="none" w:sz="0" w:space="0" w:color="auto"/>
                        <w:left w:val="none" w:sz="0" w:space="0" w:color="auto"/>
                        <w:bottom w:val="none" w:sz="0" w:space="0" w:color="auto"/>
                        <w:right w:val="none" w:sz="0" w:space="0" w:color="auto"/>
                      </w:divBdr>
                    </w:div>
                  </w:divsChild>
                </w:div>
                <w:div w:id="1315717681">
                  <w:marLeft w:val="0"/>
                  <w:marRight w:val="0"/>
                  <w:marTop w:val="0"/>
                  <w:marBottom w:val="0"/>
                  <w:divBdr>
                    <w:top w:val="none" w:sz="0" w:space="0" w:color="auto"/>
                    <w:left w:val="none" w:sz="0" w:space="0" w:color="auto"/>
                    <w:bottom w:val="none" w:sz="0" w:space="0" w:color="auto"/>
                    <w:right w:val="none" w:sz="0" w:space="0" w:color="auto"/>
                  </w:divBdr>
                  <w:divsChild>
                    <w:div w:id="618993214">
                      <w:marLeft w:val="0"/>
                      <w:marRight w:val="0"/>
                      <w:marTop w:val="0"/>
                      <w:marBottom w:val="0"/>
                      <w:divBdr>
                        <w:top w:val="none" w:sz="0" w:space="0" w:color="auto"/>
                        <w:left w:val="none" w:sz="0" w:space="0" w:color="auto"/>
                        <w:bottom w:val="none" w:sz="0" w:space="0" w:color="auto"/>
                        <w:right w:val="none" w:sz="0" w:space="0" w:color="auto"/>
                      </w:divBdr>
                    </w:div>
                    <w:div w:id="2060278157">
                      <w:marLeft w:val="0"/>
                      <w:marRight w:val="0"/>
                      <w:marTop w:val="0"/>
                      <w:marBottom w:val="0"/>
                      <w:divBdr>
                        <w:top w:val="none" w:sz="0" w:space="0" w:color="auto"/>
                        <w:left w:val="none" w:sz="0" w:space="0" w:color="auto"/>
                        <w:bottom w:val="none" w:sz="0" w:space="0" w:color="auto"/>
                        <w:right w:val="none" w:sz="0" w:space="0" w:color="auto"/>
                      </w:divBdr>
                    </w:div>
                  </w:divsChild>
                </w:div>
                <w:div w:id="1554611349">
                  <w:marLeft w:val="0"/>
                  <w:marRight w:val="0"/>
                  <w:marTop w:val="0"/>
                  <w:marBottom w:val="0"/>
                  <w:divBdr>
                    <w:top w:val="none" w:sz="0" w:space="0" w:color="auto"/>
                    <w:left w:val="none" w:sz="0" w:space="0" w:color="auto"/>
                    <w:bottom w:val="none" w:sz="0" w:space="0" w:color="auto"/>
                    <w:right w:val="none" w:sz="0" w:space="0" w:color="auto"/>
                  </w:divBdr>
                  <w:divsChild>
                    <w:div w:id="1570075411">
                      <w:marLeft w:val="0"/>
                      <w:marRight w:val="0"/>
                      <w:marTop w:val="0"/>
                      <w:marBottom w:val="0"/>
                      <w:divBdr>
                        <w:top w:val="none" w:sz="0" w:space="0" w:color="auto"/>
                        <w:left w:val="none" w:sz="0" w:space="0" w:color="auto"/>
                        <w:bottom w:val="none" w:sz="0" w:space="0" w:color="auto"/>
                        <w:right w:val="none" w:sz="0" w:space="0" w:color="auto"/>
                      </w:divBdr>
                    </w:div>
                  </w:divsChild>
                </w:div>
                <w:div w:id="1697611154">
                  <w:marLeft w:val="0"/>
                  <w:marRight w:val="0"/>
                  <w:marTop w:val="0"/>
                  <w:marBottom w:val="0"/>
                  <w:divBdr>
                    <w:top w:val="none" w:sz="0" w:space="0" w:color="auto"/>
                    <w:left w:val="none" w:sz="0" w:space="0" w:color="auto"/>
                    <w:bottom w:val="none" w:sz="0" w:space="0" w:color="auto"/>
                    <w:right w:val="none" w:sz="0" w:space="0" w:color="auto"/>
                  </w:divBdr>
                  <w:divsChild>
                    <w:div w:id="1623343461">
                      <w:marLeft w:val="0"/>
                      <w:marRight w:val="0"/>
                      <w:marTop w:val="0"/>
                      <w:marBottom w:val="0"/>
                      <w:divBdr>
                        <w:top w:val="none" w:sz="0" w:space="0" w:color="auto"/>
                        <w:left w:val="none" w:sz="0" w:space="0" w:color="auto"/>
                        <w:bottom w:val="none" w:sz="0" w:space="0" w:color="auto"/>
                        <w:right w:val="none" w:sz="0" w:space="0" w:color="auto"/>
                      </w:divBdr>
                    </w:div>
                  </w:divsChild>
                </w:div>
                <w:div w:id="1878085502">
                  <w:marLeft w:val="0"/>
                  <w:marRight w:val="0"/>
                  <w:marTop w:val="0"/>
                  <w:marBottom w:val="0"/>
                  <w:divBdr>
                    <w:top w:val="none" w:sz="0" w:space="0" w:color="auto"/>
                    <w:left w:val="none" w:sz="0" w:space="0" w:color="auto"/>
                    <w:bottom w:val="none" w:sz="0" w:space="0" w:color="auto"/>
                    <w:right w:val="none" w:sz="0" w:space="0" w:color="auto"/>
                  </w:divBdr>
                  <w:divsChild>
                    <w:div w:id="56638488">
                      <w:marLeft w:val="0"/>
                      <w:marRight w:val="0"/>
                      <w:marTop w:val="0"/>
                      <w:marBottom w:val="0"/>
                      <w:divBdr>
                        <w:top w:val="none" w:sz="0" w:space="0" w:color="auto"/>
                        <w:left w:val="none" w:sz="0" w:space="0" w:color="auto"/>
                        <w:bottom w:val="none" w:sz="0" w:space="0" w:color="auto"/>
                        <w:right w:val="none" w:sz="0" w:space="0" w:color="auto"/>
                      </w:divBdr>
                    </w:div>
                  </w:divsChild>
                </w:div>
                <w:div w:id="1971788441">
                  <w:marLeft w:val="0"/>
                  <w:marRight w:val="0"/>
                  <w:marTop w:val="0"/>
                  <w:marBottom w:val="0"/>
                  <w:divBdr>
                    <w:top w:val="none" w:sz="0" w:space="0" w:color="auto"/>
                    <w:left w:val="none" w:sz="0" w:space="0" w:color="auto"/>
                    <w:bottom w:val="none" w:sz="0" w:space="0" w:color="auto"/>
                    <w:right w:val="none" w:sz="0" w:space="0" w:color="auto"/>
                  </w:divBdr>
                  <w:divsChild>
                    <w:div w:id="1723366265">
                      <w:marLeft w:val="0"/>
                      <w:marRight w:val="0"/>
                      <w:marTop w:val="0"/>
                      <w:marBottom w:val="0"/>
                      <w:divBdr>
                        <w:top w:val="none" w:sz="0" w:space="0" w:color="auto"/>
                        <w:left w:val="none" w:sz="0" w:space="0" w:color="auto"/>
                        <w:bottom w:val="none" w:sz="0" w:space="0" w:color="auto"/>
                        <w:right w:val="none" w:sz="0" w:space="0" w:color="auto"/>
                      </w:divBdr>
                    </w:div>
                  </w:divsChild>
                </w:div>
                <w:div w:id="2007049901">
                  <w:marLeft w:val="0"/>
                  <w:marRight w:val="0"/>
                  <w:marTop w:val="0"/>
                  <w:marBottom w:val="0"/>
                  <w:divBdr>
                    <w:top w:val="none" w:sz="0" w:space="0" w:color="auto"/>
                    <w:left w:val="none" w:sz="0" w:space="0" w:color="auto"/>
                    <w:bottom w:val="none" w:sz="0" w:space="0" w:color="auto"/>
                    <w:right w:val="none" w:sz="0" w:space="0" w:color="auto"/>
                  </w:divBdr>
                  <w:divsChild>
                    <w:div w:id="172664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559642">
          <w:marLeft w:val="0"/>
          <w:marRight w:val="0"/>
          <w:marTop w:val="0"/>
          <w:marBottom w:val="0"/>
          <w:divBdr>
            <w:top w:val="none" w:sz="0" w:space="0" w:color="auto"/>
            <w:left w:val="none" w:sz="0" w:space="0" w:color="auto"/>
            <w:bottom w:val="none" w:sz="0" w:space="0" w:color="auto"/>
            <w:right w:val="none" w:sz="0" w:space="0" w:color="auto"/>
          </w:divBdr>
        </w:div>
        <w:div w:id="1001350581">
          <w:marLeft w:val="0"/>
          <w:marRight w:val="0"/>
          <w:marTop w:val="0"/>
          <w:marBottom w:val="0"/>
          <w:divBdr>
            <w:top w:val="none" w:sz="0" w:space="0" w:color="auto"/>
            <w:left w:val="none" w:sz="0" w:space="0" w:color="auto"/>
            <w:bottom w:val="none" w:sz="0" w:space="0" w:color="auto"/>
            <w:right w:val="none" w:sz="0" w:space="0" w:color="auto"/>
          </w:divBdr>
        </w:div>
        <w:div w:id="1236041032">
          <w:marLeft w:val="0"/>
          <w:marRight w:val="0"/>
          <w:marTop w:val="0"/>
          <w:marBottom w:val="0"/>
          <w:divBdr>
            <w:top w:val="none" w:sz="0" w:space="0" w:color="auto"/>
            <w:left w:val="none" w:sz="0" w:space="0" w:color="auto"/>
            <w:bottom w:val="none" w:sz="0" w:space="0" w:color="auto"/>
            <w:right w:val="none" w:sz="0" w:space="0" w:color="auto"/>
          </w:divBdr>
        </w:div>
        <w:div w:id="1261068820">
          <w:marLeft w:val="0"/>
          <w:marRight w:val="0"/>
          <w:marTop w:val="0"/>
          <w:marBottom w:val="0"/>
          <w:divBdr>
            <w:top w:val="none" w:sz="0" w:space="0" w:color="auto"/>
            <w:left w:val="none" w:sz="0" w:space="0" w:color="auto"/>
            <w:bottom w:val="none" w:sz="0" w:space="0" w:color="auto"/>
            <w:right w:val="none" w:sz="0" w:space="0" w:color="auto"/>
          </w:divBdr>
        </w:div>
        <w:div w:id="1481188867">
          <w:marLeft w:val="0"/>
          <w:marRight w:val="0"/>
          <w:marTop w:val="0"/>
          <w:marBottom w:val="0"/>
          <w:divBdr>
            <w:top w:val="none" w:sz="0" w:space="0" w:color="auto"/>
            <w:left w:val="none" w:sz="0" w:space="0" w:color="auto"/>
            <w:bottom w:val="none" w:sz="0" w:space="0" w:color="auto"/>
            <w:right w:val="none" w:sz="0" w:space="0" w:color="auto"/>
          </w:divBdr>
        </w:div>
        <w:div w:id="1513493571">
          <w:marLeft w:val="0"/>
          <w:marRight w:val="0"/>
          <w:marTop w:val="0"/>
          <w:marBottom w:val="0"/>
          <w:divBdr>
            <w:top w:val="none" w:sz="0" w:space="0" w:color="auto"/>
            <w:left w:val="none" w:sz="0" w:space="0" w:color="auto"/>
            <w:bottom w:val="none" w:sz="0" w:space="0" w:color="auto"/>
            <w:right w:val="none" w:sz="0" w:space="0" w:color="auto"/>
          </w:divBdr>
        </w:div>
        <w:div w:id="1524512214">
          <w:marLeft w:val="0"/>
          <w:marRight w:val="0"/>
          <w:marTop w:val="0"/>
          <w:marBottom w:val="0"/>
          <w:divBdr>
            <w:top w:val="none" w:sz="0" w:space="0" w:color="auto"/>
            <w:left w:val="none" w:sz="0" w:space="0" w:color="auto"/>
            <w:bottom w:val="none" w:sz="0" w:space="0" w:color="auto"/>
            <w:right w:val="none" w:sz="0" w:space="0" w:color="auto"/>
          </w:divBdr>
          <w:divsChild>
            <w:div w:id="186140886">
              <w:marLeft w:val="0"/>
              <w:marRight w:val="0"/>
              <w:marTop w:val="0"/>
              <w:marBottom w:val="0"/>
              <w:divBdr>
                <w:top w:val="none" w:sz="0" w:space="0" w:color="auto"/>
                <w:left w:val="none" w:sz="0" w:space="0" w:color="auto"/>
                <w:bottom w:val="none" w:sz="0" w:space="0" w:color="auto"/>
                <w:right w:val="none" w:sz="0" w:space="0" w:color="auto"/>
              </w:divBdr>
            </w:div>
            <w:div w:id="668100824">
              <w:marLeft w:val="0"/>
              <w:marRight w:val="0"/>
              <w:marTop w:val="0"/>
              <w:marBottom w:val="0"/>
              <w:divBdr>
                <w:top w:val="none" w:sz="0" w:space="0" w:color="auto"/>
                <w:left w:val="none" w:sz="0" w:space="0" w:color="auto"/>
                <w:bottom w:val="none" w:sz="0" w:space="0" w:color="auto"/>
                <w:right w:val="none" w:sz="0" w:space="0" w:color="auto"/>
              </w:divBdr>
            </w:div>
            <w:div w:id="1271090890">
              <w:marLeft w:val="0"/>
              <w:marRight w:val="0"/>
              <w:marTop w:val="0"/>
              <w:marBottom w:val="0"/>
              <w:divBdr>
                <w:top w:val="none" w:sz="0" w:space="0" w:color="auto"/>
                <w:left w:val="none" w:sz="0" w:space="0" w:color="auto"/>
                <w:bottom w:val="none" w:sz="0" w:space="0" w:color="auto"/>
                <w:right w:val="none" w:sz="0" w:space="0" w:color="auto"/>
              </w:divBdr>
            </w:div>
            <w:div w:id="1436439987">
              <w:marLeft w:val="0"/>
              <w:marRight w:val="0"/>
              <w:marTop w:val="0"/>
              <w:marBottom w:val="0"/>
              <w:divBdr>
                <w:top w:val="none" w:sz="0" w:space="0" w:color="auto"/>
                <w:left w:val="none" w:sz="0" w:space="0" w:color="auto"/>
                <w:bottom w:val="none" w:sz="0" w:space="0" w:color="auto"/>
                <w:right w:val="none" w:sz="0" w:space="0" w:color="auto"/>
              </w:divBdr>
            </w:div>
          </w:divsChild>
        </w:div>
        <w:div w:id="1767067884">
          <w:marLeft w:val="0"/>
          <w:marRight w:val="0"/>
          <w:marTop w:val="0"/>
          <w:marBottom w:val="0"/>
          <w:divBdr>
            <w:top w:val="none" w:sz="0" w:space="0" w:color="auto"/>
            <w:left w:val="none" w:sz="0" w:space="0" w:color="auto"/>
            <w:bottom w:val="none" w:sz="0" w:space="0" w:color="auto"/>
            <w:right w:val="none" w:sz="0" w:space="0" w:color="auto"/>
          </w:divBdr>
        </w:div>
        <w:div w:id="1936476566">
          <w:marLeft w:val="0"/>
          <w:marRight w:val="0"/>
          <w:marTop w:val="0"/>
          <w:marBottom w:val="0"/>
          <w:divBdr>
            <w:top w:val="none" w:sz="0" w:space="0" w:color="auto"/>
            <w:left w:val="none" w:sz="0" w:space="0" w:color="auto"/>
            <w:bottom w:val="none" w:sz="0" w:space="0" w:color="auto"/>
            <w:right w:val="none" w:sz="0" w:space="0" w:color="auto"/>
          </w:divBdr>
        </w:div>
      </w:divsChild>
    </w:div>
    <w:div w:id="1724018645">
      <w:bodyDiv w:val="1"/>
      <w:marLeft w:val="0"/>
      <w:marRight w:val="0"/>
      <w:marTop w:val="0"/>
      <w:marBottom w:val="0"/>
      <w:divBdr>
        <w:top w:val="none" w:sz="0" w:space="0" w:color="auto"/>
        <w:left w:val="none" w:sz="0" w:space="0" w:color="auto"/>
        <w:bottom w:val="none" w:sz="0" w:space="0" w:color="auto"/>
        <w:right w:val="none" w:sz="0" w:space="0" w:color="auto"/>
      </w:divBdr>
      <w:divsChild>
        <w:div w:id="133332267">
          <w:marLeft w:val="0"/>
          <w:marRight w:val="0"/>
          <w:marTop w:val="0"/>
          <w:marBottom w:val="0"/>
          <w:divBdr>
            <w:top w:val="none" w:sz="0" w:space="0" w:color="auto"/>
            <w:left w:val="none" w:sz="0" w:space="0" w:color="auto"/>
            <w:bottom w:val="none" w:sz="0" w:space="0" w:color="auto"/>
            <w:right w:val="none" w:sz="0" w:space="0" w:color="auto"/>
          </w:divBdr>
        </w:div>
        <w:div w:id="316764700">
          <w:marLeft w:val="0"/>
          <w:marRight w:val="0"/>
          <w:marTop w:val="0"/>
          <w:marBottom w:val="0"/>
          <w:divBdr>
            <w:top w:val="none" w:sz="0" w:space="0" w:color="auto"/>
            <w:left w:val="none" w:sz="0" w:space="0" w:color="auto"/>
            <w:bottom w:val="none" w:sz="0" w:space="0" w:color="auto"/>
            <w:right w:val="none" w:sz="0" w:space="0" w:color="auto"/>
          </w:divBdr>
        </w:div>
        <w:div w:id="1094858258">
          <w:marLeft w:val="0"/>
          <w:marRight w:val="0"/>
          <w:marTop w:val="0"/>
          <w:marBottom w:val="0"/>
          <w:divBdr>
            <w:top w:val="none" w:sz="0" w:space="0" w:color="auto"/>
            <w:left w:val="none" w:sz="0" w:space="0" w:color="auto"/>
            <w:bottom w:val="none" w:sz="0" w:space="0" w:color="auto"/>
            <w:right w:val="none" w:sz="0" w:space="0" w:color="auto"/>
          </w:divBdr>
        </w:div>
        <w:div w:id="1481770724">
          <w:marLeft w:val="0"/>
          <w:marRight w:val="0"/>
          <w:marTop w:val="0"/>
          <w:marBottom w:val="0"/>
          <w:divBdr>
            <w:top w:val="none" w:sz="0" w:space="0" w:color="auto"/>
            <w:left w:val="none" w:sz="0" w:space="0" w:color="auto"/>
            <w:bottom w:val="none" w:sz="0" w:space="0" w:color="auto"/>
            <w:right w:val="none" w:sz="0" w:space="0" w:color="auto"/>
          </w:divBdr>
        </w:div>
        <w:div w:id="1559122989">
          <w:marLeft w:val="0"/>
          <w:marRight w:val="0"/>
          <w:marTop w:val="0"/>
          <w:marBottom w:val="0"/>
          <w:divBdr>
            <w:top w:val="none" w:sz="0" w:space="0" w:color="auto"/>
            <w:left w:val="none" w:sz="0" w:space="0" w:color="auto"/>
            <w:bottom w:val="none" w:sz="0" w:space="0" w:color="auto"/>
            <w:right w:val="none" w:sz="0" w:space="0" w:color="auto"/>
          </w:divBdr>
        </w:div>
        <w:div w:id="1795245063">
          <w:marLeft w:val="0"/>
          <w:marRight w:val="0"/>
          <w:marTop w:val="0"/>
          <w:marBottom w:val="0"/>
          <w:divBdr>
            <w:top w:val="none" w:sz="0" w:space="0" w:color="auto"/>
            <w:left w:val="none" w:sz="0" w:space="0" w:color="auto"/>
            <w:bottom w:val="none" w:sz="0" w:space="0" w:color="auto"/>
            <w:right w:val="none" w:sz="0" w:space="0" w:color="auto"/>
          </w:divBdr>
        </w:div>
        <w:div w:id="1896968803">
          <w:marLeft w:val="0"/>
          <w:marRight w:val="0"/>
          <w:marTop w:val="0"/>
          <w:marBottom w:val="0"/>
          <w:divBdr>
            <w:top w:val="none" w:sz="0" w:space="0" w:color="auto"/>
            <w:left w:val="none" w:sz="0" w:space="0" w:color="auto"/>
            <w:bottom w:val="none" w:sz="0" w:space="0" w:color="auto"/>
            <w:right w:val="none" w:sz="0" w:space="0" w:color="auto"/>
          </w:divBdr>
        </w:div>
      </w:divsChild>
    </w:div>
    <w:div w:id="1741707414">
      <w:bodyDiv w:val="1"/>
      <w:marLeft w:val="0"/>
      <w:marRight w:val="0"/>
      <w:marTop w:val="0"/>
      <w:marBottom w:val="0"/>
      <w:divBdr>
        <w:top w:val="none" w:sz="0" w:space="0" w:color="auto"/>
        <w:left w:val="none" w:sz="0" w:space="0" w:color="auto"/>
        <w:bottom w:val="none" w:sz="0" w:space="0" w:color="auto"/>
        <w:right w:val="none" w:sz="0" w:space="0" w:color="auto"/>
      </w:divBdr>
      <w:divsChild>
        <w:div w:id="323708199">
          <w:marLeft w:val="0"/>
          <w:marRight w:val="0"/>
          <w:marTop w:val="0"/>
          <w:marBottom w:val="0"/>
          <w:divBdr>
            <w:top w:val="none" w:sz="0" w:space="0" w:color="auto"/>
            <w:left w:val="none" w:sz="0" w:space="0" w:color="auto"/>
            <w:bottom w:val="none" w:sz="0" w:space="0" w:color="auto"/>
            <w:right w:val="none" w:sz="0" w:space="0" w:color="auto"/>
          </w:divBdr>
        </w:div>
        <w:div w:id="408621649">
          <w:marLeft w:val="0"/>
          <w:marRight w:val="0"/>
          <w:marTop w:val="0"/>
          <w:marBottom w:val="0"/>
          <w:divBdr>
            <w:top w:val="none" w:sz="0" w:space="0" w:color="auto"/>
            <w:left w:val="none" w:sz="0" w:space="0" w:color="auto"/>
            <w:bottom w:val="none" w:sz="0" w:space="0" w:color="auto"/>
            <w:right w:val="none" w:sz="0" w:space="0" w:color="auto"/>
          </w:divBdr>
        </w:div>
        <w:div w:id="1061173213">
          <w:marLeft w:val="0"/>
          <w:marRight w:val="0"/>
          <w:marTop w:val="0"/>
          <w:marBottom w:val="0"/>
          <w:divBdr>
            <w:top w:val="none" w:sz="0" w:space="0" w:color="auto"/>
            <w:left w:val="none" w:sz="0" w:space="0" w:color="auto"/>
            <w:bottom w:val="none" w:sz="0" w:space="0" w:color="auto"/>
            <w:right w:val="none" w:sz="0" w:space="0" w:color="auto"/>
          </w:divBdr>
        </w:div>
        <w:div w:id="1148476810">
          <w:marLeft w:val="0"/>
          <w:marRight w:val="0"/>
          <w:marTop w:val="0"/>
          <w:marBottom w:val="0"/>
          <w:divBdr>
            <w:top w:val="none" w:sz="0" w:space="0" w:color="auto"/>
            <w:left w:val="none" w:sz="0" w:space="0" w:color="auto"/>
            <w:bottom w:val="none" w:sz="0" w:space="0" w:color="auto"/>
            <w:right w:val="none" w:sz="0" w:space="0" w:color="auto"/>
          </w:divBdr>
        </w:div>
        <w:div w:id="1229540253">
          <w:marLeft w:val="0"/>
          <w:marRight w:val="0"/>
          <w:marTop w:val="0"/>
          <w:marBottom w:val="0"/>
          <w:divBdr>
            <w:top w:val="none" w:sz="0" w:space="0" w:color="auto"/>
            <w:left w:val="none" w:sz="0" w:space="0" w:color="auto"/>
            <w:bottom w:val="none" w:sz="0" w:space="0" w:color="auto"/>
            <w:right w:val="none" w:sz="0" w:space="0" w:color="auto"/>
          </w:divBdr>
        </w:div>
      </w:divsChild>
    </w:div>
    <w:div w:id="1744336297">
      <w:bodyDiv w:val="1"/>
      <w:marLeft w:val="0"/>
      <w:marRight w:val="0"/>
      <w:marTop w:val="0"/>
      <w:marBottom w:val="0"/>
      <w:divBdr>
        <w:top w:val="none" w:sz="0" w:space="0" w:color="auto"/>
        <w:left w:val="none" w:sz="0" w:space="0" w:color="auto"/>
        <w:bottom w:val="none" w:sz="0" w:space="0" w:color="auto"/>
        <w:right w:val="none" w:sz="0" w:space="0" w:color="auto"/>
      </w:divBdr>
      <w:divsChild>
        <w:div w:id="45035179">
          <w:marLeft w:val="0"/>
          <w:marRight w:val="0"/>
          <w:marTop w:val="0"/>
          <w:marBottom w:val="0"/>
          <w:divBdr>
            <w:top w:val="none" w:sz="0" w:space="0" w:color="auto"/>
            <w:left w:val="none" w:sz="0" w:space="0" w:color="auto"/>
            <w:bottom w:val="none" w:sz="0" w:space="0" w:color="auto"/>
            <w:right w:val="none" w:sz="0" w:space="0" w:color="auto"/>
          </w:divBdr>
        </w:div>
        <w:div w:id="872884590">
          <w:marLeft w:val="0"/>
          <w:marRight w:val="0"/>
          <w:marTop w:val="0"/>
          <w:marBottom w:val="0"/>
          <w:divBdr>
            <w:top w:val="none" w:sz="0" w:space="0" w:color="auto"/>
            <w:left w:val="none" w:sz="0" w:space="0" w:color="auto"/>
            <w:bottom w:val="none" w:sz="0" w:space="0" w:color="auto"/>
            <w:right w:val="none" w:sz="0" w:space="0" w:color="auto"/>
          </w:divBdr>
        </w:div>
        <w:div w:id="939875312">
          <w:marLeft w:val="0"/>
          <w:marRight w:val="0"/>
          <w:marTop w:val="0"/>
          <w:marBottom w:val="0"/>
          <w:divBdr>
            <w:top w:val="none" w:sz="0" w:space="0" w:color="auto"/>
            <w:left w:val="none" w:sz="0" w:space="0" w:color="auto"/>
            <w:bottom w:val="none" w:sz="0" w:space="0" w:color="auto"/>
            <w:right w:val="none" w:sz="0" w:space="0" w:color="auto"/>
          </w:divBdr>
        </w:div>
        <w:div w:id="943801353">
          <w:marLeft w:val="0"/>
          <w:marRight w:val="0"/>
          <w:marTop w:val="0"/>
          <w:marBottom w:val="0"/>
          <w:divBdr>
            <w:top w:val="none" w:sz="0" w:space="0" w:color="auto"/>
            <w:left w:val="none" w:sz="0" w:space="0" w:color="auto"/>
            <w:bottom w:val="none" w:sz="0" w:space="0" w:color="auto"/>
            <w:right w:val="none" w:sz="0" w:space="0" w:color="auto"/>
          </w:divBdr>
        </w:div>
        <w:div w:id="1172834650">
          <w:marLeft w:val="0"/>
          <w:marRight w:val="0"/>
          <w:marTop w:val="0"/>
          <w:marBottom w:val="0"/>
          <w:divBdr>
            <w:top w:val="none" w:sz="0" w:space="0" w:color="auto"/>
            <w:left w:val="none" w:sz="0" w:space="0" w:color="auto"/>
            <w:bottom w:val="none" w:sz="0" w:space="0" w:color="auto"/>
            <w:right w:val="none" w:sz="0" w:space="0" w:color="auto"/>
          </w:divBdr>
        </w:div>
        <w:div w:id="1203514933">
          <w:marLeft w:val="0"/>
          <w:marRight w:val="0"/>
          <w:marTop w:val="0"/>
          <w:marBottom w:val="0"/>
          <w:divBdr>
            <w:top w:val="none" w:sz="0" w:space="0" w:color="auto"/>
            <w:left w:val="none" w:sz="0" w:space="0" w:color="auto"/>
            <w:bottom w:val="none" w:sz="0" w:space="0" w:color="auto"/>
            <w:right w:val="none" w:sz="0" w:space="0" w:color="auto"/>
          </w:divBdr>
        </w:div>
        <w:div w:id="1391609804">
          <w:marLeft w:val="0"/>
          <w:marRight w:val="0"/>
          <w:marTop w:val="0"/>
          <w:marBottom w:val="0"/>
          <w:divBdr>
            <w:top w:val="none" w:sz="0" w:space="0" w:color="auto"/>
            <w:left w:val="none" w:sz="0" w:space="0" w:color="auto"/>
            <w:bottom w:val="none" w:sz="0" w:space="0" w:color="auto"/>
            <w:right w:val="none" w:sz="0" w:space="0" w:color="auto"/>
          </w:divBdr>
        </w:div>
        <w:div w:id="1581064931">
          <w:marLeft w:val="0"/>
          <w:marRight w:val="0"/>
          <w:marTop w:val="0"/>
          <w:marBottom w:val="0"/>
          <w:divBdr>
            <w:top w:val="none" w:sz="0" w:space="0" w:color="auto"/>
            <w:left w:val="none" w:sz="0" w:space="0" w:color="auto"/>
            <w:bottom w:val="none" w:sz="0" w:space="0" w:color="auto"/>
            <w:right w:val="none" w:sz="0" w:space="0" w:color="auto"/>
          </w:divBdr>
        </w:div>
        <w:div w:id="1747875548">
          <w:marLeft w:val="0"/>
          <w:marRight w:val="0"/>
          <w:marTop w:val="0"/>
          <w:marBottom w:val="0"/>
          <w:divBdr>
            <w:top w:val="none" w:sz="0" w:space="0" w:color="auto"/>
            <w:left w:val="none" w:sz="0" w:space="0" w:color="auto"/>
            <w:bottom w:val="none" w:sz="0" w:space="0" w:color="auto"/>
            <w:right w:val="none" w:sz="0" w:space="0" w:color="auto"/>
          </w:divBdr>
        </w:div>
        <w:div w:id="2095009842">
          <w:marLeft w:val="0"/>
          <w:marRight w:val="0"/>
          <w:marTop w:val="0"/>
          <w:marBottom w:val="0"/>
          <w:divBdr>
            <w:top w:val="none" w:sz="0" w:space="0" w:color="auto"/>
            <w:left w:val="none" w:sz="0" w:space="0" w:color="auto"/>
            <w:bottom w:val="none" w:sz="0" w:space="0" w:color="auto"/>
            <w:right w:val="none" w:sz="0" w:space="0" w:color="auto"/>
          </w:divBdr>
        </w:div>
        <w:div w:id="2134784333">
          <w:marLeft w:val="0"/>
          <w:marRight w:val="0"/>
          <w:marTop w:val="0"/>
          <w:marBottom w:val="0"/>
          <w:divBdr>
            <w:top w:val="none" w:sz="0" w:space="0" w:color="auto"/>
            <w:left w:val="none" w:sz="0" w:space="0" w:color="auto"/>
            <w:bottom w:val="none" w:sz="0" w:space="0" w:color="auto"/>
            <w:right w:val="none" w:sz="0" w:space="0" w:color="auto"/>
          </w:divBdr>
        </w:div>
      </w:divsChild>
    </w:div>
    <w:div w:id="1745033900">
      <w:bodyDiv w:val="1"/>
      <w:marLeft w:val="0"/>
      <w:marRight w:val="0"/>
      <w:marTop w:val="0"/>
      <w:marBottom w:val="0"/>
      <w:divBdr>
        <w:top w:val="none" w:sz="0" w:space="0" w:color="auto"/>
        <w:left w:val="none" w:sz="0" w:space="0" w:color="auto"/>
        <w:bottom w:val="none" w:sz="0" w:space="0" w:color="auto"/>
        <w:right w:val="none" w:sz="0" w:space="0" w:color="auto"/>
      </w:divBdr>
      <w:divsChild>
        <w:div w:id="533350283">
          <w:marLeft w:val="0"/>
          <w:marRight w:val="0"/>
          <w:marTop w:val="0"/>
          <w:marBottom w:val="0"/>
          <w:divBdr>
            <w:top w:val="none" w:sz="0" w:space="0" w:color="auto"/>
            <w:left w:val="none" w:sz="0" w:space="0" w:color="auto"/>
            <w:bottom w:val="none" w:sz="0" w:space="0" w:color="auto"/>
            <w:right w:val="none" w:sz="0" w:space="0" w:color="auto"/>
          </w:divBdr>
        </w:div>
        <w:div w:id="946739429">
          <w:marLeft w:val="0"/>
          <w:marRight w:val="0"/>
          <w:marTop w:val="0"/>
          <w:marBottom w:val="0"/>
          <w:divBdr>
            <w:top w:val="none" w:sz="0" w:space="0" w:color="auto"/>
            <w:left w:val="none" w:sz="0" w:space="0" w:color="auto"/>
            <w:bottom w:val="none" w:sz="0" w:space="0" w:color="auto"/>
            <w:right w:val="none" w:sz="0" w:space="0" w:color="auto"/>
          </w:divBdr>
        </w:div>
        <w:div w:id="1234968864">
          <w:marLeft w:val="0"/>
          <w:marRight w:val="0"/>
          <w:marTop w:val="0"/>
          <w:marBottom w:val="0"/>
          <w:divBdr>
            <w:top w:val="none" w:sz="0" w:space="0" w:color="auto"/>
            <w:left w:val="none" w:sz="0" w:space="0" w:color="auto"/>
            <w:bottom w:val="none" w:sz="0" w:space="0" w:color="auto"/>
            <w:right w:val="none" w:sz="0" w:space="0" w:color="auto"/>
          </w:divBdr>
        </w:div>
        <w:div w:id="1302685449">
          <w:marLeft w:val="0"/>
          <w:marRight w:val="0"/>
          <w:marTop w:val="0"/>
          <w:marBottom w:val="0"/>
          <w:divBdr>
            <w:top w:val="none" w:sz="0" w:space="0" w:color="auto"/>
            <w:left w:val="none" w:sz="0" w:space="0" w:color="auto"/>
            <w:bottom w:val="none" w:sz="0" w:space="0" w:color="auto"/>
            <w:right w:val="none" w:sz="0" w:space="0" w:color="auto"/>
          </w:divBdr>
        </w:div>
        <w:div w:id="1635210112">
          <w:marLeft w:val="0"/>
          <w:marRight w:val="0"/>
          <w:marTop w:val="0"/>
          <w:marBottom w:val="0"/>
          <w:divBdr>
            <w:top w:val="none" w:sz="0" w:space="0" w:color="auto"/>
            <w:left w:val="none" w:sz="0" w:space="0" w:color="auto"/>
            <w:bottom w:val="none" w:sz="0" w:space="0" w:color="auto"/>
            <w:right w:val="none" w:sz="0" w:space="0" w:color="auto"/>
          </w:divBdr>
        </w:div>
        <w:div w:id="1742754380">
          <w:marLeft w:val="0"/>
          <w:marRight w:val="0"/>
          <w:marTop w:val="0"/>
          <w:marBottom w:val="0"/>
          <w:divBdr>
            <w:top w:val="none" w:sz="0" w:space="0" w:color="auto"/>
            <w:left w:val="none" w:sz="0" w:space="0" w:color="auto"/>
            <w:bottom w:val="none" w:sz="0" w:space="0" w:color="auto"/>
            <w:right w:val="none" w:sz="0" w:space="0" w:color="auto"/>
          </w:divBdr>
        </w:div>
        <w:div w:id="2062483855">
          <w:marLeft w:val="0"/>
          <w:marRight w:val="0"/>
          <w:marTop w:val="0"/>
          <w:marBottom w:val="0"/>
          <w:divBdr>
            <w:top w:val="none" w:sz="0" w:space="0" w:color="auto"/>
            <w:left w:val="none" w:sz="0" w:space="0" w:color="auto"/>
            <w:bottom w:val="none" w:sz="0" w:space="0" w:color="auto"/>
            <w:right w:val="none" w:sz="0" w:space="0" w:color="auto"/>
          </w:divBdr>
        </w:div>
      </w:divsChild>
    </w:div>
    <w:div w:id="1766270838">
      <w:bodyDiv w:val="1"/>
      <w:marLeft w:val="0"/>
      <w:marRight w:val="0"/>
      <w:marTop w:val="0"/>
      <w:marBottom w:val="0"/>
      <w:divBdr>
        <w:top w:val="none" w:sz="0" w:space="0" w:color="auto"/>
        <w:left w:val="none" w:sz="0" w:space="0" w:color="auto"/>
        <w:bottom w:val="none" w:sz="0" w:space="0" w:color="auto"/>
        <w:right w:val="none" w:sz="0" w:space="0" w:color="auto"/>
      </w:divBdr>
      <w:divsChild>
        <w:div w:id="63138973">
          <w:marLeft w:val="0"/>
          <w:marRight w:val="0"/>
          <w:marTop w:val="0"/>
          <w:marBottom w:val="0"/>
          <w:divBdr>
            <w:top w:val="none" w:sz="0" w:space="0" w:color="auto"/>
            <w:left w:val="none" w:sz="0" w:space="0" w:color="auto"/>
            <w:bottom w:val="none" w:sz="0" w:space="0" w:color="auto"/>
            <w:right w:val="none" w:sz="0" w:space="0" w:color="auto"/>
          </w:divBdr>
        </w:div>
        <w:div w:id="433939026">
          <w:marLeft w:val="0"/>
          <w:marRight w:val="0"/>
          <w:marTop w:val="0"/>
          <w:marBottom w:val="0"/>
          <w:divBdr>
            <w:top w:val="none" w:sz="0" w:space="0" w:color="auto"/>
            <w:left w:val="none" w:sz="0" w:space="0" w:color="auto"/>
            <w:bottom w:val="none" w:sz="0" w:space="0" w:color="auto"/>
            <w:right w:val="none" w:sz="0" w:space="0" w:color="auto"/>
          </w:divBdr>
        </w:div>
        <w:div w:id="475533737">
          <w:marLeft w:val="0"/>
          <w:marRight w:val="0"/>
          <w:marTop w:val="0"/>
          <w:marBottom w:val="0"/>
          <w:divBdr>
            <w:top w:val="none" w:sz="0" w:space="0" w:color="auto"/>
            <w:left w:val="none" w:sz="0" w:space="0" w:color="auto"/>
            <w:bottom w:val="none" w:sz="0" w:space="0" w:color="auto"/>
            <w:right w:val="none" w:sz="0" w:space="0" w:color="auto"/>
          </w:divBdr>
        </w:div>
        <w:div w:id="1095588900">
          <w:marLeft w:val="0"/>
          <w:marRight w:val="0"/>
          <w:marTop w:val="0"/>
          <w:marBottom w:val="0"/>
          <w:divBdr>
            <w:top w:val="none" w:sz="0" w:space="0" w:color="auto"/>
            <w:left w:val="none" w:sz="0" w:space="0" w:color="auto"/>
            <w:bottom w:val="none" w:sz="0" w:space="0" w:color="auto"/>
            <w:right w:val="none" w:sz="0" w:space="0" w:color="auto"/>
          </w:divBdr>
        </w:div>
        <w:div w:id="1336028812">
          <w:marLeft w:val="0"/>
          <w:marRight w:val="0"/>
          <w:marTop w:val="0"/>
          <w:marBottom w:val="0"/>
          <w:divBdr>
            <w:top w:val="none" w:sz="0" w:space="0" w:color="auto"/>
            <w:left w:val="none" w:sz="0" w:space="0" w:color="auto"/>
            <w:bottom w:val="none" w:sz="0" w:space="0" w:color="auto"/>
            <w:right w:val="none" w:sz="0" w:space="0" w:color="auto"/>
          </w:divBdr>
        </w:div>
        <w:div w:id="1828589253">
          <w:marLeft w:val="0"/>
          <w:marRight w:val="0"/>
          <w:marTop w:val="0"/>
          <w:marBottom w:val="0"/>
          <w:divBdr>
            <w:top w:val="none" w:sz="0" w:space="0" w:color="auto"/>
            <w:left w:val="none" w:sz="0" w:space="0" w:color="auto"/>
            <w:bottom w:val="none" w:sz="0" w:space="0" w:color="auto"/>
            <w:right w:val="none" w:sz="0" w:space="0" w:color="auto"/>
          </w:divBdr>
        </w:div>
        <w:div w:id="2122721275">
          <w:marLeft w:val="0"/>
          <w:marRight w:val="0"/>
          <w:marTop w:val="0"/>
          <w:marBottom w:val="0"/>
          <w:divBdr>
            <w:top w:val="none" w:sz="0" w:space="0" w:color="auto"/>
            <w:left w:val="none" w:sz="0" w:space="0" w:color="auto"/>
            <w:bottom w:val="none" w:sz="0" w:space="0" w:color="auto"/>
            <w:right w:val="none" w:sz="0" w:space="0" w:color="auto"/>
          </w:divBdr>
        </w:div>
      </w:divsChild>
    </w:div>
    <w:div w:id="1782450485">
      <w:bodyDiv w:val="1"/>
      <w:marLeft w:val="0"/>
      <w:marRight w:val="0"/>
      <w:marTop w:val="0"/>
      <w:marBottom w:val="0"/>
      <w:divBdr>
        <w:top w:val="none" w:sz="0" w:space="0" w:color="auto"/>
        <w:left w:val="none" w:sz="0" w:space="0" w:color="auto"/>
        <w:bottom w:val="none" w:sz="0" w:space="0" w:color="auto"/>
        <w:right w:val="none" w:sz="0" w:space="0" w:color="auto"/>
      </w:divBdr>
      <w:divsChild>
        <w:div w:id="23139318">
          <w:marLeft w:val="0"/>
          <w:marRight w:val="0"/>
          <w:marTop w:val="0"/>
          <w:marBottom w:val="0"/>
          <w:divBdr>
            <w:top w:val="none" w:sz="0" w:space="0" w:color="auto"/>
            <w:left w:val="none" w:sz="0" w:space="0" w:color="auto"/>
            <w:bottom w:val="none" w:sz="0" w:space="0" w:color="auto"/>
            <w:right w:val="none" w:sz="0" w:space="0" w:color="auto"/>
          </w:divBdr>
        </w:div>
        <w:div w:id="312949436">
          <w:marLeft w:val="0"/>
          <w:marRight w:val="0"/>
          <w:marTop w:val="0"/>
          <w:marBottom w:val="0"/>
          <w:divBdr>
            <w:top w:val="none" w:sz="0" w:space="0" w:color="auto"/>
            <w:left w:val="none" w:sz="0" w:space="0" w:color="auto"/>
            <w:bottom w:val="none" w:sz="0" w:space="0" w:color="auto"/>
            <w:right w:val="none" w:sz="0" w:space="0" w:color="auto"/>
          </w:divBdr>
          <w:divsChild>
            <w:div w:id="314066987">
              <w:marLeft w:val="0"/>
              <w:marRight w:val="0"/>
              <w:marTop w:val="0"/>
              <w:marBottom w:val="0"/>
              <w:divBdr>
                <w:top w:val="none" w:sz="0" w:space="0" w:color="auto"/>
                <w:left w:val="none" w:sz="0" w:space="0" w:color="auto"/>
                <w:bottom w:val="none" w:sz="0" w:space="0" w:color="auto"/>
                <w:right w:val="none" w:sz="0" w:space="0" w:color="auto"/>
              </w:divBdr>
            </w:div>
            <w:div w:id="737290343">
              <w:marLeft w:val="0"/>
              <w:marRight w:val="0"/>
              <w:marTop w:val="0"/>
              <w:marBottom w:val="0"/>
              <w:divBdr>
                <w:top w:val="none" w:sz="0" w:space="0" w:color="auto"/>
                <w:left w:val="none" w:sz="0" w:space="0" w:color="auto"/>
                <w:bottom w:val="none" w:sz="0" w:space="0" w:color="auto"/>
                <w:right w:val="none" w:sz="0" w:space="0" w:color="auto"/>
              </w:divBdr>
            </w:div>
            <w:div w:id="970817506">
              <w:marLeft w:val="0"/>
              <w:marRight w:val="0"/>
              <w:marTop w:val="0"/>
              <w:marBottom w:val="0"/>
              <w:divBdr>
                <w:top w:val="none" w:sz="0" w:space="0" w:color="auto"/>
                <w:left w:val="none" w:sz="0" w:space="0" w:color="auto"/>
                <w:bottom w:val="none" w:sz="0" w:space="0" w:color="auto"/>
                <w:right w:val="none" w:sz="0" w:space="0" w:color="auto"/>
              </w:divBdr>
            </w:div>
            <w:div w:id="1005790302">
              <w:marLeft w:val="0"/>
              <w:marRight w:val="0"/>
              <w:marTop w:val="0"/>
              <w:marBottom w:val="0"/>
              <w:divBdr>
                <w:top w:val="none" w:sz="0" w:space="0" w:color="auto"/>
                <w:left w:val="none" w:sz="0" w:space="0" w:color="auto"/>
                <w:bottom w:val="none" w:sz="0" w:space="0" w:color="auto"/>
                <w:right w:val="none" w:sz="0" w:space="0" w:color="auto"/>
              </w:divBdr>
            </w:div>
          </w:divsChild>
        </w:div>
        <w:div w:id="935215566">
          <w:marLeft w:val="0"/>
          <w:marRight w:val="0"/>
          <w:marTop w:val="0"/>
          <w:marBottom w:val="0"/>
          <w:divBdr>
            <w:top w:val="none" w:sz="0" w:space="0" w:color="auto"/>
            <w:left w:val="none" w:sz="0" w:space="0" w:color="auto"/>
            <w:bottom w:val="none" w:sz="0" w:space="0" w:color="auto"/>
            <w:right w:val="none" w:sz="0" w:space="0" w:color="auto"/>
          </w:divBdr>
        </w:div>
        <w:div w:id="968902974">
          <w:marLeft w:val="0"/>
          <w:marRight w:val="0"/>
          <w:marTop w:val="0"/>
          <w:marBottom w:val="0"/>
          <w:divBdr>
            <w:top w:val="none" w:sz="0" w:space="0" w:color="auto"/>
            <w:left w:val="none" w:sz="0" w:space="0" w:color="auto"/>
            <w:bottom w:val="none" w:sz="0" w:space="0" w:color="auto"/>
            <w:right w:val="none" w:sz="0" w:space="0" w:color="auto"/>
          </w:divBdr>
        </w:div>
        <w:div w:id="1234583414">
          <w:marLeft w:val="0"/>
          <w:marRight w:val="0"/>
          <w:marTop w:val="0"/>
          <w:marBottom w:val="0"/>
          <w:divBdr>
            <w:top w:val="none" w:sz="0" w:space="0" w:color="auto"/>
            <w:left w:val="none" w:sz="0" w:space="0" w:color="auto"/>
            <w:bottom w:val="none" w:sz="0" w:space="0" w:color="auto"/>
            <w:right w:val="none" w:sz="0" w:space="0" w:color="auto"/>
          </w:divBdr>
        </w:div>
        <w:div w:id="1450123879">
          <w:marLeft w:val="0"/>
          <w:marRight w:val="0"/>
          <w:marTop w:val="0"/>
          <w:marBottom w:val="0"/>
          <w:divBdr>
            <w:top w:val="none" w:sz="0" w:space="0" w:color="auto"/>
            <w:left w:val="none" w:sz="0" w:space="0" w:color="auto"/>
            <w:bottom w:val="none" w:sz="0" w:space="0" w:color="auto"/>
            <w:right w:val="none" w:sz="0" w:space="0" w:color="auto"/>
          </w:divBdr>
        </w:div>
        <w:div w:id="1779637980">
          <w:marLeft w:val="0"/>
          <w:marRight w:val="0"/>
          <w:marTop w:val="0"/>
          <w:marBottom w:val="0"/>
          <w:divBdr>
            <w:top w:val="none" w:sz="0" w:space="0" w:color="auto"/>
            <w:left w:val="none" w:sz="0" w:space="0" w:color="auto"/>
            <w:bottom w:val="none" w:sz="0" w:space="0" w:color="auto"/>
            <w:right w:val="none" w:sz="0" w:space="0" w:color="auto"/>
          </w:divBdr>
        </w:div>
        <w:div w:id="2128307499">
          <w:marLeft w:val="0"/>
          <w:marRight w:val="0"/>
          <w:marTop w:val="0"/>
          <w:marBottom w:val="0"/>
          <w:divBdr>
            <w:top w:val="none" w:sz="0" w:space="0" w:color="auto"/>
            <w:left w:val="none" w:sz="0" w:space="0" w:color="auto"/>
            <w:bottom w:val="none" w:sz="0" w:space="0" w:color="auto"/>
            <w:right w:val="none" w:sz="0" w:space="0" w:color="auto"/>
          </w:divBdr>
        </w:div>
      </w:divsChild>
    </w:div>
    <w:div w:id="1791048446">
      <w:bodyDiv w:val="1"/>
      <w:marLeft w:val="0"/>
      <w:marRight w:val="0"/>
      <w:marTop w:val="0"/>
      <w:marBottom w:val="0"/>
      <w:divBdr>
        <w:top w:val="none" w:sz="0" w:space="0" w:color="auto"/>
        <w:left w:val="none" w:sz="0" w:space="0" w:color="auto"/>
        <w:bottom w:val="none" w:sz="0" w:space="0" w:color="auto"/>
        <w:right w:val="none" w:sz="0" w:space="0" w:color="auto"/>
      </w:divBdr>
      <w:divsChild>
        <w:div w:id="123549205">
          <w:marLeft w:val="0"/>
          <w:marRight w:val="0"/>
          <w:marTop w:val="0"/>
          <w:marBottom w:val="0"/>
          <w:divBdr>
            <w:top w:val="none" w:sz="0" w:space="0" w:color="auto"/>
            <w:left w:val="none" w:sz="0" w:space="0" w:color="auto"/>
            <w:bottom w:val="none" w:sz="0" w:space="0" w:color="auto"/>
            <w:right w:val="none" w:sz="0" w:space="0" w:color="auto"/>
          </w:divBdr>
        </w:div>
        <w:div w:id="180553376">
          <w:marLeft w:val="0"/>
          <w:marRight w:val="0"/>
          <w:marTop w:val="0"/>
          <w:marBottom w:val="0"/>
          <w:divBdr>
            <w:top w:val="none" w:sz="0" w:space="0" w:color="auto"/>
            <w:left w:val="none" w:sz="0" w:space="0" w:color="auto"/>
            <w:bottom w:val="none" w:sz="0" w:space="0" w:color="auto"/>
            <w:right w:val="none" w:sz="0" w:space="0" w:color="auto"/>
          </w:divBdr>
        </w:div>
        <w:div w:id="271280111">
          <w:marLeft w:val="0"/>
          <w:marRight w:val="0"/>
          <w:marTop w:val="0"/>
          <w:marBottom w:val="0"/>
          <w:divBdr>
            <w:top w:val="none" w:sz="0" w:space="0" w:color="auto"/>
            <w:left w:val="none" w:sz="0" w:space="0" w:color="auto"/>
            <w:bottom w:val="none" w:sz="0" w:space="0" w:color="auto"/>
            <w:right w:val="none" w:sz="0" w:space="0" w:color="auto"/>
          </w:divBdr>
        </w:div>
        <w:div w:id="599262732">
          <w:marLeft w:val="0"/>
          <w:marRight w:val="0"/>
          <w:marTop w:val="0"/>
          <w:marBottom w:val="0"/>
          <w:divBdr>
            <w:top w:val="none" w:sz="0" w:space="0" w:color="auto"/>
            <w:left w:val="none" w:sz="0" w:space="0" w:color="auto"/>
            <w:bottom w:val="none" w:sz="0" w:space="0" w:color="auto"/>
            <w:right w:val="none" w:sz="0" w:space="0" w:color="auto"/>
          </w:divBdr>
        </w:div>
        <w:div w:id="783184797">
          <w:marLeft w:val="0"/>
          <w:marRight w:val="0"/>
          <w:marTop w:val="0"/>
          <w:marBottom w:val="0"/>
          <w:divBdr>
            <w:top w:val="none" w:sz="0" w:space="0" w:color="auto"/>
            <w:left w:val="none" w:sz="0" w:space="0" w:color="auto"/>
            <w:bottom w:val="none" w:sz="0" w:space="0" w:color="auto"/>
            <w:right w:val="none" w:sz="0" w:space="0" w:color="auto"/>
          </w:divBdr>
        </w:div>
        <w:div w:id="1390571599">
          <w:marLeft w:val="0"/>
          <w:marRight w:val="0"/>
          <w:marTop w:val="0"/>
          <w:marBottom w:val="0"/>
          <w:divBdr>
            <w:top w:val="none" w:sz="0" w:space="0" w:color="auto"/>
            <w:left w:val="none" w:sz="0" w:space="0" w:color="auto"/>
            <w:bottom w:val="none" w:sz="0" w:space="0" w:color="auto"/>
            <w:right w:val="none" w:sz="0" w:space="0" w:color="auto"/>
          </w:divBdr>
        </w:div>
        <w:div w:id="1983191562">
          <w:marLeft w:val="0"/>
          <w:marRight w:val="0"/>
          <w:marTop w:val="0"/>
          <w:marBottom w:val="0"/>
          <w:divBdr>
            <w:top w:val="none" w:sz="0" w:space="0" w:color="auto"/>
            <w:left w:val="none" w:sz="0" w:space="0" w:color="auto"/>
            <w:bottom w:val="none" w:sz="0" w:space="0" w:color="auto"/>
            <w:right w:val="none" w:sz="0" w:space="0" w:color="auto"/>
          </w:divBdr>
        </w:div>
      </w:divsChild>
    </w:div>
    <w:div w:id="1793742469">
      <w:bodyDiv w:val="1"/>
      <w:marLeft w:val="0"/>
      <w:marRight w:val="0"/>
      <w:marTop w:val="0"/>
      <w:marBottom w:val="0"/>
      <w:divBdr>
        <w:top w:val="none" w:sz="0" w:space="0" w:color="auto"/>
        <w:left w:val="none" w:sz="0" w:space="0" w:color="auto"/>
        <w:bottom w:val="none" w:sz="0" w:space="0" w:color="auto"/>
        <w:right w:val="none" w:sz="0" w:space="0" w:color="auto"/>
      </w:divBdr>
      <w:divsChild>
        <w:div w:id="851647122">
          <w:marLeft w:val="0"/>
          <w:marRight w:val="0"/>
          <w:marTop w:val="0"/>
          <w:marBottom w:val="0"/>
          <w:divBdr>
            <w:top w:val="none" w:sz="0" w:space="0" w:color="auto"/>
            <w:left w:val="none" w:sz="0" w:space="0" w:color="auto"/>
            <w:bottom w:val="none" w:sz="0" w:space="0" w:color="auto"/>
            <w:right w:val="none" w:sz="0" w:space="0" w:color="auto"/>
          </w:divBdr>
        </w:div>
        <w:div w:id="1220477754">
          <w:marLeft w:val="0"/>
          <w:marRight w:val="0"/>
          <w:marTop w:val="0"/>
          <w:marBottom w:val="0"/>
          <w:divBdr>
            <w:top w:val="none" w:sz="0" w:space="0" w:color="auto"/>
            <w:left w:val="none" w:sz="0" w:space="0" w:color="auto"/>
            <w:bottom w:val="none" w:sz="0" w:space="0" w:color="auto"/>
            <w:right w:val="none" w:sz="0" w:space="0" w:color="auto"/>
          </w:divBdr>
        </w:div>
        <w:div w:id="1339505764">
          <w:marLeft w:val="0"/>
          <w:marRight w:val="0"/>
          <w:marTop w:val="0"/>
          <w:marBottom w:val="0"/>
          <w:divBdr>
            <w:top w:val="none" w:sz="0" w:space="0" w:color="auto"/>
            <w:left w:val="none" w:sz="0" w:space="0" w:color="auto"/>
            <w:bottom w:val="none" w:sz="0" w:space="0" w:color="auto"/>
            <w:right w:val="none" w:sz="0" w:space="0" w:color="auto"/>
          </w:divBdr>
        </w:div>
        <w:div w:id="1618490397">
          <w:marLeft w:val="0"/>
          <w:marRight w:val="0"/>
          <w:marTop w:val="0"/>
          <w:marBottom w:val="0"/>
          <w:divBdr>
            <w:top w:val="none" w:sz="0" w:space="0" w:color="auto"/>
            <w:left w:val="none" w:sz="0" w:space="0" w:color="auto"/>
            <w:bottom w:val="none" w:sz="0" w:space="0" w:color="auto"/>
            <w:right w:val="none" w:sz="0" w:space="0" w:color="auto"/>
          </w:divBdr>
        </w:div>
        <w:div w:id="1969579551">
          <w:marLeft w:val="0"/>
          <w:marRight w:val="0"/>
          <w:marTop w:val="0"/>
          <w:marBottom w:val="0"/>
          <w:divBdr>
            <w:top w:val="none" w:sz="0" w:space="0" w:color="auto"/>
            <w:left w:val="none" w:sz="0" w:space="0" w:color="auto"/>
            <w:bottom w:val="none" w:sz="0" w:space="0" w:color="auto"/>
            <w:right w:val="none" w:sz="0" w:space="0" w:color="auto"/>
          </w:divBdr>
        </w:div>
      </w:divsChild>
    </w:div>
    <w:div w:id="1800417619">
      <w:bodyDiv w:val="1"/>
      <w:marLeft w:val="0"/>
      <w:marRight w:val="0"/>
      <w:marTop w:val="0"/>
      <w:marBottom w:val="0"/>
      <w:divBdr>
        <w:top w:val="none" w:sz="0" w:space="0" w:color="auto"/>
        <w:left w:val="none" w:sz="0" w:space="0" w:color="auto"/>
        <w:bottom w:val="none" w:sz="0" w:space="0" w:color="auto"/>
        <w:right w:val="none" w:sz="0" w:space="0" w:color="auto"/>
      </w:divBdr>
      <w:divsChild>
        <w:div w:id="555242388">
          <w:marLeft w:val="0"/>
          <w:marRight w:val="0"/>
          <w:marTop w:val="0"/>
          <w:marBottom w:val="0"/>
          <w:divBdr>
            <w:top w:val="none" w:sz="0" w:space="0" w:color="auto"/>
            <w:left w:val="none" w:sz="0" w:space="0" w:color="auto"/>
            <w:bottom w:val="none" w:sz="0" w:space="0" w:color="auto"/>
            <w:right w:val="none" w:sz="0" w:space="0" w:color="auto"/>
          </w:divBdr>
          <w:divsChild>
            <w:div w:id="106194797">
              <w:marLeft w:val="0"/>
              <w:marRight w:val="0"/>
              <w:marTop w:val="0"/>
              <w:marBottom w:val="0"/>
              <w:divBdr>
                <w:top w:val="none" w:sz="0" w:space="0" w:color="auto"/>
                <w:left w:val="none" w:sz="0" w:space="0" w:color="auto"/>
                <w:bottom w:val="none" w:sz="0" w:space="0" w:color="auto"/>
                <w:right w:val="none" w:sz="0" w:space="0" w:color="auto"/>
              </w:divBdr>
            </w:div>
            <w:div w:id="764837532">
              <w:marLeft w:val="0"/>
              <w:marRight w:val="0"/>
              <w:marTop w:val="0"/>
              <w:marBottom w:val="0"/>
              <w:divBdr>
                <w:top w:val="none" w:sz="0" w:space="0" w:color="auto"/>
                <w:left w:val="none" w:sz="0" w:space="0" w:color="auto"/>
                <w:bottom w:val="none" w:sz="0" w:space="0" w:color="auto"/>
                <w:right w:val="none" w:sz="0" w:space="0" w:color="auto"/>
              </w:divBdr>
            </w:div>
            <w:div w:id="1550261644">
              <w:marLeft w:val="0"/>
              <w:marRight w:val="0"/>
              <w:marTop w:val="0"/>
              <w:marBottom w:val="0"/>
              <w:divBdr>
                <w:top w:val="none" w:sz="0" w:space="0" w:color="auto"/>
                <w:left w:val="none" w:sz="0" w:space="0" w:color="auto"/>
                <w:bottom w:val="none" w:sz="0" w:space="0" w:color="auto"/>
                <w:right w:val="none" w:sz="0" w:space="0" w:color="auto"/>
              </w:divBdr>
            </w:div>
            <w:div w:id="1671251515">
              <w:marLeft w:val="0"/>
              <w:marRight w:val="0"/>
              <w:marTop w:val="0"/>
              <w:marBottom w:val="0"/>
              <w:divBdr>
                <w:top w:val="none" w:sz="0" w:space="0" w:color="auto"/>
                <w:left w:val="none" w:sz="0" w:space="0" w:color="auto"/>
                <w:bottom w:val="none" w:sz="0" w:space="0" w:color="auto"/>
                <w:right w:val="none" w:sz="0" w:space="0" w:color="auto"/>
              </w:divBdr>
            </w:div>
            <w:div w:id="1714235321">
              <w:marLeft w:val="0"/>
              <w:marRight w:val="0"/>
              <w:marTop w:val="0"/>
              <w:marBottom w:val="0"/>
              <w:divBdr>
                <w:top w:val="none" w:sz="0" w:space="0" w:color="auto"/>
                <w:left w:val="none" w:sz="0" w:space="0" w:color="auto"/>
                <w:bottom w:val="none" w:sz="0" w:space="0" w:color="auto"/>
                <w:right w:val="none" w:sz="0" w:space="0" w:color="auto"/>
              </w:divBdr>
            </w:div>
          </w:divsChild>
        </w:div>
        <w:div w:id="1255939637">
          <w:marLeft w:val="0"/>
          <w:marRight w:val="0"/>
          <w:marTop w:val="0"/>
          <w:marBottom w:val="0"/>
          <w:divBdr>
            <w:top w:val="none" w:sz="0" w:space="0" w:color="auto"/>
            <w:left w:val="none" w:sz="0" w:space="0" w:color="auto"/>
            <w:bottom w:val="none" w:sz="0" w:space="0" w:color="auto"/>
            <w:right w:val="none" w:sz="0" w:space="0" w:color="auto"/>
          </w:divBdr>
        </w:div>
        <w:div w:id="1610895681">
          <w:marLeft w:val="0"/>
          <w:marRight w:val="0"/>
          <w:marTop w:val="0"/>
          <w:marBottom w:val="0"/>
          <w:divBdr>
            <w:top w:val="none" w:sz="0" w:space="0" w:color="auto"/>
            <w:left w:val="none" w:sz="0" w:space="0" w:color="auto"/>
            <w:bottom w:val="none" w:sz="0" w:space="0" w:color="auto"/>
            <w:right w:val="none" w:sz="0" w:space="0" w:color="auto"/>
          </w:divBdr>
        </w:div>
        <w:div w:id="1934120675">
          <w:marLeft w:val="0"/>
          <w:marRight w:val="0"/>
          <w:marTop w:val="0"/>
          <w:marBottom w:val="0"/>
          <w:divBdr>
            <w:top w:val="none" w:sz="0" w:space="0" w:color="auto"/>
            <w:left w:val="none" w:sz="0" w:space="0" w:color="auto"/>
            <w:bottom w:val="none" w:sz="0" w:space="0" w:color="auto"/>
            <w:right w:val="none" w:sz="0" w:space="0" w:color="auto"/>
          </w:divBdr>
        </w:div>
      </w:divsChild>
    </w:div>
    <w:div w:id="1801147661">
      <w:bodyDiv w:val="1"/>
      <w:marLeft w:val="0"/>
      <w:marRight w:val="0"/>
      <w:marTop w:val="0"/>
      <w:marBottom w:val="0"/>
      <w:divBdr>
        <w:top w:val="none" w:sz="0" w:space="0" w:color="auto"/>
        <w:left w:val="none" w:sz="0" w:space="0" w:color="auto"/>
        <w:bottom w:val="none" w:sz="0" w:space="0" w:color="auto"/>
        <w:right w:val="none" w:sz="0" w:space="0" w:color="auto"/>
      </w:divBdr>
      <w:divsChild>
        <w:div w:id="223756865">
          <w:marLeft w:val="0"/>
          <w:marRight w:val="0"/>
          <w:marTop w:val="0"/>
          <w:marBottom w:val="0"/>
          <w:divBdr>
            <w:top w:val="none" w:sz="0" w:space="0" w:color="auto"/>
            <w:left w:val="none" w:sz="0" w:space="0" w:color="auto"/>
            <w:bottom w:val="none" w:sz="0" w:space="0" w:color="auto"/>
            <w:right w:val="none" w:sz="0" w:space="0" w:color="auto"/>
          </w:divBdr>
        </w:div>
        <w:div w:id="427820409">
          <w:marLeft w:val="0"/>
          <w:marRight w:val="0"/>
          <w:marTop w:val="0"/>
          <w:marBottom w:val="0"/>
          <w:divBdr>
            <w:top w:val="none" w:sz="0" w:space="0" w:color="auto"/>
            <w:left w:val="none" w:sz="0" w:space="0" w:color="auto"/>
            <w:bottom w:val="none" w:sz="0" w:space="0" w:color="auto"/>
            <w:right w:val="none" w:sz="0" w:space="0" w:color="auto"/>
          </w:divBdr>
        </w:div>
        <w:div w:id="1516455036">
          <w:marLeft w:val="0"/>
          <w:marRight w:val="0"/>
          <w:marTop w:val="0"/>
          <w:marBottom w:val="0"/>
          <w:divBdr>
            <w:top w:val="none" w:sz="0" w:space="0" w:color="auto"/>
            <w:left w:val="none" w:sz="0" w:space="0" w:color="auto"/>
            <w:bottom w:val="none" w:sz="0" w:space="0" w:color="auto"/>
            <w:right w:val="none" w:sz="0" w:space="0" w:color="auto"/>
          </w:divBdr>
        </w:div>
      </w:divsChild>
    </w:div>
    <w:div w:id="1822887442">
      <w:bodyDiv w:val="1"/>
      <w:marLeft w:val="0"/>
      <w:marRight w:val="0"/>
      <w:marTop w:val="0"/>
      <w:marBottom w:val="0"/>
      <w:divBdr>
        <w:top w:val="none" w:sz="0" w:space="0" w:color="auto"/>
        <w:left w:val="none" w:sz="0" w:space="0" w:color="auto"/>
        <w:bottom w:val="none" w:sz="0" w:space="0" w:color="auto"/>
        <w:right w:val="none" w:sz="0" w:space="0" w:color="auto"/>
      </w:divBdr>
      <w:divsChild>
        <w:div w:id="60249149">
          <w:marLeft w:val="0"/>
          <w:marRight w:val="0"/>
          <w:marTop w:val="0"/>
          <w:marBottom w:val="0"/>
          <w:divBdr>
            <w:top w:val="none" w:sz="0" w:space="0" w:color="auto"/>
            <w:left w:val="none" w:sz="0" w:space="0" w:color="auto"/>
            <w:bottom w:val="none" w:sz="0" w:space="0" w:color="auto"/>
            <w:right w:val="none" w:sz="0" w:space="0" w:color="auto"/>
          </w:divBdr>
        </w:div>
        <w:div w:id="218591407">
          <w:marLeft w:val="0"/>
          <w:marRight w:val="0"/>
          <w:marTop w:val="0"/>
          <w:marBottom w:val="0"/>
          <w:divBdr>
            <w:top w:val="none" w:sz="0" w:space="0" w:color="auto"/>
            <w:left w:val="none" w:sz="0" w:space="0" w:color="auto"/>
            <w:bottom w:val="none" w:sz="0" w:space="0" w:color="auto"/>
            <w:right w:val="none" w:sz="0" w:space="0" w:color="auto"/>
          </w:divBdr>
        </w:div>
        <w:div w:id="374700466">
          <w:marLeft w:val="0"/>
          <w:marRight w:val="0"/>
          <w:marTop w:val="0"/>
          <w:marBottom w:val="0"/>
          <w:divBdr>
            <w:top w:val="none" w:sz="0" w:space="0" w:color="auto"/>
            <w:left w:val="none" w:sz="0" w:space="0" w:color="auto"/>
            <w:bottom w:val="none" w:sz="0" w:space="0" w:color="auto"/>
            <w:right w:val="none" w:sz="0" w:space="0" w:color="auto"/>
          </w:divBdr>
        </w:div>
        <w:div w:id="838889133">
          <w:marLeft w:val="0"/>
          <w:marRight w:val="0"/>
          <w:marTop w:val="0"/>
          <w:marBottom w:val="0"/>
          <w:divBdr>
            <w:top w:val="none" w:sz="0" w:space="0" w:color="auto"/>
            <w:left w:val="none" w:sz="0" w:space="0" w:color="auto"/>
            <w:bottom w:val="none" w:sz="0" w:space="0" w:color="auto"/>
            <w:right w:val="none" w:sz="0" w:space="0" w:color="auto"/>
          </w:divBdr>
        </w:div>
        <w:div w:id="1331369868">
          <w:marLeft w:val="0"/>
          <w:marRight w:val="0"/>
          <w:marTop w:val="0"/>
          <w:marBottom w:val="0"/>
          <w:divBdr>
            <w:top w:val="none" w:sz="0" w:space="0" w:color="auto"/>
            <w:left w:val="none" w:sz="0" w:space="0" w:color="auto"/>
            <w:bottom w:val="none" w:sz="0" w:space="0" w:color="auto"/>
            <w:right w:val="none" w:sz="0" w:space="0" w:color="auto"/>
          </w:divBdr>
        </w:div>
        <w:div w:id="1438989316">
          <w:marLeft w:val="0"/>
          <w:marRight w:val="0"/>
          <w:marTop w:val="0"/>
          <w:marBottom w:val="0"/>
          <w:divBdr>
            <w:top w:val="none" w:sz="0" w:space="0" w:color="auto"/>
            <w:left w:val="none" w:sz="0" w:space="0" w:color="auto"/>
            <w:bottom w:val="none" w:sz="0" w:space="0" w:color="auto"/>
            <w:right w:val="none" w:sz="0" w:space="0" w:color="auto"/>
          </w:divBdr>
        </w:div>
        <w:div w:id="2128499505">
          <w:marLeft w:val="0"/>
          <w:marRight w:val="0"/>
          <w:marTop w:val="0"/>
          <w:marBottom w:val="0"/>
          <w:divBdr>
            <w:top w:val="none" w:sz="0" w:space="0" w:color="auto"/>
            <w:left w:val="none" w:sz="0" w:space="0" w:color="auto"/>
            <w:bottom w:val="none" w:sz="0" w:space="0" w:color="auto"/>
            <w:right w:val="none" w:sz="0" w:space="0" w:color="auto"/>
          </w:divBdr>
        </w:div>
      </w:divsChild>
    </w:div>
    <w:div w:id="1874464573">
      <w:bodyDiv w:val="1"/>
      <w:marLeft w:val="0"/>
      <w:marRight w:val="0"/>
      <w:marTop w:val="0"/>
      <w:marBottom w:val="0"/>
      <w:divBdr>
        <w:top w:val="none" w:sz="0" w:space="0" w:color="auto"/>
        <w:left w:val="none" w:sz="0" w:space="0" w:color="auto"/>
        <w:bottom w:val="none" w:sz="0" w:space="0" w:color="auto"/>
        <w:right w:val="none" w:sz="0" w:space="0" w:color="auto"/>
      </w:divBdr>
      <w:divsChild>
        <w:div w:id="1442263900">
          <w:marLeft w:val="0"/>
          <w:marRight w:val="0"/>
          <w:marTop w:val="0"/>
          <w:marBottom w:val="0"/>
          <w:divBdr>
            <w:top w:val="none" w:sz="0" w:space="0" w:color="auto"/>
            <w:left w:val="none" w:sz="0" w:space="0" w:color="auto"/>
            <w:bottom w:val="none" w:sz="0" w:space="0" w:color="auto"/>
            <w:right w:val="none" w:sz="0" w:space="0" w:color="auto"/>
          </w:divBdr>
          <w:divsChild>
            <w:div w:id="286158135">
              <w:marLeft w:val="0"/>
              <w:marRight w:val="0"/>
              <w:marTop w:val="0"/>
              <w:marBottom w:val="0"/>
              <w:divBdr>
                <w:top w:val="none" w:sz="0" w:space="0" w:color="auto"/>
                <w:left w:val="none" w:sz="0" w:space="0" w:color="auto"/>
                <w:bottom w:val="none" w:sz="0" w:space="0" w:color="auto"/>
                <w:right w:val="none" w:sz="0" w:space="0" w:color="auto"/>
              </w:divBdr>
            </w:div>
            <w:div w:id="1305433450">
              <w:marLeft w:val="0"/>
              <w:marRight w:val="0"/>
              <w:marTop w:val="0"/>
              <w:marBottom w:val="0"/>
              <w:divBdr>
                <w:top w:val="none" w:sz="0" w:space="0" w:color="auto"/>
                <w:left w:val="none" w:sz="0" w:space="0" w:color="auto"/>
                <w:bottom w:val="none" w:sz="0" w:space="0" w:color="auto"/>
                <w:right w:val="none" w:sz="0" w:space="0" w:color="auto"/>
              </w:divBdr>
            </w:div>
            <w:div w:id="1587421490">
              <w:marLeft w:val="0"/>
              <w:marRight w:val="0"/>
              <w:marTop w:val="0"/>
              <w:marBottom w:val="0"/>
              <w:divBdr>
                <w:top w:val="none" w:sz="0" w:space="0" w:color="auto"/>
                <w:left w:val="none" w:sz="0" w:space="0" w:color="auto"/>
                <w:bottom w:val="none" w:sz="0" w:space="0" w:color="auto"/>
                <w:right w:val="none" w:sz="0" w:space="0" w:color="auto"/>
              </w:divBdr>
            </w:div>
          </w:divsChild>
        </w:div>
        <w:div w:id="1656379367">
          <w:marLeft w:val="0"/>
          <w:marRight w:val="0"/>
          <w:marTop w:val="0"/>
          <w:marBottom w:val="0"/>
          <w:divBdr>
            <w:top w:val="none" w:sz="0" w:space="0" w:color="auto"/>
            <w:left w:val="none" w:sz="0" w:space="0" w:color="auto"/>
            <w:bottom w:val="none" w:sz="0" w:space="0" w:color="auto"/>
            <w:right w:val="none" w:sz="0" w:space="0" w:color="auto"/>
          </w:divBdr>
          <w:divsChild>
            <w:div w:id="102770592">
              <w:marLeft w:val="0"/>
              <w:marRight w:val="0"/>
              <w:marTop w:val="0"/>
              <w:marBottom w:val="0"/>
              <w:divBdr>
                <w:top w:val="none" w:sz="0" w:space="0" w:color="auto"/>
                <w:left w:val="none" w:sz="0" w:space="0" w:color="auto"/>
                <w:bottom w:val="none" w:sz="0" w:space="0" w:color="auto"/>
                <w:right w:val="none" w:sz="0" w:space="0" w:color="auto"/>
              </w:divBdr>
            </w:div>
            <w:div w:id="1630622385">
              <w:marLeft w:val="0"/>
              <w:marRight w:val="0"/>
              <w:marTop w:val="0"/>
              <w:marBottom w:val="0"/>
              <w:divBdr>
                <w:top w:val="none" w:sz="0" w:space="0" w:color="auto"/>
                <w:left w:val="none" w:sz="0" w:space="0" w:color="auto"/>
                <w:bottom w:val="none" w:sz="0" w:space="0" w:color="auto"/>
                <w:right w:val="none" w:sz="0" w:space="0" w:color="auto"/>
              </w:divBdr>
            </w:div>
            <w:div w:id="1714189213">
              <w:marLeft w:val="0"/>
              <w:marRight w:val="0"/>
              <w:marTop w:val="0"/>
              <w:marBottom w:val="0"/>
              <w:divBdr>
                <w:top w:val="none" w:sz="0" w:space="0" w:color="auto"/>
                <w:left w:val="none" w:sz="0" w:space="0" w:color="auto"/>
                <w:bottom w:val="none" w:sz="0" w:space="0" w:color="auto"/>
                <w:right w:val="none" w:sz="0" w:space="0" w:color="auto"/>
              </w:divBdr>
            </w:div>
            <w:div w:id="2006005732">
              <w:marLeft w:val="0"/>
              <w:marRight w:val="0"/>
              <w:marTop w:val="0"/>
              <w:marBottom w:val="0"/>
              <w:divBdr>
                <w:top w:val="none" w:sz="0" w:space="0" w:color="auto"/>
                <w:left w:val="none" w:sz="0" w:space="0" w:color="auto"/>
                <w:bottom w:val="none" w:sz="0" w:space="0" w:color="auto"/>
                <w:right w:val="none" w:sz="0" w:space="0" w:color="auto"/>
              </w:divBdr>
            </w:div>
            <w:div w:id="2128545845">
              <w:marLeft w:val="0"/>
              <w:marRight w:val="0"/>
              <w:marTop w:val="0"/>
              <w:marBottom w:val="0"/>
              <w:divBdr>
                <w:top w:val="none" w:sz="0" w:space="0" w:color="auto"/>
                <w:left w:val="none" w:sz="0" w:space="0" w:color="auto"/>
                <w:bottom w:val="none" w:sz="0" w:space="0" w:color="auto"/>
                <w:right w:val="none" w:sz="0" w:space="0" w:color="auto"/>
              </w:divBdr>
            </w:div>
          </w:divsChild>
        </w:div>
        <w:div w:id="1660421657">
          <w:marLeft w:val="0"/>
          <w:marRight w:val="0"/>
          <w:marTop w:val="0"/>
          <w:marBottom w:val="0"/>
          <w:divBdr>
            <w:top w:val="none" w:sz="0" w:space="0" w:color="auto"/>
            <w:left w:val="none" w:sz="0" w:space="0" w:color="auto"/>
            <w:bottom w:val="none" w:sz="0" w:space="0" w:color="auto"/>
            <w:right w:val="none" w:sz="0" w:space="0" w:color="auto"/>
          </w:divBdr>
          <w:divsChild>
            <w:div w:id="1213884480">
              <w:marLeft w:val="0"/>
              <w:marRight w:val="0"/>
              <w:marTop w:val="0"/>
              <w:marBottom w:val="0"/>
              <w:divBdr>
                <w:top w:val="none" w:sz="0" w:space="0" w:color="auto"/>
                <w:left w:val="none" w:sz="0" w:space="0" w:color="auto"/>
                <w:bottom w:val="none" w:sz="0" w:space="0" w:color="auto"/>
                <w:right w:val="none" w:sz="0" w:space="0" w:color="auto"/>
              </w:divBdr>
            </w:div>
            <w:div w:id="1816294493">
              <w:marLeft w:val="0"/>
              <w:marRight w:val="0"/>
              <w:marTop w:val="0"/>
              <w:marBottom w:val="0"/>
              <w:divBdr>
                <w:top w:val="none" w:sz="0" w:space="0" w:color="auto"/>
                <w:left w:val="none" w:sz="0" w:space="0" w:color="auto"/>
                <w:bottom w:val="none" w:sz="0" w:space="0" w:color="auto"/>
                <w:right w:val="none" w:sz="0" w:space="0" w:color="auto"/>
              </w:divBdr>
            </w:div>
            <w:div w:id="19484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10390">
      <w:bodyDiv w:val="1"/>
      <w:marLeft w:val="0"/>
      <w:marRight w:val="0"/>
      <w:marTop w:val="0"/>
      <w:marBottom w:val="0"/>
      <w:divBdr>
        <w:top w:val="none" w:sz="0" w:space="0" w:color="auto"/>
        <w:left w:val="none" w:sz="0" w:space="0" w:color="auto"/>
        <w:bottom w:val="none" w:sz="0" w:space="0" w:color="auto"/>
        <w:right w:val="none" w:sz="0" w:space="0" w:color="auto"/>
      </w:divBdr>
      <w:divsChild>
        <w:div w:id="809976268">
          <w:marLeft w:val="0"/>
          <w:marRight w:val="0"/>
          <w:marTop w:val="0"/>
          <w:marBottom w:val="0"/>
          <w:divBdr>
            <w:top w:val="none" w:sz="0" w:space="0" w:color="auto"/>
            <w:left w:val="none" w:sz="0" w:space="0" w:color="auto"/>
            <w:bottom w:val="none" w:sz="0" w:space="0" w:color="auto"/>
            <w:right w:val="none" w:sz="0" w:space="0" w:color="auto"/>
          </w:divBdr>
        </w:div>
        <w:div w:id="1358385486">
          <w:marLeft w:val="0"/>
          <w:marRight w:val="0"/>
          <w:marTop w:val="0"/>
          <w:marBottom w:val="0"/>
          <w:divBdr>
            <w:top w:val="none" w:sz="0" w:space="0" w:color="auto"/>
            <w:left w:val="none" w:sz="0" w:space="0" w:color="auto"/>
            <w:bottom w:val="none" w:sz="0" w:space="0" w:color="auto"/>
            <w:right w:val="none" w:sz="0" w:space="0" w:color="auto"/>
          </w:divBdr>
        </w:div>
        <w:div w:id="1487164182">
          <w:marLeft w:val="0"/>
          <w:marRight w:val="0"/>
          <w:marTop w:val="0"/>
          <w:marBottom w:val="0"/>
          <w:divBdr>
            <w:top w:val="none" w:sz="0" w:space="0" w:color="auto"/>
            <w:left w:val="none" w:sz="0" w:space="0" w:color="auto"/>
            <w:bottom w:val="none" w:sz="0" w:space="0" w:color="auto"/>
            <w:right w:val="none" w:sz="0" w:space="0" w:color="auto"/>
          </w:divBdr>
        </w:div>
        <w:div w:id="1958873872">
          <w:marLeft w:val="0"/>
          <w:marRight w:val="0"/>
          <w:marTop w:val="0"/>
          <w:marBottom w:val="0"/>
          <w:divBdr>
            <w:top w:val="none" w:sz="0" w:space="0" w:color="auto"/>
            <w:left w:val="none" w:sz="0" w:space="0" w:color="auto"/>
            <w:bottom w:val="none" w:sz="0" w:space="0" w:color="auto"/>
            <w:right w:val="none" w:sz="0" w:space="0" w:color="auto"/>
          </w:divBdr>
        </w:div>
      </w:divsChild>
    </w:div>
    <w:div w:id="1942489513">
      <w:bodyDiv w:val="1"/>
      <w:marLeft w:val="0"/>
      <w:marRight w:val="0"/>
      <w:marTop w:val="0"/>
      <w:marBottom w:val="0"/>
      <w:divBdr>
        <w:top w:val="none" w:sz="0" w:space="0" w:color="auto"/>
        <w:left w:val="none" w:sz="0" w:space="0" w:color="auto"/>
        <w:bottom w:val="none" w:sz="0" w:space="0" w:color="auto"/>
        <w:right w:val="none" w:sz="0" w:space="0" w:color="auto"/>
      </w:divBdr>
      <w:divsChild>
        <w:div w:id="87778115">
          <w:marLeft w:val="0"/>
          <w:marRight w:val="0"/>
          <w:marTop w:val="0"/>
          <w:marBottom w:val="0"/>
          <w:divBdr>
            <w:top w:val="none" w:sz="0" w:space="0" w:color="auto"/>
            <w:left w:val="none" w:sz="0" w:space="0" w:color="auto"/>
            <w:bottom w:val="none" w:sz="0" w:space="0" w:color="auto"/>
            <w:right w:val="none" w:sz="0" w:space="0" w:color="auto"/>
          </w:divBdr>
        </w:div>
        <w:div w:id="654647114">
          <w:marLeft w:val="0"/>
          <w:marRight w:val="0"/>
          <w:marTop w:val="0"/>
          <w:marBottom w:val="0"/>
          <w:divBdr>
            <w:top w:val="none" w:sz="0" w:space="0" w:color="auto"/>
            <w:left w:val="none" w:sz="0" w:space="0" w:color="auto"/>
            <w:bottom w:val="none" w:sz="0" w:space="0" w:color="auto"/>
            <w:right w:val="none" w:sz="0" w:space="0" w:color="auto"/>
          </w:divBdr>
        </w:div>
        <w:div w:id="667749830">
          <w:marLeft w:val="0"/>
          <w:marRight w:val="0"/>
          <w:marTop w:val="0"/>
          <w:marBottom w:val="0"/>
          <w:divBdr>
            <w:top w:val="none" w:sz="0" w:space="0" w:color="auto"/>
            <w:left w:val="none" w:sz="0" w:space="0" w:color="auto"/>
            <w:bottom w:val="none" w:sz="0" w:space="0" w:color="auto"/>
            <w:right w:val="none" w:sz="0" w:space="0" w:color="auto"/>
          </w:divBdr>
        </w:div>
        <w:div w:id="881286991">
          <w:marLeft w:val="0"/>
          <w:marRight w:val="0"/>
          <w:marTop w:val="0"/>
          <w:marBottom w:val="0"/>
          <w:divBdr>
            <w:top w:val="none" w:sz="0" w:space="0" w:color="auto"/>
            <w:left w:val="none" w:sz="0" w:space="0" w:color="auto"/>
            <w:bottom w:val="none" w:sz="0" w:space="0" w:color="auto"/>
            <w:right w:val="none" w:sz="0" w:space="0" w:color="auto"/>
          </w:divBdr>
        </w:div>
        <w:div w:id="2005009516">
          <w:marLeft w:val="0"/>
          <w:marRight w:val="0"/>
          <w:marTop w:val="0"/>
          <w:marBottom w:val="0"/>
          <w:divBdr>
            <w:top w:val="none" w:sz="0" w:space="0" w:color="auto"/>
            <w:left w:val="none" w:sz="0" w:space="0" w:color="auto"/>
            <w:bottom w:val="none" w:sz="0" w:space="0" w:color="auto"/>
            <w:right w:val="none" w:sz="0" w:space="0" w:color="auto"/>
          </w:divBdr>
        </w:div>
        <w:div w:id="2065256060">
          <w:marLeft w:val="0"/>
          <w:marRight w:val="0"/>
          <w:marTop w:val="0"/>
          <w:marBottom w:val="0"/>
          <w:divBdr>
            <w:top w:val="none" w:sz="0" w:space="0" w:color="auto"/>
            <w:left w:val="none" w:sz="0" w:space="0" w:color="auto"/>
            <w:bottom w:val="none" w:sz="0" w:space="0" w:color="auto"/>
            <w:right w:val="none" w:sz="0" w:space="0" w:color="auto"/>
          </w:divBdr>
        </w:div>
        <w:div w:id="2086954419">
          <w:marLeft w:val="0"/>
          <w:marRight w:val="0"/>
          <w:marTop w:val="0"/>
          <w:marBottom w:val="0"/>
          <w:divBdr>
            <w:top w:val="none" w:sz="0" w:space="0" w:color="auto"/>
            <w:left w:val="none" w:sz="0" w:space="0" w:color="auto"/>
            <w:bottom w:val="none" w:sz="0" w:space="0" w:color="auto"/>
            <w:right w:val="none" w:sz="0" w:space="0" w:color="auto"/>
          </w:divBdr>
        </w:div>
      </w:divsChild>
    </w:div>
    <w:div w:id="1944418717">
      <w:bodyDiv w:val="1"/>
      <w:marLeft w:val="0"/>
      <w:marRight w:val="0"/>
      <w:marTop w:val="0"/>
      <w:marBottom w:val="0"/>
      <w:divBdr>
        <w:top w:val="none" w:sz="0" w:space="0" w:color="auto"/>
        <w:left w:val="none" w:sz="0" w:space="0" w:color="auto"/>
        <w:bottom w:val="none" w:sz="0" w:space="0" w:color="auto"/>
        <w:right w:val="none" w:sz="0" w:space="0" w:color="auto"/>
      </w:divBdr>
      <w:divsChild>
        <w:div w:id="162743117">
          <w:marLeft w:val="0"/>
          <w:marRight w:val="0"/>
          <w:marTop w:val="0"/>
          <w:marBottom w:val="0"/>
          <w:divBdr>
            <w:top w:val="none" w:sz="0" w:space="0" w:color="auto"/>
            <w:left w:val="none" w:sz="0" w:space="0" w:color="auto"/>
            <w:bottom w:val="none" w:sz="0" w:space="0" w:color="auto"/>
            <w:right w:val="none" w:sz="0" w:space="0" w:color="auto"/>
          </w:divBdr>
        </w:div>
        <w:div w:id="902641793">
          <w:marLeft w:val="0"/>
          <w:marRight w:val="0"/>
          <w:marTop w:val="0"/>
          <w:marBottom w:val="0"/>
          <w:divBdr>
            <w:top w:val="none" w:sz="0" w:space="0" w:color="auto"/>
            <w:left w:val="none" w:sz="0" w:space="0" w:color="auto"/>
            <w:bottom w:val="none" w:sz="0" w:space="0" w:color="auto"/>
            <w:right w:val="none" w:sz="0" w:space="0" w:color="auto"/>
          </w:divBdr>
        </w:div>
        <w:div w:id="1190870244">
          <w:marLeft w:val="0"/>
          <w:marRight w:val="0"/>
          <w:marTop w:val="0"/>
          <w:marBottom w:val="0"/>
          <w:divBdr>
            <w:top w:val="none" w:sz="0" w:space="0" w:color="auto"/>
            <w:left w:val="none" w:sz="0" w:space="0" w:color="auto"/>
            <w:bottom w:val="none" w:sz="0" w:space="0" w:color="auto"/>
            <w:right w:val="none" w:sz="0" w:space="0" w:color="auto"/>
          </w:divBdr>
        </w:div>
        <w:div w:id="1268974067">
          <w:marLeft w:val="0"/>
          <w:marRight w:val="0"/>
          <w:marTop w:val="0"/>
          <w:marBottom w:val="0"/>
          <w:divBdr>
            <w:top w:val="none" w:sz="0" w:space="0" w:color="auto"/>
            <w:left w:val="none" w:sz="0" w:space="0" w:color="auto"/>
            <w:bottom w:val="none" w:sz="0" w:space="0" w:color="auto"/>
            <w:right w:val="none" w:sz="0" w:space="0" w:color="auto"/>
          </w:divBdr>
        </w:div>
        <w:div w:id="1288509154">
          <w:marLeft w:val="0"/>
          <w:marRight w:val="0"/>
          <w:marTop w:val="0"/>
          <w:marBottom w:val="0"/>
          <w:divBdr>
            <w:top w:val="none" w:sz="0" w:space="0" w:color="auto"/>
            <w:left w:val="none" w:sz="0" w:space="0" w:color="auto"/>
            <w:bottom w:val="none" w:sz="0" w:space="0" w:color="auto"/>
            <w:right w:val="none" w:sz="0" w:space="0" w:color="auto"/>
          </w:divBdr>
        </w:div>
        <w:div w:id="1422331581">
          <w:marLeft w:val="0"/>
          <w:marRight w:val="0"/>
          <w:marTop w:val="0"/>
          <w:marBottom w:val="0"/>
          <w:divBdr>
            <w:top w:val="none" w:sz="0" w:space="0" w:color="auto"/>
            <w:left w:val="none" w:sz="0" w:space="0" w:color="auto"/>
            <w:bottom w:val="none" w:sz="0" w:space="0" w:color="auto"/>
            <w:right w:val="none" w:sz="0" w:space="0" w:color="auto"/>
          </w:divBdr>
        </w:div>
        <w:div w:id="1711608885">
          <w:marLeft w:val="0"/>
          <w:marRight w:val="0"/>
          <w:marTop w:val="0"/>
          <w:marBottom w:val="0"/>
          <w:divBdr>
            <w:top w:val="none" w:sz="0" w:space="0" w:color="auto"/>
            <w:left w:val="none" w:sz="0" w:space="0" w:color="auto"/>
            <w:bottom w:val="none" w:sz="0" w:space="0" w:color="auto"/>
            <w:right w:val="none" w:sz="0" w:space="0" w:color="auto"/>
          </w:divBdr>
        </w:div>
        <w:div w:id="2075662602">
          <w:marLeft w:val="0"/>
          <w:marRight w:val="0"/>
          <w:marTop w:val="0"/>
          <w:marBottom w:val="0"/>
          <w:divBdr>
            <w:top w:val="none" w:sz="0" w:space="0" w:color="auto"/>
            <w:left w:val="none" w:sz="0" w:space="0" w:color="auto"/>
            <w:bottom w:val="none" w:sz="0" w:space="0" w:color="auto"/>
            <w:right w:val="none" w:sz="0" w:space="0" w:color="auto"/>
          </w:divBdr>
        </w:div>
      </w:divsChild>
    </w:div>
    <w:div w:id="1982341000">
      <w:bodyDiv w:val="1"/>
      <w:marLeft w:val="0"/>
      <w:marRight w:val="0"/>
      <w:marTop w:val="0"/>
      <w:marBottom w:val="0"/>
      <w:divBdr>
        <w:top w:val="none" w:sz="0" w:space="0" w:color="auto"/>
        <w:left w:val="none" w:sz="0" w:space="0" w:color="auto"/>
        <w:bottom w:val="none" w:sz="0" w:space="0" w:color="auto"/>
        <w:right w:val="none" w:sz="0" w:space="0" w:color="auto"/>
      </w:divBdr>
      <w:divsChild>
        <w:div w:id="864370241">
          <w:marLeft w:val="0"/>
          <w:marRight w:val="0"/>
          <w:marTop w:val="0"/>
          <w:marBottom w:val="0"/>
          <w:divBdr>
            <w:top w:val="none" w:sz="0" w:space="0" w:color="auto"/>
            <w:left w:val="none" w:sz="0" w:space="0" w:color="auto"/>
            <w:bottom w:val="none" w:sz="0" w:space="0" w:color="auto"/>
            <w:right w:val="none" w:sz="0" w:space="0" w:color="auto"/>
          </w:divBdr>
        </w:div>
        <w:div w:id="1507744661">
          <w:marLeft w:val="0"/>
          <w:marRight w:val="0"/>
          <w:marTop w:val="0"/>
          <w:marBottom w:val="0"/>
          <w:divBdr>
            <w:top w:val="none" w:sz="0" w:space="0" w:color="auto"/>
            <w:left w:val="none" w:sz="0" w:space="0" w:color="auto"/>
            <w:bottom w:val="none" w:sz="0" w:space="0" w:color="auto"/>
            <w:right w:val="none" w:sz="0" w:space="0" w:color="auto"/>
          </w:divBdr>
        </w:div>
        <w:div w:id="1574049335">
          <w:marLeft w:val="0"/>
          <w:marRight w:val="0"/>
          <w:marTop w:val="0"/>
          <w:marBottom w:val="0"/>
          <w:divBdr>
            <w:top w:val="none" w:sz="0" w:space="0" w:color="auto"/>
            <w:left w:val="none" w:sz="0" w:space="0" w:color="auto"/>
            <w:bottom w:val="none" w:sz="0" w:space="0" w:color="auto"/>
            <w:right w:val="none" w:sz="0" w:space="0" w:color="auto"/>
          </w:divBdr>
        </w:div>
        <w:div w:id="1927613319">
          <w:marLeft w:val="0"/>
          <w:marRight w:val="0"/>
          <w:marTop w:val="0"/>
          <w:marBottom w:val="0"/>
          <w:divBdr>
            <w:top w:val="none" w:sz="0" w:space="0" w:color="auto"/>
            <w:left w:val="none" w:sz="0" w:space="0" w:color="auto"/>
            <w:bottom w:val="none" w:sz="0" w:space="0" w:color="auto"/>
            <w:right w:val="none" w:sz="0" w:space="0" w:color="auto"/>
          </w:divBdr>
        </w:div>
        <w:div w:id="2137331283">
          <w:marLeft w:val="0"/>
          <w:marRight w:val="0"/>
          <w:marTop w:val="0"/>
          <w:marBottom w:val="0"/>
          <w:divBdr>
            <w:top w:val="none" w:sz="0" w:space="0" w:color="auto"/>
            <w:left w:val="none" w:sz="0" w:space="0" w:color="auto"/>
            <w:bottom w:val="none" w:sz="0" w:space="0" w:color="auto"/>
            <w:right w:val="none" w:sz="0" w:space="0" w:color="auto"/>
          </w:divBdr>
        </w:div>
      </w:divsChild>
    </w:div>
    <w:div w:id="1984893848">
      <w:bodyDiv w:val="1"/>
      <w:marLeft w:val="0"/>
      <w:marRight w:val="0"/>
      <w:marTop w:val="0"/>
      <w:marBottom w:val="0"/>
      <w:divBdr>
        <w:top w:val="none" w:sz="0" w:space="0" w:color="auto"/>
        <w:left w:val="none" w:sz="0" w:space="0" w:color="auto"/>
        <w:bottom w:val="none" w:sz="0" w:space="0" w:color="auto"/>
        <w:right w:val="none" w:sz="0" w:space="0" w:color="auto"/>
      </w:divBdr>
      <w:divsChild>
        <w:div w:id="279995086">
          <w:marLeft w:val="0"/>
          <w:marRight w:val="0"/>
          <w:marTop w:val="0"/>
          <w:marBottom w:val="0"/>
          <w:divBdr>
            <w:top w:val="none" w:sz="0" w:space="0" w:color="auto"/>
            <w:left w:val="none" w:sz="0" w:space="0" w:color="auto"/>
            <w:bottom w:val="none" w:sz="0" w:space="0" w:color="auto"/>
            <w:right w:val="none" w:sz="0" w:space="0" w:color="auto"/>
          </w:divBdr>
        </w:div>
        <w:div w:id="348918698">
          <w:marLeft w:val="0"/>
          <w:marRight w:val="0"/>
          <w:marTop w:val="0"/>
          <w:marBottom w:val="0"/>
          <w:divBdr>
            <w:top w:val="none" w:sz="0" w:space="0" w:color="auto"/>
            <w:left w:val="none" w:sz="0" w:space="0" w:color="auto"/>
            <w:bottom w:val="none" w:sz="0" w:space="0" w:color="auto"/>
            <w:right w:val="none" w:sz="0" w:space="0" w:color="auto"/>
          </w:divBdr>
          <w:divsChild>
            <w:div w:id="68236674">
              <w:marLeft w:val="0"/>
              <w:marRight w:val="0"/>
              <w:marTop w:val="0"/>
              <w:marBottom w:val="0"/>
              <w:divBdr>
                <w:top w:val="none" w:sz="0" w:space="0" w:color="auto"/>
                <w:left w:val="none" w:sz="0" w:space="0" w:color="auto"/>
                <w:bottom w:val="none" w:sz="0" w:space="0" w:color="auto"/>
                <w:right w:val="none" w:sz="0" w:space="0" w:color="auto"/>
              </w:divBdr>
            </w:div>
            <w:div w:id="68892374">
              <w:marLeft w:val="0"/>
              <w:marRight w:val="0"/>
              <w:marTop w:val="0"/>
              <w:marBottom w:val="0"/>
              <w:divBdr>
                <w:top w:val="none" w:sz="0" w:space="0" w:color="auto"/>
                <w:left w:val="none" w:sz="0" w:space="0" w:color="auto"/>
                <w:bottom w:val="none" w:sz="0" w:space="0" w:color="auto"/>
                <w:right w:val="none" w:sz="0" w:space="0" w:color="auto"/>
              </w:divBdr>
            </w:div>
            <w:div w:id="644092157">
              <w:marLeft w:val="0"/>
              <w:marRight w:val="0"/>
              <w:marTop w:val="0"/>
              <w:marBottom w:val="0"/>
              <w:divBdr>
                <w:top w:val="none" w:sz="0" w:space="0" w:color="auto"/>
                <w:left w:val="none" w:sz="0" w:space="0" w:color="auto"/>
                <w:bottom w:val="none" w:sz="0" w:space="0" w:color="auto"/>
                <w:right w:val="none" w:sz="0" w:space="0" w:color="auto"/>
              </w:divBdr>
            </w:div>
            <w:div w:id="944506440">
              <w:marLeft w:val="0"/>
              <w:marRight w:val="0"/>
              <w:marTop w:val="0"/>
              <w:marBottom w:val="0"/>
              <w:divBdr>
                <w:top w:val="none" w:sz="0" w:space="0" w:color="auto"/>
                <w:left w:val="none" w:sz="0" w:space="0" w:color="auto"/>
                <w:bottom w:val="none" w:sz="0" w:space="0" w:color="auto"/>
                <w:right w:val="none" w:sz="0" w:space="0" w:color="auto"/>
              </w:divBdr>
            </w:div>
            <w:div w:id="1011758721">
              <w:marLeft w:val="0"/>
              <w:marRight w:val="0"/>
              <w:marTop w:val="0"/>
              <w:marBottom w:val="0"/>
              <w:divBdr>
                <w:top w:val="none" w:sz="0" w:space="0" w:color="auto"/>
                <w:left w:val="none" w:sz="0" w:space="0" w:color="auto"/>
                <w:bottom w:val="none" w:sz="0" w:space="0" w:color="auto"/>
                <w:right w:val="none" w:sz="0" w:space="0" w:color="auto"/>
              </w:divBdr>
            </w:div>
            <w:div w:id="1416395124">
              <w:marLeft w:val="0"/>
              <w:marRight w:val="0"/>
              <w:marTop w:val="0"/>
              <w:marBottom w:val="0"/>
              <w:divBdr>
                <w:top w:val="none" w:sz="0" w:space="0" w:color="auto"/>
                <w:left w:val="none" w:sz="0" w:space="0" w:color="auto"/>
                <w:bottom w:val="none" w:sz="0" w:space="0" w:color="auto"/>
                <w:right w:val="none" w:sz="0" w:space="0" w:color="auto"/>
              </w:divBdr>
            </w:div>
            <w:div w:id="1904900453">
              <w:marLeft w:val="0"/>
              <w:marRight w:val="0"/>
              <w:marTop w:val="0"/>
              <w:marBottom w:val="0"/>
              <w:divBdr>
                <w:top w:val="none" w:sz="0" w:space="0" w:color="auto"/>
                <w:left w:val="none" w:sz="0" w:space="0" w:color="auto"/>
                <w:bottom w:val="none" w:sz="0" w:space="0" w:color="auto"/>
                <w:right w:val="none" w:sz="0" w:space="0" w:color="auto"/>
              </w:divBdr>
            </w:div>
          </w:divsChild>
        </w:div>
        <w:div w:id="1342198133">
          <w:marLeft w:val="0"/>
          <w:marRight w:val="0"/>
          <w:marTop w:val="0"/>
          <w:marBottom w:val="0"/>
          <w:divBdr>
            <w:top w:val="none" w:sz="0" w:space="0" w:color="auto"/>
            <w:left w:val="none" w:sz="0" w:space="0" w:color="auto"/>
            <w:bottom w:val="none" w:sz="0" w:space="0" w:color="auto"/>
            <w:right w:val="none" w:sz="0" w:space="0" w:color="auto"/>
          </w:divBdr>
        </w:div>
      </w:divsChild>
    </w:div>
    <w:div w:id="2010448857">
      <w:bodyDiv w:val="1"/>
      <w:marLeft w:val="0"/>
      <w:marRight w:val="0"/>
      <w:marTop w:val="0"/>
      <w:marBottom w:val="0"/>
      <w:divBdr>
        <w:top w:val="none" w:sz="0" w:space="0" w:color="auto"/>
        <w:left w:val="none" w:sz="0" w:space="0" w:color="auto"/>
        <w:bottom w:val="none" w:sz="0" w:space="0" w:color="auto"/>
        <w:right w:val="none" w:sz="0" w:space="0" w:color="auto"/>
      </w:divBdr>
      <w:divsChild>
        <w:div w:id="153185373">
          <w:marLeft w:val="0"/>
          <w:marRight w:val="0"/>
          <w:marTop w:val="0"/>
          <w:marBottom w:val="0"/>
          <w:divBdr>
            <w:top w:val="none" w:sz="0" w:space="0" w:color="auto"/>
            <w:left w:val="none" w:sz="0" w:space="0" w:color="auto"/>
            <w:bottom w:val="none" w:sz="0" w:space="0" w:color="auto"/>
            <w:right w:val="none" w:sz="0" w:space="0" w:color="auto"/>
          </w:divBdr>
        </w:div>
        <w:div w:id="346251761">
          <w:marLeft w:val="0"/>
          <w:marRight w:val="0"/>
          <w:marTop w:val="0"/>
          <w:marBottom w:val="0"/>
          <w:divBdr>
            <w:top w:val="none" w:sz="0" w:space="0" w:color="auto"/>
            <w:left w:val="none" w:sz="0" w:space="0" w:color="auto"/>
            <w:bottom w:val="none" w:sz="0" w:space="0" w:color="auto"/>
            <w:right w:val="none" w:sz="0" w:space="0" w:color="auto"/>
          </w:divBdr>
        </w:div>
        <w:div w:id="814564302">
          <w:marLeft w:val="0"/>
          <w:marRight w:val="0"/>
          <w:marTop w:val="0"/>
          <w:marBottom w:val="0"/>
          <w:divBdr>
            <w:top w:val="none" w:sz="0" w:space="0" w:color="auto"/>
            <w:left w:val="none" w:sz="0" w:space="0" w:color="auto"/>
            <w:bottom w:val="none" w:sz="0" w:space="0" w:color="auto"/>
            <w:right w:val="none" w:sz="0" w:space="0" w:color="auto"/>
          </w:divBdr>
        </w:div>
        <w:div w:id="893586918">
          <w:marLeft w:val="0"/>
          <w:marRight w:val="0"/>
          <w:marTop w:val="0"/>
          <w:marBottom w:val="0"/>
          <w:divBdr>
            <w:top w:val="none" w:sz="0" w:space="0" w:color="auto"/>
            <w:left w:val="none" w:sz="0" w:space="0" w:color="auto"/>
            <w:bottom w:val="none" w:sz="0" w:space="0" w:color="auto"/>
            <w:right w:val="none" w:sz="0" w:space="0" w:color="auto"/>
          </w:divBdr>
        </w:div>
        <w:div w:id="1307248850">
          <w:marLeft w:val="0"/>
          <w:marRight w:val="0"/>
          <w:marTop w:val="0"/>
          <w:marBottom w:val="0"/>
          <w:divBdr>
            <w:top w:val="none" w:sz="0" w:space="0" w:color="auto"/>
            <w:left w:val="none" w:sz="0" w:space="0" w:color="auto"/>
            <w:bottom w:val="none" w:sz="0" w:space="0" w:color="auto"/>
            <w:right w:val="none" w:sz="0" w:space="0" w:color="auto"/>
          </w:divBdr>
        </w:div>
        <w:div w:id="1383360536">
          <w:marLeft w:val="0"/>
          <w:marRight w:val="0"/>
          <w:marTop w:val="0"/>
          <w:marBottom w:val="0"/>
          <w:divBdr>
            <w:top w:val="none" w:sz="0" w:space="0" w:color="auto"/>
            <w:left w:val="none" w:sz="0" w:space="0" w:color="auto"/>
            <w:bottom w:val="none" w:sz="0" w:space="0" w:color="auto"/>
            <w:right w:val="none" w:sz="0" w:space="0" w:color="auto"/>
          </w:divBdr>
        </w:div>
        <w:div w:id="1735855522">
          <w:marLeft w:val="0"/>
          <w:marRight w:val="0"/>
          <w:marTop w:val="0"/>
          <w:marBottom w:val="0"/>
          <w:divBdr>
            <w:top w:val="none" w:sz="0" w:space="0" w:color="auto"/>
            <w:left w:val="none" w:sz="0" w:space="0" w:color="auto"/>
            <w:bottom w:val="none" w:sz="0" w:space="0" w:color="auto"/>
            <w:right w:val="none" w:sz="0" w:space="0" w:color="auto"/>
          </w:divBdr>
        </w:div>
      </w:divsChild>
    </w:div>
    <w:div w:id="2027631249">
      <w:bodyDiv w:val="1"/>
      <w:marLeft w:val="0"/>
      <w:marRight w:val="0"/>
      <w:marTop w:val="0"/>
      <w:marBottom w:val="0"/>
      <w:divBdr>
        <w:top w:val="none" w:sz="0" w:space="0" w:color="auto"/>
        <w:left w:val="none" w:sz="0" w:space="0" w:color="auto"/>
        <w:bottom w:val="none" w:sz="0" w:space="0" w:color="auto"/>
        <w:right w:val="none" w:sz="0" w:space="0" w:color="auto"/>
      </w:divBdr>
      <w:divsChild>
        <w:div w:id="302345113">
          <w:marLeft w:val="0"/>
          <w:marRight w:val="0"/>
          <w:marTop w:val="0"/>
          <w:marBottom w:val="0"/>
          <w:divBdr>
            <w:top w:val="none" w:sz="0" w:space="0" w:color="auto"/>
            <w:left w:val="none" w:sz="0" w:space="0" w:color="auto"/>
            <w:bottom w:val="none" w:sz="0" w:space="0" w:color="auto"/>
            <w:right w:val="none" w:sz="0" w:space="0" w:color="auto"/>
          </w:divBdr>
        </w:div>
        <w:div w:id="599990357">
          <w:marLeft w:val="0"/>
          <w:marRight w:val="0"/>
          <w:marTop w:val="0"/>
          <w:marBottom w:val="0"/>
          <w:divBdr>
            <w:top w:val="none" w:sz="0" w:space="0" w:color="auto"/>
            <w:left w:val="none" w:sz="0" w:space="0" w:color="auto"/>
            <w:bottom w:val="none" w:sz="0" w:space="0" w:color="auto"/>
            <w:right w:val="none" w:sz="0" w:space="0" w:color="auto"/>
          </w:divBdr>
        </w:div>
        <w:div w:id="847255851">
          <w:marLeft w:val="0"/>
          <w:marRight w:val="0"/>
          <w:marTop w:val="0"/>
          <w:marBottom w:val="0"/>
          <w:divBdr>
            <w:top w:val="none" w:sz="0" w:space="0" w:color="auto"/>
            <w:left w:val="none" w:sz="0" w:space="0" w:color="auto"/>
            <w:bottom w:val="none" w:sz="0" w:space="0" w:color="auto"/>
            <w:right w:val="none" w:sz="0" w:space="0" w:color="auto"/>
          </w:divBdr>
        </w:div>
        <w:div w:id="956448075">
          <w:marLeft w:val="0"/>
          <w:marRight w:val="0"/>
          <w:marTop w:val="0"/>
          <w:marBottom w:val="0"/>
          <w:divBdr>
            <w:top w:val="none" w:sz="0" w:space="0" w:color="auto"/>
            <w:left w:val="none" w:sz="0" w:space="0" w:color="auto"/>
            <w:bottom w:val="none" w:sz="0" w:space="0" w:color="auto"/>
            <w:right w:val="none" w:sz="0" w:space="0" w:color="auto"/>
          </w:divBdr>
        </w:div>
        <w:div w:id="1845198631">
          <w:marLeft w:val="0"/>
          <w:marRight w:val="0"/>
          <w:marTop w:val="0"/>
          <w:marBottom w:val="0"/>
          <w:divBdr>
            <w:top w:val="none" w:sz="0" w:space="0" w:color="auto"/>
            <w:left w:val="none" w:sz="0" w:space="0" w:color="auto"/>
            <w:bottom w:val="none" w:sz="0" w:space="0" w:color="auto"/>
            <w:right w:val="none" w:sz="0" w:space="0" w:color="auto"/>
          </w:divBdr>
        </w:div>
      </w:divsChild>
    </w:div>
    <w:div w:id="2032607738">
      <w:bodyDiv w:val="1"/>
      <w:marLeft w:val="0"/>
      <w:marRight w:val="0"/>
      <w:marTop w:val="0"/>
      <w:marBottom w:val="0"/>
      <w:divBdr>
        <w:top w:val="none" w:sz="0" w:space="0" w:color="auto"/>
        <w:left w:val="none" w:sz="0" w:space="0" w:color="auto"/>
        <w:bottom w:val="none" w:sz="0" w:space="0" w:color="auto"/>
        <w:right w:val="none" w:sz="0" w:space="0" w:color="auto"/>
      </w:divBdr>
      <w:divsChild>
        <w:div w:id="592399984">
          <w:marLeft w:val="0"/>
          <w:marRight w:val="0"/>
          <w:marTop w:val="0"/>
          <w:marBottom w:val="0"/>
          <w:divBdr>
            <w:top w:val="none" w:sz="0" w:space="0" w:color="auto"/>
            <w:left w:val="none" w:sz="0" w:space="0" w:color="auto"/>
            <w:bottom w:val="none" w:sz="0" w:space="0" w:color="auto"/>
            <w:right w:val="none" w:sz="0" w:space="0" w:color="auto"/>
          </w:divBdr>
        </w:div>
        <w:div w:id="1299264273">
          <w:marLeft w:val="0"/>
          <w:marRight w:val="0"/>
          <w:marTop w:val="0"/>
          <w:marBottom w:val="0"/>
          <w:divBdr>
            <w:top w:val="none" w:sz="0" w:space="0" w:color="auto"/>
            <w:left w:val="none" w:sz="0" w:space="0" w:color="auto"/>
            <w:bottom w:val="none" w:sz="0" w:space="0" w:color="auto"/>
            <w:right w:val="none" w:sz="0" w:space="0" w:color="auto"/>
          </w:divBdr>
        </w:div>
        <w:div w:id="1338119192">
          <w:marLeft w:val="0"/>
          <w:marRight w:val="0"/>
          <w:marTop w:val="0"/>
          <w:marBottom w:val="0"/>
          <w:divBdr>
            <w:top w:val="none" w:sz="0" w:space="0" w:color="auto"/>
            <w:left w:val="none" w:sz="0" w:space="0" w:color="auto"/>
            <w:bottom w:val="none" w:sz="0" w:space="0" w:color="auto"/>
            <w:right w:val="none" w:sz="0" w:space="0" w:color="auto"/>
          </w:divBdr>
        </w:div>
        <w:div w:id="2022512154">
          <w:marLeft w:val="0"/>
          <w:marRight w:val="0"/>
          <w:marTop w:val="0"/>
          <w:marBottom w:val="0"/>
          <w:divBdr>
            <w:top w:val="none" w:sz="0" w:space="0" w:color="auto"/>
            <w:left w:val="none" w:sz="0" w:space="0" w:color="auto"/>
            <w:bottom w:val="none" w:sz="0" w:space="0" w:color="auto"/>
            <w:right w:val="none" w:sz="0" w:space="0" w:color="auto"/>
          </w:divBdr>
        </w:div>
        <w:div w:id="2078357754">
          <w:marLeft w:val="0"/>
          <w:marRight w:val="0"/>
          <w:marTop w:val="0"/>
          <w:marBottom w:val="0"/>
          <w:divBdr>
            <w:top w:val="none" w:sz="0" w:space="0" w:color="auto"/>
            <w:left w:val="none" w:sz="0" w:space="0" w:color="auto"/>
            <w:bottom w:val="none" w:sz="0" w:space="0" w:color="auto"/>
            <w:right w:val="none" w:sz="0" w:space="0" w:color="auto"/>
          </w:divBdr>
        </w:div>
      </w:divsChild>
    </w:div>
    <w:div w:id="2046639642">
      <w:bodyDiv w:val="1"/>
      <w:marLeft w:val="0"/>
      <w:marRight w:val="0"/>
      <w:marTop w:val="0"/>
      <w:marBottom w:val="0"/>
      <w:divBdr>
        <w:top w:val="none" w:sz="0" w:space="0" w:color="auto"/>
        <w:left w:val="none" w:sz="0" w:space="0" w:color="auto"/>
        <w:bottom w:val="none" w:sz="0" w:space="0" w:color="auto"/>
        <w:right w:val="none" w:sz="0" w:space="0" w:color="auto"/>
      </w:divBdr>
      <w:divsChild>
        <w:div w:id="684525917">
          <w:marLeft w:val="0"/>
          <w:marRight w:val="0"/>
          <w:marTop w:val="0"/>
          <w:marBottom w:val="0"/>
          <w:divBdr>
            <w:top w:val="none" w:sz="0" w:space="0" w:color="auto"/>
            <w:left w:val="none" w:sz="0" w:space="0" w:color="auto"/>
            <w:bottom w:val="none" w:sz="0" w:space="0" w:color="auto"/>
            <w:right w:val="none" w:sz="0" w:space="0" w:color="auto"/>
          </w:divBdr>
        </w:div>
        <w:div w:id="1208954389">
          <w:marLeft w:val="0"/>
          <w:marRight w:val="0"/>
          <w:marTop w:val="0"/>
          <w:marBottom w:val="0"/>
          <w:divBdr>
            <w:top w:val="none" w:sz="0" w:space="0" w:color="auto"/>
            <w:left w:val="none" w:sz="0" w:space="0" w:color="auto"/>
            <w:bottom w:val="none" w:sz="0" w:space="0" w:color="auto"/>
            <w:right w:val="none" w:sz="0" w:space="0" w:color="auto"/>
          </w:divBdr>
        </w:div>
        <w:div w:id="1309900584">
          <w:marLeft w:val="0"/>
          <w:marRight w:val="0"/>
          <w:marTop w:val="0"/>
          <w:marBottom w:val="0"/>
          <w:divBdr>
            <w:top w:val="none" w:sz="0" w:space="0" w:color="auto"/>
            <w:left w:val="none" w:sz="0" w:space="0" w:color="auto"/>
            <w:bottom w:val="none" w:sz="0" w:space="0" w:color="auto"/>
            <w:right w:val="none" w:sz="0" w:space="0" w:color="auto"/>
          </w:divBdr>
        </w:div>
        <w:div w:id="1349789340">
          <w:marLeft w:val="0"/>
          <w:marRight w:val="0"/>
          <w:marTop w:val="0"/>
          <w:marBottom w:val="0"/>
          <w:divBdr>
            <w:top w:val="none" w:sz="0" w:space="0" w:color="auto"/>
            <w:left w:val="none" w:sz="0" w:space="0" w:color="auto"/>
            <w:bottom w:val="none" w:sz="0" w:space="0" w:color="auto"/>
            <w:right w:val="none" w:sz="0" w:space="0" w:color="auto"/>
          </w:divBdr>
        </w:div>
        <w:div w:id="2023899310">
          <w:marLeft w:val="0"/>
          <w:marRight w:val="0"/>
          <w:marTop w:val="0"/>
          <w:marBottom w:val="0"/>
          <w:divBdr>
            <w:top w:val="none" w:sz="0" w:space="0" w:color="auto"/>
            <w:left w:val="none" w:sz="0" w:space="0" w:color="auto"/>
            <w:bottom w:val="none" w:sz="0" w:space="0" w:color="auto"/>
            <w:right w:val="none" w:sz="0" w:space="0" w:color="auto"/>
          </w:divBdr>
        </w:div>
      </w:divsChild>
    </w:div>
    <w:div w:id="2066681005">
      <w:bodyDiv w:val="1"/>
      <w:marLeft w:val="0"/>
      <w:marRight w:val="0"/>
      <w:marTop w:val="0"/>
      <w:marBottom w:val="0"/>
      <w:divBdr>
        <w:top w:val="none" w:sz="0" w:space="0" w:color="auto"/>
        <w:left w:val="none" w:sz="0" w:space="0" w:color="auto"/>
        <w:bottom w:val="none" w:sz="0" w:space="0" w:color="auto"/>
        <w:right w:val="none" w:sz="0" w:space="0" w:color="auto"/>
      </w:divBdr>
      <w:divsChild>
        <w:div w:id="353111834">
          <w:marLeft w:val="0"/>
          <w:marRight w:val="0"/>
          <w:marTop w:val="0"/>
          <w:marBottom w:val="0"/>
          <w:divBdr>
            <w:top w:val="none" w:sz="0" w:space="0" w:color="auto"/>
            <w:left w:val="none" w:sz="0" w:space="0" w:color="auto"/>
            <w:bottom w:val="none" w:sz="0" w:space="0" w:color="auto"/>
            <w:right w:val="none" w:sz="0" w:space="0" w:color="auto"/>
          </w:divBdr>
        </w:div>
        <w:div w:id="684669047">
          <w:marLeft w:val="0"/>
          <w:marRight w:val="0"/>
          <w:marTop w:val="0"/>
          <w:marBottom w:val="0"/>
          <w:divBdr>
            <w:top w:val="none" w:sz="0" w:space="0" w:color="auto"/>
            <w:left w:val="none" w:sz="0" w:space="0" w:color="auto"/>
            <w:bottom w:val="none" w:sz="0" w:space="0" w:color="auto"/>
            <w:right w:val="none" w:sz="0" w:space="0" w:color="auto"/>
          </w:divBdr>
        </w:div>
        <w:div w:id="834615240">
          <w:marLeft w:val="0"/>
          <w:marRight w:val="0"/>
          <w:marTop w:val="0"/>
          <w:marBottom w:val="0"/>
          <w:divBdr>
            <w:top w:val="none" w:sz="0" w:space="0" w:color="auto"/>
            <w:left w:val="none" w:sz="0" w:space="0" w:color="auto"/>
            <w:bottom w:val="none" w:sz="0" w:space="0" w:color="auto"/>
            <w:right w:val="none" w:sz="0" w:space="0" w:color="auto"/>
          </w:divBdr>
        </w:div>
        <w:div w:id="887108816">
          <w:marLeft w:val="0"/>
          <w:marRight w:val="0"/>
          <w:marTop w:val="0"/>
          <w:marBottom w:val="0"/>
          <w:divBdr>
            <w:top w:val="none" w:sz="0" w:space="0" w:color="auto"/>
            <w:left w:val="none" w:sz="0" w:space="0" w:color="auto"/>
            <w:bottom w:val="none" w:sz="0" w:space="0" w:color="auto"/>
            <w:right w:val="none" w:sz="0" w:space="0" w:color="auto"/>
          </w:divBdr>
        </w:div>
        <w:div w:id="1001084803">
          <w:marLeft w:val="0"/>
          <w:marRight w:val="0"/>
          <w:marTop w:val="0"/>
          <w:marBottom w:val="0"/>
          <w:divBdr>
            <w:top w:val="none" w:sz="0" w:space="0" w:color="auto"/>
            <w:left w:val="none" w:sz="0" w:space="0" w:color="auto"/>
            <w:bottom w:val="none" w:sz="0" w:space="0" w:color="auto"/>
            <w:right w:val="none" w:sz="0" w:space="0" w:color="auto"/>
          </w:divBdr>
        </w:div>
        <w:div w:id="1054278544">
          <w:marLeft w:val="0"/>
          <w:marRight w:val="0"/>
          <w:marTop w:val="0"/>
          <w:marBottom w:val="0"/>
          <w:divBdr>
            <w:top w:val="none" w:sz="0" w:space="0" w:color="auto"/>
            <w:left w:val="none" w:sz="0" w:space="0" w:color="auto"/>
            <w:bottom w:val="none" w:sz="0" w:space="0" w:color="auto"/>
            <w:right w:val="none" w:sz="0" w:space="0" w:color="auto"/>
          </w:divBdr>
        </w:div>
        <w:div w:id="1079526428">
          <w:marLeft w:val="0"/>
          <w:marRight w:val="0"/>
          <w:marTop w:val="0"/>
          <w:marBottom w:val="0"/>
          <w:divBdr>
            <w:top w:val="none" w:sz="0" w:space="0" w:color="auto"/>
            <w:left w:val="none" w:sz="0" w:space="0" w:color="auto"/>
            <w:bottom w:val="none" w:sz="0" w:space="0" w:color="auto"/>
            <w:right w:val="none" w:sz="0" w:space="0" w:color="auto"/>
          </w:divBdr>
        </w:div>
        <w:div w:id="1496602942">
          <w:marLeft w:val="0"/>
          <w:marRight w:val="0"/>
          <w:marTop w:val="0"/>
          <w:marBottom w:val="0"/>
          <w:divBdr>
            <w:top w:val="none" w:sz="0" w:space="0" w:color="auto"/>
            <w:left w:val="none" w:sz="0" w:space="0" w:color="auto"/>
            <w:bottom w:val="none" w:sz="0" w:space="0" w:color="auto"/>
            <w:right w:val="none" w:sz="0" w:space="0" w:color="auto"/>
          </w:divBdr>
        </w:div>
        <w:div w:id="1863981249">
          <w:marLeft w:val="0"/>
          <w:marRight w:val="0"/>
          <w:marTop w:val="0"/>
          <w:marBottom w:val="0"/>
          <w:divBdr>
            <w:top w:val="none" w:sz="0" w:space="0" w:color="auto"/>
            <w:left w:val="none" w:sz="0" w:space="0" w:color="auto"/>
            <w:bottom w:val="none" w:sz="0" w:space="0" w:color="auto"/>
            <w:right w:val="none" w:sz="0" w:space="0" w:color="auto"/>
          </w:divBdr>
        </w:div>
      </w:divsChild>
    </w:div>
    <w:div w:id="2066828682">
      <w:bodyDiv w:val="1"/>
      <w:marLeft w:val="0"/>
      <w:marRight w:val="0"/>
      <w:marTop w:val="0"/>
      <w:marBottom w:val="0"/>
      <w:divBdr>
        <w:top w:val="none" w:sz="0" w:space="0" w:color="auto"/>
        <w:left w:val="none" w:sz="0" w:space="0" w:color="auto"/>
        <w:bottom w:val="none" w:sz="0" w:space="0" w:color="auto"/>
        <w:right w:val="none" w:sz="0" w:space="0" w:color="auto"/>
      </w:divBdr>
      <w:divsChild>
        <w:div w:id="187718908">
          <w:marLeft w:val="0"/>
          <w:marRight w:val="0"/>
          <w:marTop w:val="0"/>
          <w:marBottom w:val="0"/>
          <w:divBdr>
            <w:top w:val="none" w:sz="0" w:space="0" w:color="auto"/>
            <w:left w:val="none" w:sz="0" w:space="0" w:color="auto"/>
            <w:bottom w:val="none" w:sz="0" w:space="0" w:color="auto"/>
            <w:right w:val="none" w:sz="0" w:space="0" w:color="auto"/>
          </w:divBdr>
        </w:div>
        <w:div w:id="741222625">
          <w:marLeft w:val="0"/>
          <w:marRight w:val="0"/>
          <w:marTop w:val="0"/>
          <w:marBottom w:val="0"/>
          <w:divBdr>
            <w:top w:val="none" w:sz="0" w:space="0" w:color="auto"/>
            <w:left w:val="none" w:sz="0" w:space="0" w:color="auto"/>
            <w:bottom w:val="none" w:sz="0" w:space="0" w:color="auto"/>
            <w:right w:val="none" w:sz="0" w:space="0" w:color="auto"/>
          </w:divBdr>
        </w:div>
        <w:div w:id="754940144">
          <w:marLeft w:val="0"/>
          <w:marRight w:val="0"/>
          <w:marTop w:val="0"/>
          <w:marBottom w:val="0"/>
          <w:divBdr>
            <w:top w:val="none" w:sz="0" w:space="0" w:color="auto"/>
            <w:left w:val="none" w:sz="0" w:space="0" w:color="auto"/>
            <w:bottom w:val="none" w:sz="0" w:space="0" w:color="auto"/>
            <w:right w:val="none" w:sz="0" w:space="0" w:color="auto"/>
          </w:divBdr>
        </w:div>
        <w:div w:id="1045712621">
          <w:marLeft w:val="0"/>
          <w:marRight w:val="0"/>
          <w:marTop w:val="0"/>
          <w:marBottom w:val="0"/>
          <w:divBdr>
            <w:top w:val="none" w:sz="0" w:space="0" w:color="auto"/>
            <w:left w:val="none" w:sz="0" w:space="0" w:color="auto"/>
            <w:bottom w:val="none" w:sz="0" w:space="0" w:color="auto"/>
            <w:right w:val="none" w:sz="0" w:space="0" w:color="auto"/>
          </w:divBdr>
        </w:div>
        <w:div w:id="1212616393">
          <w:marLeft w:val="0"/>
          <w:marRight w:val="0"/>
          <w:marTop w:val="0"/>
          <w:marBottom w:val="0"/>
          <w:divBdr>
            <w:top w:val="none" w:sz="0" w:space="0" w:color="auto"/>
            <w:left w:val="none" w:sz="0" w:space="0" w:color="auto"/>
            <w:bottom w:val="none" w:sz="0" w:space="0" w:color="auto"/>
            <w:right w:val="none" w:sz="0" w:space="0" w:color="auto"/>
          </w:divBdr>
        </w:div>
        <w:div w:id="1547402560">
          <w:marLeft w:val="0"/>
          <w:marRight w:val="0"/>
          <w:marTop w:val="0"/>
          <w:marBottom w:val="0"/>
          <w:divBdr>
            <w:top w:val="none" w:sz="0" w:space="0" w:color="auto"/>
            <w:left w:val="none" w:sz="0" w:space="0" w:color="auto"/>
            <w:bottom w:val="none" w:sz="0" w:space="0" w:color="auto"/>
            <w:right w:val="none" w:sz="0" w:space="0" w:color="auto"/>
          </w:divBdr>
        </w:div>
        <w:div w:id="1612006326">
          <w:marLeft w:val="0"/>
          <w:marRight w:val="0"/>
          <w:marTop w:val="0"/>
          <w:marBottom w:val="0"/>
          <w:divBdr>
            <w:top w:val="none" w:sz="0" w:space="0" w:color="auto"/>
            <w:left w:val="none" w:sz="0" w:space="0" w:color="auto"/>
            <w:bottom w:val="none" w:sz="0" w:space="0" w:color="auto"/>
            <w:right w:val="none" w:sz="0" w:space="0" w:color="auto"/>
          </w:divBdr>
        </w:div>
      </w:divsChild>
    </w:div>
    <w:div w:id="2083091857">
      <w:bodyDiv w:val="1"/>
      <w:marLeft w:val="0"/>
      <w:marRight w:val="0"/>
      <w:marTop w:val="0"/>
      <w:marBottom w:val="0"/>
      <w:divBdr>
        <w:top w:val="none" w:sz="0" w:space="0" w:color="auto"/>
        <w:left w:val="none" w:sz="0" w:space="0" w:color="auto"/>
        <w:bottom w:val="none" w:sz="0" w:space="0" w:color="auto"/>
        <w:right w:val="none" w:sz="0" w:space="0" w:color="auto"/>
      </w:divBdr>
    </w:div>
    <w:div w:id="2107145594">
      <w:bodyDiv w:val="1"/>
      <w:marLeft w:val="0"/>
      <w:marRight w:val="0"/>
      <w:marTop w:val="0"/>
      <w:marBottom w:val="0"/>
      <w:divBdr>
        <w:top w:val="none" w:sz="0" w:space="0" w:color="auto"/>
        <w:left w:val="none" w:sz="0" w:space="0" w:color="auto"/>
        <w:bottom w:val="none" w:sz="0" w:space="0" w:color="auto"/>
        <w:right w:val="none" w:sz="0" w:space="0" w:color="auto"/>
      </w:divBdr>
      <w:divsChild>
        <w:div w:id="737214877">
          <w:marLeft w:val="0"/>
          <w:marRight w:val="0"/>
          <w:marTop w:val="0"/>
          <w:marBottom w:val="0"/>
          <w:divBdr>
            <w:top w:val="none" w:sz="0" w:space="0" w:color="auto"/>
            <w:left w:val="none" w:sz="0" w:space="0" w:color="auto"/>
            <w:bottom w:val="none" w:sz="0" w:space="0" w:color="auto"/>
            <w:right w:val="none" w:sz="0" w:space="0" w:color="auto"/>
          </w:divBdr>
        </w:div>
        <w:div w:id="1511407470">
          <w:marLeft w:val="0"/>
          <w:marRight w:val="0"/>
          <w:marTop w:val="0"/>
          <w:marBottom w:val="0"/>
          <w:divBdr>
            <w:top w:val="none" w:sz="0" w:space="0" w:color="auto"/>
            <w:left w:val="none" w:sz="0" w:space="0" w:color="auto"/>
            <w:bottom w:val="none" w:sz="0" w:space="0" w:color="auto"/>
            <w:right w:val="none" w:sz="0" w:space="0" w:color="auto"/>
          </w:divBdr>
        </w:div>
        <w:div w:id="2030833856">
          <w:marLeft w:val="0"/>
          <w:marRight w:val="0"/>
          <w:marTop w:val="0"/>
          <w:marBottom w:val="0"/>
          <w:divBdr>
            <w:top w:val="none" w:sz="0" w:space="0" w:color="auto"/>
            <w:left w:val="none" w:sz="0" w:space="0" w:color="auto"/>
            <w:bottom w:val="none" w:sz="0" w:space="0" w:color="auto"/>
            <w:right w:val="none" w:sz="0" w:space="0" w:color="auto"/>
          </w:divBdr>
        </w:div>
        <w:div w:id="2042586388">
          <w:marLeft w:val="0"/>
          <w:marRight w:val="0"/>
          <w:marTop w:val="0"/>
          <w:marBottom w:val="0"/>
          <w:divBdr>
            <w:top w:val="none" w:sz="0" w:space="0" w:color="auto"/>
            <w:left w:val="none" w:sz="0" w:space="0" w:color="auto"/>
            <w:bottom w:val="none" w:sz="0" w:space="0" w:color="auto"/>
            <w:right w:val="none" w:sz="0" w:space="0" w:color="auto"/>
          </w:divBdr>
        </w:div>
        <w:div w:id="2141880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ca.ga.gov/safe-affordable-housing/rental-housing-development/housing-tax-credit-program-lihtc/qualified-0-0" TargetMode="External"/><Relationship Id="rId21" Type="http://schemas.openxmlformats.org/officeDocument/2006/relationships/hyperlink" Target="https://dcaqap.formstack.com/forms/2022_taxcredit_questions" TargetMode="External"/><Relationship Id="rId42" Type="http://schemas.openxmlformats.org/officeDocument/2006/relationships/hyperlink" Target="https://www.dca.ga.gov/safe-affordable-housing/rental-housing-development/housing-tax-credit-program-lihtc/qualified-0-0" TargetMode="External"/><Relationship Id="rId47" Type="http://schemas.openxmlformats.org/officeDocument/2006/relationships/hyperlink" Target="https://www.dca.ga.gov/safe-affordable-housing/rental-housing-development/housing-tax-credit-program-lihtc/application" TargetMode="External"/><Relationship Id="rId63" Type="http://schemas.openxmlformats.org/officeDocument/2006/relationships/hyperlink" Target="https://www.dca.ga.gov/node/7804" TargetMode="External"/><Relationship Id="rId68" Type="http://schemas.openxmlformats.org/officeDocument/2006/relationships/hyperlink" Target="https://www.dca.ga.gov/safe-affordable-housing/rental-housing-development/housing-tax-credit-program-lihtc/application" TargetMode="External"/><Relationship Id="rId16" Type="http://schemas.openxmlformats.org/officeDocument/2006/relationships/hyperlink" Target="https://www.huduser.gov/portal/datasets/mtsp.html" TargetMode="External"/><Relationship Id="rId11" Type="http://schemas.openxmlformats.org/officeDocument/2006/relationships/image" Target="media/image1.emf"/><Relationship Id="rId32" Type="http://schemas.openxmlformats.org/officeDocument/2006/relationships/hyperlink" Target="https://www.dca.ga.gov/safe-affordable-housing/rental-housing-development/housing-tax-credit-program-lihtc/qualified-0-0" TargetMode="External"/><Relationship Id="rId37" Type="http://schemas.openxmlformats.org/officeDocument/2006/relationships/image" Target="media/image4.png"/><Relationship Id="rId53" Type="http://schemas.openxmlformats.org/officeDocument/2006/relationships/hyperlink" Target="https://www.dca.ga.gov/safe-affordable-housing/rental-housing-development/housing-tax-credit-program-lihtc/application" TargetMode="External"/><Relationship Id="rId58" Type="http://schemas.openxmlformats.org/officeDocument/2006/relationships/hyperlink" Target="https://www.dca.ga.gov/safe-affordable-housing/rental-housing-development/compliance-monitoring" TargetMode="External"/><Relationship Id="rId74" Type="http://schemas.openxmlformats.org/officeDocument/2006/relationships/hyperlink" Target="https://www.dca.ga.gov/safe-affordable-housing/rental-housing-development/housing-tax-credit-program-lihtc" TargetMode="External"/><Relationship Id="rId79"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yperlink" Target="https://www.dca.ga.gov/safe-affordable-housing/rental-housing-development/compliance-monitoring" TargetMode="External"/><Relationship Id="rId19" Type="http://schemas.openxmlformats.org/officeDocument/2006/relationships/hyperlink" Target="https://coresonline.org/certified-organizations?state=All&amp;model=All" TargetMode="External"/><Relationship Id="rId14" Type="http://schemas.openxmlformats.org/officeDocument/2006/relationships/hyperlink" Target="mailto:hfdround@dca.ga.gov" TargetMode="External"/><Relationship Id="rId22" Type="http://schemas.openxmlformats.org/officeDocument/2006/relationships/hyperlink" Target="https://www.dca.ga.gov/safe-affordable-housing/rental-housing-development/housing-tax-credit-program-lihtc/qualified-0-0" TargetMode="External"/><Relationship Id="rId27" Type="http://schemas.openxmlformats.org/officeDocument/2006/relationships/hyperlink" Target="https://www.dca.ga.gov/safe-affordable-housing/rental-housing-development/housing-tax-credit-program-lihtc/application" TargetMode="External"/><Relationship Id="rId30" Type="http://schemas.openxmlformats.org/officeDocument/2006/relationships/hyperlink" Target="https://www.dca.ga.gov/safe-affordable-housing/rental-housing-development/housing-tax-credit-program-lihtc/qualified-0-0" TargetMode="External"/><Relationship Id="rId35" Type="http://schemas.openxmlformats.org/officeDocument/2006/relationships/image" Target="media/image2.png"/><Relationship Id="rId43" Type="http://schemas.openxmlformats.org/officeDocument/2006/relationships/hyperlink" Target="https://www.dca.ga.gov/safe-affordable-housing/rental-housing-development/housing-tax-credit-program-lihtc/application" TargetMode="External"/><Relationship Id="rId48" Type="http://schemas.openxmlformats.org/officeDocument/2006/relationships/hyperlink" Target="https://www.dca.ga.gov/safe-affordable-housing/rental-housing-development/housing-tax-credit-program-lihtc/qualified-0/2021" TargetMode="External"/><Relationship Id="rId56" Type="http://schemas.openxmlformats.org/officeDocument/2006/relationships/hyperlink" Target="mailto:hfdround@dca.ga.gov" TargetMode="External"/><Relationship Id="rId64" Type="http://schemas.openxmlformats.org/officeDocument/2006/relationships/hyperlink" Target="https://www.dca.ga.gov/safe-affordable-housing/rental-housing-development/housing-tax-credit-program-lihtc/qualified-0/2021" TargetMode="External"/><Relationship Id="rId69" Type="http://schemas.openxmlformats.org/officeDocument/2006/relationships/hyperlink" Target="https://www.dca.ga.gov/node/7818" TargetMode="External"/><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www.dca.ga.gov/safe-affordable-housing/rental-housing-development/housing-tax-credit-program-lihtc/qualified-0-1" TargetMode="External"/><Relationship Id="rId72" Type="http://schemas.openxmlformats.org/officeDocument/2006/relationships/hyperlink" Target="https://www.dca.ga.gov/node/7804"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dca.ga.gov/safe-affordable-housing/rental-housing-development/housing-tax-credit-program-lihtc/qualified-0/2022" TargetMode="External"/><Relationship Id="rId17" Type="http://schemas.openxmlformats.org/officeDocument/2006/relationships/hyperlink" Target="https://www.dca.ga.gov/safe-affordable-housing/rental-housing-development/compliance-monitoring/utility-allowances" TargetMode="External"/><Relationship Id="rId25" Type="http://schemas.openxmlformats.org/officeDocument/2006/relationships/hyperlink" Target="https://www.dca.ga.gov/node/7805" TargetMode="External"/><Relationship Id="rId33" Type="http://schemas.openxmlformats.org/officeDocument/2006/relationships/hyperlink" Target="https://www.dca.ga.gov/safe-affordable-housing/rental-housing-development/housing-tax-credit-program-lihtc/qualified-0-0" TargetMode="External"/><Relationship Id="rId38" Type="http://schemas.openxmlformats.org/officeDocument/2006/relationships/hyperlink" Target="https://www.fcs.uga.edu/fhce/gich-resources-for-alumni-communities" TargetMode="External"/><Relationship Id="rId46" Type="http://schemas.openxmlformats.org/officeDocument/2006/relationships/hyperlink" Target="https://www.dca.ga.gov/safe-affordable-housing/rental-housing-development/housing-tax-credit-program-lihtc/qualified-0-0" TargetMode="External"/><Relationship Id="rId59" Type="http://schemas.openxmlformats.org/officeDocument/2006/relationships/hyperlink" Target="https://www.dca.ga.gov/node/7804" TargetMode="External"/><Relationship Id="rId67" Type="http://schemas.openxmlformats.org/officeDocument/2006/relationships/hyperlink" Target="https://www.dca.ga.gov/node/7818" TargetMode="External"/><Relationship Id="rId20" Type="http://schemas.openxmlformats.org/officeDocument/2006/relationships/hyperlink" Target="https://www.dca.ga.gov/node/7948" TargetMode="External"/><Relationship Id="rId41" Type="http://schemas.openxmlformats.org/officeDocument/2006/relationships/hyperlink" Target="https://www.dca.ga.gov/safe-affordable-housing/rental-housing-development/housing-tax-credit-program-lihtc/qualified-0-0" TargetMode="External"/><Relationship Id="rId54" Type="http://schemas.openxmlformats.org/officeDocument/2006/relationships/hyperlink" Target="https://www.dca.ga.gov/safe-affordable-housing/rental-housing-development/housing-tax-credit-program-lihtc/qualified-0/2022" TargetMode="External"/><Relationship Id="rId62" Type="http://schemas.openxmlformats.org/officeDocument/2006/relationships/hyperlink" Target="https://www.dca.ga.gov/safe-affordable-housing/rental-housing-development/compliance-monitoring" TargetMode="External"/><Relationship Id="rId70" Type="http://schemas.openxmlformats.org/officeDocument/2006/relationships/hyperlink" Target="https://www.dca.ga.gov/node/7818" TargetMode="External"/><Relationship Id="rId75" Type="http://schemas.openxmlformats.org/officeDocument/2006/relationships/hyperlink" Target="https://www.dca.ga.gov/safe-affordable-housing/rental-housing-development/housing-tax-credit-program-lihtc/applicatio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ca.ga.gov/safe-affordable-housing/rental-housing-development/housing-tax-credit-program-lihtc/qualified-0-0" TargetMode="External"/><Relationship Id="rId23" Type="http://schemas.openxmlformats.org/officeDocument/2006/relationships/hyperlink" Target="https://www.dca.ga.gov/safe-affordable-housing/rental-housing-development/housing-tax-credit-program-lihtc/qualified-0/2022" TargetMode="External"/><Relationship Id="rId28" Type="http://schemas.openxmlformats.org/officeDocument/2006/relationships/hyperlink" Target="https://www.dca.ga.gov/safe-affordable-housing/rental-housing-development/housing-tax-credit-program-lihtc/qualified-0-0" TargetMode="External"/><Relationship Id="rId36" Type="http://schemas.openxmlformats.org/officeDocument/2006/relationships/image" Target="media/image3.png"/><Relationship Id="rId49" Type="http://schemas.openxmlformats.org/officeDocument/2006/relationships/hyperlink" Target="https://www.dca.ga.gov/safe-affordable-housing/rental-housing-development/housing-tax-credit-program-lihtc/qualified-0/2021" TargetMode="External"/><Relationship Id="rId57" Type="http://schemas.openxmlformats.org/officeDocument/2006/relationships/hyperlink" Target="https://www.dca.ga.gov/safe-affordable-housing/rental-housing-development/compliance-monitoring" TargetMode="External"/><Relationship Id="rId10" Type="http://schemas.openxmlformats.org/officeDocument/2006/relationships/endnotes" Target="endnotes.xml"/><Relationship Id="rId31" Type="http://schemas.openxmlformats.org/officeDocument/2006/relationships/hyperlink" Target="https://www.dca.ga.gov/safe-affordable-housing/rental-housing-development/housing-tax-credit-program-lihtc/qualified-0-0" TargetMode="External"/><Relationship Id="rId44" Type="http://schemas.openxmlformats.org/officeDocument/2006/relationships/hyperlink" Target="https://www.gadoe.org/CCRPI/Pages/default.aspx" TargetMode="External"/><Relationship Id="rId52" Type="http://schemas.openxmlformats.org/officeDocument/2006/relationships/hyperlink" Target="https://www.dca.ga.gov/safe-affordable-housing/rental-housing-development/housing-tax-credit-program-lihtc/application" TargetMode="External"/><Relationship Id="rId60" Type="http://schemas.openxmlformats.org/officeDocument/2006/relationships/hyperlink" Target="https://www.dca.ga.gov/node/7804" TargetMode="External"/><Relationship Id="rId65" Type="http://schemas.openxmlformats.org/officeDocument/2006/relationships/hyperlink" Target="https://www.dca.ga.gov/node/7804" TargetMode="External"/><Relationship Id="rId73" Type="http://schemas.openxmlformats.org/officeDocument/2006/relationships/hyperlink" Target="https://www.dca.ga.gov/safe-affordable-housing/rental-housing-development/housing-tax-credit-program-lihtc/qualified-0/2022" TargetMode="Externa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hfdround@dca.ga.gov" TargetMode="External"/><Relationship Id="rId18" Type="http://schemas.openxmlformats.org/officeDocument/2006/relationships/hyperlink" Target="https://consumer.georgia.gov/consumer-topics/health-care-professionals" TargetMode="External"/><Relationship Id="rId39" Type="http://schemas.openxmlformats.org/officeDocument/2006/relationships/hyperlink" Target="https://www.dca.ga.gov/safe-affordable-housing/rental-housing-development/housing-tax-credit-program-lihtc/qualified-0-0" TargetMode="External"/><Relationship Id="rId34" Type="http://schemas.openxmlformats.org/officeDocument/2006/relationships/hyperlink" Target="https://georgia-dca.maps.arcgis.com/apps/View/index.html?appid=f40de6a6f3ca455988ccb28f25c8a80e" TargetMode="External"/><Relationship Id="rId50" Type="http://schemas.openxmlformats.org/officeDocument/2006/relationships/hyperlink" Target="https://www.dca.ga.gov/node/4709" TargetMode="External"/><Relationship Id="rId55" Type="http://schemas.openxmlformats.org/officeDocument/2006/relationships/hyperlink" Target="https://www.dca.ga.gov/node/7804" TargetMode="External"/><Relationship Id="rId76" Type="http://schemas.openxmlformats.org/officeDocument/2006/relationships/hyperlink" Target="https://www.dca.ga.gov/safe-affordable-housing/rental-housing-development/housing-tax-credit-program-lihtc/application" TargetMode="External"/><Relationship Id="rId7" Type="http://schemas.openxmlformats.org/officeDocument/2006/relationships/settings" Target="settings.xml"/><Relationship Id="rId71" Type="http://schemas.openxmlformats.org/officeDocument/2006/relationships/hyperlink" Target="https://www.dca.ga.gov/safe-affordable-housing/rental-housing-development/housing-tax-credit-program-lihtc/application" TargetMode="External"/><Relationship Id="rId2" Type="http://schemas.openxmlformats.org/officeDocument/2006/relationships/customXml" Target="../customXml/item2.xml"/><Relationship Id="rId29" Type="http://schemas.openxmlformats.org/officeDocument/2006/relationships/hyperlink" Target="https://www.dca.ga.gov/safe-affordable-housing/rental-housing-development/housing-tax-credit-program-lihtc/qualified-0-0" TargetMode="External"/><Relationship Id="rId24" Type="http://schemas.openxmlformats.org/officeDocument/2006/relationships/hyperlink" Target="https://www.dca.ga.gov/safe-affordable-housing/rental-housing-development/compliance-monitoring/utility-allowances" TargetMode="External"/><Relationship Id="rId40" Type="http://schemas.openxmlformats.org/officeDocument/2006/relationships/hyperlink" Target="https://www.youtube.com/watch?v=VozXGGf8Ueg&amp;t=503s" TargetMode="External"/><Relationship Id="rId45" Type="http://schemas.openxmlformats.org/officeDocument/2006/relationships/hyperlink" Target="https://www.gadoe.org/CCRPI/Pages/-Archived-CCRPI-Data-Files.aspx?" TargetMode="External"/><Relationship Id="rId66" Type="http://schemas.openxmlformats.org/officeDocument/2006/relationships/hyperlink" Target="https://www.dca.ga.gov/node/78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31100d4-4470-42c1-96bc-46686c1829ae">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2BC28513F06E9409310364D80ACD8FD" ma:contentTypeVersion="6" ma:contentTypeDescription="Create a new document." ma:contentTypeScope="" ma:versionID="ae0e050481ac1421d4f3fab99e1b59c0">
  <xsd:schema xmlns:xsd="http://www.w3.org/2001/XMLSchema" xmlns:xs="http://www.w3.org/2001/XMLSchema" xmlns:p="http://schemas.microsoft.com/office/2006/metadata/properties" xmlns:ns2="0b389fdf-c1cd-4589-91b6-850ba51ff85c" xmlns:ns3="431100d4-4470-42c1-96bc-46686c1829ae" targetNamespace="http://schemas.microsoft.com/office/2006/metadata/properties" ma:root="true" ma:fieldsID="de0fd987dc613b5d370f5f94535d9e2f" ns2:_="" ns3:_="">
    <xsd:import namespace="0b389fdf-c1cd-4589-91b6-850ba51ff85c"/>
    <xsd:import namespace="431100d4-4470-42c1-96bc-46686c1829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89fdf-c1cd-4589-91b6-850ba51ff8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1100d4-4470-42c1-96bc-46686c1829a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CA9A69-CD3B-44FD-A2A0-AD4169BB2B1F}">
  <ds:schemaRefs>
    <ds:schemaRef ds:uri="http://purl.org/dc/terms/"/>
    <ds:schemaRef ds:uri="http://purl.org/dc/elements/1.1/"/>
    <ds:schemaRef ds:uri="http://purl.org/dc/dcmitype/"/>
    <ds:schemaRef ds:uri="http://schemas.microsoft.com/office/2006/metadata/properties"/>
    <ds:schemaRef ds:uri="http://schemas.microsoft.com/office/2006/documentManagement/types"/>
    <ds:schemaRef ds:uri="431100d4-4470-42c1-96bc-46686c1829ae"/>
    <ds:schemaRef ds:uri="http://schemas.microsoft.com/office/infopath/2007/PartnerControls"/>
    <ds:schemaRef ds:uri="http://schemas.openxmlformats.org/package/2006/metadata/core-properties"/>
    <ds:schemaRef ds:uri="0b389fdf-c1cd-4589-91b6-850ba51ff85c"/>
    <ds:schemaRef ds:uri="http://www.w3.org/XML/1998/namespace"/>
  </ds:schemaRefs>
</ds:datastoreItem>
</file>

<file path=customXml/itemProps2.xml><?xml version="1.0" encoding="utf-8"?>
<ds:datastoreItem xmlns:ds="http://schemas.openxmlformats.org/officeDocument/2006/customXml" ds:itemID="{93CB819E-9CCA-4FCD-90F4-6C873F64136A}">
  <ds:schemaRefs>
    <ds:schemaRef ds:uri="http://schemas.microsoft.com/sharepoint/v3/contenttype/forms"/>
  </ds:schemaRefs>
</ds:datastoreItem>
</file>

<file path=customXml/itemProps3.xml><?xml version="1.0" encoding="utf-8"?>
<ds:datastoreItem xmlns:ds="http://schemas.openxmlformats.org/officeDocument/2006/customXml" ds:itemID="{C48830A2-3A51-48E6-8C47-BC7C7E17F3D6}">
  <ds:schemaRefs>
    <ds:schemaRef ds:uri="http://schemas.openxmlformats.org/officeDocument/2006/bibliography"/>
  </ds:schemaRefs>
</ds:datastoreItem>
</file>

<file path=customXml/itemProps4.xml><?xml version="1.0" encoding="utf-8"?>
<ds:datastoreItem xmlns:ds="http://schemas.openxmlformats.org/officeDocument/2006/customXml" ds:itemID="{BB2DBEFE-31C7-4EE9-9265-9E44134A48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89fdf-c1cd-4589-91b6-850ba51ff85c"/>
    <ds:schemaRef ds:uri="431100d4-4470-42c1-96bc-46686c1829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25844</Words>
  <Characters>147314</Characters>
  <Application>Microsoft Office Word</Application>
  <DocSecurity>0</DocSecurity>
  <Lines>1227</Lines>
  <Paragraphs>345</Paragraphs>
  <ScaleCrop>false</ScaleCrop>
  <Company/>
  <LinksUpToDate>false</LinksUpToDate>
  <CharactersWithSpaces>172813</CharactersWithSpaces>
  <SharedDoc>false</SharedDoc>
  <HLinks>
    <vt:vector size="366" baseType="variant">
      <vt:variant>
        <vt:i4>7340131</vt:i4>
      </vt:variant>
      <vt:variant>
        <vt:i4>180</vt:i4>
      </vt:variant>
      <vt:variant>
        <vt:i4>0</vt:i4>
      </vt:variant>
      <vt:variant>
        <vt:i4>5</vt:i4>
      </vt:variant>
      <vt:variant>
        <vt:lpwstr>https://www.dca.ga.gov/safe-affordable-housing/rental-housing-development/housing-tax-credit-program-lihtc/application</vt:lpwstr>
      </vt:variant>
      <vt:variant>
        <vt:lpwstr/>
      </vt:variant>
      <vt:variant>
        <vt:i4>7340131</vt:i4>
      </vt:variant>
      <vt:variant>
        <vt:i4>177</vt:i4>
      </vt:variant>
      <vt:variant>
        <vt:i4>0</vt:i4>
      </vt:variant>
      <vt:variant>
        <vt:i4>5</vt:i4>
      </vt:variant>
      <vt:variant>
        <vt:lpwstr>https://www.dca.ga.gov/safe-affordable-housing/rental-housing-development/housing-tax-credit-program-lihtc/application</vt:lpwstr>
      </vt:variant>
      <vt:variant>
        <vt:lpwstr/>
      </vt:variant>
      <vt:variant>
        <vt:i4>7209000</vt:i4>
      </vt:variant>
      <vt:variant>
        <vt:i4>174</vt:i4>
      </vt:variant>
      <vt:variant>
        <vt:i4>0</vt:i4>
      </vt:variant>
      <vt:variant>
        <vt:i4>5</vt:i4>
      </vt:variant>
      <vt:variant>
        <vt:lpwstr>https://www.dca.ga.gov/safe-affordable-housing/rental-housing-development/housing-tax-credit-program-lihtc</vt:lpwstr>
      </vt:variant>
      <vt:variant>
        <vt:lpwstr/>
      </vt:variant>
      <vt:variant>
        <vt:i4>2752559</vt:i4>
      </vt:variant>
      <vt:variant>
        <vt:i4>171</vt:i4>
      </vt:variant>
      <vt:variant>
        <vt:i4>0</vt:i4>
      </vt:variant>
      <vt:variant>
        <vt:i4>5</vt:i4>
      </vt:variant>
      <vt:variant>
        <vt:lpwstr>https://www.dca.ga.gov/safe-affordable-housing/rental-housing-development/housing-tax-credit-program-lihtc/qualified-0/2022</vt:lpwstr>
      </vt:variant>
      <vt:variant>
        <vt:lpwstr/>
      </vt:variant>
      <vt:variant>
        <vt:i4>6029377</vt:i4>
      </vt:variant>
      <vt:variant>
        <vt:i4>168</vt:i4>
      </vt:variant>
      <vt:variant>
        <vt:i4>0</vt:i4>
      </vt:variant>
      <vt:variant>
        <vt:i4>5</vt:i4>
      </vt:variant>
      <vt:variant>
        <vt:lpwstr>https://www.dca.ga.gov/node/7804</vt:lpwstr>
      </vt:variant>
      <vt:variant>
        <vt:lpwstr/>
      </vt:variant>
      <vt:variant>
        <vt:i4>7340131</vt:i4>
      </vt:variant>
      <vt:variant>
        <vt:i4>165</vt:i4>
      </vt:variant>
      <vt:variant>
        <vt:i4>0</vt:i4>
      </vt:variant>
      <vt:variant>
        <vt:i4>5</vt:i4>
      </vt:variant>
      <vt:variant>
        <vt:lpwstr>https://www.dca.ga.gov/safe-affordable-housing/rental-housing-development/housing-tax-credit-program-lihtc/application</vt:lpwstr>
      </vt:variant>
      <vt:variant>
        <vt:lpwstr/>
      </vt:variant>
      <vt:variant>
        <vt:i4>5242944</vt:i4>
      </vt:variant>
      <vt:variant>
        <vt:i4>162</vt:i4>
      </vt:variant>
      <vt:variant>
        <vt:i4>0</vt:i4>
      </vt:variant>
      <vt:variant>
        <vt:i4>5</vt:i4>
      </vt:variant>
      <vt:variant>
        <vt:lpwstr>https://www.dca.ga.gov/node/7818</vt:lpwstr>
      </vt:variant>
      <vt:variant>
        <vt:lpwstr/>
      </vt:variant>
      <vt:variant>
        <vt:i4>5242944</vt:i4>
      </vt:variant>
      <vt:variant>
        <vt:i4>159</vt:i4>
      </vt:variant>
      <vt:variant>
        <vt:i4>0</vt:i4>
      </vt:variant>
      <vt:variant>
        <vt:i4>5</vt:i4>
      </vt:variant>
      <vt:variant>
        <vt:lpwstr>https://www.dca.ga.gov/node/7818</vt:lpwstr>
      </vt:variant>
      <vt:variant>
        <vt:lpwstr/>
      </vt:variant>
      <vt:variant>
        <vt:i4>7340131</vt:i4>
      </vt:variant>
      <vt:variant>
        <vt:i4>156</vt:i4>
      </vt:variant>
      <vt:variant>
        <vt:i4>0</vt:i4>
      </vt:variant>
      <vt:variant>
        <vt:i4>5</vt:i4>
      </vt:variant>
      <vt:variant>
        <vt:lpwstr>https://www.dca.ga.gov/safe-affordable-housing/rental-housing-development/housing-tax-credit-program-lihtc/application</vt:lpwstr>
      </vt:variant>
      <vt:variant>
        <vt:lpwstr/>
      </vt:variant>
      <vt:variant>
        <vt:i4>5242944</vt:i4>
      </vt:variant>
      <vt:variant>
        <vt:i4>153</vt:i4>
      </vt:variant>
      <vt:variant>
        <vt:i4>0</vt:i4>
      </vt:variant>
      <vt:variant>
        <vt:i4>5</vt:i4>
      </vt:variant>
      <vt:variant>
        <vt:lpwstr>https://www.dca.ga.gov/node/7818</vt:lpwstr>
      </vt:variant>
      <vt:variant>
        <vt:lpwstr/>
      </vt:variant>
      <vt:variant>
        <vt:i4>5242944</vt:i4>
      </vt:variant>
      <vt:variant>
        <vt:i4>150</vt:i4>
      </vt:variant>
      <vt:variant>
        <vt:i4>0</vt:i4>
      </vt:variant>
      <vt:variant>
        <vt:i4>5</vt:i4>
      </vt:variant>
      <vt:variant>
        <vt:lpwstr>https://www.dca.ga.gov/node/7818</vt:lpwstr>
      </vt:variant>
      <vt:variant>
        <vt:lpwstr/>
      </vt:variant>
      <vt:variant>
        <vt:i4>6029377</vt:i4>
      </vt:variant>
      <vt:variant>
        <vt:i4>147</vt:i4>
      </vt:variant>
      <vt:variant>
        <vt:i4>0</vt:i4>
      </vt:variant>
      <vt:variant>
        <vt:i4>5</vt:i4>
      </vt:variant>
      <vt:variant>
        <vt:lpwstr>https://www.dca.ga.gov/node/7804</vt:lpwstr>
      </vt:variant>
      <vt:variant>
        <vt:lpwstr/>
      </vt:variant>
      <vt:variant>
        <vt:i4>2752559</vt:i4>
      </vt:variant>
      <vt:variant>
        <vt:i4>144</vt:i4>
      </vt:variant>
      <vt:variant>
        <vt:i4>0</vt:i4>
      </vt:variant>
      <vt:variant>
        <vt:i4>5</vt:i4>
      </vt:variant>
      <vt:variant>
        <vt:lpwstr>https://www.dca.ga.gov/safe-affordable-housing/rental-housing-development/housing-tax-credit-program-lihtc/qualified-0/2021</vt:lpwstr>
      </vt:variant>
      <vt:variant>
        <vt:lpwstr/>
      </vt:variant>
      <vt:variant>
        <vt:i4>6029377</vt:i4>
      </vt:variant>
      <vt:variant>
        <vt:i4>141</vt:i4>
      </vt:variant>
      <vt:variant>
        <vt:i4>0</vt:i4>
      </vt:variant>
      <vt:variant>
        <vt:i4>5</vt:i4>
      </vt:variant>
      <vt:variant>
        <vt:lpwstr>https://www.dca.ga.gov/node/7804</vt:lpwstr>
      </vt:variant>
      <vt:variant>
        <vt:lpwstr/>
      </vt:variant>
      <vt:variant>
        <vt:i4>7209084</vt:i4>
      </vt:variant>
      <vt:variant>
        <vt:i4>138</vt:i4>
      </vt:variant>
      <vt:variant>
        <vt:i4>0</vt:i4>
      </vt:variant>
      <vt:variant>
        <vt:i4>5</vt:i4>
      </vt:variant>
      <vt:variant>
        <vt:lpwstr>https://www.dca.ga.gov/safe-affordable-housing/rental-housing-development/compliance-monitoring</vt:lpwstr>
      </vt:variant>
      <vt:variant>
        <vt:lpwstr/>
      </vt:variant>
      <vt:variant>
        <vt:i4>7209084</vt:i4>
      </vt:variant>
      <vt:variant>
        <vt:i4>135</vt:i4>
      </vt:variant>
      <vt:variant>
        <vt:i4>0</vt:i4>
      </vt:variant>
      <vt:variant>
        <vt:i4>5</vt:i4>
      </vt:variant>
      <vt:variant>
        <vt:lpwstr>https://www.dca.ga.gov/safe-affordable-housing/rental-housing-development/compliance-monitoring</vt:lpwstr>
      </vt:variant>
      <vt:variant>
        <vt:lpwstr/>
      </vt:variant>
      <vt:variant>
        <vt:i4>6029377</vt:i4>
      </vt:variant>
      <vt:variant>
        <vt:i4>132</vt:i4>
      </vt:variant>
      <vt:variant>
        <vt:i4>0</vt:i4>
      </vt:variant>
      <vt:variant>
        <vt:i4>5</vt:i4>
      </vt:variant>
      <vt:variant>
        <vt:lpwstr>https://www.dca.ga.gov/node/7804</vt:lpwstr>
      </vt:variant>
      <vt:variant>
        <vt:lpwstr/>
      </vt:variant>
      <vt:variant>
        <vt:i4>6029377</vt:i4>
      </vt:variant>
      <vt:variant>
        <vt:i4>129</vt:i4>
      </vt:variant>
      <vt:variant>
        <vt:i4>0</vt:i4>
      </vt:variant>
      <vt:variant>
        <vt:i4>5</vt:i4>
      </vt:variant>
      <vt:variant>
        <vt:lpwstr>https://www.dca.ga.gov/node/7804</vt:lpwstr>
      </vt:variant>
      <vt:variant>
        <vt:lpwstr/>
      </vt:variant>
      <vt:variant>
        <vt:i4>7209084</vt:i4>
      </vt:variant>
      <vt:variant>
        <vt:i4>126</vt:i4>
      </vt:variant>
      <vt:variant>
        <vt:i4>0</vt:i4>
      </vt:variant>
      <vt:variant>
        <vt:i4>5</vt:i4>
      </vt:variant>
      <vt:variant>
        <vt:lpwstr>https://www.dca.ga.gov/safe-affordable-housing/rental-housing-development/compliance-monitoring</vt:lpwstr>
      </vt:variant>
      <vt:variant>
        <vt:lpwstr/>
      </vt:variant>
      <vt:variant>
        <vt:i4>7209084</vt:i4>
      </vt:variant>
      <vt:variant>
        <vt:i4>123</vt:i4>
      </vt:variant>
      <vt:variant>
        <vt:i4>0</vt:i4>
      </vt:variant>
      <vt:variant>
        <vt:i4>5</vt:i4>
      </vt:variant>
      <vt:variant>
        <vt:lpwstr>https://www.dca.ga.gov/safe-affordable-housing/rental-housing-development/compliance-monitoring</vt:lpwstr>
      </vt:variant>
      <vt:variant>
        <vt:lpwstr/>
      </vt:variant>
      <vt:variant>
        <vt:i4>1179756</vt:i4>
      </vt:variant>
      <vt:variant>
        <vt:i4>120</vt:i4>
      </vt:variant>
      <vt:variant>
        <vt:i4>0</vt:i4>
      </vt:variant>
      <vt:variant>
        <vt:i4>5</vt:i4>
      </vt:variant>
      <vt:variant>
        <vt:lpwstr>mailto:hfdround@dca.ga.gov</vt:lpwstr>
      </vt:variant>
      <vt:variant>
        <vt:lpwstr/>
      </vt:variant>
      <vt:variant>
        <vt:i4>6029377</vt:i4>
      </vt:variant>
      <vt:variant>
        <vt:i4>117</vt:i4>
      </vt:variant>
      <vt:variant>
        <vt:i4>0</vt:i4>
      </vt:variant>
      <vt:variant>
        <vt:i4>5</vt:i4>
      </vt:variant>
      <vt:variant>
        <vt:lpwstr>https://www.dca.ga.gov/node/7804</vt:lpwstr>
      </vt:variant>
      <vt:variant>
        <vt:lpwstr/>
      </vt:variant>
      <vt:variant>
        <vt:i4>2752559</vt:i4>
      </vt:variant>
      <vt:variant>
        <vt:i4>114</vt:i4>
      </vt:variant>
      <vt:variant>
        <vt:i4>0</vt:i4>
      </vt:variant>
      <vt:variant>
        <vt:i4>5</vt:i4>
      </vt:variant>
      <vt:variant>
        <vt:lpwstr>https://www.dca.ga.gov/safe-affordable-housing/rental-housing-development/housing-tax-credit-program-lihtc/qualified-0/2022</vt:lpwstr>
      </vt:variant>
      <vt:variant>
        <vt:lpwstr/>
      </vt:variant>
      <vt:variant>
        <vt:i4>7340131</vt:i4>
      </vt:variant>
      <vt:variant>
        <vt:i4>111</vt:i4>
      </vt:variant>
      <vt:variant>
        <vt:i4>0</vt:i4>
      </vt:variant>
      <vt:variant>
        <vt:i4>5</vt:i4>
      </vt:variant>
      <vt:variant>
        <vt:lpwstr>https://www.dca.ga.gov/safe-affordable-housing/rental-housing-development/housing-tax-credit-program-lihtc/application</vt:lpwstr>
      </vt:variant>
      <vt:variant>
        <vt:lpwstr/>
      </vt:variant>
      <vt:variant>
        <vt:i4>7340131</vt:i4>
      </vt:variant>
      <vt:variant>
        <vt:i4>108</vt:i4>
      </vt:variant>
      <vt:variant>
        <vt:i4>0</vt:i4>
      </vt:variant>
      <vt:variant>
        <vt:i4>5</vt:i4>
      </vt:variant>
      <vt:variant>
        <vt:lpwstr>https://www.dca.ga.gov/safe-affordable-housing/rental-housing-development/housing-tax-credit-program-lihtc/application</vt:lpwstr>
      </vt:variant>
      <vt:variant>
        <vt:lpwstr/>
      </vt:variant>
      <vt:variant>
        <vt:i4>1769501</vt:i4>
      </vt:variant>
      <vt:variant>
        <vt:i4>105</vt:i4>
      </vt:variant>
      <vt:variant>
        <vt:i4>0</vt:i4>
      </vt:variant>
      <vt:variant>
        <vt:i4>5</vt:i4>
      </vt:variant>
      <vt:variant>
        <vt:lpwstr>https://www.dca.ga.gov/safe-affordable-housing/rental-housing-development/housing-tax-credit-program-lihtc/qualified-0-1</vt:lpwstr>
      </vt:variant>
      <vt:variant>
        <vt:lpwstr/>
      </vt:variant>
      <vt:variant>
        <vt:i4>6160450</vt:i4>
      </vt:variant>
      <vt:variant>
        <vt:i4>102</vt:i4>
      </vt:variant>
      <vt:variant>
        <vt:i4>0</vt:i4>
      </vt:variant>
      <vt:variant>
        <vt:i4>5</vt:i4>
      </vt:variant>
      <vt:variant>
        <vt:lpwstr>https://www.dca.ga.gov/node/4709</vt:lpwstr>
      </vt:variant>
      <vt:variant>
        <vt:lpwstr/>
      </vt:variant>
      <vt:variant>
        <vt:i4>2752559</vt:i4>
      </vt:variant>
      <vt:variant>
        <vt:i4>99</vt:i4>
      </vt:variant>
      <vt:variant>
        <vt:i4>0</vt:i4>
      </vt:variant>
      <vt:variant>
        <vt:i4>5</vt:i4>
      </vt:variant>
      <vt:variant>
        <vt:lpwstr>https://www.dca.ga.gov/safe-affordable-housing/rental-housing-development/housing-tax-credit-program-lihtc/qualified-0/2021</vt:lpwstr>
      </vt:variant>
      <vt:variant>
        <vt:lpwstr/>
      </vt:variant>
      <vt:variant>
        <vt:i4>2752559</vt:i4>
      </vt:variant>
      <vt:variant>
        <vt:i4>96</vt:i4>
      </vt:variant>
      <vt:variant>
        <vt:i4>0</vt:i4>
      </vt:variant>
      <vt:variant>
        <vt:i4>5</vt:i4>
      </vt:variant>
      <vt:variant>
        <vt:lpwstr>https://www.dca.ga.gov/safe-affordable-housing/rental-housing-development/housing-tax-credit-program-lihtc/qualified-0/2021</vt:lpwstr>
      </vt:variant>
      <vt:variant>
        <vt:lpwstr/>
      </vt:variant>
      <vt:variant>
        <vt:i4>7340131</vt:i4>
      </vt:variant>
      <vt:variant>
        <vt:i4>93</vt:i4>
      </vt:variant>
      <vt:variant>
        <vt:i4>0</vt:i4>
      </vt:variant>
      <vt:variant>
        <vt:i4>5</vt:i4>
      </vt:variant>
      <vt:variant>
        <vt:lpwstr>https://www.dca.ga.gov/safe-affordable-housing/rental-housing-development/housing-tax-credit-program-lihtc/application</vt:lpwstr>
      </vt:variant>
      <vt:variant>
        <vt:lpwstr/>
      </vt:variant>
      <vt:variant>
        <vt:i4>1703965</vt:i4>
      </vt:variant>
      <vt:variant>
        <vt:i4>90</vt:i4>
      </vt:variant>
      <vt:variant>
        <vt:i4>0</vt:i4>
      </vt:variant>
      <vt:variant>
        <vt:i4>5</vt:i4>
      </vt:variant>
      <vt:variant>
        <vt:lpwstr>https://www.dca.ga.gov/safe-affordable-housing/rental-housing-development/housing-tax-credit-program-lihtc/qualified-0-0</vt:lpwstr>
      </vt:variant>
      <vt:variant>
        <vt:lpwstr/>
      </vt:variant>
      <vt:variant>
        <vt:i4>6815867</vt:i4>
      </vt:variant>
      <vt:variant>
        <vt:i4>87</vt:i4>
      </vt:variant>
      <vt:variant>
        <vt:i4>0</vt:i4>
      </vt:variant>
      <vt:variant>
        <vt:i4>5</vt:i4>
      </vt:variant>
      <vt:variant>
        <vt:lpwstr>https://www.gadoe.org/CCRPI/Pages/-Archived-CCRPI-Data-Files.aspx?</vt:lpwstr>
      </vt:variant>
      <vt:variant>
        <vt:lpwstr/>
      </vt:variant>
      <vt:variant>
        <vt:i4>7274528</vt:i4>
      </vt:variant>
      <vt:variant>
        <vt:i4>84</vt:i4>
      </vt:variant>
      <vt:variant>
        <vt:i4>0</vt:i4>
      </vt:variant>
      <vt:variant>
        <vt:i4>5</vt:i4>
      </vt:variant>
      <vt:variant>
        <vt:lpwstr>https://www.gadoe.org/CCRPI/Pages/default.aspx</vt:lpwstr>
      </vt:variant>
      <vt:variant>
        <vt:lpwstr/>
      </vt:variant>
      <vt:variant>
        <vt:i4>7340131</vt:i4>
      </vt:variant>
      <vt:variant>
        <vt:i4>81</vt:i4>
      </vt:variant>
      <vt:variant>
        <vt:i4>0</vt:i4>
      </vt:variant>
      <vt:variant>
        <vt:i4>5</vt:i4>
      </vt:variant>
      <vt:variant>
        <vt:lpwstr>https://www.dca.ga.gov/safe-affordable-housing/rental-housing-development/housing-tax-credit-program-lihtc/application</vt:lpwstr>
      </vt:variant>
      <vt:variant>
        <vt:lpwstr/>
      </vt:variant>
      <vt:variant>
        <vt:i4>1703965</vt:i4>
      </vt:variant>
      <vt:variant>
        <vt:i4>78</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75</vt:i4>
      </vt:variant>
      <vt:variant>
        <vt:i4>0</vt:i4>
      </vt:variant>
      <vt:variant>
        <vt:i4>5</vt:i4>
      </vt:variant>
      <vt:variant>
        <vt:lpwstr>https://www.dca.ga.gov/safe-affordable-housing/rental-housing-development/housing-tax-credit-program-lihtc/qualified-0-0</vt:lpwstr>
      </vt:variant>
      <vt:variant>
        <vt:lpwstr/>
      </vt:variant>
      <vt:variant>
        <vt:i4>2752546</vt:i4>
      </vt:variant>
      <vt:variant>
        <vt:i4>72</vt:i4>
      </vt:variant>
      <vt:variant>
        <vt:i4>0</vt:i4>
      </vt:variant>
      <vt:variant>
        <vt:i4>5</vt:i4>
      </vt:variant>
      <vt:variant>
        <vt:lpwstr>https://www.youtube.com/watch?v=VozXGGf8Ueg&amp;t=503s</vt:lpwstr>
      </vt:variant>
      <vt:variant>
        <vt:lpwstr/>
      </vt:variant>
      <vt:variant>
        <vt:i4>1703965</vt:i4>
      </vt:variant>
      <vt:variant>
        <vt:i4>69</vt:i4>
      </vt:variant>
      <vt:variant>
        <vt:i4>0</vt:i4>
      </vt:variant>
      <vt:variant>
        <vt:i4>5</vt:i4>
      </vt:variant>
      <vt:variant>
        <vt:lpwstr>https://www.dca.ga.gov/safe-affordable-housing/rental-housing-development/housing-tax-credit-program-lihtc/qualified-0-0</vt:lpwstr>
      </vt:variant>
      <vt:variant>
        <vt:lpwstr/>
      </vt:variant>
      <vt:variant>
        <vt:i4>3211296</vt:i4>
      </vt:variant>
      <vt:variant>
        <vt:i4>66</vt:i4>
      </vt:variant>
      <vt:variant>
        <vt:i4>0</vt:i4>
      </vt:variant>
      <vt:variant>
        <vt:i4>5</vt:i4>
      </vt:variant>
      <vt:variant>
        <vt:lpwstr>https://www.fcs.uga.edu/fhce/gich-resources-for-alumni-communities</vt:lpwstr>
      </vt:variant>
      <vt:variant>
        <vt:lpwstr/>
      </vt:variant>
      <vt:variant>
        <vt:i4>3670127</vt:i4>
      </vt:variant>
      <vt:variant>
        <vt:i4>63</vt:i4>
      </vt:variant>
      <vt:variant>
        <vt:i4>0</vt:i4>
      </vt:variant>
      <vt:variant>
        <vt:i4>5</vt:i4>
      </vt:variant>
      <vt:variant>
        <vt:lpwstr>https://georgia-dca.maps.arcgis.com/apps/View/index.html?appid=f40de6a6f3ca455988ccb28f25c8a80e</vt:lpwstr>
      </vt:variant>
      <vt:variant>
        <vt:lpwstr/>
      </vt:variant>
      <vt:variant>
        <vt:i4>1703965</vt:i4>
      </vt:variant>
      <vt:variant>
        <vt:i4>60</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57</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54</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51</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48</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45</vt:i4>
      </vt:variant>
      <vt:variant>
        <vt:i4>0</vt:i4>
      </vt:variant>
      <vt:variant>
        <vt:i4>5</vt:i4>
      </vt:variant>
      <vt:variant>
        <vt:lpwstr>https://www.dca.ga.gov/safe-affordable-housing/rental-housing-development/housing-tax-credit-program-lihtc/qualified-0-0</vt:lpwstr>
      </vt:variant>
      <vt:variant>
        <vt:lpwstr/>
      </vt:variant>
      <vt:variant>
        <vt:i4>7340131</vt:i4>
      </vt:variant>
      <vt:variant>
        <vt:i4>42</vt:i4>
      </vt:variant>
      <vt:variant>
        <vt:i4>0</vt:i4>
      </vt:variant>
      <vt:variant>
        <vt:i4>5</vt:i4>
      </vt:variant>
      <vt:variant>
        <vt:lpwstr>https://www.dca.ga.gov/safe-affordable-housing/rental-housing-development/housing-tax-credit-program-lihtc/application</vt:lpwstr>
      </vt:variant>
      <vt:variant>
        <vt:lpwstr/>
      </vt:variant>
      <vt:variant>
        <vt:i4>1703965</vt:i4>
      </vt:variant>
      <vt:variant>
        <vt:i4>39</vt:i4>
      </vt:variant>
      <vt:variant>
        <vt:i4>0</vt:i4>
      </vt:variant>
      <vt:variant>
        <vt:i4>5</vt:i4>
      </vt:variant>
      <vt:variant>
        <vt:lpwstr>https://www.dca.ga.gov/safe-affordable-housing/rental-housing-development/housing-tax-credit-program-lihtc/qualified-0-0</vt:lpwstr>
      </vt:variant>
      <vt:variant>
        <vt:lpwstr/>
      </vt:variant>
      <vt:variant>
        <vt:i4>6094913</vt:i4>
      </vt:variant>
      <vt:variant>
        <vt:i4>36</vt:i4>
      </vt:variant>
      <vt:variant>
        <vt:i4>0</vt:i4>
      </vt:variant>
      <vt:variant>
        <vt:i4>5</vt:i4>
      </vt:variant>
      <vt:variant>
        <vt:lpwstr>https://www.dca.ga.gov/node/7805</vt:lpwstr>
      </vt:variant>
      <vt:variant>
        <vt:lpwstr/>
      </vt:variant>
      <vt:variant>
        <vt:i4>7471206</vt:i4>
      </vt:variant>
      <vt:variant>
        <vt:i4>33</vt:i4>
      </vt:variant>
      <vt:variant>
        <vt:i4>0</vt:i4>
      </vt:variant>
      <vt:variant>
        <vt:i4>5</vt:i4>
      </vt:variant>
      <vt:variant>
        <vt:lpwstr>https://www.dca.ga.gov/safe-affordable-housing/rental-housing-development/compliance-monitoring/utility-allowances</vt:lpwstr>
      </vt:variant>
      <vt:variant>
        <vt:lpwstr/>
      </vt:variant>
      <vt:variant>
        <vt:i4>2752559</vt:i4>
      </vt:variant>
      <vt:variant>
        <vt:i4>30</vt:i4>
      </vt:variant>
      <vt:variant>
        <vt:i4>0</vt:i4>
      </vt:variant>
      <vt:variant>
        <vt:i4>5</vt:i4>
      </vt:variant>
      <vt:variant>
        <vt:lpwstr>https://www.dca.ga.gov/safe-affordable-housing/rental-housing-development/housing-tax-credit-program-lihtc/qualified-0/2022</vt:lpwstr>
      </vt:variant>
      <vt:variant>
        <vt:lpwstr/>
      </vt:variant>
      <vt:variant>
        <vt:i4>1703965</vt:i4>
      </vt:variant>
      <vt:variant>
        <vt:i4>27</vt:i4>
      </vt:variant>
      <vt:variant>
        <vt:i4>0</vt:i4>
      </vt:variant>
      <vt:variant>
        <vt:i4>5</vt:i4>
      </vt:variant>
      <vt:variant>
        <vt:lpwstr>https://www.dca.ga.gov/safe-affordable-housing/rental-housing-development/housing-tax-credit-program-lihtc/qualified-0-0</vt:lpwstr>
      </vt:variant>
      <vt:variant>
        <vt:lpwstr/>
      </vt:variant>
      <vt:variant>
        <vt:i4>7864383</vt:i4>
      </vt:variant>
      <vt:variant>
        <vt:i4>24</vt:i4>
      </vt:variant>
      <vt:variant>
        <vt:i4>0</vt:i4>
      </vt:variant>
      <vt:variant>
        <vt:i4>5</vt:i4>
      </vt:variant>
      <vt:variant>
        <vt:lpwstr>https://dcaqap.formstack.com/forms/2022_taxcredit_questions</vt:lpwstr>
      </vt:variant>
      <vt:variant>
        <vt:lpwstr/>
      </vt:variant>
      <vt:variant>
        <vt:i4>5308485</vt:i4>
      </vt:variant>
      <vt:variant>
        <vt:i4>21</vt:i4>
      </vt:variant>
      <vt:variant>
        <vt:i4>0</vt:i4>
      </vt:variant>
      <vt:variant>
        <vt:i4>5</vt:i4>
      </vt:variant>
      <vt:variant>
        <vt:lpwstr>https://www.dca.ga.gov/node/7948</vt:lpwstr>
      </vt:variant>
      <vt:variant>
        <vt:lpwstr/>
      </vt:variant>
      <vt:variant>
        <vt:i4>3473463</vt:i4>
      </vt:variant>
      <vt:variant>
        <vt:i4>18</vt:i4>
      </vt:variant>
      <vt:variant>
        <vt:i4>0</vt:i4>
      </vt:variant>
      <vt:variant>
        <vt:i4>5</vt:i4>
      </vt:variant>
      <vt:variant>
        <vt:lpwstr>https://coresonline.org/certified-organizations?state=All&amp;model=All</vt:lpwstr>
      </vt:variant>
      <vt:variant>
        <vt:lpwstr/>
      </vt:variant>
      <vt:variant>
        <vt:i4>6815865</vt:i4>
      </vt:variant>
      <vt:variant>
        <vt:i4>15</vt:i4>
      </vt:variant>
      <vt:variant>
        <vt:i4>0</vt:i4>
      </vt:variant>
      <vt:variant>
        <vt:i4>5</vt:i4>
      </vt:variant>
      <vt:variant>
        <vt:lpwstr>https://consumer.georgia.gov/consumer-topics/health-care-professionals</vt:lpwstr>
      </vt:variant>
      <vt:variant>
        <vt:lpwstr/>
      </vt:variant>
      <vt:variant>
        <vt:i4>7471206</vt:i4>
      </vt:variant>
      <vt:variant>
        <vt:i4>12</vt:i4>
      </vt:variant>
      <vt:variant>
        <vt:i4>0</vt:i4>
      </vt:variant>
      <vt:variant>
        <vt:i4>5</vt:i4>
      </vt:variant>
      <vt:variant>
        <vt:lpwstr>https://www.dca.ga.gov/safe-affordable-housing/rental-housing-development/compliance-monitoring/utility-allowances</vt:lpwstr>
      </vt:variant>
      <vt:variant>
        <vt:lpwstr/>
      </vt:variant>
      <vt:variant>
        <vt:i4>852034</vt:i4>
      </vt:variant>
      <vt:variant>
        <vt:i4>9</vt:i4>
      </vt:variant>
      <vt:variant>
        <vt:i4>0</vt:i4>
      </vt:variant>
      <vt:variant>
        <vt:i4>5</vt:i4>
      </vt:variant>
      <vt:variant>
        <vt:lpwstr>https://www.huduser.gov/portal/datasets/mtsp.html</vt:lpwstr>
      </vt:variant>
      <vt:variant>
        <vt:lpwstr/>
      </vt:variant>
      <vt:variant>
        <vt:i4>1179756</vt:i4>
      </vt:variant>
      <vt:variant>
        <vt:i4>6</vt:i4>
      </vt:variant>
      <vt:variant>
        <vt:i4>0</vt:i4>
      </vt:variant>
      <vt:variant>
        <vt:i4>5</vt:i4>
      </vt:variant>
      <vt:variant>
        <vt:lpwstr>mailto:hfdround@dca.ga.gov</vt:lpwstr>
      </vt:variant>
      <vt:variant>
        <vt:lpwstr/>
      </vt:variant>
      <vt:variant>
        <vt:i4>1179756</vt:i4>
      </vt:variant>
      <vt:variant>
        <vt:i4>3</vt:i4>
      </vt:variant>
      <vt:variant>
        <vt:i4>0</vt:i4>
      </vt:variant>
      <vt:variant>
        <vt:i4>5</vt:i4>
      </vt:variant>
      <vt:variant>
        <vt:lpwstr>mailto:hfdround@dca.ga.gov</vt:lpwstr>
      </vt:variant>
      <vt:variant>
        <vt:lpwstr/>
      </vt:variant>
      <vt:variant>
        <vt:i4>2752559</vt:i4>
      </vt:variant>
      <vt:variant>
        <vt:i4>0</vt:i4>
      </vt:variant>
      <vt:variant>
        <vt:i4>0</vt:i4>
      </vt:variant>
      <vt:variant>
        <vt:i4>5</vt:i4>
      </vt:variant>
      <vt:variant>
        <vt:lpwstr>https://www.dca.ga.gov/safe-affordable-housing/rental-housing-development/housing-tax-credit-program-lihtc/qualified-0/2022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Popper</dc:creator>
  <cp:keywords/>
  <dc:description/>
  <cp:lastModifiedBy>Jack Popper</cp:lastModifiedBy>
  <cp:revision>2</cp:revision>
  <dcterms:created xsi:type="dcterms:W3CDTF">2022-05-27T20:28:00Z</dcterms:created>
  <dcterms:modified xsi:type="dcterms:W3CDTF">2022-05-27T20:28:00Z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0x010100F2BC28513F06E9409310364D80ACD8FD</vt:lpwstr>
  </property>
  <property fmtid="{D5CDD505-2E9C-101B-9397-08002B2CF9AE}" pid="3" name="Order">
    <vt:r8>1034800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