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773B7197" w:rsidR="00CE5ADE" w:rsidRPr="00CD388A" w:rsidRDefault="009C799D" w:rsidP="006D7569">
      <w:pPr>
        <w:spacing w:after="0"/>
        <w:rPr>
          <w:rFonts w:ascii="Times New Roman" w:hAnsi="Times New Roman" w:cs="Times New Roman"/>
          <w:noProof/>
          <w:color w:val="A6A6A6" w:themeColor="background1" w:themeShade="A6"/>
        </w:rPr>
      </w:pPr>
      <w:r w:rsidRPr="00CD388A">
        <w:rPr>
          <w:rFonts w:ascii="Times New Roman" w:hAnsi="Times New Roman" w:cs="Times New Roman"/>
          <w:noProof/>
          <w:color w:val="A6A6A6" w:themeColor="background1" w:themeShade="A6"/>
        </w:rPr>
        <w:t xml:space="preserve">Updated </w:t>
      </w:r>
      <w:r w:rsidR="005E680F">
        <w:rPr>
          <w:rFonts w:ascii="Times New Roman" w:hAnsi="Times New Roman" w:cs="Times New Roman"/>
          <w:noProof/>
          <w:color w:val="A6A6A6" w:themeColor="background1" w:themeShade="A6"/>
        </w:rPr>
        <w:t>May 6</w:t>
      </w:r>
      <w:r w:rsidR="0080150C">
        <w:rPr>
          <w:rFonts w:ascii="Times New Roman" w:hAnsi="Times New Roman" w:cs="Times New Roman"/>
          <w:noProof/>
          <w:color w:val="A6A6A6" w:themeColor="background1" w:themeShade="A6"/>
        </w:rPr>
        <w:t xml:space="preserve">, 2022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proofErr w:type="gramStart"/>
      <w:r w:rsidR="00C80CAC" w:rsidRPr="00A938F4">
        <w:rPr>
          <w:rFonts w:ascii="Times New Roman" w:hAnsi="Times New Roman" w:cs="Times New Roman"/>
        </w:rPr>
        <w:t>are</w:t>
      </w:r>
      <w:proofErr w:type="gramEnd"/>
      <w:r w:rsidR="00C80CAC" w:rsidRPr="00A938F4">
        <w:rPr>
          <w:rFonts w:ascii="Times New Roman" w:hAnsi="Times New Roman" w:cs="Times New Roman"/>
        </w:rPr>
        <w:t xml:space="preserv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01A7251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C80CAC" w:rsidRPr="00A938F4">
          <w:rPr>
            <w:rStyle w:val="Hyperlink"/>
            <w:rFonts w:ascii="Times New Roman" w:hAnsi="Times New Roman" w:cs="Times New Roman"/>
          </w:rPr>
          <w:t>click here</w:t>
        </w:r>
      </w:hyperlink>
      <w:r w:rsidR="00C80CAC" w:rsidRPr="00A938F4">
        <w:rPr>
          <w:rFonts w:ascii="Times New Roman" w:hAnsi="Times New Roman" w:cs="Times New Roman"/>
        </w:rPr>
        <w:t xml:space="preserve">). </w:t>
      </w:r>
    </w:p>
    <w:p w14:paraId="2E528202" w14:textId="23FCA9B0" w:rsidR="004C6455" w:rsidRPr="00A938F4" w:rsidRDefault="003F1CA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28DE8BF9" w14:textId="718DC267" w:rsidR="00B75985" w:rsidRPr="00A938F4" w:rsidRDefault="009E0E4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102A8AA8" w14:textId="3C56A5DA" w:rsidR="00943A93" w:rsidRPr="001A1D47" w:rsidRDefault="009E51D1" w:rsidP="001A1D47">
      <w:pPr>
        <w:pStyle w:val="ListParagraph"/>
        <w:numPr>
          <w:ilvl w:val="1"/>
          <w:numId w:val="2"/>
        </w:numPr>
        <w:rPr>
          <w:rFonts w:ascii="Times New Roman" w:hAnsi="Times New Roman" w:cs="Times New Roman"/>
        </w:rPr>
      </w:pPr>
      <w:r>
        <w:rPr>
          <w:rFonts w:ascii="Times New Roman" w:hAnsi="Times New Roman" w:cs="Times New Roman"/>
        </w:rPr>
        <w:t xml:space="preserve">At this time, </w:t>
      </w:r>
      <w:r w:rsidR="00F20E15">
        <w:rPr>
          <w:rFonts w:ascii="Times New Roman" w:hAnsi="Times New Roman" w:cs="Times New Roman"/>
        </w:rPr>
        <w:t>DCA is prioritizing questions pertaining to the Pre-Application deadline</w:t>
      </w:r>
      <w:r w:rsidR="004E6D40">
        <w:rPr>
          <w:rFonts w:ascii="Times New Roman" w:hAnsi="Times New Roman" w:cs="Times New Roman"/>
        </w:rPr>
        <w:t xml:space="preserve"> and </w:t>
      </w:r>
      <w:r w:rsidR="006F0805">
        <w:rPr>
          <w:rFonts w:ascii="Times New Roman" w:hAnsi="Times New Roman" w:cs="Times New Roman"/>
        </w:rPr>
        <w:t>site selection</w:t>
      </w:r>
      <w:r w:rsidR="00F20E15">
        <w:rPr>
          <w:rFonts w:ascii="Times New Roman" w:hAnsi="Times New Roman" w:cs="Times New Roman"/>
        </w:rPr>
        <w:t xml:space="preserve">. </w:t>
      </w:r>
      <w:r w:rsidR="00EF5AD0">
        <w:rPr>
          <w:rFonts w:ascii="Times New Roman" w:hAnsi="Times New Roman" w:cs="Times New Roman"/>
        </w:rPr>
        <w:t xml:space="preserve">For all other questions, please expect </w:t>
      </w:r>
      <w:r w:rsidR="00E06292">
        <w:rPr>
          <w:rFonts w:ascii="Times New Roman" w:hAnsi="Times New Roman" w:cs="Times New Roman"/>
        </w:rPr>
        <w:t xml:space="preserve">at least </w:t>
      </w:r>
      <w:r w:rsidR="003A4865">
        <w:rPr>
          <w:rFonts w:ascii="Times New Roman" w:hAnsi="Times New Roman" w:cs="Times New Roman"/>
        </w:rPr>
        <w:t xml:space="preserve">two </w:t>
      </w:r>
      <w:r w:rsidR="00CD1FAF">
        <w:rPr>
          <w:rFonts w:ascii="Times New Roman" w:hAnsi="Times New Roman" w:cs="Times New Roman"/>
        </w:rPr>
        <w:t xml:space="preserve">weeks </w:t>
      </w:r>
      <w:r w:rsidR="003A6B47">
        <w:rPr>
          <w:rFonts w:ascii="Times New Roman" w:hAnsi="Times New Roman" w:cs="Times New Roman"/>
        </w:rPr>
        <w:t xml:space="preserve">to see a posted response. </w:t>
      </w:r>
    </w:p>
    <w:p w14:paraId="0E30F057" w14:textId="2AB91C0B" w:rsidR="00ED26AE" w:rsidRPr="00A938F4" w:rsidRDefault="00CA4A26" w:rsidP="00486905">
      <w:pPr>
        <w:pStyle w:val="ListParagraph"/>
        <w:numPr>
          <w:ilvl w:val="1"/>
          <w:numId w:val="2"/>
        </w:numPr>
        <w:rPr>
          <w:rFonts w:ascii="Times New Roman" w:hAnsi="Times New Roman" w:cs="Times New Roman"/>
        </w:rPr>
      </w:pPr>
      <w:r w:rsidRPr="00A938F4">
        <w:rPr>
          <w:rFonts w:ascii="Times New Roman" w:hAnsi="Times New Roman" w:cs="Times New Roman"/>
        </w:rPr>
        <w:t xml:space="preserve">If you have concerns related to response timing, please email </w:t>
      </w:r>
      <w:hyperlink r:id="rId14" w:history="1">
        <w:r w:rsidR="00305E3C" w:rsidRPr="00A938F4">
          <w:rPr>
            <w:rStyle w:val="Hyperlink"/>
            <w:rFonts w:ascii="Times New Roman" w:hAnsi="Times New Roman" w:cs="Times New Roman"/>
          </w:rPr>
          <w:t>hfdround@dca.ga.gov</w:t>
        </w:r>
      </w:hyperlink>
      <w:r w:rsidR="00305E3C" w:rsidRPr="00A938F4">
        <w:rPr>
          <w:rFonts w:ascii="Times New Roman" w:hAnsi="Times New Roman" w:cs="Times New Roman"/>
        </w:rPr>
        <w:t xml:space="preserve"> </w:t>
      </w:r>
    </w:p>
    <w:p w14:paraId="483D250E" w14:textId="53501754" w:rsidR="0026322C" w:rsidRPr="00A938F4" w:rsidRDefault="00ED26AE"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8F7D71" w:rsidRPr="00A938F4">
        <w:rPr>
          <w:rFonts w:ascii="Times New Roman" w:hAnsi="Times New Roman" w:cs="Times New Roman"/>
        </w:rPr>
        <w:t>Currently</w:t>
      </w:r>
      <w:r w:rsidR="002E6451" w:rsidRPr="00A938F4">
        <w:rPr>
          <w:rFonts w:ascii="Times New Roman" w:hAnsi="Times New Roman" w:cs="Times New Roman"/>
        </w:rPr>
        <w:t>,</w:t>
      </w:r>
      <w:r w:rsidR="00A42788" w:rsidRPr="00A938F4">
        <w:rPr>
          <w:rFonts w:ascii="Times New Roman" w:hAnsi="Times New Roman" w:cs="Times New Roman"/>
        </w:rPr>
        <w:t xml:space="preserve"> </w:t>
      </w:r>
      <w:r w:rsidR="003F73AF" w:rsidRPr="00A938F4">
        <w:rPr>
          <w:rFonts w:ascii="Times New Roman" w:hAnsi="Times New Roman" w:cs="Times New Roman"/>
        </w:rPr>
        <w:t xml:space="preserve">all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approval and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 xml:space="preserve">a </w:t>
      </w:r>
      <w:proofErr w:type="gramStart"/>
      <w:r w:rsidRPr="00A938F4">
        <w:rPr>
          <w:rFonts w:ascii="Times New Roman" w:hAnsi="Times New Roman" w:cs="Times New Roman"/>
          <w:b/>
          <w:bCs/>
        </w:rPr>
        <w:t>previously</w:t>
      </w:r>
      <w:r w:rsidR="00243C0C" w:rsidRPr="00A938F4">
        <w:rPr>
          <w:rFonts w:ascii="Times New Roman" w:hAnsi="Times New Roman" w:cs="Times New Roman"/>
          <w:b/>
          <w:bCs/>
        </w:rPr>
        <w:t>-</w:t>
      </w:r>
      <w:r w:rsidRPr="00A938F4">
        <w:rPr>
          <w:rFonts w:ascii="Times New Roman" w:hAnsi="Times New Roman" w:cs="Times New Roman"/>
          <w:b/>
          <w:bCs/>
        </w:rPr>
        <w:t>submitted</w:t>
      </w:r>
      <w:proofErr w:type="gramEnd"/>
      <w:r w:rsidRPr="00A938F4">
        <w:rPr>
          <w:rFonts w:ascii="Times New Roman" w:hAnsi="Times New Roman" w:cs="Times New Roman"/>
          <w:b/>
          <w:bCs/>
        </w:rPr>
        <w:t xml:space="preserve">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 xml:space="preserve">and reference the </w:t>
      </w:r>
      <w:proofErr w:type="gramStart"/>
      <w:r w:rsidR="00CC47B6" w:rsidRPr="00A938F4">
        <w:rPr>
          <w:rFonts w:ascii="Times New Roman" w:hAnsi="Times New Roman" w:cs="Times New Roman"/>
        </w:rPr>
        <w:t>previously-submitted</w:t>
      </w:r>
      <w:proofErr w:type="gramEnd"/>
      <w:r w:rsidR="00CC47B6" w:rsidRPr="00A938F4">
        <w:rPr>
          <w:rFonts w:ascii="Times New Roman" w:hAnsi="Times New Roman" w:cs="Times New Roman"/>
        </w:rPr>
        <w:t xml:space="preserve">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35B544C5" w:rsidR="003658C9" w:rsidRPr="00A938F4" w:rsidRDefault="0029286B" w:rsidP="0029286B">
      <w:pPr>
        <w:pStyle w:val="Heading2"/>
        <w:rPr>
          <w:rFonts w:cs="Times New Roman"/>
        </w:rPr>
      </w:pPr>
      <w:r w:rsidRPr="00A938F4">
        <w:rPr>
          <w:rFonts w:cs="Times New Roman"/>
        </w:rPr>
        <w:lastRenderedPageBreak/>
        <w:t>Deadline to Submit Questions</w:t>
      </w:r>
    </w:p>
    <w:p w14:paraId="52B2F71A" w14:textId="497B4C86" w:rsidR="00131FA9" w:rsidRDefault="00591E07" w:rsidP="00C80CAC">
      <w:pPr>
        <w:rPr>
          <w:rFonts w:ascii="Times New Roman" w:hAnsi="Times New Roman" w:cs="Times New Roman"/>
        </w:rPr>
      </w:pPr>
      <w:r w:rsidRPr="00A938F4">
        <w:rPr>
          <w:rFonts w:ascii="Times New Roman" w:hAnsi="Times New Roman" w:cs="Times New Roman"/>
        </w:rPr>
        <w:t xml:space="preserve">The deadline to submit questions is </w:t>
      </w:r>
      <w:r w:rsidR="00131FA9">
        <w:rPr>
          <w:rFonts w:ascii="Times New Roman" w:hAnsi="Times New Roman" w:cs="Times New Roman"/>
        </w:rPr>
        <w:t>the later of the following</w:t>
      </w:r>
      <w:r w:rsidR="005231E4">
        <w:rPr>
          <w:rFonts w:ascii="Times New Roman" w:hAnsi="Times New Roman" w:cs="Times New Roman"/>
        </w:rPr>
        <w:t xml:space="preserve"> two</w:t>
      </w:r>
      <w:r w:rsidR="00F61AA8">
        <w:rPr>
          <w:rFonts w:ascii="Times New Roman" w:hAnsi="Times New Roman" w:cs="Times New Roman"/>
        </w:rPr>
        <w:t xml:space="preserve"> dates:</w:t>
      </w:r>
      <w:r w:rsidR="00131FA9">
        <w:rPr>
          <w:rFonts w:ascii="Times New Roman" w:hAnsi="Times New Roman" w:cs="Times New Roman"/>
        </w:rPr>
        <w:t xml:space="preserve"> </w:t>
      </w:r>
    </w:p>
    <w:p w14:paraId="3525455B" w14:textId="401F2DC1" w:rsidR="00131FA9" w:rsidRDefault="00591E07" w:rsidP="00F32AC6">
      <w:pPr>
        <w:pStyle w:val="ListParagraph"/>
        <w:numPr>
          <w:ilvl w:val="0"/>
          <w:numId w:val="6"/>
        </w:numPr>
        <w:rPr>
          <w:rFonts w:ascii="Times New Roman" w:hAnsi="Times New Roman" w:cs="Times New Roman"/>
        </w:rPr>
      </w:pPr>
      <w:r w:rsidRPr="00FC6303">
        <w:rPr>
          <w:rFonts w:ascii="Times New Roman" w:hAnsi="Times New Roman" w:cs="Times New Roman"/>
        </w:rPr>
        <w:t>Monday, April 2</w:t>
      </w:r>
      <w:r w:rsidR="00754CC8" w:rsidRPr="00FC6303">
        <w:rPr>
          <w:rFonts w:ascii="Times New Roman" w:hAnsi="Times New Roman" w:cs="Times New Roman"/>
        </w:rPr>
        <w:t>5</w:t>
      </w:r>
      <w:r w:rsidRPr="00FC6303">
        <w:rPr>
          <w:rFonts w:ascii="Times New Roman" w:hAnsi="Times New Roman" w:cs="Times New Roman"/>
        </w:rPr>
        <w:t>, 2</w:t>
      </w:r>
      <w:r w:rsidRPr="00131FA9">
        <w:rPr>
          <w:rFonts w:ascii="Times New Roman" w:hAnsi="Times New Roman" w:cs="Times New Roman"/>
        </w:rPr>
        <w:t>02</w:t>
      </w:r>
      <w:r w:rsidR="00E91E6E" w:rsidRPr="00131FA9">
        <w:rPr>
          <w:rFonts w:ascii="Times New Roman" w:hAnsi="Times New Roman" w:cs="Times New Roman"/>
        </w:rPr>
        <w:t>2</w:t>
      </w:r>
      <w:r w:rsidR="0094425C" w:rsidRPr="00131FA9">
        <w:rPr>
          <w:rFonts w:ascii="Times New Roman" w:hAnsi="Times New Roman" w:cs="Times New Roman"/>
        </w:rPr>
        <w:t xml:space="preserve"> </w:t>
      </w:r>
    </w:p>
    <w:p w14:paraId="062F8E27" w14:textId="664DF35D" w:rsidR="00D46D92" w:rsidRDefault="0046399A" w:rsidP="00F32AC6">
      <w:pPr>
        <w:pStyle w:val="ListParagraph"/>
        <w:numPr>
          <w:ilvl w:val="0"/>
          <w:numId w:val="6"/>
        </w:numPr>
        <w:rPr>
          <w:rFonts w:ascii="Times New Roman" w:hAnsi="Times New Roman" w:cs="Times New Roman"/>
        </w:rPr>
      </w:pPr>
      <w:r>
        <w:rPr>
          <w:rFonts w:ascii="Times New Roman" w:hAnsi="Times New Roman" w:cs="Times New Roman"/>
        </w:rPr>
        <w:t xml:space="preserve">One week following the </w:t>
      </w:r>
      <w:r w:rsidR="00AF1E58">
        <w:rPr>
          <w:rFonts w:ascii="Times New Roman" w:hAnsi="Times New Roman" w:cs="Times New Roman"/>
        </w:rPr>
        <w:t xml:space="preserve">posting of the </w:t>
      </w:r>
      <w:proofErr w:type="spellStart"/>
      <w:r w:rsidR="00AF1E58">
        <w:rPr>
          <w:rFonts w:ascii="Times New Roman" w:hAnsi="Times New Roman" w:cs="Times New Roman"/>
        </w:rPr>
        <w:t>Emphasys</w:t>
      </w:r>
      <w:proofErr w:type="spellEnd"/>
      <w:r w:rsidR="00AF1E58">
        <w:rPr>
          <w:rFonts w:ascii="Times New Roman" w:hAnsi="Times New Roman" w:cs="Times New Roman"/>
        </w:rPr>
        <w:t xml:space="preserve"> application</w:t>
      </w:r>
      <w:r w:rsidR="006B7B27">
        <w:rPr>
          <w:rFonts w:ascii="Times New Roman" w:hAnsi="Times New Roman" w:cs="Times New Roman"/>
        </w:rPr>
        <w:t xml:space="preserve"> for 9% Credit application preparation</w:t>
      </w:r>
      <w:r w:rsidR="00F454E7">
        <w:rPr>
          <w:rFonts w:ascii="Times New Roman" w:hAnsi="Times New Roman" w:cs="Times New Roman"/>
        </w:rPr>
        <w:t xml:space="preserve"> </w:t>
      </w:r>
    </w:p>
    <w:p w14:paraId="372C529F" w14:textId="64CE9BCA" w:rsidR="00F93A97" w:rsidRPr="00805D6D" w:rsidRDefault="004D7806" w:rsidP="00805D6D">
      <w:pPr>
        <w:rPr>
          <w:rFonts w:ascii="Times New Roman" w:hAnsi="Times New Roman" w:cs="Times New Roman"/>
        </w:rPr>
      </w:pPr>
      <w:r w:rsidRPr="00805D6D">
        <w:rPr>
          <w:rFonts w:ascii="Times New Roman" w:hAnsi="Times New Roman" w:cs="Times New Roman"/>
        </w:rPr>
        <w:t>This deadline is to ensure that</w:t>
      </w:r>
      <w:r w:rsidR="000D7DA3" w:rsidRPr="00805D6D">
        <w:rPr>
          <w:rFonts w:ascii="Times New Roman" w:hAnsi="Times New Roman" w:cs="Times New Roman"/>
        </w:rPr>
        <w:t xml:space="preserve"> all applicants have sufficient time to</w:t>
      </w:r>
      <w:r w:rsidR="00081752" w:rsidRPr="00805D6D">
        <w:rPr>
          <w:rFonts w:ascii="Times New Roman" w:hAnsi="Times New Roman" w:cs="Times New Roman"/>
        </w:rPr>
        <w:t xml:space="preserve"> </w:t>
      </w:r>
      <w:r w:rsidR="003E2E40" w:rsidRPr="00805D6D">
        <w:rPr>
          <w:rFonts w:ascii="Times New Roman" w:hAnsi="Times New Roman" w:cs="Times New Roman"/>
        </w:rPr>
        <w:t xml:space="preserve">react </w:t>
      </w:r>
      <w:r w:rsidR="00081752" w:rsidRPr="00805D6D">
        <w:rPr>
          <w:rFonts w:ascii="Times New Roman" w:hAnsi="Times New Roman" w:cs="Times New Roman"/>
        </w:rPr>
        <w:t xml:space="preserve">to </w:t>
      </w:r>
      <w:r w:rsidR="00A029B5" w:rsidRPr="00805D6D">
        <w:rPr>
          <w:rFonts w:ascii="Times New Roman" w:hAnsi="Times New Roman" w:cs="Times New Roman"/>
        </w:rPr>
        <w:t xml:space="preserve">posted DCA responses </w:t>
      </w:r>
      <w:r w:rsidR="00322065" w:rsidRPr="00805D6D">
        <w:rPr>
          <w:rFonts w:ascii="Times New Roman" w:hAnsi="Times New Roman" w:cs="Times New Roman"/>
        </w:rPr>
        <w:t xml:space="preserve">before the </w:t>
      </w:r>
      <w:r w:rsidR="00F4227F" w:rsidRPr="00E11C7E">
        <w:rPr>
          <w:rFonts w:ascii="Times New Roman" w:hAnsi="Times New Roman" w:cs="Times New Roman"/>
        </w:rPr>
        <w:t>May 2</w:t>
      </w:r>
      <w:r w:rsidR="00615202" w:rsidRPr="00E11C7E">
        <w:rPr>
          <w:rFonts w:ascii="Times New Roman" w:hAnsi="Times New Roman" w:cs="Times New Roman"/>
        </w:rPr>
        <w:t>0</w:t>
      </w:r>
      <w:r w:rsidR="00615202">
        <w:rPr>
          <w:rFonts w:ascii="Times New Roman" w:hAnsi="Times New Roman" w:cs="Times New Roman"/>
          <w:vertAlign w:val="superscript"/>
        </w:rPr>
        <w:t xml:space="preserve"> </w:t>
      </w:r>
      <w:r w:rsidR="00322065" w:rsidRPr="00805D6D">
        <w:rPr>
          <w:rFonts w:ascii="Times New Roman" w:hAnsi="Times New Roman" w:cs="Times New Roman"/>
        </w:rPr>
        <w:t>application submission deadline</w:t>
      </w:r>
      <w:r w:rsidR="00CB5B83">
        <w:rPr>
          <w:rFonts w:ascii="Times New Roman" w:hAnsi="Times New Roman" w:cs="Times New Roman"/>
        </w:rPr>
        <w:t xml:space="preserve">. </w:t>
      </w:r>
    </w:p>
    <w:p w14:paraId="70C79854" w14:textId="7CF4E7E7" w:rsidR="00321263" w:rsidRPr="00A938F4" w:rsidRDefault="00321263" w:rsidP="00C80CAC">
      <w:pPr>
        <w:rPr>
          <w:rFonts w:ascii="Times New Roman" w:hAnsi="Times New Roman" w:cs="Times New Roman"/>
        </w:rPr>
      </w:pPr>
      <w:r w:rsidRPr="00A938F4">
        <w:rPr>
          <w:rFonts w:ascii="Times New Roman" w:hAnsi="Times New Roman" w:cs="Times New Roman"/>
        </w:rPr>
        <w:t xml:space="preserve">After this deadline, DCA will only respond to questions pertaining to the mechanics of application submission (e.g., </w:t>
      </w:r>
      <w:r w:rsidR="00A77D26" w:rsidRPr="00A938F4">
        <w:rPr>
          <w:rFonts w:ascii="Times New Roman" w:hAnsi="Times New Roman" w:cs="Times New Roman"/>
        </w:rPr>
        <w:t xml:space="preserve">issues </w:t>
      </w:r>
      <w:r w:rsidR="002D6F1A" w:rsidRPr="00A938F4">
        <w:rPr>
          <w:rFonts w:ascii="Times New Roman" w:hAnsi="Times New Roman" w:cs="Times New Roman"/>
        </w:rPr>
        <w:t>accessing the online application portal</w:t>
      </w:r>
      <w:r w:rsidR="008C2106">
        <w:rPr>
          <w:rFonts w:ascii="Times New Roman" w:hAnsi="Times New Roman" w:cs="Times New Roman"/>
        </w:rPr>
        <w:t xml:space="preserve">, </w:t>
      </w:r>
      <w:proofErr w:type="spellStart"/>
      <w:r w:rsidR="008C2106">
        <w:rPr>
          <w:rFonts w:ascii="Times New Roman" w:hAnsi="Times New Roman" w:cs="Times New Roman"/>
        </w:rPr>
        <w:t>Emphasys</w:t>
      </w:r>
      <w:proofErr w:type="spellEnd"/>
      <w:r w:rsidR="002D6F1A" w:rsidRPr="00A938F4">
        <w:rPr>
          <w:rFonts w:ascii="Times New Roman" w:hAnsi="Times New Roman" w:cs="Times New Roman"/>
        </w:rPr>
        <w:t xml:space="preserve">). </w:t>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01F7CC9B" w14:textId="77777777" w:rsidR="00F6468A" w:rsidRPr="00A938F4" w:rsidRDefault="00C80CAC" w:rsidP="00C80CAC">
      <w:pPr>
        <w:rPr>
          <w:rFonts w:ascii="Times New Roman" w:hAnsi="Times New Roman" w:cs="Times New Roman"/>
        </w:rPr>
      </w:pPr>
      <w:r w:rsidRPr="00A938F4">
        <w:rPr>
          <w:rFonts w:ascii="Times New Roman" w:hAnsi="Times New Roman" w:cs="Times New Roman"/>
        </w:rPr>
        <w:t xml:space="preserve">DCA will update the Q&amp;A document </w:t>
      </w:r>
      <w:r w:rsidR="00DD5513" w:rsidRPr="00A938F4">
        <w:rPr>
          <w:rFonts w:ascii="Times New Roman" w:hAnsi="Times New Roman" w:cs="Times New Roman"/>
        </w:rPr>
        <w:t xml:space="preserve">in small, incremental </w:t>
      </w:r>
      <w:r w:rsidR="006C26C3" w:rsidRPr="00A938F4">
        <w:rPr>
          <w:rFonts w:ascii="Times New Roman" w:hAnsi="Times New Roman" w:cs="Times New Roman"/>
        </w:rPr>
        <w:t xml:space="preserve">response </w:t>
      </w:r>
      <w:r w:rsidR="008C4E1D" w:rsidRPr="00A938F4">
        <w:rPr>
          <w:rFonts w:ascii="Times New Roman" w:hAnsi="Times New Roman" w:cs="Times New Roman"/>
        </w:rPr>
        <w:t>sets</w:t>
      </w:r>
      <w:r w:rsidR="008D68BE" w:rsidRPr="00A938F4">
        <w:rPr>
          <w:rFonts w:ascii="Times New Roman" w:hAnsi="Times New Roman" w:cs="Times New Roman"/>
        </w:rPr>
        <w:t xml:space="preserve">. </w:t>
      </w:r>
      <w:r w:rsidRPr="00A938F4">
        <w:rPr>
          <w:rFonts w:ascii="Times New Roman" w:hAnsi="Times New Roman" w:cs="Times New Roman"/>
        </w:rPr>
        <w:t xml:space="preserve">As this will increase the number of updates to the document relative to prior years, DCA will not send an email notification each time the Q&amp;A document is updated. </w:t>
      </w:r>
    </w:p>
    <w:p w14:paraId="4087F9F7" w14:textId="4023BE0A" w:rsidR="00C80CAC" w:rsidRPr="00A938F4" w:rsidRDefault="00C80CAC" w:rsidP="00C80CAC">
      <w:pPr>
        <w:rPr>
          <w:rFonts w:ascii="Times New Roman" w:hAnsi="Times New Roman" w:cs="Times New Roman"/>
        </w:rPr>
      </w:pPr>
      <w:r w:rsidRPr="00A938F4">
        <w:rPr>
          <w:rFonts w:ascii="Times New Roman" w:hAnsi="Times New Roman" w:cs="Times New Roman"/>
        </w:rPr>
        <w:t xml:space="preserve">Please monitor the “Updated” date by the Q&amp;A document on the DCA website to track when DCA has released additional responses. </w:t>
      </w:r>
      <w:r w:rsidR="00C02D9E" w:rsidRPr="00A938F4">
        <w:rPr>
          <w:rFonts w:ascii="Times New Roman" w:hAnsi="Times New Roman" w:cs="Times New Roman"/>
        </w:rPr>
        <w:t xml:space="preserve">By default, the table below will be sorted such that the most recent responses are at the top. </w:t>
      </w:r>
    </w:p>
    <w:p w14:paraId="3B8D43A9" w14:textId="4CF53CC9"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2FD3AF56"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1-Core Plan</w:t>
      </w:r>
    </w:p>
    <w:p w14:paraId="3F260B77" w14:textId="66FA2FEF"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2-Threshold</w:t>
      </w:r>
    </w:p>
    <w:p w14:paraId="31929BCA" w14:textId="270DDEC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3-Scoring</w:t>
      </w:r>
    </w:p>
    <w:p w14:paraId="606F59C4" w14:textId="56D405F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4-Compliance Appendix</w:t>
      </w:r>
    </w:p>
    <w:p w14:paraId="2AD395B0" w14:textId="4B420565"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5-Manuals</w:t>
      </w:r>
    </w:p>
    <w:p w14:paraId="3ED5D95F" w14:textId="1EBDB4CE" w:rsidR="00110808" w:rsidRPr="00A938F4" w:rsidRDefault="00110808" w:rsidP="00486905">
      <w:pPr>
        <w:pStyle w:val="ListParagraph"/>
        <w:numPr>
          <w:ilvl w:val="0"/>
          <w:numId w:val="1"/>
        </w:numPr>
        <w:rPr>
          <w:rFonts w:ascii="Times New Roman" w:hAnsi="Times New Roman" w:cs="Times New Roman"/>
        </w:rPr>
      </w:pPr>
      <w:r w:rsidRPr="00A938F4">
        <w:rPr>
          <w:rFonts w:ascii="Times New Roman" w:hAnsi="Times New Roman" w:cs="Times New Roman"/>
        </w:rPr>
        <w:t>6-</w:t>
      </w:r>
      <w:r w:rsidR="00C72428" w:rsidRPr="00A938F4">
        <w:rPr>
          <w:rFonts w:ascii="Times New Roman" w:hAnsi="Times New Roman" w:cs="Times New Roman"/>
        </w:rPr>
        <w:t xml:space="preserve">Emphasys </w:t>
      </w:r>
      <w:r w:rsidR="00A056E8" w:rsidRPr="00A938F4">
        <w:rPr>
          <w:rFonts w:ascii="Times New Roman" w:hAnsi="Times New Roman" w:cs="Times New Roman"/>
        </w:rPr>
        <w:t xml:space="preserve">Application Portal </w:t>
      </w:r>
    </w:p>
    <w:p w14:paraId="1222407B" w14:textId="40F8C772" w:rsidR="00C80CAC" w:rsidRPr="00A938F4" w:rsidRDefault="00A913C8" w:rsidP="00486905">
      <w:pPr>
        <w:pStyle w:val="ListParagraph"/>
        <w:numPr>
          <w:ilvl w:val="0"/>
          <w:numId w:val="1"/>
        </w:numPr>
        <w:rPr>
          <w:rFonts w:ascii="Times New Roman" w:hAnsi="Times New Roman" w:cs="Times New Roman"/>
        </w:rPr>
      </w:pPr>
      <w:r w:rsidRPr="00A938F4">
        <w:rPr>
          <w:rFonts w:ascii="Times New Roman" w:hAnsi="Times New Roman" w:cs="Times New Roman"/>
        </w:rPr>
        <w:t>7</w:t>
      </w:r>
      <w:r w:rsidR="00C80CAC" w:rsidRPr="00A938F4">
        <w:rPr>
          <w:rFonts w:ascii="Times New Roman" w:hAnsi="Times New Roman" w:cs="Times New Roman"/>
        </w:rPr>
        <w:t>-Application Materials</w:t>
      </w:r>
      <w:r w:rsidR="00182630" w:rsidRPr="00A938F4">
        <w:rPr>
          <w:rFonts w:ascii="Times New Roman" w:hAnsi="Times New Roman" w:cs="Times New Roman"/>
        </w:rPr>
        <w:t xml:space="preserve"> (Forms, etc.)</w:t>
      </w:r>
    </w:p>
    <w:p w14:paraId="230848B7" w14:textId="6F3C34D1" w:rsidR="00B74C3B" w:rsidRPr="00A938F4" w:rsidRDefault="00B74C3B" w:rsidP="00486905">
      <w:pPr>
        <w:pStyle w:val="ListParagraph"/>
        <w:numPr>
          <w:ilvl w:val="0"/>
          <w:numId w:val="1"/>
        </w:numPr>
        <w:rPr>
          <w:rFonts w:ascii="Times New Roman" w:hAnsi="Times New Roman" w:cs="Times New Roman"/>
        </w:rPr>
      </w:pPr>
      <w:r w:rsidRPr="00A938F4">
        <w:rPr>
          <w:rFonts w:ascii="Times New Roman" w:hAnsi="Times New Roman" w:cs="Times New Roman"/>
        </w:rPr>
        <w:lastRenderedPageBreak/>
        <w:t>8-</w:t>
      </w:r>
      <w:r w:rsidR="001414D9" w:rsidRPr="00A938F4">
        <w:rPr>
          <w:rFonts w:ascii="Times New Roman" w:hAnsi="Times New Roman" w:cs="Times New Roman"/>
        </w:rPr>
        <w:t xml:space="preserve">Post-Award Clarifications </w:t>
      </w:r>
      <w:r w:rsidR="008D4F7D" w:rsidRPr="00A938F4">
        <w:rPr>
          <w:rFonts w:ascii="Times New Roman" w:hAnsi="Times New Roman" w:cs="Times New Roman"/>
        </w:rPr>
        <w:t>(</w:t>
      </w:r>
      <w:r w:rsidR="001C6A3C" w:rsidRPr="00A938F4">
        <w:rPr>
          <w:rFonts w:ascii="Times New Roman" w:hAnsi="Times New Roman" w:cs="Times New Roman"/>
        </w:rPr>
        <w:t xml:space="preserve">for </w:t>
      </w:r>
      <w:r w:rsidR="00783CA7" w:rsidRPr="00A938F4">
        <w:rPr>
          <w:rFonts w:ascii="Times New Roman" w:hAnsi="Times New Roman" w:cs="Times New Roman"/>
        </w:rPr>
        <w:t xml:space="preserve">developments </w:t>
      </w:r>
      <w:r w:rsidR="001C6A3C" w:rsidRPr="00A938F4">
        <w:rPr>
          <w:rFonts w:ascii="Times New Roman" w:hAnsi="Times New Roman" w:cs="Times New Roman"/>
        </w:rPr>
        <w:t xml:space="preserve">that have not </w:t>
      </w:r>
      <w:r w:rsidR="000E463E" w:rsidRPr="00A938F4">
        <w:rPr>
          <w:rFonts w:ascii="Times New Roman" w:hAnsi="Times New Roman" w:cs="Times New Roman"/>
        </w:rPr>
        <w:t xml:space="preserve">yet </w:t>
      </w:r>
      <w:r w:rsidR="001C6A3C" w:rsidRPr="00A938F4">
        <w:rPr>
          <w:rFonts w:ascii="Times New Roman" w:hAnsi="Times New Roman" w:cs="Times New Roman"/>
        </w:rPr>
        <w:t>received 8609s</w:t>
      </w:r>
      <w:r w:rsidR="00820DFD" w:rsidRPr="00A938F4">
        <w:rPr>
          <w:rFonts w:ascii="Times New Roman" w:hAnsi="Times New Roman" w:cs="Times New Roman"/>
        </w:rPr>
        <w:t xml:space="preserve">) </w:t>
      </w:r>
      <w:r w:rsidR="008D4F7D" w:rsidRPr="00A938F4">
        <w:rPr>
          <w:rFonts w:ascii="Times New Roman" w:hAnsi="Times New Roman" w:cs="Times New Roman"/>
        </w:rPr>
        <w:t xml:space="preserve"> </w:t>
      </w:r>
    </w:p>
    <w:p w14:paraId="4D63FE65" w14:textId="7D8EEC49" w:rsidR="00E023E6" w:rsidRPr="00A938F4" w:rsidRDefault="000F54F9" w:rsidP="00486905">
      <w:pPr>
        <w:pStyle w:val="ListParagraph"/>
        <w:numPr>
          <w:ilvl w:val="0"/>
          <w:numId w:val="1"/>
        </w:numPr>
        <w:rPr>
          <w:rFonts w:ascii="Times New Roman" w:hAnsi="Times New Roman" w:cs="Times New Roman"/>
        </w:rPr>
      </w:pPr>
      <w:r w:rsidRPr="00A938F4">
        <w:rPr>
          <w:rFonts w:ascii="Times New Roman" w:hAnsi="Times New Roman" w:cs="Times New Roman"/>
        </w:rPr>
        <w:t>9</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[Category number</w:t>
      </w:r>
      <w:proofErr w:type="gramStart"/>
      <w:r w:rsidRPr="00A938F4">
        <w:rPr>
          <w:rFonts w:ascii="Times New Roman" w:hAnsi="Times New Roman" w:cs="Times New Roman"/>
          <w:i/>
          <w:iCs/>
        </w:rPr>
        <w:t xml:space="preserve">] </w:t>
      </w:r>
      <w:r w:rsidRPr="00A938F4">
        <w:rPr>
          <w:rFonts w:ascii="Times New Roman" w:hAnsi="Times New Roman" w:cs="Times New Roman"/>
          <w:b/>
          <w:bCs/>
          <w:i/>
          <w:iCs/>
        </w:rPr>
        <w:t>.</w:t>
      </w:r>
      <w:proofErr w:type="gramEnd"/>
      <w:r w:rsidRPr="00A938F4">
        <w:rPr>
          <w:rFonts w:ascii="Times New Roman" w:hAnsi="Times New Roman" w:cs="Times New Roman"/>
          <w:i/>
          <w:iCs/>
        </w:rPr>
        <w:t xml:space="preserve"> [subsection #]</w:t>
      </w:r>
    </w:p>
    <w:p w14:paraId="5E0DCD06" w14:textId="2DA5D5AC"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BA7622" w:rsidRPr="00A938F4" w14:paraId="73439BA0" w14:textId="77777777" w:rsidTr="00815B6A">
        <w:trPr>
          <w:jc w:val="center"/>
        </w:trPr>
        <w:tc>
          <w:tcPr>
            <w:tcW w:w="1165" w:type="dxa"/>
            <w:shd w:val="clear" w:color="auto" w:fill="D9D9D9" w:themeFill="background1" w:themeFillShade="D9"/>
            <w:tcMar>
              <w:top w:w="72" w:type="dxa"/>
              <w:left w:w="115" w:type="dxa"/>
              <w:bottom w:w="72" w:type="dxa"/>
              <w:right w:w="115" w:type="dxa"/>
            </w:tcMar>
            <w:vAlign w:val="center"/>
          </w:tcPr>
          <w:p w14:paraId="68960264" w14:textId="319B9684" w:rsidR="00BA7622" w:rsidRPr="00A938F4" w:rsidRDefault="00BA7622"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5DE69DE1" w14:textId="4961E60C" w:rsidR="00BA7622" w:rsidRPr="00A938F4" w:rsidRDefault="00B64656"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0B64656" w:rsidRPr="00A938F4" w14:paraId="1AF854EC" w14:textId="77777777" w:rsidTr="00815B6A">
        <w:trPr>
          <w:jc w:val="center"/>
        </w:trPr>
        <w:tc>
          <w:tcPr>
            <w:tcW w:w="1165" w:type="dxa"/>
            <w:tcMar>
              <w:top w:w="72" w:type="dxa"/>
              <w:left w:w="115" w:type="dxa"/>
              <w:bottom w:w="72" w:type="dxa"/>
              <w:right w:w="115" w:type="dxa"/>
            </w:tcMar>
            <w:vAlign w:val="center"/>
          </w:tcPr>
          <w:p w14:paraId="649C1526" w14:textId="054C8096" w:rsidR="00B64656" w:rsidRPr="00A938F4" w:rsidRDefault="00B432C2" w:rsidP="00820378">
            <w:pPr>
              <w:keepNext/>
              <w:rPr>
                <w:rFonts w:ascii="Times New Roman" w:hAnsi="Times New Roman" w:cs="Times New Roman"/>
              </w:rPr>
            </w:pPr>
            <w:r>
              <w:rPr>
                <w:rFonts w:ascii="Times New Roman" w:hAnsi="Times New Roman" w:cs="Times New Roman"/>
              </w:rPr>
              <w:t>2/25/22</w:t>
            </w:r>
          </w:p>
        </w:tc>
        <w:tc>
          <w:tcPr>
            <w:tcW w:w="8010" w:type="dxa"/>
            <w:tcMar>
              <w:top w:w="72" w:type="dxa"/>
              <w:left w:w="115" w:type="dxa"/>
              <w:bottom w:w="72" w:type="dxa"/>
              <w:right w:w="115" w:type="dxa"/>
            </w:tcMar>
            <w:vAlign w:val="center"/>
          </w:tcPr>
          <w:p w14:paraId="417CA875" w14:textId="0D472CCF" w:rsidR="00C84B0F" w:rsidRDefault="00B432C2"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Initial </w:t>
            </w:r>
            <w:r w:rsidR="00C84B0F">
              <w:rPr>
                <w:rFonts w:ascii="Times New Roman" w:hAnsi="Times New Roman" w:cs="Times New Roman"/>
              </w:rPr>
              <w:t xml:space="preserve">document </w:t>
            </w:r>
            <w:r w:rsidR="001F4E30">
              <w:rPr>
                <w:rFonts w:ascii="Times New Roman" w:hAnsi="Times New Roman" w:cs="Times New Roman"/>
              </w:rPr>
              <w:t xml:space="preserve">publication </w:t>
            </w:r>
          </w:p>
          <w:p w14:paraId="52E44A04" w14:textId="274B3C00" w:rsidR="00B64656" w:rsidRPr="00A938F4" w:rsidRDefault="00DC20D7"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Posted first </w:t>
            </w:r>
            <w:r w:rsidR="00C84B0F">
              <w:rPr>
                <w:rFonts w:ascii="Times New Roman" w:hAnsi="Times New Roman" w:cs="Times New Roman"/>
              </w:rPr>
              <w:t xml:space="preserve">Q&amp;A </w:t>
            </w:r>
            <w:r w:rsidR="00031A24">
              <w:rPr>
                <w:rFonts w:ascii="Times New Roman" w:hAnsi="Times New Roman" w:cs="Times New Roman"/>
              </w:rPr>
              <w:t>set</w:t>
            </w:r>
            <w:r w:rsidR="00C84B0F">
              <w:rPr>
                <w:rFonts w:ascii="Times New Roman" w:hAnsi="Times New Roman" w:cs="Times New Roman"/>
              </w:rPr>
              <w:t xml:space="preserve"> </w:t>
            </w:r>
          </w:p>
        </w:tc>
      </w:tr>
      <w:tr w:rsidR="006B5063" w:rsidRPr="00A938F4" w14:paraId="3F9C3B04" w14:textId="77777777" w:rsidTr="00815B6A">
        <w:trPr>
          <w:jc w:val="center"/>
        </w:trPr>
        <w:tc>
          <w:tcPr>
            <w:tcW w:w="1165" w:type="dxa"/>
            <w:tcMar>
              <w:top w:w="72" w:type="dxa"/>
              <w:left w:w="115" w:type="dxa"/>
              <w:bottom w:w="72" w:type="dxa"/>
              <w:right w:w="115" w:type="dxa"/>
            </w:tcMar>
            <w:vAlign w:val="center"/>
          </w:tcPr>
          <w:p w14:paraId="09125CCD" w14:textId="3B098638" w:rsidR="006B5063" w:rsidRDefault="006B5063" w:rsidP="00820378">
            <w:pPr>
              <w:keepNext/>
              <w:rPr>
                <w:rFonts w:ascii="Times New Roman" w:hAnsi="Times New Roman" w:cs="Times New Roman"/>
              </w:rPr>
            </w:pPr>
            <w:r>
              <w:rPr>
                <w:rFonts w:ascii="Times New Roman" w:hAnsi="Times New Roman" w:cs="Times New Roman"/>
              </w:rPr>
              <w:t>3/</w:t>
            </w:r>
            <w:r w:rsidR="0090202B">
              <w:rPr>
                <w:rFonts w:ascii="Times New Roman" w:hAnsi="Times New Roman" w:cs="Times New Roman"/>
              </w:rPr>
              <w:t>3</w:t>
            </w:r>
            <w:r>
              <w:rPr>
                <w:rFonts w:ascii="Times New Roman" w:hAnsi="Times New Roman" w:cs="Times New Roman"/>
              </w:rPr>
              <w:t>/22</w:t>
            </w:r>
          </w:p>
        </w:tc>
        <w:tc>
          <w:tcPr>
            <w:tcW w:w="8010" w:type="dxa"/>
            <w:tcMar>
              <w:top w:w="72" w:type="dxa"/>
              <w:left w:w="115" w:type="dxa"/>
              <w:bottom w:w="72" w:type="dxa"/>
              <w:right w:w="115" w:type="dxa"/>
            </w:tcMar>
            <w:vAlign w:val="center"/>
          </w:tcPr>
          <w:p w14:paraId="207EE823" w14:textId="26696F3B" w:rsidR="006B5063" w:rsidRDefault="00400246"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B21963" w:rsidRPr="00A938F4" w14:paraId="3BB4A2F2" w14:textId="77777777" w:rsidTr="00815B6A">
        <w:trPr>
          <w:jc w:val="center"/>
        </w:trPr>
        <w:tc>
          <w:tcPr>
            <w:tcW w:w="1165" w:type="dxa"/>
            <w:tcMar>
              <w:top w:w="72" w:type="dxa"/>
              <w:left w:w="115" w:type="dxa"/>
              <w:bottom w:w="72" w:type="dxa"/>
              <w:right w:w="115" w:type="dxa"/>
            </w:tcMar>
            <w:vAlign w:val="center"/>
          </w:tcPr>
          <w:p w14:paraId="6596BB3B" w14:textId="41C16BEC" w:rsidR="00B21963" w:rsidRDefault="00B21963" w:rsidP="00820378">
            <w:pPr>
              <w:keepNext/>
              <w:rPr>
                <w:rFonts w:ascii="Times New Roman" w:hAnsi="Times New Roman" w:cs="Times New Roman"/>
              </w:rPr>
            </w:pPr>
            <w:r>
              <w:rPr>
                <w:rFonts w:ascii="Times New Roman" w:hAnsi="Times New Roman" w:cs="Times New Roman"/>
              </w:rPr>
              <w:t>3/7/22</w:t>
            </w:r>
          </w:p>
        </w:tc>
        <w:tc>
          <w:tcPr>
            <w:tcW w:w="8010" w:type="dxa"/>
            <w:tcMar>
              <w:top w:w="72" w:type="dxa"/>
              <w:left w:w="115" w:type="dxa"/>
              <w:bottom w:w="72" w:type="dxa"/>
              <w:right w:w="115" w:type="dxa"/>
            </w:tcMar>
            <w:vAlign w:val="center"/>
          </w:tcPr>
          <w:p w14:paraId="6299A750" w14:textId="39332820" w:rsidR="00B21963" w:rsidRDefault="00B21963"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9716F1" w:rsidRPr="00A938F4" w14:paraId="3BEE959A" w14:textId="77777777" w:rsidTr="00815B6A">
        <w:trPr>
          <w:jc w:val="center"/>
        </w:trPr>
        <w:tc>
          <w:tcPr>
            <w:tcW w:w="1165" w:type="dxa"/>
            <w:tcMar>
              <w:top w:w="72" w:type="dxa"/>
              <w:left w:w="115" w:type="dxa"/>
              <w:bottom w:w="72" w:type="dxa"/>
              <w:right w:w="115" w:type="dxa"/>
            </w:tcMar>
            <w:vAlign w:val="center"/>
          </w:tcPr>
          <w:p w14:paraId="368430D1" w14:textId="3B69F567" w:rsidR="009716F1" w:rsidRDefault="009716F1" w:rsidP="00820378">
            <w:pPr>
              <w:keepNext/>
              <w:rPr>
                <w:rFonts w:ascii="Times New Roman" w:hAnsi="Times New Roman" w:cs="Times New Roman"/>
              </w:rPr>
            </w:pPr>
            <w:r>
              <w:rPr>
                <w:rFonts w:ascii="Times New Roman" w:hAnsi="Times New Roman" w:cs="Times New Roman"/>
              </w:rPr>
              <w:t>3/8/22</w:t>
            </w:r>
          </w:p>
        </w:tc>
        <w:tc>
          <w:tcPr>
            <w:tcW w:w="8010" w:type="dxa"/>
            <w:tcMar>
              <w:top w:w="72" w:type="dxa"/>
              <w:left w:w="115" w:type="dxa"/>
              <w:bottom w:w="72" w:type="dxa"/>
              <w:right w:w="115" w:type="dxa"/>
            </w:tcMar>
            <w:vAlign w:val="center"/>
          </w:tcPr>
          <w:p w14:paraId="08518F2E" w14:textId="1D00051F" w:rsidR="009716F1" w:rsidRDefault="009716F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1B0651" w:rsidRPr="00A938F4" w14:paraId="4BDF7C84" w14:textId="77777777" w:rsidTr="00815B6A">
        <w:trPr>
          <w:jc w:val="center"/>
        </w:trPr>
        <w:tc>
          <w:tcPr>
            <w:tcW w:w="1165" w:type="dxa"/>
            <w:tcMar>
              <w:top w:w="72" w:type="dxa"/>
              <w:left w:w="115" w:type="dxa"/>
              <w:bottom w:w="72" w:type="dxa"/>
              <w:right w:w="115" w:type="dxa"/>
            </w:tcMar>
            <w:vAlign w:val="center"/>
          </w:tcPr>
          <w:p w14:paraId="7B30B736" w14:textId="3A3E9EF1" w:rsidR="001B0651" w:rsidRDefault="001B0651" w:rsidP="00820378">
            <w:pPr>
              <w:keepNext/>
              <w:rPr>
                <w:rFonts w:ascii="Times New Roman" w:hAnsi="Times New Roman" w:cs="Times New Roman"/>
              </w:rPr>
            </w:pPr>
            <w:r>
              <w:rPr>
                <w:rFonts w:ascii="Times New Roman" w:hAnsi="Times New Roman" w:cs="Times New Roman"/>
              </w:rPr>
              <w:t>3/9/22</w:t>
            </w:r>
          </w:p>
        </w:tc>
        <w:tc>
          <w:tcPr>
            <w:tcW w:w="8010" w:type="dxa"/>
            <w:tcMar>
              <w:top w:w="72" w:type="dxa"/>
              <w:left w:w="115" w:type="dxa"/>
              <w:bottom w:w="72" w:type="dxa"/>
              <w:right w:w="115" w:type="dxa"/>
            </w:tcMar>
            <w:vAlign w:val="center"/>
          </w:tcPr>
          <w:p w14:paraId="16F18DF4" w14:textId="3273D886" w:rsidR="001B0651" w:rsidRDefault="001B065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1995616E" w14:paraId="2BEB48AC" w14:textId="77777777" w:rsidTr="1995616E">
        <w:trPr>
          <w:jc w:val="center"/>
        </w:trPr>
        <w:tc>
          <w:tcPr>
            <w:tcW w:w="1165" w:type="dxa"/>
            <w:tcMar>
              <w:top w:w="72" w:type="dxa"/>
              <w:left w:w="115" w:type="dxa"/>
              <w:bottom w:w="72" w:type="dxa"/>
              <w:right w:w="115" w:type="dxa"/>
            </w:tcMar>
            <w:vAlign w:val="center"/>
          </w:tcPr>
          <w:p w14:paraId="355D3F1D" w14:textId="671CCB26" w:rsidR="1995616E" w:rsidRDefault="1995616E" w:rsidP="1995616E">
            <w:pPr>
              <w:rPr>
                <w:rFonts w:ascii="Times New Roman" w:hAnsi="Times New Roman" w:cs="Times New Roman"/>
              </w:rPr>
            </w:pPr>
            <w:r w:rsidRPr="1995616E">
              <w:rPr>
                <w:rFonts w:ascii="Times New Roman" w:hAnsi="Times New Roman" w:cs="Times New Roman"/>
              </w:rPr>
              <w:t>3/10/22</w:t>
            </w:r>
          </w:p>
        </w:tc>
        <w:tc>
          <w:tcPr>
            <w:tcW w:w="8010" w:type="dxa"/>
            <w:tcMar>
              <w:top w:w="72" w:type="dxa"/>
              <w:left w:w="115" w:type="dxa"/>
              <w:bottom w:w="72" w:type="dxa"/>
              <w:right w:w="115" w:type="dxa"/>
            </w:tcMar>
            <w:vAlign w:val="center"/>
          </w:tcPr>
          <w:p w14:paraId="604A9CA1" w14:textId="0AB5E5A3" w:rsidR="1995616E" w:rsidRPr="000A6953" w:rsidRDefault="1995616E" w:rsidP="00F32AC6">
            <w:pPr>
              <w:pStyle w:val="ListParagraph"/>
              <w:numPr>
                <w:ilvl w:val="0"/>
                <w:numId w:val="3"/>
              </w:numPr>
              <w:rPr>
                <w:rFonts w:ascii="Times New Roman" w:eastAsiaTheme="minorEastAsia" w:hAnsi="Times New Roman" w:cs="Times New Roman"/>
              </w:rPr>
            </w:pPr>
            <w:r w:rsidRPr="1995616E">
              <w:rPr>
                <w:rFonts w:ascii="Times New Roman" w:hAnsi="Times New Roman" w:cs="Times New Roman"/>
              </w:rPr>
              <w:t>New Q&amp;A set posted</w:t>
            </w:r>
          </w:p>
        </w:tc>
      </w:tr>
      <w:tr w:rsidR="009B714B" w:rsidRPr="000A6953" w14:paraId="47885BE0" w14:textId="77777777" w:rsidTr="1995616E">
        <w:trPr>
          <w:jc w:val="center"/>
        </w:trPr>
        <w:tc>
          <w:tcPr>
            <w:tcW w:w="1165" w:type="dxa"/>
            <w:tcMar>
              <w:top w:w="72" w:type="dxa"/>
              <w:left w:w="115" w:type="dxa"/>
              <w:bottom w:w="72" w:type="dxa"/>
              <w:right w:w="115" w:type="dxa"/>
            </w:tcMar>
            <w:vAlign w:val="center"/>
          </w:tcPr>
          <w:p w14:paraId="33DE2B05" w14:textId="15C56181" w:rsidR="009B714B" w:rsidRPr="000A6953" w:rsidRDefault="009B714B" w:rsidP="1995616E">
            <w:pPr>
              <w:rPr>
                <w:rFonts w:ascii="Times New Roman" w:hAnsi="Times New Roman" w:cs="Times New Roman"/>
              </w:rPr>
            </w:pPr>
            <w:r w:rsidRPr="000A6953">
              <w:rPr>
                <w:rFonts w:ascii="Times New Roman" w:hAnsi="Times New Roman" w:cs="Times New Roman"/>
              </w:rPr>
              <w:t>3/2</w:t>
            </w:r>
            <w:r w:rsidR="006C1EB3">
              <w:rPr>
                <w:rFonts w:ascii="Times New Roman" w:hAnsi="Times New Roman" w:cs="Times New Roman"/>
              </w:rPr>
              <w:t>2</w:t>
            </w:r>
            <w:r w:rsidRPr="000A6953">
              <w:rPr>
                <w:rFonts w:ascii="Times New Roman" w:hAnsi="Times New Roman" w:cs="Times New Roman"/>
              </w:rPr>
              <w:t>/22</w:t>
            </w:r>
          </w:p>
        </w:tc>
        <w:tc>
          <w:tcPr>
            <w:tcW w:w="8010" w:type="dxa"/>
            <w:tcMar>
              <w:top w:w="72" w:type="dxa"/>
              <w:left w:w="115" w:type="dxa"/>
              <w:bottom w:w="72" w:type="dxa"/>
              <w:right w:w="115" w:type="dxa"/>
            </w:tcMar>
            <w:vAlign w:val="center"/>
          </w:tcPr>
          <w:p w14:paraId="6D2535A8" w14:textId="588F6050" w:rsidR="009B714B" w:rsidRPr="000A6953" w:rsidRDefault="009B714B"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DC52D1" w:rsidRPr="000A6953" w14:paraId="5E2BB2E9" w14:textId="77777777" w:rsidTr="1995616E">
        <w:trPr>
          <w:jc w:val="center"/>
        </w:trPr>
        <w:tc>
          <w:tcPr>
            <w:tcW w:w="1165" w:type="dxa"/>
            <w:tcMar>
              <w:top w:w="72" w:type="dxa"/>
              <w:left w:w="115" w:type="dxa"/>
              <w:bottom w:w="72" w:type="dxa"/>
              <w:right w:w="115" w:type="dxa"/>
            </w:tcMar>
            <w:vAlign w:val="center"/>
          </w:tcPr>
          <w:p w14:paraId="27D491A2" w14:textId="56F401C6" w:rsidR="00DC52D1" w:rsidRPr="000A6953" w:rsidRDefault="00DC52D1" w:rsidP="1995616E">
            <w:pPr>
              <w:rPr>
                <w:rFonts w:ascii="Times New Roman" w:hAnsi="Times New Roman" w:cs="Times New Roman"/>
              </w:rPr>
            </w:pPr>
            <w:r>
              <w:rPr>
                <w:rFonts w:ascii="Times New Roman" w:hAnsi="Times New Roman" w:cs="Times New Roman"/>
              </w:rPr>
              <w:t>3/31/22</w:t>
            </w:r>
          </w:p>
        </w:tc>
        <w:tc>
          <w:tcPr>
            <w:tcW w:w="8010" w:type="dxa"/>
            <w:tcMar>
              <w:top w:w="72" w:type="dxa"/>
              <w:left w:w="115" w:type="dxa"/>
              <w:bottom w:w="72" w:type="dxa"/>
              <w:right w:w="115" w:type="dxa"/>
            </w:tcMar>
            <w:vAlign w:val="center"/>
          </w:tcPr>
          <w:p w14:paraId="20E3CC92" w14:textId="0E570CA9" w:rsidR="00DC52D1" w:rsidRPr="000A6953" w:rsidRDefault="00DC52D1"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E82BB7" w:rsidRPr="000A6953" w14:paraId="4F9FD03D" w14:textId="77777777" w:rsidTr="1995616E">
        <w:trPr>
          <w:jc w:val="center"/>
        </w:trPr>
        <w:tc>
          <w:tcPr>
            <w:tcW w:w="1165" w:type="dxa"/>
            <w:tcMar>
              <w:top w:w="72" w:type="dxa"/>
              <w:left w:w="115" w:type="dxa"/>
              <w:bottom w:w="72" w:type="dxa"/>
              <w:right w:w="115" w:type="dxa"/>
            </w:tcMar>
            <w:vAlign w:val="center"/>
          </w:tcPr>
          <w:p w14:paraId="3CC844FC" w14:textId="0F905EFE" w:rsidR="00E82BB7" w:rsidRDefault="00E82BB7" w:rsidP="1995616E">
            <w:pPr>
              <w:rPr>
                <w:rFonts w:ascii="Times New Roman" w:hAnsi="Times New Roman" w:cs="Times New Roman"/>
              </w:rPr>
            </w:pPr>
            <w:r>
              <w:rPr>
                <w:rFonts w:ascii="Times New Roman" w:hAnsi="Times New Roman" w:cs="Times New Roman"/>
              </w:rPr>
              <w:t>4/5/22</w:t>
            </w:r>
          </w:p>
        </w:tc>
        <w:tc>
          <w:tcPr>
            <w:tcW w:w="8010" w:type="dxa"/>
            <w:tcMar>
              <w:top w:w="72" w:type="dxa"/>
              <w:left w:w="115" w:type="dxa"/>
              <w:bottom w:w="72" w:type="dxa"/>
              <w:right w:w="115" w:type="dxa"/>
            </w:tcMar>
            <w:vAlign w:val="center"/>
          </w:tcPr>
          <w:p w14:paraId="6A0B53EE" w14:textId="0EBFBC14" w:rsidR="00E82BB7" w:rsidRPr="000A6953" w:rsidRDefault="006D59F5"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5B3B1C" w:rsidRPr="000A6953" w14:paraId="47F78D9D" w14:textId="77777777" w:rsidTr="1995616E">
        <w:trPr>
          <w:jc w:val="center"/>
        </w:trPr>
        <w:tc>
          <w:tcPr>
            <w:tcW w:w="1165" w:type="dxa"/>
            <w:tcMar>
              <w:top w:w="72" w:type="dxa"/>
              <w:left w:w="115" w:type="dxa"/>
              <w:bottom w:w="72" w:type="dxa"/>
              <w:right w:w="115" w:type="dxa"/>
            </w:tcMar>
            <w:vAlign w:val="center"/>
          </w:tcPr>
          <w:p w14:paraId="57317577" w14:textId="0220E683" w:rsidR="005B3B1C" w:rsidRDefault="005B3B1C" w:rsidP="1995616E">
            <w:pPr>
              <w:rPr>
                <w:rFonts w:ascii="Times New Roman" w:hAnsi="Times New Roman" w:cs="Times New Roman"/>
              </w:rPr>
            </w:pPr>
            <w:r>
              <w:rPr>
                <w:rFonts w:ascii="Times New Roman" w:hAnsi="Times New Roman" w:cs="Times New Roman"/>
              </w:rPr>
              <w:t>4/7/22</w:t>
            </w:r>
          </w:p>
        </w:tc>
        <w:tc>
          <w:tcPr>
            <w:tcW w:w="8010" w:type="dxa"/>
            <w:tcMar>
              <w:top w:w="72" w:type="dxa"/>
              <w:left w:w="115" w:type="dxa"/>
              <w:bottom w:w="72" w:type="dxa"/>
              <w:right w:w="115" w:type="dxa"/>
            </w:tcMar>
            <w:vAlign w:val="center"/>
          </w:tcPr>
          <w:p w14:paraId="1F7433E5" w14:textId="5B0F0605" w:rsidR="005B3B1C" w:rsidRPr="000A6953" w:rsidRDefault="005B3B1C"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270CB9" w:rsidRPr="000A6953" w14:paraId="6A2859E6" w14:textId="77777777" w:rsidTr="1995616E">
        <w:trPr>
          <w:jc w:val="center"/>
        </w:trPr>
        <w:tc>
          <w:tcPr>
            <w:tcW w:w="1165" w:type="dxa"/>
            <w:tcMar>
              <w:top w:w="72" w:type="dxa"/>
              <w:left w:w="115" w:type="dxa"/>
              <w:bottom w:w="72" w:type="dxa"/>
              <w:right w:w="115" w:type="dxa"/>
            </w:tcMar>
            <w:vAlign w:val="center"/>
          </w:tcPr>
          <w:p w14:paraId="1B45BFD0" w14:textId="6D9D3A72" w:rsidR="00270CB9" w:rsidRDefault="00270CB9" w:rsidP="1995616E">
            <w:pPr>
              <w:rPr>
                <w:rFonts w:ascii="Times New Roman" w:hAnsi="Times New Roman" w:cs="Times New Roman"/>
              </w:rPr>
            </w:pPr>
            <w:r>
              <w:rPr>
                <w:rFonts w:ascii="Times New Roman" w:hAnsi="Times New Roman" w:cs="Times New Roman"/>
              </w:rPr>
              <w:t>4/1</w:t>
            </w:r>
            <w:r w:rsidR="000D1449">
              <w:rPr>
                <w:rFonts w:ascii="Times New Roman" w:hAnsi="Times New Roman" w:cs="Times New Roman"/>
              </w:rPr>
              <w:t>4</w:t>
            </w:r>
            <w:r>
              <w:rPr>
                <w:rFonts w:ascii="Times New Roman" w:hAnsi="Times New Roman" w:cs="Times New Roman"/>
              </w:rPr>
              <w:t>/22</w:t>
            </w:r>
          </w:p>
        </w:tc>
        <w:tc>
          <w:tcPr>
            <w:tcW w:w="8010" w:type="dxa"/>
            <w:tcMar>
              <w:top w:w="72" w:type="dxa"/>
              <w:left w:w="115" w:type="dxa"/>
              <w:bottom w:w="72" w:type="dxa"/>
              <w:right w:w="115" w:type="dxa"/>
            </w:tcMar>
            <w:vAlign w:val="center"/>
          </w:tcPr>
          <w:p w14:paraId="5DDC5EA9" w14:textId="296E572B" w:rsidR="00270CB9" w:rsidRPr="000A6953" w:rsidRDefault="00270CB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441484" w:rsidRPr="000A6953" w14:paraId="30572C6C" w14:textId="77777777" w:rsidTr="1995616E">
        <w:trPr>
          <w:jc w:val="center"/>
        </w:trPr>
        <w:tc>
          <w:tcPr>
            <w:tcW w:w="1165" w:type="dxa"/>
            <w:tcMar>
              <w:top w:w="72" w:type="dxa"/>
              <w:left w:w="115" w:type="dxa"/>
              <w:bottom w:w="72" w:type="dxa"/>
              <w:right w:w="115" w:type="dxa"/>
            </w:tcMar>
            <w:vAlign w:val="center"/>
          </w:tcPr>
          <w:p w14:paraId="4E34CF70" w14:textId="6145EA69" w:rsidR="00441484" w:rsidRDefault="00441484" w:rsidP="1995616E">
            <w:pPr>
              <w:rPr>
                <w:rFonts w:ascii="Times New Roman" w:hAnsi="Times New Roman" w:cs="Times New Roman"/>
              </w:rPr>
            </w:pPr>
            <w:r>
              <w:rPr>
                <w:rFonts w:ascii="Times New Roman" w:hAnsi="Times New Roman" w:cs="Times New Roman"/>
              </w:rPr>
              <w:t>4/2</w:t>
            </w:r>
            <w:r w:rsidR="00675F81">
              <w:rPr>
                <w:rFonts w:ascii="Times New Roman" w:hAnsi="Times New Roman" w:cs="Times New Roman"/>
              </w:rPr>
              <w:t>1</w:t>
            </w:r>
            <w:r>
              <w:rPr>
                <w:rFonts w:ascii="Times New Roman" w:hAnsi="Times New Roman" w:cs="Times New Roman"/>
              </w:rPr>
              <w:t>/22</w:t>
            </w:r>
          </w:p>
        </w:tc>
        <w:tc>
          <w:tcPr>
            <w:tcW w:w="8010" w:type="dxa"/>
            <w:tcMar>
              <w:top w:w="72" w:type="dxa"/>
              <w:left w:w="115" w:type="dxa"/>
              <w:bottom w:w="72" w:type="dxa"/>
              <w:right w:w="115" w:type="dxa"/>
            </w:tcMar>
            <w:vAlign w:val="center"/>
          </w:tcPr>
          <w:p w14:paraId="5B06D646" w14:textId="54FE7CB2" w:rsidR="00441484" w:rsidRPr="000A6953" w:rsidRDefault="00441484"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BE2EC7" w:rsidRPr="000A6953" w14:paraId="23D02164" w14:textId="77777777" w:rsidTr="1995616E">
        <w:trPr>
          <w:jc w:val="center"/>
        </w:trPr>
        <w:tc>
          <w:tcPr>
            <w:tcW w:w="1165" w:type="dxa"/>
            <w:tcMar>
              <w:top w:w="72" w:type="dxa"/>
              <w:left w:w="115" w:type="dxa"/>
              <w:bottom w:w="72" w:type="dxa"/>
              <w:right w:w="115" w:type="dxa"/>
            </w:tcMar>
            <w:vAlign w:val="center"/>
          </w:tcPr>
          <w:p w14:paraId="48F3F75E" w14:textId="50DB6374" w:rsidR="00BE2EC7" w:rsidRDefault="00BE2EC7" w:rsidP="1995616E">
            <w:pPr>
              <w:rPr>
                <w:rFonts w:ascii="Times New Roman" w:hAnsi="Times New Roman" w:cs="Times New Roman"/>
              </w:rPr>
            </w:pPr>
            <w:r>
              <w:rPr>
                <w:rFonts w:ascii="Times New Roman" w:hAnsi="Times New Roman" w:cs="Times New Roman"/>
              </w:rPr>
              <w:t>4/22/22</w:t>
            </w:r>
          </w:p>
        </w:tc>
        <w:tc>
          <w:tcPr>
            <w:tcW w:w="8010" w:type="dxa"/>
            <w:tcMar>
              <w:top w:w="72" w:type="dxa"/>
              <w:left w:w="115" w:type="dxa"/>
              <w:bottom w:w="72" w:type="dxa"/>
              <w:right w:w="115" w:type="dxa"/>
            </w:tcMar>
            <w:vAlign w:val="center"/>
          </w:tcPr>
          <w:p w14:paraId="5265BB52" w14:textId="246229D1" w:rsidR="00BE2EC7" w:rsidRDefault="00BE2EC7"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D7256" w:rsidRPr="000A6953" w14:paraId="561715F6" w14:textId="77777777" w:rsidTr="1995616E">
        <w:trPr>
          <w:jc w:val="center"/>
        </w:trPr>
        <w:tc>
          <w:tcPr>
            <w:tcW w:w="1165" w:type="dxa"/>
            <w:tcMar>
              <w:top w:w="72" w:type="dxa"/>
              <w:left w:w="115" w:type="dxa"/>
              <w:bottom w:w="72" w:type="dxa"/>
              <w:right w:w="115" w:type="dxa"/>
            </w:tcMar>
            <w:vAlign w:val="center"/>
          </w:tcPr>
          <w:p w14:paraId="238DFAD4" w14:textId="23748406" w:rsidR="002D7256" w:rsidRDefault="002D7256" w:rsidP="1995616E">
            <w:pPr>
              <w:rPr>
                <w:rFonts w:ascii="Times New Roman" w:hAnsi="Times New Roman" w:cs="Times New Roman"/>
              </w:rPr>
            </w:pPr>
            <w:r>
              <w:rPr>
                <w:rFonts w:ascii="Times New Roman" w:hAnsi="Times New Roman" w:cs="Times New Roman"/>
              </w:rPr>
              <w:lastRenderedPageBreak/>
              <w:t>4/2</w:t>
            </w:r>
            <w:r w:rsidR="005926F9">
              <w:rPr>
                <w:rFonts w:ascii="Times New Roman" w:hAnsi="Times New Roman" w:cs="Times New Roman"/>
              </w:rPr>
              <w:t>7</w:t>
            </w:r>
            <w:r>
              <w:rPr>
                <w:rFonts w:ascii="Times New Roman" w:hAnsi="Times New Roman" w:cs="Times New Roman"/>
              </w:rPr>
              <w:t>/22</w:t>
            </w:r>
          </w:p>
        </w:tc>
        <w:tc>
          <w:tcPr>
            <w:tcW w:w="8010" w:type="dxa"/>
            <w:tcMar>
              <w:top w:w="72" w:type="dxa"/>
              <w:left w:w="115" w:type="dxa"/>
              <w:bottom w:w="72" w:type="dxa"/>
              <w:right w:w="115" w:type="dxa"/>
            </w:tcMar>
            <w:vAlign w:val="center"/>
          </w:tcPr>
          <w:p w14:paraId="18DC4A32" w14:textId="214DA6D4" w:rsidR="002D7256" w:rsidRDefault="002D7256"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133F9" w:rsidRPr="000A6953" w14:paraId="04A398C6" w14:textId="77777777" w:rsidTr="1995616E">
        <w:trPr>
          <w:jc w:val="center"/>
        </w:trPr>
        <w:tc>
          <w:tcPr>
            <w:tcW w:w="1165" w:type="dxa"/>
            <w:tcMar>
              <w:top w:w="72" w:type="dxa"/>
              <w:left w:w="115" w:type="dxa"/>
              <w:bottom w:w="72" w:type="dxa"/>
              <w:right w:w="115" w:type="dxa"/>
            </w:tcMar>
            <w:vAlign w:val="center"/>
          </w:tcPr>
          <w:p w14:paraId="4B6A4C66" w14:textId="5AF56BA6" w:rsidR="002133F9" w:rsidRDefault="002133F9" w:rsidP="1995616E">
            <w:pPr>
              <w:rPr>
                <w:rFonts w:ascii="Times New Roman" w:hAnsi="Times New Roman" w:cs="Times New Roman"/>
              </w:rPr>
            </w:pPr>
            <w:r>
              <w:rPr>
                <w:rFonts w:ascii="Times New Roman" w:hAnsi="Times New Roman" w:cs="Times New Roman"/>
              </w:rPr>
              <w:t>5/6/22</w:t>
            </w:r>
          </w:p>
        </w:tc>
        <w:tc>
          <w:tcPr>
            <w:tcW w:w="8010" w:type="dxa"/>
            <w:tcMar>
              <w:top w:w="72" w:type="dxa"/>
              <w:left w:w="115" w:type="dxa"/>
              <w:bottom w:w="72" w:type="dxa"/>
              <w:right w:w="115" w:type="dxa"/>
            </w:tcMar>
            <w:vAlign w:val="center"/>
          </w:tcPr>
          <w:p w14:paraId="4801B5AD" w14:textId="61426341" w:rsidR="002133F9" w:rsidRDefault="002133F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bl>
    <w:p w14:paraId="09C9DF0C" w14:textId="028B2F61" w:rsidR="005873CE" w:rsidRPr="000A6953" w:rsidRDefault="005873CE">
      <w:pPr>
        <w:rPr>
          <w:rFonts w:ascii="Times New Roman" w:hAnsi="Times New Roman" w:cs="Times New Roman"/>
        </w:rPr>
      </w:pPr>
    </w:p>
    <w:p w14:paraId="6863E81D" w14:textId="702C3FD5" w:rsidR="00A75466" w:rsidRPr="000A6953" w:rsidRDefault="00E54915" w:rsidP="00D477ED">
      <w:pPr>
        <w:pStyle w:val="Heading1"/>
        <w:rPr>
          <w:rFonts w:cs="Times New Roman"/>
        </w:rPr>
      </w:pPr>
      <w:r w:rsidRPr="000A6953">
        <w:rPr>
          <w:rFonts w:cs="Times New Roman"/>
        </w:rPr>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2157"/>
        <w:gridCol w:w="2198"/>
        <w:gridCol w:w="9590"/>
      </w:tblGrid>
      <w:tr w:rsidR="002451A2" w:rsidRPr="002451A2" w14:paraId="38ACFD4E" w14:textId="77777777" w:rsidTr="2A62FF34">
        <w:trPr>
          <w:jc w:val="center"/>
        </w:trPr>
        <w:tc>
          <w:tcPr>
            <w:tcW w:w="2157" w:type="dxa"/>
            <w:shd w:val="clear" w:color="auto" w:fill="D9D9D9" w:themeFill="background1" w:themeFillShade="D9"/>
            <w:tcMar>
              <w:top w:w="72" w:type="dxa"/>
              <w:left w:w="115" w:type="dxa"/>
              <w:bottom w:w="72" w:type="dxa"/>
              <w:right w:w="115" w:type="dxa"/>
            </w:tcMar>
            <w:vAlign w:val="center"/>
          </w:tcPr>
          <w:p w14:paraId="6B277140" w14:textId="77777777" w:rsidR="002451A2" w:rsidRPr="002451A2" w:rsidRDefault="002451A2" w:rsidP="00163089">
            <w:pPr>
              <w:jc w:val="center"/>
              <w:rPr>
                <w:rFonts w:ascii="Times New Roman" w:hAnsi="Times New Roman" w:cs="Times New Roman"/>
                <w:b/>
                <w:bCs/>
                <w:noProof/>
              </w:rPr>
            </w:pPr>
            <w:r w:rsidRPr="002451A2">
              <w:rPr>
                <w:rFonts w:ascii="Times New Roman" w:hAnsi="Times New Roman" w:cs="Times New Roman"/>
                <w:b/>
                <w:bCs/>
                <w:noProof/>
              </w:rPr>
              <w:t>Date</w:t>
            </w:r>
          </w:p>
          <w:p w14:paraId="63308D5F" w14:textId="77777777" w:rsidR="002451A2" w:rsidRPr="002451A2" w:rsidRDefault="002451A2" w:rsidP="00163089">
            <w:pPr>
              <w:jc w:val="center"/>
              <w:rPr>
                <w:rFonts w:ascii="Times New Roman" w:hAnsi="Times New Roman" w:cs="Times New Roman"/>
                <w:b/>
                <w:bCs/>
                <w:noProof/>
              </w:rPr>
            </w:pPr>
            <w:r w:rsidRPr="002451A2">
              <w:rPr>
                <w:rFonts w:ascii="Times New Roman" w:hAnsi="Times New Roman" w:cs="Times New Roman"/>
                <w:b/>
                <w:bCs/>
                <w:noProof/>
              </w:rPr>
              <w:t>Posted</w:t>
            </w:r>
          </w:p>
        </w:tc>
        <w:tc>
          <w:tcPr>
            <w:tcW w:w="2198" w:type="dxa"/>
            <w:shd w:val="clear" w:color="auto" w:fill="D9D9D9" w:themeFill="background1" w:themeFillShade="D9"/>
            <w:tcMar>
              <w:top w:w="72" w:type="dxa"/>
              <w:left w:w="115" w:type="dxa"/>
              <w:bottom w:w="72" w:type="dxa"/>
              <w:right w:w="115" w:type="dxa"/>
            </w:tcMar>
            <w:vAlign w:val="center"/>
          </w:tcPr>
          <w:p w14:paraId="58AC6FB8" w14:textId="77777777" w:rsidR="002451A2" w:rsidRPr="002451A2" w:rsidRDefault="002451A2" w:rsidP="00163089">
            <w:pPr>
              <w:jc w:val="center"/>
              <w:rPr>
                <w:rFonts w:ascii="Times New Roman" w:hAnsi="Times New Roman" w:cs="Times New Roman"/>
                <w:b/>
                <w:bCs/>
                <w:noProof/>
              </w:rPr>
            </w:pPr>
            <w:r w:rsidRPr="002451A2">
              <w:rPr>
                <w:rFonts w:ascii="Times New Roman" w:hAnsi="Times New Roman" w:cs="Times New Roman"/>
                <w:b/>
                <w:bCs/>
                <w:noProof/>
              </w:rPr>
              <w:t>Category</w:t>
            </w:r>
          </w:p>
        </w:tc>
        <w:tc>
          <w:tcPr>
            <w:tcW w:w="9590" w:type="dxa"/>
            <w:shd w:val="clear" w:color="auto" w:fill="D9D9D9" w:themeFill="background1" w:themeFillShade="D9"/>
            <w:tcMar>
              <w:top w:w="72" w:type="dxa"/>
              <w:left w:w="115" w:type="dxa"/>
              <w:bottom w:w="72" w:type="dxa"/>
              <w:right w:w="115" w:type="dxa"/>
            </w:tcMar>
            <w:vAlign w:val="center"/>
          </w:tcPr>
          <w:p w14:paraId="6A46C97F" w14:textId="77777777" w:rsidR="002451A2" w:rsidRPr="002451A2" w:rsidRDefault="002451A2" w:rsidP="00163089">
            <w:pPr>
              <w:jc w:val="center"/>
              <w:rPr>
                <w:rFonts w:ascii="Times New Roman" w:hAnsi="Times New Roman" w:cs="Times New Roman"/>
                <w:b/>
                <w:bCs/>
                <w:noProof/>
              </w:rPr>
            </w:pPr>
            <w:r w:rsidRPr="002451A2">
              <w:rPr>
                <w:rFonts w:ascii="Times New Roman" w:hAnsi="Times New Roman" w:cs="Times New Roman"/>
                <w:b/>
                <w:bCs/>
                <w:noProof/>
              </w:rPr>
              <w:t>Question and Answer</w:t>
            </w:r>
          </w:p>
        </w:tc>
      </w:tr>
      <w:tr w:rsidR="002451A2" w:rsidRPr="002451A2" w14:paraId="029FF5DA" w14:textId="77777777" w:rsidTr="1995616E">
        <w:trPr>
          <w:jc w:val="center"/>
        </w:trPr>
        <w:tc>
          <w:tcPr>
            <w:tcW w:w="2157" w:type="dxa"/>
            <w:shd w:val="clear" w:color="auto" w:fill="auto"/>
            <w:tcMar>
              <w:top w:w="72" w:type="dxa"/>
              <w:left w:w="115" w:type="dxa"/>
              <w:bottom w:w="72" w:type="dxa"/>
              <w:right w:w="115" w:type="dxa"/>
            </w:tcMar>
            <w:vAlign w:val="center"/>
          </w:tcPr>
          <w:p w14:paraId="5F7E6FF4"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1099BC95"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2.02</w:t>
            </w:r>
          </w:p>
          <w:p w14:paraId="74E46AE8"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5C59E25B" w14:textId="77777777" w:rsid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Project Feasibility, Viability Analysis &amp; Conformance with Plan</w:t>
            </w:r>
          </w:p>
          <w:p w14:paraId="61E461B8" w14:textId="77777777" w:rsidR="00BD74CF" w:rsidRDefault="00BD74CF" w:rsidP="002E5CCF">
            <w:pPr>
              <w:rPr>
                <w:rFonts w:ascii="Times New Roman" w:hAnsi="Times New Roman" w:cs="Times New Roman"/>
                <w:sz w:val="20"/>
                <w:szCs w:val="20"/>
              </w:rPr>
            </w:pPr>
          </w:p>
          <w:p w14:paraId="79E62AC2" w14:textId="7995776D" w:rsidR="00BD74CF" w:rsidRPr="002451A2" w:rsidRDefault="00BD74CF" w:rsidP="002E5CCF">
            <w:pPr>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also</w:t>
            </w:r>
            <w:proofErr w:type="gramEnd"/>
            <w:r>
              <w:rPr>
                <w:rFonts w:ascii="Times New Roman" w:hAnsi="Times New Roman" w:cs="Times New Roman"/>
                <w:sz w:val="20"/>
                <w:szCs w:val="20"/>
              </w:rPr>
              <w:t xml:space="preserve"> Scoring Criteria, Deeper Targeting) </w:t>
            </w:r>
          </w:p>
        </w:tc>
        <w:tc>
          <w:tcPr>
            <w:tcW w:w="9590" w:type="dxa"/>
            <w:shd w:val="clear" w:color="auto" w:fill="auto"/>
            <w:tcMar>
              <w:top w:w="72" w:type="dxa"/>
              <w:left w:w="115" w:type="dxa"/>
              <w:bottom w:w="72" w:type="dxa"/>
              <w:right w:w="115" w:type="dxa"/>
            </w:tcMar>
            <w:vAlign w:val="center"/>
          </w:tcPr>
          <w:p w14:paraId="0E0344A6" w14:textId="77777777" w:rsidR="002451A2" w:rsidRPr="002451A2" w:rsidRDefault="002451A2" w:rsidP="0053282B">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Q22_0419_02</w:t>
            </w:r>
            <w:r w:rsidRPr="002451A2">
              <w:rPr>
                <w:rStyle w:val="eop"/>
                <w:sz w:val="20"/>
                <w:szCs w:val="20"/>
              </w:rPr>
              <w:t> </w:t>
            </w:r>
          </w:p>
          <w:p w14:paraId="2E6D44A3" w14:textId="77777777" w:rsidR="002451A2" w:rsidRPr="002451A2" w:rsidRDefault="002451A2" w:rsidP="0053282B">
            <w:pPr>
              <w:pStyle w:val="paragraph"/>
              <w:spacing w:before="0" w:beforeAutospacing="0" w:after="0" w:afterAutospacing="0"/>
              <w:textAlignment w:val="baseline"/>
              <w:rPr>
                <w:sz w:val="20"/>
                <w:szCs w:val="20"/>
              </w:rPr>
            </w:pPr>
            <w:r w:rsidRPr="002451A2">
              <w:rPr>
                <w:rStyle w:val="normaltextrun"/>
                <w:color w:val="000000"/>
                <w:sz w:val="20"/>
                <w:szCs w:val="20"/>
              </w:rPr>
              <w:t>If we apply and receive project-based vouchers through DCA's request for proposals due on May 5th - can those be used to claim points in the 2022 9% competitive round? </w:t>
            </w:r>
            <w:r w:rsidRPr="002451A2">
              <w:rPr>
                <w:rStyle w:val="eop"/>
                <w:color w:val="000000"/>
                <w:sz w:val="20"/>
                <w:szCs w:val="20"/>
              </w:rPr>
              <w:t> </w:t>
            </w:r>
          </w:p>
          <w:p w14:paraId="30EEDAC3" w14:textId="77777777" w:rsidR="002451A2" w:rsidRPr="002451A2" w:rsidRDefault="002451A2" w:rsidP="0053282B">
            <w:pPr>
              <w:pStyle w:val="paragraph"/>
              <w:spacing w:before="0" w:beforeAutospacing="0" w:after="0" w:afterAutospacing="0"/>
              <w:textAlignment w:val="baseline"/>
              <w:rPr>
                <w:sz w:val="20"/>
                <w:szCs w:val="20"/>
              </w:rPr>
            </w:pPr>
            <w:r w:rsidRPr="002451A2">
              <w:rPr>
                <w:rStyle w:val="eop"/>
                <w:sz w:val="20"/>
                <w:szCs w:val="20"/>
              </w:rPr>
              <w:t> </w:t>
            </w:r>
          </w:p>
          <w:p w14:paraId="564B317F" w14:textId="77777777" w:rsidR="002451A2" w:rsidRPr="002451A2" w:rsidRDefault="002451A2" w:rsidP="0053282B">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1DB6B9FE" w14:textId="77777777" w:rsidR="002451A2" w:rsidRPr="002451A2" w:rsidRDefault="002451A2" w:rsidP="0053282B">
            <w:pPr>
              <w:pStyle w:val="paragraph"/>
              <w:spacing w:before="0" w:beforeAutospacing="0" w:after="0" w:afterAutospacing="0"/>
              <w:textAlignment w:val="baseline"/>
              <w:rPr>
                <w:sz w:val="20"/>
                <w:szCs w:val="20"/>
              </w:rPr>
            </w:pPr>
            <w:r w:rsidRPr="002451A2">
              <w:rPr>
                <w:rStyle w:val="normaltextrun"/>
                <w:sz w:val="20"/>
                <w:szCs w:val="20"/>
              </w:rPr>
              <w:t xml:space="preserve">DCA-awarded PBRA will not be treated any differently than non-DCA PBRA. Per </w:t>
            </w:r>
            <w:r w:rsidRPr="002451A2">
              <w:rPr>
                <w:rStyle w:val="normaltextrun"/>
                <w:b/>
                <w:bCs/>
                <w:sz w:val="20"/>
                <w:szCs w:val="20"/>
              </w:rPr>
              <w:t>(Threshold Criteria) Project Feasibility</w:t>
            </w:r>
            <w:r w:rsidRPr="002451A2">
              <w:rPr>
                <w:rStyle w:val="normaltextrun"/>
                <w:sz w:val="20"/>
                <w:szCs w:val="20"/>
              </w:rPr>
              <w:t xml:space="preserve">, subsection </w:t>
            </w:r>
            <w:r w:rsidRPr="002451A2">
              <w:rPr>
                <w:rStyle w:val="normaltextrun"/>
                <w:b/>
                <w:bCs/>
                <w:sz w:val="20"/>
                <w:szCs w:val="20"/>
              </w:rPr>
              <w:t xml:space="preserve">11. </w:t>
            </w:r>
            <w:proofErr w:type="gramStart"/>
            <w:r w:rsidRPr="002451A2">
              <w:rPr>
                <w:rStyle w:val="contextualspellingandgrammarerror"/>
                <w:rFonts w:eastAsiaTheme="majorEastAsia"/>
                <w:b/>
                <w:bCs/>
                <w:sz w:val="20"/>
                <w:szCs w:val="20"/>
              </w:rPr>
              <w:t>Commitments</w:t>
            </w:r>
            <w:r w:rsidRPr="002451A2">
              <w:rPr>
                <w:rStyle w:val="contextualspellingandgrammarerror"/>
                <w:rFonts w:eastAsiaTheme="majorEastAsia"/>
                <w:sz w:val="20"/>
                <w:szCs w:val="20"/>
              </w:rPr>
              <w:t>,</w:t>
            </w:r>
            <w:proofErr w:type="gramEnd"/>
            <w:r w:rsidRPr="002451A2">
              <w:rPr>
                <w:rStyle w:val="normaltextrun"/>
                <w:sz w:val="20"/>
                <w:szCs w:val="20"/>
              </w:rPr>
              <w:t xml:space="preserve"> competitively awarded PBRA would need to be secured by the Alternate Financing Deadline (July 21, 2022). If DCA’s award notice comes after July 21, then that is too late for the DCA PBRA to be considered for purposes of 9% Competitive Round review. </w:t>
            </w:r>
            <w:r w:rsidRPr="002451A2">
              <w:rPr>
                <w:rStyle w:val="eop"/>
                <w:sz w:val="20"/>
                <w:szCs w:val="20"/>
              </w:rPr>
              <w:t> </w:t>
            </w:r>
          </w:p>
          <w:p w14:paraId="060A0B7C" w14:textId="77777777" w:rsidR="002451A2" w:rsidRPr="002451A2" w:rsidRDefault="002451A2" w:rsidP="0053282B">
            <w:pPr>
              <w:pStyle w:val="paragraph"/>
              <w:spacing w:before="0" w:beforeAutospacing="0" w:after="0" w:afterAutospacing="0"/>
              <w:textAlignment w:val="baseline"/>
              <w:rPr>
                <w:sz w:val="20"/>
                <w:szCs w:val="20"/>
              </w:rPr>
            </w:pPr>
            <w:r w:rsidRPr="002451A2">
              <w:rPr>
                <w:rStyle w:val="eop"/>
                <w:sz w:val="20"/>
                <w:szCs w:val="20"/>
              </w:rPr>
              <w:t> </w:t>
            </w:r>
          </w:p>
          <w:p w14:paraId="4A674F17" w14:textId="77777777" w:rsidR="002451A2" w:rsidRPr="002451A2" w:rsidRDefault="002451A2" w:rsidP="0053282B">
            <w:pPr>
              <w:pStyle w:val="paragraph"/>
              <w:spacing w:before="0" w:beforeAutospacing="0" w:after="0" w:afterAutospacing="0"/>
              <w:textAlignment w:val="baseline"/>
              <w:rPr>
                <w:sz w:val="20"/>
                <w:szCs w:val="20"/>
              </w:rPr>
            </w:pPr>
            <w:r w:rsidRPr="002451A2">
              <w:rPr>
                <w:rStyle w:val="normaltextrun"/>
                <w:sz w:val="20"/>
                <w:szCs w:val="20"/>
              </w:rPr>
              <w:t>In the absence of a finalized PBRA commitment after the Alternate Financing Deadline, DCA staff will underwrite the application based on the information provided in the application, the lower of:</w:t>
            </w:r>
            <w:r w:rsidRPr="002451A2">
              <w:rPr>
                <w:rStyle w:val="scxw124215723"/>
                <w:sz w:val="20"/>
                <w:szCs w:val="20"/>
              </w:rPr>
              <w:t> </w:t>
            </w:r>
            <w:r w:rsidRPr="002451A2">
              <w:rPr>
                <w:sz w:val="20"/>
                <w:szCs w:val="20"/>
              </w:rPr>
              <w:br/>
            </w:r>
            <w:r w:rsidRPr="002451A2">
              <w:rPr>
                <w:rStyle w:val="eop"/>
                <w:sz w:val="20"/>
                <w:szCs w:val="20"/>
              </w:rPr>
              <w:t> </w:t>
            </w:r>
          </w:p>
          <w:p w14:paraId="78520449" w14:textId="77777777" w:rsidR="002451A2" w:rsidRPr="002451A2" w:rsidRDefault="002451A2" w:rsidP="0053282B">
            <w:pPr>
              <w:pStyle w:val="paragraph"/>
              <w:numPr>
                <w:ilvl w:val="0"/>
                <w:numId w:val="44"/>
              </w:numPr>
              <w:spacing w:before="0" w:beforeAutospacing="0" w:after="0" w:afterAutospacing="0"/>
              <w:ind w:left="1125" w:firstLine="0"/>
              <w:textAlignment w:val="baseline"/>
              <w:rPr>
                <w:sz w:val="20"/>
                <w:szCs w:val="20"/>
              </w:rPr>
            </w:pPr>
            <w:r w:rsidRPr="002451A2">
              <w:rPr>
                <w:rStyle w:val="normaltextrun"/>
                <w:sz w:val="20"/>
                <w:szCs w:val="20"/>
              </w:rPr>
              <w:t>Achievable market rents (from the market study) </w:t>
            </w:r>
            <w:r w:rsidRPr="002451A2">
              <w:rPr>
                <w:rStyle w:val="eop"/>
                <w:sz w:val="20"/>
                <w:szCs w:val="20"/>
              </w:rPr>
              <w:t> </w:t>
            </w:r>
          </w:p>
          <w:p w14:paraId="7D7B6A0A" w14:textId="77777777" w:rsidR="002451A2" w:rsidRPr="002451A2" w:rsidRDefault="002451A2" w:rsidP="002E5CCF">
            <w:pPr>
              <w:pStyle w:val="paragraph"/>
              <w:numPr>
                <w:ilvl w:val="0"/>
                <w:numId w:val="44"/>
              </w:numPr>
              <w:spacing w:before="0" w:beforeAutospacing="0" w:after="0" w:afterAutospacing="0"/>
              <w:ind w:left="1125" w:firstLine="0"/>
              <w:textAlignment w:val="baseline"/>
              <w:rPr>
                <w:rStyle w:val="normaltextrun"/>
                <w:sz w:val="20"/>
                <w:szCs w:val="20"/>
              </w:rPr>
            </w:pPr>
            <w:r w:rsidRPr="002451A2">
              <w:rPr>
                <w:rStyle w:val="normaltextrun"/>
                <w:sz w:val="20"/>
                <w:szCs w:val="20"/>
              </w:rPr>
              <w:t>The rent limit based on the unit’s restriction designation</w:t>
            </w:r>
          </w:p>
        </w:tc>
      </w:tr>
      <w:tr w:rsidR="002451A2" w:rsidRPr="002451A2" w14:paraId="4756EBFE" w14:textId="77777777" w:rsidTr="1995616E">
        <w:trPr>
          <w:jc w:val="center"/>
        </w:trPr>
        <w:tc>
          <w:tcPr>
            <w:tcW w:w="2157" w:type="dxa"/>
            <w:shd w:val="clear" w:color="auto" w:fill="auto"/>
            <w:tcMar>
              <w:top w:w="72" w:type="dxa"/>
              <w:left w:w="115" w:type="dxa"/>
              <w:bottom w:w="72" w:type="dxa"/>
              <w:right w:w="115" w:type="dxa"/>
            </w:tcMar>
            <w:vAlign w:val="center"/>
          </w:tcPr>
          <w:p w14:paraId="4DA7552E"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277BAD44"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2.06</w:t>
            </w:r>
          </w:p>
          <w:p w14:paraId="4EB2D53B"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3DAB15DF"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Appraisals</w:t>
            </w:r>
          </w:p>
        </w:tc>
        <w:tc>
          <w:tcPr>
            <w:tcW w:w="9590" w:type="dxa"/>
            <w:shd w:val="clear" w:color="auto" w:fill="auto"/>
            <w:tcMar>
              <w:top w:w="72" w:type="dxa"/>
              <w:left w:w="115" w:type="dxa"/>
              <w:bottom w:w="72" w:type="dxa"/>
              <w:right w:w="115" w:type="dxa"/>
            </w:tcMar>
            <w:vAlign w:val="center"/>
          </w:tcPr>
          <w:p w14:paraId="6772D2E4" w14:textId="77777777" w:rsidR="002451A2" w:rsidRPr="002451A2" w:rsidRDefault="002451A2" w:rsidP="00F059EC">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Q22_0422_01</w:t>
            </w:r>
          </w:p>
          <w:p w14:paraId="3B116E96" w14:textId="77777777" w:rsidR="002451A2" w:rsidRPr="002451A2" w:rsidRDefault="002451A2" w:rsidP="00F059EC">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26CC50B4" w14:textId="77777777" w:rsidR="002451A2" w:rsidRPr="002451A2" w:rsidRDefault="002451A2" w:rsidP="00F059EC">
            <w:pPr>
              <w:contextualSpacing/>
              <w:rPr>
                <w:rFonts w:ascii="Times New Roman" w:hAnsi="Times New Roman" w:cs="Times New Roman"/>
                <w:sz w:val="20"/>
                <w:szCs w:val="20"/>
              </w:rPr>
            </w:pPr>
          </w:p>
          <w:p w14:paraId="0740C590" w14:textId="77777777" w:rsidR="002451A2" w:rsidRPr="002451A2" w:rsidRDefault="002451A2" w:rsidP="00F059EC">
            <w:pPr>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5AE7D351" w14:textId="77777777" w:rsidR="002451A2" w:rsidRPr="002451A2" w:rsidRDefault="002451A2" w:rsidP="00F059EC">
            <w:pPr>
              <w:rPr>
                <w:rFonts w:ascii="Times New Roman" w:hAnsi="Times New Roman" w:cs="Times New Roman"/>
                <w:sz w:val="20"/>
                <w:szCs w:val="20"/>
              </w:rPr>
            </w:pPr>
            <w:r w:rsidRPr="002451A2">
              <w:rPr>
                <w:rFonts w:ascii="Times New Roman" w:hAnsi="Times New Roman" w:cs="Times New Roman"/>
                <w:sz w:val="20"/>
                <w:szCs w:val="20"/>
              </w:rPr>
              <w:t>The 2022 Appraisal Manual states (</w:t>
            </w:r>
            <w:hyperlink r:id="rId15" w:history="1">
              <w:r w:rsidRPr="002451A2">
                <w:rPr>
                  <w:rStyle w:val="Hyperlink"/>
                  <w:rFonts w:ascii="Times New Roman" w:hAnsi="Times New Roman" w:cs="Times New Roman"/>
                  <w:sz w:val="20"/>
                  <w:szCs w:val="20"/>
                </w:rPr>
                <w:t>click here</w:t>
              </w:r>
            </w:hyperlink>
            <w:r w:rsidRPr="002451A2">
              <w:rPr>
                <w:rFonts w:ascii="Times New Roman" w:hAnsi="Times New Roman" w:cs="Times New Roman"/>
                <w:sz w:val="20"/>
                <w:szCs w:val="20"/>
              </w:rPr>
              <w:t>):</w:t>
            </w:r>
          </w:p>
          <w:p w14:paraId="0AA2B880" w14:textId="77777777" w:rsidR="002451A2" w:rsidRPr="002451A2" w:rsidRDefault="002451A2" w:rsidP="00F059EC">
            <w:pPr>
              <w:rPr>
                <w:rFonts w:ascii="Times New Roman" w:hAnsi="Times New Roman" w:cs="Times New Roman"/>
                <w:sz w:val="20"/>
                <w:szCs w:val="20"/>
              </w:rPr>
            </w:pPr>
          </w:p>
          <w:p w14:paraId="1F8CB376" w14:textId="77777777" w:rsidR="002451A2" w:rsidRPr="002451A2" w:rsidRDefault="002451A2" w:rsidP="00F059EC">
            <w:pPr>
              <w:ind w:left="720"/>
              <w:rPr>
                <w:rFonts w:ascii="Times New Roman" w:eastAsia="Calibri" w:hAnsi="Times New Roman" w:cs="Times New Roman"/>
                <w:i/>
                <w:iCs/>
                <w:sz w:val="20"/>
                <w:szCs w:val="20"/>
              </w:rPr>
            </w:pPr>
            <w:r w:rsidRPr="002451A2">
              <w:rPr>
                <w:rFonts w:ascii="Times New Roman" w:hAnsi="Times New Roman" w:cs="Times New Roman"/>
                <w:i/>
                <w:iCs/>
                <w:sz w:val="20"/>
                <w:szCs w:val="20"/>
              </w:rPr>
              <w:lastRenderedPageBreak/>
              <w:t>“</w:t>
            </w:r>
            <w:r w:rsidRPr="002451A2">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73CD68BE" w14:textId="77777777" w:rsidR="002451A2" w:rsidRPr="002451A2" w:rsidRDefault="002451A2" w:rsidP="00F059EC">
            <w:pPr>
              <w:ind w:left="720"/>
              <w:rPr>
                <w:rFonts w:ascii="Times New Roman" w:eastAsia="Calibri" w:hAnsi="Times New Roman" w:cs="Times New Roman"/>
                <w:i/>
                <w:iCs/>
                <w:sz w:val="20"/>
                <w:szCs w:val="20"/>
              </w:rPr>
            </w:pPr>
          </w:p>
          <w:p w14:paraId="2A3827AD" w14:textId="77777777" w:rsidR="002451A2" w:rsidRPr="002451A2" w:rsidRDefault="002451A2" w:rsidP="00F059EC">
            <w:pPr>
              <w:rPr>
                <w:rStyle w:val="normaltextrun"/>
                <w:rFonts w:ascii="Times New Roman" w:eastAsia="Calibri" w:hAnsi="Times New Roman" w:cs="Times New Roman"/>
                <w:i/>
                <w:iCs/>
                <w:sz w:val="20"/>
                <w:szCs w:val="20"/>
              </w:rPr>
            </w:pPr>
            <w:r w:rsidRPr="002451A2">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2451A2">
              <w:rPr>
                <w:rFonts w:ascii="Times New Roman" w:eastAsia="Calibri" w:hAnsi="Times New Roman" w:cs="Times New Roman"/>
                <w:b/>
                <w:bCs/>
                <w:sz w:val="20"/>
                <w:szCs w:val="20"/>
              </w:rPr>
              <w:t>(Threshold Criteria) Appraisals</w:t>
            </w:r>
            <w:r w:rsidRPr="002451A2">
              <w:rPr>
                <w:rFonts w:ascii="Times New Roman" w:eastAsia="Calibri" w:hAnsi="Times New Roman" w:cs="Times New Roman"/>
                <w:sz w:val="20"/>
                <w:szCs w:val="20"/>
              </w:rPr>
              <w:t>.</w:t>
            </w:r>
          </w:p>
        </w:tc>
      </w:tr>
      <w:tr w:rsidR="002451A2" w:rsidRPr="002451A2" w14:paraId="25A893DA" w14:textId="77777777" w:rsidTr="1995616E">
        <w:trPr>
          <w:jc w:val="center"/>
        </w:trPr>
        <w:tc>
          <w:tcPr>
            <w:tcW w:w="2157" w:type="dxa"/>
            <w:shd w:val="clear" w:color="auto" w:fill="auto"/>
            <w:tcMar>
              <w:top w:w="72" w:type="dxa"/>
              <w:left w:w="115" w:type="dxa"/>
              <w:bottom w:w="72" w:type="dxa"/>
              <w:right w:w="115" w:type="dxa"/>
            </w:tcMar>
            <w:vAlign w:val="center"/>
          </w:tcPr>
          <w:p w14:paraId="6CA84870"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5/6/22</w:t>
            </w:r>
          </w:p>
        </w:tc>
        <w:tc>
          <w:tcPr>
            <w:tcW w:w="2198" w:type="dxa"/>
            <w:shd w:val="clear" w:color="auto" w:fill="auto"/>
            <w:tcMar>
              <w:top w:w="72" w:type="dxa"/>
              <w:left w:w="115" w:type="dxa"/>
              <w:bottom w:w="72" w:type="dxa"/>
              <w:right w:w="115" w:type="dxa"/>
            </w:tcMar>
            <w:vAlign w:val="center"/>
          </w:tcPr>
          <w:p w14:paraId="0EEFD060"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2.15</w:t>
            </w:r>
          </w:p>
          <w:p w14:paraId="2119A4B4"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6FD05F36"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Rehabilitation Standards</w:t>
            </w:r>
          </w:p>
        </w:tc>
        <w:tc>
          <w:tcPr>
            <w:tcW w:w="9590" w:type="dxa"/>
            <w:shd w:val="clear" w:color="auto" w:fill="auto"/>
            <w:tcMar>
              <w:top w:w="72" w:type="dxa"/>
              <w:left w:w="115" w:type="dxa"/>
              <w:bottom w:w="72" w:type="dxa"/>
              <w:right w:w="115" w:type="dxa"/>
            </w:tcMar>
            <w:vAlign w:val="center"/>
          </w:tcPr>
          <w:p w14:paraId="27E181F2" w14:textId="77777777" w:rsidR="002451A2" w:rsidRPr="002451A2" w:rsidRDefault="002451A2" w:rsidP="00677A81">
            <w:pPr>
              <w:pStyle w:val="paragraph"/>
              <w:spacing w:before="0" w:beforeAutospacing="0" w:after="0" w:afterAutospacing="0"/>
              <w:textAlignment w:val="baseline"/>
              <w:rPr>
                <w:rStyle w:val="normaltextrun"/>
                <w:sz w:val="20"/>
                <w:szCs w:val="20"/>
              </w:rPr>
            </w:pPr>
            <w:r w:rsidRPr="002451A2">
              <w:rPr>
                <w:rStyle w:val="normaltextrun"/>
                <w:b/>
                <w:bCs/>
                <w:sz w:val="20"/>
                <w:szCs w:val="20"/>
              </w:rPr>
              <w:t>Question</w:t>
            </w:r>
            <w:r w:rsidRPr="002451A2">
              <w:rPr>
                <w:rStyle w:val="normaltextrun"/>
                <w:sz w:val="20"/>
                <w:szCs w:val="20"/>
              </w:rPr>
              <w:t>: Q22_0414_01</w:t>
            </w:r>
          </w:p>
          <w:p w14:paraId="1142E6FA" w14:textId="56B84FA6" w:rsidR="002451A2" w:rsidRPr="002451A2" w:rsidRDefault="002451A2" w:rsidP="00677A81">
            <w:pPr>
              <w:pStyle w:val="paragraph"/>
              <w:spacing w:before="0" w:beforeAutospacing="0" w:after="0" w:afterAutospacing="0"/>
              <w:textAlignment w:val="baseline"/>
              <w:rPr>
                <w:rStyle w:val="normaltextrun"/>
                <w:sz w:val="20"/>
                <w:szCs w:val="20"/>
              </w:rPr>
            </w:pPr>
            <w:r w:rsidRPr="002451A2">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4EA3B1ED" w14:textId="77777777" w:rsidR="002451A2" w:rsidRPr="002451A2" w:rsidRDefault="002451A2" w:rsidP="00677A81">
            <w:pPr>
              <w:pStyle w:val="paragraph"/>
              <w:spacing w:before="0" w:beforeAutospacing="0" w:after="0" w:afterAutospacing="0"/>
              <w:textAlignment w:val="baseline"/>
              <w:rPr>
                <w:rStyle w:val="normaltextrun"/>
                <w:sz w:val="20"/>
                <w:szCs w:val="20"/>
              </w:rPr>
            </w:pPr>
          </w:p>
          <w:p w14:paraId="78EDB845" w14:textId="77777777" w:rsidR="002451A2" w:rsidRPr="002451A2" w:rsidRDefault="002451A2" w:rsidP="00677A81">
            <w:pPr>
              <w:pStyle w:val="paragraph"/>
              <w:spacing w:before="0" w:beforeAutospacing="0" w:after="0" w:afterAutospacing="0"/>
              <w:textAlignment w:val="baseline"/>
              <w:rPr>
                <w:rStyle w:val="normaltextrun"/>
                <w:sz w:val="20"/>
                <w:szCs w:val="20"/>
              </w:rPr>
            </w:pPr>
            <w:r w:rsidRPr="002451A2">
              <w:rPr>
                <w:rStyle w:val="normaltextrun"/>
                <w:b/>
                <w:bCs/>
                <w:sz w:val="20"/>
                <w:szCs w:val="20"/>
              </w:rPr>
              <w:t>Answer</w:t>
            </w:r>
            <w:r w:rsidRPr="002451A2">
              <w:rPr>
                <w:rStyle w:val="normaltextrun"/>
                <w:sz w:val="20"/>
                <w:szCs w:val="20"/>
              </w:rPr>
              <w:t xml:space="preserve">: </w:t>
            </w:r>
          </w:p>
          <w:p w14:paraId="52C333D7" w14:textId="2F208B70" w:rsidR="002451A2" w:rsidRPr="002451A2" w:rsidRDefault="002451A2" w:rsidP="00677A81">
            <w:pPr>
              <w:pStyle w:val="paragraph"/>
              <w:spacing w:before="0" w:beforeAutospacing="0" w:after="0" w:afterAutospacing="0"/>
              <w:textAlignment w:val="baseline"/>
              <w:rPr>
                <w:rStyle w:val="normaltextrun"/>
                <w:b/>
                <w:bCs/>
                <w:sz w:val="20"/>
                <w:szCs w:val="20"/>
              </w:rPr>
            </w:pPr>
            <w:r w:rsidRPr="002451A2">
              <w:rPr>
                <w:rStyle w:val="normaltextrun"/>
                <w:sz w:val="20"/>
                <w:szCs w:val="20"/>
              </w:rPr>
              <w:t xml:space="preserve">Yes, the Architect Rehab Work Scope Certification Statement is a Minimum Document under </w:t>
            </w:r>
            <w:r w:rsidRPr="002451A2">
              <w:rPr>
                <w:rStyle w:val="normaltextrun"/>
                <w:b/>
                <w:bCs/>
                <w:sz w:val="20"/>
                <w:szCs w:val="20"/>
              </w:rPr>
              <w:t>(Threshold Criteria) Rehabilitation Standards</w:t>
            </w:r>
            <w:r w:rsidRPr="002451A2">
              <w:rPr>
                <w:rStyle w:val="normaltextrun"/>
                <w:sz w:val="20"/>
                <w:szCs w:val="20"/>
              </w:rPr>
              <w:t xml:space="preserve"> and is included in the 2022 Application Tabs Checklist for submittal with the 2022 application. At this time, DCA does not have an official form or document for the applicant to use and requires the project Architect to draft his or her own statement on letterhead.</w:t>
            </w:r>
          </w:p>
        </w:tc>
      </w:tr>
      <w:tr w:rsidR="002451A2" w:rsidRPr="002451A2" w14:paraId="3C0417AD" w14:textId="77777777" w:rsidTr="1995616E">
        <w:trPr>
          <w:jc w:val="center"/>
        </w:trPr>
        <w:tc>
          <w:tcPr>
            <w:tcW w:w="2157" w:type="dxa"/>
            <w:shd w:val="clear" w:color="auto" w:fill="auto"/>
            <w:tcMar>
              <w:top w:w="72" w:type="dxa"/>
              <w:left w:w="115" w:type="dxa"/>
              <w:bottom w:w="72" w:type="dxa"/>
              <w:right w:w="115" w:type="dxa"/>
            </w:tcMar>
            <w:vAlign w:val="center"/>
          </w:tcPr>
          <w:p w14:paraId="4F3CD661"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6BF92C50"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3.05</w:t>
            </w:r>
          </w:p>
          <w:p w14:paraId="5125FA8A"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3909552D"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36157F68" w14:textId="77777777" w:rsidR="002451A2" w:rsidRPr="001128EA" w:rsidRDefault="002451A2" w:rsidP="001128EA">
            <w:pPr>
              <w:textAlignment w:val="baseline"/>
              <w:rPr>
                <w:rFonts w:ascii="Times New Roman" w:eastAsia="Times New Roman" w:hAnsi="Times New Roman" w:cs="Times New Roman"/>
                <w:sz w:val="20"/>
                <w:szCs w:val="20"/>
              </w:rPr>
            </w:pPr>
            <w:r w:rsidRPr="001128EA">
              <w:rPr>
                <w:rFonts w:ascii="Times New Roman" w:eastAsia="Times New Roman" w:hAnsi="Times New Roman" w:cs="Times New Roman"/>
                <w:b/>
                <w:bCs/>
                <w:sz w:val="20"/>
                <w:szCs w:val="20"/>
              </w:rPr>
              <w:t>Question</w:t>
            </w:r>
            <w:r w:rsidRPr="001128EA">
              <w:rPr>
                <w:rFonts w:ascii="Times New Roman" w:eastAsia="Times New Roman" w:hAnsi="Times New Roman" w:cs="Times New Roman"/>
                <w:sz w:val="20"/>
                <w:szCs w:val="20"/>
              </w:rPr>
              <w:t>: Q22_0426_01 </w:t>
            </w:r>
          </w:p>
          <w:p w14:paraId="71C58D5F" w14:textId="2720ECAD" w:rsidR="002451A2" w:rsidRPr="001128EA" w:rsidRDefault="002451A2" w:rsidP="001128EA">
            <w:pPr>
              <w:textAlignment w:val="baseline"/>
              <w:rPr>
                <w:rFonts w:ascii="Times New Roman" w:eastAsia="Times New Roman" w:hAnsi="Times New Roman" w:cs="Times New Roman"/>
                <w:sz w:val="20"/>
                <w:szCs w:val="20"/>
              </w:rPr>
            </w:pPr>
            <w:r w:rsidRPr="001128EA">
              <w:rPr>
                <w:rFonts w:ascii="Times New Roman" w:eastAsia="Times New Roman" w:hAnsi="Times New Roman" w:cs="Times New Roman"/>
                <w:color w:val="000000"/>
                <w:sz w:val="20"/>
                <w:szCs w:val="20"/>
              </w:rPr>
              <w:t>Per the instructions on the 2022 Desirable/Undesirable Cert it is required for all submissions. However, per the 2022 QAP, Preservation does not require the Desirable/Undesirable section to be scored.  Please advise if this form needs to be completed for the 9% Preservation application. </w:t>
            </w:r>
          </w:p>
          <w:p w14:paraId="42CD787D" w14:textId="77777777" w:rsidR="002451A2" w:rsidRPr="001128EA" w:rsidRDefault="002451A2" w:rsidP="001128EA">
            <w:pPr>
              <w:textAlignment w:val="baseline"/>
              <w:rPr>
                <w:rFonts w:ascii="Times New Roman" w:eastAsia="Times New Roman" w:hAnsi="Times New Roman" w:cs="Times New Roman"/>
                <w:sz w:val="20"/>
                <w:szCs w:val="20"/>
              </w:rPr>
            </w:pPr>
            <w:r w:rsidRPr="001128EA">
              <w:rPr>
                <w:rFonts w:ascii="Times New Roman" w:eastAsia="Times New Roman" w:hAnsi="Times New Roman" w:cs="Times New Roman"/>
                <w:sz w:val="20"/>
                <w:szCs w:val="20"/>
              </w:rPr>
              <w:t> </w:t>
            </w:r>
          </w:p>
          <w:p w14:paraId="5F941A5E" w14:textId="77777777" w:rsidR="002451A2" w:rsidRPr="001128EA" w:rsidRDefault="002451A2" w:rsidP="001128EA">
            <w:pPr>
              <w:textAlignment w:val="baseline"/>
              <w:rPr>
                <w:rFonts w:ascii="Times New Roman" w:eastAsia="Times New Roman" w:hAnsi="Times New Roman" w:cs="Times New Roman"/>
                <w:sz w:val="20"/>
                <w:szCs w:val="20"/>
              </w:rPr>
            </w:pPr>
            <w:r w:rsidRPr="001128EA">
              <w:rPr>
                <w:rFonts w:ascii="Times New Roman" w:eastAsia="Times New Roman" w:hAnsi="Times New Roman" w:cs="Times New Roman"/>
                <w:b/>
                <w:bCs/>
                <w:sz w:val="20"/>
                <w:szCs w:val="20"/>
              </w:rPr>
              <w:t>Answer</w:t>
            </w:r>
            <w:r w:rsidRPr="001128EA">
              <w:rPr>
                <w:rFonts w:ascii="Times New Roman" w:eastAsia="Times New Roman" w:hAnsi="Times New Roman" w:cs="Times New Roman"/>
                <w:sz w:val="20"/>
                <w:szCs w:val="20"/>
              </w:rPr>
              <w:t>:  </w:t>
            </w:r>
          </w:p>
          <w:p w14:paraId="4FC46283" w14:textId="77777777" w:rsidR="002451A2" w:rsidRPr="002451A2" w:rsidRDefault="002451A2" w:rsidP="001128EA">
            <w:pPr>
              <w:textAlignment w:val="baseline"/>
              <w:rPr>
                <w:rStyle w:val="normaltextrun"/>
                <w:rFonts w:ascii="Times New Roman" w:eastAsia="Times New Roman" w:hAnsi="Times New Roman" w:cs="Times New Roman"/>
                <w:sz w:val="20"/>
                <w:szCs w:val="20"/>
              </w:rPr>
            </w:pPr>
            <w:r w:rsidRPr="001128EA">
              <w:rPr>
                <w:rFonts w:ascii="Times New Roman" w:eastAsia="Times New Roman" w:hAnsi="Times New Roman" w:cs="Times New Roman"/>
                <w:sz w:val="20"/>
                <w:szCs w:val="20"/>
              </w:rPr>
              <w:t xml:space="preserve">The QAP guidance in </w:t>
            </w:r>
            <w:r w:rsidRPr="001128EA">
              <w:rPr>
                <w:rFonts w:ascii="Times New Roman" w:eastAsia="Times New Roman" w:hAnsi="Times New Roman" w:cs="Times New Roman"/>
                <w:b/>
                <w:bCs/>
                <w:sz w:val="20"/>
                <w:szCs w:val="20"/>
              </w:rPr>
              <w:t xml:space="preserve">(Scoring Criteria) Applicability of Scoring Criteria </w:t>
            </w:r>
            <w:r w:rsidRPr="001128EA">
              <w:rPr>
                <w:rFonts w:ascii="Times New Roman" w:eastAsia="Times New Roman" w:hAnsi="Times New Roman" w:cs="Times New Roman"/>
                <w:sz w:val="20"/>
                <w:szCs w:val="20"/>
              </w:rPr>
              <w:t xml:space="preserve">that this form is not needed except for those applications seeking points under </w:t>
            </w:r>
            <w:r w:rsidRPr="001128EA">
              <w:rPr>
                <w:rFonts w:ascii="Times New Roman" w:eastAsia="Times New Roman" w:hAnsi="Times New Roman" w:cs="Times New Roman"/>
                <w:b/>
                <w:bCs/>
                <w:sz w:val="20"/>
                <w:szCs w:val="20"/>
              </w:rPr>
              <w:t>(Scoring Criteria) Desirable Activities/Undesirable Activities</w:t>
            </w:r>
            <w:r w:rsidRPr="001128EA">
              <w:rPr>
                <w:rFonts w:ascii="Times New Roman" w:eastAsia="Times New Roman" w:hAnsi="Times New Roman" w:cs="Times New Roman"/>
                <w:sz w:val="20"/>
                <w:szCs w:val="20"/>
              </w:rPr>
              <w:t xml:space="preserve"> is correct. Applicants not claiming points in that section, including preservation applications, do not need to utilize this form.</w:t>
            </w:r>
          </w:p>
        </w:tc>
      </w:tr>
      <w:tr w:rsidR="002451A2" w:rsidRPr="002451A2" w14:paraId="2DDF712E" w14:textId="77777777" w:rsidTr="1995616E">
        <w:trPr>
          <w:jc w:val="center"/>
        </w:trPr>
        <w:tc>
          <w:tcPr>
            <w:tcW w:w="2157" w:type="dxa"/>
            <w:shd w:val="clear" w:color="auto" w:fill="auto"/>
            <w:tcMar>
              <w:top w:w="72" w:type="dxa"/>
              <w:left w:w="115" w:type="dxa"/>
              <w:bottom w:w="72" w:type="dxa"/>
              <w:right w:w="115" w:type="dxa"/>
            </w:tcMar>
            <w:vAlign w:val="center"/>
          </w:tcPr>
          <w:p w14:paraId="040D2AC2"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082DFEF7"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3.18</w:t>
            </w:r>
          </w:p>
          <w:p w14:paraId="679AFCD4"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3FE24C93"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67A06B08" w14:textId="77777777" w:rsidR="002451A2" w:rsidRPr="002451A2" w:rsidRDefault="002451A2" w:rsidP="00073E59">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Q22_0412_02</w:t>
            </w:r>
            <w:r w:rsidRPr="002451A2">
              <w:rPr>
                <w:rStyle w:val="eop"/>
                <w:sz w:val="20"/>
                <w:szCs w:val="20"/>
              </w:rPr>
              <w:t> </w:t>
            </w:r>
          </w:p>
          <w:p w14:paraId="103704A0" w14:textId="77777777" w:rsidR="002451A2" w:rsidRPr="002451A2" w:rsidRDefault="002451A2" w:rsidP="00073E59">
            <w:pPr>
              <w:pStyle w:val="paragraph"/>
              <w:spacing w:before="0" w:beforeAutospacing="0" w:after="0" w:afterAutospacing="0"/>
              <w:textAlignment w:val="baseline"/>
              <w:rPr>
                <w:sz w:val="20"/>
                <w:szCs w:val="20"/>
              </w:rPr>
            </w:pPr>
            <w:r w:rsidRPr="002451A2">
              <w:rPr>
                <w:rStyle w:val="normaltextrun"/>
                <w:color w:val="000000"/>
                <w:sz w:val="20"/>
                <w:szCs w:val="20"/>
              </w:rPr>
              <w:t>Appendix II (Scoring), Section XVIII (Enriched Property Services) - is there an essential advantage to electing Option A (Owner-Provided Services) over Option B (3rd Party Contractor), since the scoring is the same?</w:t>
            </w:r>
            <w:r w:rsidRPr="002451A2">
              <w:rPr>
                <w:rStyle w:val="eop"/>
                <w:color w:val="000000"/>
                <w:sz w:val="20"/>
                <w:szCs w:val="20"/>
              </w:rPr>
              <w:t> </w:t>
            </w:r>
          </w:p>
          <w:p w14:paraId="29B92520" w14:textId="77777777" w:rsidR="002451A2" w:rsidRPr="002451A2" w:rsidRDefault="002451A2" w:rsidP="00073E59">
            <w:pPr>
              <w:pStyle w:val="paragraph"/>
              <w:spacing w:before="0" w:beforeAutospacing="0" w:after="0" w:afterAutospacing="0"/>
              <w:textAlignment w:val="baseline"/>
              <w:rPr>
                <w:sz w:val="20"/>
                <w:szCs w:val="20"/>
              </w:rPr>
            </w:pPr>
            <w:r w:rsidRPr="002451A2">
              <w:rPr>
                <w:rStyle w:val="eop"/>
                <w:sz w:val="20"/>
                <w:szCs w:val="20"/>
              </w:rPr>
              <w:t> </w:t>
            </w:r>
          </w:p>
          <w:p w14:paraId="3ED1FC8A" w14:textId="77777777" w:rsidR="002451A2" w:rsidRPr="002451A2" w:rsidRDefault="002451A2" w:rsidP="00073E59">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18D211A7" w14:textId="77777777" w:rsidR="002451A2" w:rsidRPr="002451A2" w:rsidRDefault="002451A2" w:rsidP="00073E59">
            <w:pPr>
              <w:pStyle w:val="paragraph"/>
              <w:spacing w:before="0" w:beforeAutospacing="0" w:after="0" w:afterAutospacing="0"/>
              <w:textAlignment w:val="baseline"/>
              <w:rPr>
                <w:sz w:val="20"/>
                <w:szCs w:val="20"/>
              </w:rPr>
            </w:pPr>
            <w:r w:rsidRPr="002451A2">
              <w:rPr>
                <w:rStyle w:val="normaltextrun"/>
                <w:sz w:val="20"/>
                <w:szCs w:val="20"/>
              </w:rPr>
              <w:t>Where there is a tie between applications, the second-level tiebreaker is “Application receives points under Scoring Criteria, Enriched Property Services, subsection A. Owner-provided Services.” </w:t>
            </w:r>
            <w:r w:rsidRPr="002451A2">
              <w:rPr>
                <w:rStyle w:val="eop"/>
                <w:sz w:val="20"/>
                <w:szCs w:val="20"/>
              </w:rPr>
              <w:t> </w:t>
            </w:r>
          </w:p>
          <w:p w14:paraId="4DFBED23" w14:textId="77777777" w:rsidR="002451A2" w:rsidRPr="002451A2" w:rsidRDefault="002451A2" w:rsidP="00073E59">
            <w:pPr>
              <w:pStyle w:val="paragraph"/>
              <w:spacing w:before="0" w:beforeAutospacing="0" w:after="0" w:afterAutospacing="0"/>
              <w:textAlignment w:val="baseline"/>
              <w:rPr>
                <w:sz w:val="20"/>
                <w:szCs w:val="20"/>
              </w:rPr>
            </w:pPr>
            <w:r w:rsidRPr="002451A2">
              <w:rPr>
                <w:rStyle w:val="eop"/>
                <w:sz w:val="20"/>
                <w:szCs w:val="20"/>
              </w:rPr>
              <w:t> </w:t>
            </w:r>
          </w:p>
          <w:p w14:paraId="54C53DC4" w14:textId="77777777" w:rsidR="002451A2" w:rsidRPr="002451A2" w:rsidRDefault="002451A2" w:rsidP="002E5CCF">
            <w:pPr>
              <w:pStyle w:val="paragraph"/>
              <w:spacing w:before="0" w:beforeAutospacing="0" w:after="0" w:afterAutospacing="0"/>
              <w:textAlignment w:val="baseline"/>
              <w:rPr>
                <w:rStyle w:val="normaltextrun"/>
                <w:sz w:val="20"/>
                <w:szCs w:val="20"/>
              </w:rPr>
            </w:pPr>
            <w:r w:rsidRPr="002451A2">
              <w:rPr>
                <w:rStyle w:val="normaltextrun"/>
                <w:sz w:val="20"/>
                <w:szCs w:val="20"/>
              </w:rPr>
              <w:t xml:space="preserve">See </w:t>
            </w:r>
            <w:r w:rsidRPr="002451A2">
              <w:rPr>
                <w:rStyle w:val="normaltextrun"/>
                <w:b/>
                <w:bCs/>
                <w:sz w:val="20"/>
                <w:szCs w:val="20"/>
              </w:rPr>
              <w:t>(Core Plan) Evaluation of 9% Tax Credit Competitive Applications</w:t>
            </w:r>
            <w:r w:rsidRPr="002451A2">
              <w:rPr>
                <w:rStyle w:val="normaltextrun"/>
                <w:sz w:val="20"/>
                <w:szCs w:val="20"/>
              </w:rPr>
              <w:t xml:space="preserve">, subsection </w:t>
            </w:r>
            <w:r w:rsidRPr="002451A2">
              <w:rPr>
                <w:rStyle w:val="normaltextrun"/>
                <w:b/>
                <w:bCs/>
                <w:sz w:val="20"/>
                <w:szCs w:val="20"/>
              </w:rPr>
              <w:t>D. Selection</w:t>
            </w:r>
            <w:r w:rsidRPr="002451A2">
              <w:rPr>
                <w:rStyle w:val="normaltextrun"/>
                <w:sz w:val="20"/>
                <w:szCs w:val="20"/>
              </w:rPr>
              <w:t xml:space="preserve">, </w:t>
            </w:r>
            <w:r w:rsidRPr="002451A2">
              <w:rPr>
                <w:rStyle w:val="normaltextrun"/>
                <w:b/>
                <w:bCs/>
                <w:sz w:val="20"/>
                <w:szCs w:val="20"/>
              </w:rPr>
              <w:t xml:space="preserve">4. </w:t>
            </w:r>
            <w:proofErr w:type="gramStart"/>
            <w:r w:rsidRPr="002451A2">
              <w:rPr>
                <w:rStyle w:val="contextualspellingandgrammarerror"/>
                <w:rFonts w:eastAsiaTheme="majorEastAsia"/>
                <w:b/>
                <w:bCs/>
                <w:sz w:val="20"/>
                <w:szCs w:val="20"/>
              </w:rPr>
              <w:t>Tie-breaker</w:t>
            </w:r>
            <w:proofErr w:type="gramEnd"/>
            <w:r w:rsidRPr="002451A2">
              <w:rPr>
                <w:rStyle w:val="normaltextrun"/>
                <w:sz w:val="20"/>
                <w:szCs w:val="20"/>
              </w:rPr>
              <w:t xml:space="preserve"> for more information. </w:t>
            </w:r>
          </w:p>
        </w:tc>
      </w:tr>
      <w:tr w:rsidR="002451A2" w:rsidRPr="002451A2" w14:paraId="4CDED7BD" w14:textId="77777777" w:rsidTr="1995616E">
        <w:trPr>
          <w:jc w:val="center"/>
        </w:trPr>
        <w:tc>
          <w:tcPr>
            <w:tcW w:w="2157" w:type="dxa"/>
            <w:shd w:val="clear" w:color="auto" w:fill="auto"/>
            <w:tcMar>
              <w:top w:w="72" w:type="dxa"/>
              <w:left w:w="115" w:type="dxa"/>
              <w:bottom w:w="72" w:type="dxa"/>
              <w:right w:w="115" w:type="dxa"/>
            </w:tcMar>
            <w:vAlign w:val="center"/>
          </w:tcPr>
          <w:p w14:paraId="7005B78B"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5/6/22</w:t>
            </w:r>
          </w:p>
        </w:tc>
        <w:tc>
          <w:tcPr>
            <w:tcW w:w="2198" w:type="dxa"/>
            <w:shd w:val="clear" w:color="auto" w:fill="auto"/>
            <w:tcMar>
              <w:top w:w="72" w:type="dxa"/>
              <w:left w:w="115" w:type="dxa"/>
              <w:bottom w:w="72" w:type="dxa"/>
              <w:right w:w="115" w:type="dxa"/>
            </w:tcMar>
            <w:vAlign w:val="center"/>
          </w:tcPr>
          <w:p w14:paraId="265F346D"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3.22</w:t>
            </w:r>
          </w:p>
          <w:p w14:paraId="2D6B06DA"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7DF29715"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Historic Preservation</w:t>
            </w:r>
          </w:p>
        </w:tc>
        <w:tc>
          <w:tcPr>
            <w:tcW w:w="9590" w:type="dxa"/>
            <w:shd w:val="clear" w:color="auto" w:fill="auto"/>
            <w:tcMar>
              <w:top w:w="72" w:type="dxa"/>
              <w:left w:w="115" w:type="dxa"/>
              <w:bottom w:w="72" w:type="dxa"/>
              <w:right w:w="115" w:type="dxa"/>
            </w:tcMar>
            <w:vAlign w:val="center"/>
          </w:tcPr>
          <w:p w14:paraId="5E9B022E" w14:textId="77777777" w:rsidR="002451A2" w:rsidRPr="002451A2" w:rsidRDefault="002451A2" w:rsidP="00BD5017">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Q22_0414_02</w:t>
            </w:r>
          </w:p>
          <w:p w14:paraId="7BAF7ACB" w14:textId="35246B63" w:rsidR="002451A2" w:rsidRPr="002451A2" w:rsidRDefault="002451A2" w:rsidP="00BD5017">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In QAP Appendix II (Scoring), Part B under Section XXII (Historic Preservation) states that "DCA will award points if a property is either a certified historic structure or is deemed historic (as both are defined </w:t>
            </w:r>
            <w:proofErr w:type="gramStart"/>
            <w:r w:rsidRPr="002451A2">
              <w:rPr>
                <w:rFonts w:ascii="Times New Roman" w:eastAsia="Times New Roman" w:hAnsi="Times New Roman" w:cs="Times New Roman"/>
                <w:color w:val="000000" w:themeColor="text1"/>
                <w:sz w:val="20"/>
                <w:szCs w:val="20"/>
              </w:rPr>
              <w:t>above)[</w:t>
            </w:r>
            <w:proofErr w:type="gramEnd"/>
            <w:r w:rsidRPr="002451A2">
              <w:rPr>
                <w:rFonts w:ascii="Times New Roman" w:eastAsia="Times New Roman" w:hAnsi="Times New Roman" w:cs="Times New Roman"/>
                <w:color w:val="000000" w:themeColor="text1"/>
                <w:sz w:val="20"/>
                <w:szCs w:val="20"/>
              </w:rPr>
              <w:t>; t]he historic structure must house at least 50% of the total units."  Part B does not specifically indicate that this pertains solely to Adaptive Reuse (which is considered "New Supply" under the QAP), as does Part A. However, under Section II (Applicability of Scoring Criteria), the entire Section XXII only applies to New Supply.  Are we correct in interpreting this that a 9% HTC Preservation project will not be eligible for these points, even if it pertains to a historic building under the definition above?</w:t>
            </w:r>
          </w:p>
          <w:p w14:paraId="1606C705" w14:textId="77777777" w:rsidR="002451A2" w:rsidRPr="002451A2" w:rsidRDefault="002451A2" w:rsidP="00BD5017">
            <w:pPr>
              <w:rPr>
                <w:rFonts w:ascii="Times New Roman" w:eastAsia="Times New Roman" w:hAnsi="Times New Roman" w:cs="Times New Roman"/>
                <w:color w:val="000000" w:themeColor="text1"/>
                <w:sz w:val="20"/>
                <w:szCs w:val="20"/>
              </w:rPr>
            </w:pPr>
          </w:p>
          <w:p w14:paraId="1D0DB54E" w14:textId="77777777" w:rsidR="002451A2" w:rsidRPr="002451A2" w:rsidRDefault="002451A2" w:rsidP="00BD5017">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themeColor="text1"/>
                <w:sz w:val="20"/>
                <w:szCs w:val="20"/>
              </w:rPr>
              <w:t xml:space="preserve">Assuming this interpretation is correct, would DCA anticipate that the work scope for 9% HTC Preservation project that is in fact also a historic building will require historic preservation-type protocols and therefore be monitoring for that?  Or would that strictly be determined by </w:t>
            </w:r>
            <w:proofErr w:type="gramStart"/>
            <w:r w:rsidRPr="002451A2">
              <w:rPr>
                <w:rFonts w:ascii="Times New Roman" w:eastAsia="Times New Roman" w:hAnsi="Times New Roman" w:cs="Times New Roman"/>
                <w:color w:val="000000" w:themeColor="text1"/>
                <w:sz w:val="20"/>
                <w:szCs w:val="20"/>
              </w:rPr>
              <w:t>NPS</w:t>
            </w:r>
            <w:proofErr w:type="gramEnd"/>
            <w:r w:rsidRPr="002451A2">
              <w:rPr>
                <w:rFonts w:ascii="Times New Roman" w:eastAsia="Times New Roman" w:hAnsi="Times New Roman" w:cs="Times New Roman"/>
                <w:color w:val="000000" w:themeColor="text1"/>
                <w:sz w:val="20"/>
                <w:szCs w:val="20"/>
              </w:rPr>
              <w:t xml:space="preserve"> or other requirements as verified by the Physical Needs Assessment, Work Scope form, and architect's certification thereof?</w:t>
            </w:r>
          </w:p>
          <w:p w14:paraId="31F12470" w14:textId="77777777" w:rsidR="002451A2" w:rsidRPr="002451A2" w:rsidRDefault="002451A2" w:rsidP="00BD5017">
            <w:pPr>
              <w:contextualSpacing/>
              <w:rPr>
                <w:rFonts w:ascii="Times New Roman" w:hAnsi="Times New Roman" w:cs="Times New Roman"/>
                <w:sz w:val="20"/>
                <w:szCs w:val="20"/>
              </w:rPr>
            </w:pPr>
          </w:p>
          <w:p w14:paraId="0B0FB1E2" w14:textId="77777777" w:rsidR="002451A2" w:rsidRPr="002451A2" w:rsidRDefault="002451A2" w:rsidP="00BD5017">
            <w:pPr>
              <w:spacing w:line="257" w:lineRule="auto"/>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7DC07510" w14:textId="77777777" w:rsidR="002451A2" w:rsidRDefault="002451A2" w:rsidP="00BD5017">
            <w:pPr>
              <w:spacing w:line="257" w:lineRule="auto"/>
              <w:rPr>
                <w:rFonts w:ascii="Times New Roman" w:eastAsia="Calibri" w:hAnsi="Times New Roman" w:cs="Times New Roman"/>
                <w:color w:val="000000" w:themeColor="text1"/>
                <w:sz w:val="20"/>
                <w:szCs w:val="20"/>
              </w:rPr>
            </w:pPr>
            <w:r w:rsidRPr="002451A2">
              <w:rPr>
                <w:rFonts w:ascii="Times New Roman" w:hAnsi="Times New Roman" w:cs="Times New Roman"/>
                <w:sz w:val="20"/>
                <w:szCs w:val="20"/>
              </w:rPr>
              <w:t xml:space="preserve">For the first question, </w:t>
            </w:r>
            <w:r w:rsidRPr="002451A2">
              <w:rPr>
                <w:rFonts w:ascii="Times New Roman" w:eastAsia="Calibri" w:hAnsi="Times New Roman" w:cs="Times New Roman"/>
                <w:color w:val="000000" w:themeColor="text1"/>
                <w:sz w:val="20"/>
                <w:szCs w:val="20"/>
              </w:rPr>
              <w:t xml:space="preserve">the interpretation is correct: per </w:t>
            </w:r>
            <w:r w:rsidRPr="002451A2">
              <w:rPr>
                <w:rFonts w:ascii="Times New Roman" w:eastAsia="Calibri" w:hAnsi="Times New Roman" w:cs="Times New Roman"/>
                <w:b/>
                <w:bCs/>
                <w:color w:val="000000" w:themeColor="text1"/>
                <w:sz w:val="20"/>
                <w:szCs w:val="20"/>
              </w:rPr>
              <w:t>(Scoring Criteria) Applicability of Scoring Criteria</w:t>
            </w:r>
            <w:r w:rsidRPr="002451A2">
              <w:rPr>
                <w:rFonts w:ascii="Times New Roman" w:eastAsia="Calibri" w:hAnsi="Times New Roman" w:cs="Times New Roman"/>
                <w:color w:val="000000" w:themeColor="text1"/>
                <w:sz w:val="20"/>
                <w:szCs w:val="20"/>
              </w:rPr>
              <w:t xml:space="preserve">, </w:t>
            </w:r>
            <w:r w:rsidRPr="002451A2">
              <w:rPr>
                <w:rFonts w:ascii="Times New Roman" w:eastAsia="Calibri" w:hAnsi="Times New Roman" w:cs="Times New Roman"/>
                <w:b/>
                <w:bCs/>
                <w:color w:val="000000" w:themeColor="text1"/>
                <w:sz w:val="20"/>
                <w:szCs w:val="20"/>
              </w:rPr>
              <w:t>(Scoring Criteria)</w:t>
            </w:r>
            <w:r w:rsidRPr="002451A2">
              <w:rPr>
                <w:rFonts w:ascii="Times New Roman" w:eastAsia="Calibri" w:hAnsi="Times New Roman" w:cs="Times New Roman"/>
                <w:color w:val="000000" w:themeColor="text1"/>
                <w:sz w:val="20"/>
                <w:szCs w:val="20"/>
              </w:rPr>
              <w:t xml:space="preserve"> </w:t>
            </w:r>
            <w:r w:rsidRPr="002451A2">
              <w:rPr>
                <w:rFonts w:ascii="Times New Roman" w:eastAsia="Calibri" w:hAnsi="Times New Roman" w:cs="Times New Roman"/>
                <w:b/>
                <w:bCs/>
                <w:color w:val="000000" w:themeColor="text1"/>
                <w:sz w:val="20"/>
                <w:szCs w:val="20"/>
              </w:rPr>
              <w:t>Historic Preservation</w:t>
            </w:r>
            <w:r w:rsidRPr="002451A2">
              <w:rPr>
                <w:rFonts w:ascii="Times New Roman" w:eastAsia="Calibri" w:hAnsi="Times New Roman" w:cs="Times New Roman"/>
                <w:color w:val="000000" w:themeColor="text1"/>
                <w:sz w:val="20"/>
                <w:szCs w:val="20"/>
              </w:rPr>
              <w:t xml:space="preserve"> does not apply to any of the Preservation Set Asides.</w:t>
            </w:r>
          </w:p>
          <w:p w14:paraId="7427F2BB" w14:textId="513873D4" w:rsidR="002451A2" w:rsidRPr="002451A2" w:rsidRDefault="002451A2" w:rsidP="00BD5017">
            <w:pPr>
              <w:spacing w:line="257" w:lineRule="auto"/>
              <w:rPr>
                <w:rFonts w:ascii="Times New Roman" w:hAnsi="Times New Roman" w:cs="Times New Roman"/>
                <w:sz w:val="20"/>
                <w:szCs w:val="20"/>
              </w:rPr>
            </w:pPr>
            <w:r w:rsidRPr="002451A2">
              <w:rPr>
                <w:rFonts w:ascii="Times New Roman" w:eastAsia="Calibri" w:hAnsi="Times New Roman" w:cs="Times New Roman"/>
                <w:color w:val="000000" w:themeColor="text1"/>
                <w:sz w:val="20"/>
                <w:szCs w:val="20"/>
              </w:rPr>
              <w:t xml:space="preserve"> </w:t>
            </w:r>
          </w:p>
          <w:p w14:paraId="3B97E2A6" w14:textId="77777777" w:rsidR="002451A2" w:rsidRPr="002451A2" w:rsidRDefault="002451A2" w:rsidP="00BD5017">
            <w:pPr>
              <w:pStyle w:val="paragraph"/>
              <w:spacing w:before="0" w:beforeAutospacing="0" w:after="0" w:afterAutospacing="0"/>
              <w:textAlignment w:val="baseline"/>
              <w:rPr>
                <w:rStyle w:val="normaltextrun"/>
                <w:b/>
                <w:bCs/>
                <w:sz w:val="20"/>
                <w:szCs w:val="20"/>
              </w:rPr>
            </w:pPr>
            <w:r w:rsidRPr="002451A2">
              <w:rPr>
                <w:rFonts w:eastAsia="Calibri"/>
                <w:color w:val="000000" w:themeColor="text1"/>
                <w:sz w:val="20"/>
                <w:szCs w:val="20"/>
              </w:rPr>
              <w:t xml:space="preserve">If a building associated with a Preservation Set Aside application is historic in nature and its historic nature impacts the work scope and monitoring, these impacts would stem from other sections in the QAP (e.g., </w:t>
            </w:r>
            <w:r w:rsidRPr="002451A2">
              <w:rPr>
                <w:rFonts w:eastAsia="Calibri"/>
                <w:b/>
                <w:bCs/>
                <w:color w:val="000000" w:themeColor="text1"/>
                <w:sz w:val="20"/>
                <w:szCs w:val="20"/>
              </w:rPr>
              <w:t>Threshold Criteria</w:t>
            </w:r>
            <w:r w:rsidRPr="002451A2">
              <w:rPr>
                <w:rFonts w:eastAsia="Calibri"/>
                <w:color w:val="000000" w:themeColor="text1"/>
                <w:sz w:val="20"/>
                <w:szCs w:val="20"/>
              </w:rPr>
              <w:t xml:space="preserve"> requirements), not (</w:t>
            </w:r>
            <w:r w:rsidRPr="002451A2">
              <w:rPr>
                <w:rFonts w:eastAsia="Calibri"/>
                <w:b/>
                <w:bCs/>
                <w:color w:val="000000" w:themeColor="text1"/>
                <w:sz w:val="20"/>
                <w:szCs w:val="20"/>
              </w:rPr>
              <w:t>Scoring Criteria) Historic Preservation</w:t>
            </w:r>
            <w:r w:rsidRPr="002451A2">
              <w:rPr>
                <w:rFonts w:eastAsia="Calibri"/>
                <w:color w:val="000000" w:themeColor="text1"/>
                <w:sz w:val="20"/>
                <w:szCs w:val="20"/>
              </w:rPr>
              <w:t>.</w:t>
            </w:r>
          </w:p>
        </w:tc>
      </w:tr>
      <w:tr w:rsidR="002451A2" w:rsidRPr="002451A2" w14:paraId="231A3D97" w14:textId="77777777" w:rsidTr="1995616E">
        <w:trPr>
          <w:jc w:val="center"/>
        </w:trPr>
        <w:tc>
          <w:tcPr>
            <w:tcW w:w="2157" w:type="dxa"/>
            <w:shd w:val="clear" w:color="auto" w:fill="auto"/>
            <w:tcMar>
              <w:top w:w="72" w:type="dxa"/>
              <w:left w:w="115" w:type="dxa"/>
              <w:bottom w:w="72" w:type="dxa"/>
              <w:right w:w="115" w:type="dxa"/>
            </w:tcMar>
            <w:vAlign w:val="center"/>
          </w:tcPr>
          <w:p w14:paraId="1C075AE8"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613749AD"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3.17</w:t>
            </w:r>
          </w:p>
          <w:p w14:paraId="2112520F" w14:textId="77777777" w:rsidR="002451A2" w:rsidRPr="002451A2" w:rsidRDefault="002451A2" w:rsidP="002E5CCF">
            <w:pPr>
              <w:rPr>
                <w:rFonts w:ascii="Times New Roman" w:hAnsi="Times New Roman" w:cs="Times New Roman"/>
                <w:sz w:val="20"/>
                <w:szCs w:val="20"/>
              </w:rPr>
            </w:pPr>
            <w:r>
              <w:rPr>
                <w:rFonts w:ascii="Times New Roman" w:hAnsi="Times New Roman" w:cs="Times New Roman"/>
                <w:sz w:val="20"/>
                <w:szCs w:val="20"/>
              </w:rPr>
              <w:t xml:space="preserve">Scoring </w:t>
            </w:r>
            <w:proofErr w:type="gramStart"/>
            <w:r>
              <w:rPr>
                <w:rFonts w:ascii="Times New Roman" w:hAnsi="Times New Roman" w:cs="Times New Roman"/>
                <w:sz w:val="20"/>
                <w:szCs w:val="20"/>
              </w:rPr>
              <w:t>Criteria;</w:t>
            </w:r>
            <w:proofErr w:type="gramEnd"/>
          </w:p>
          <w:p w14:paraId="56E2C59E" w14:textId="77777777" w:rsidR="002451A2" w:rsidRPr="002451A2" w:rsidRDefault="002451A2" w:rsidP="002E5CCF">
            <w:pPr>
              <w:rPr>
                <w:rFonts w:ascii="Times New Roman" w:hAnsi="Times New Roman" w:cs="Times New Roman"/>
                <w:sz w:val="20"/>
                <w:szCs w:val="20"/>
              </w:rPr>
            </w:pPr>
            <w:r w:rsidRPr="002451A2">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54C412C4" w14:textId="77777777" w:rsidR="002451A2" w:rsidRPr="002451A2" w:rsidRDefault="002451A2" w:rsidP="002E5CC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Q22_0221_08</w:t>
            </w:r>
            <w:r w:rsidRPr="002451A2">
              <w:rPr>
                <w:rStyle w:val="eop"/>
                <w:sz w:val="20"/>
                <w:szCs w:val="20"/>
              </w:rPr>
              <w:t> </w:t>
            </w:r>
          </w:p>
          <w:p w14:paraId="0110D747" w14:textId="77777777" w:rsidR="002451A2" w:rsidRPr="002451A2" w:rsidRDefault="002451A2" w:rsidP="002E5CCF">
            <w:pPr>
              <w:pStyle w:val="paragraph"/>
              <w:spacing w:before="0" w:beforeAutospacing="0" w:after="0" w:afterAutospacing="0"/>
              <w:textAlignment w:val="baseline"/>
              <w:rPr>
                <w:sz w:val="20"/>
                <w:szCs w:val="20"/>
              </w:rPr>
            </w:pPr>
            <w:r w:rsidRPr="002451A2">
              <w:rPr>
                <w:rStyle w:val="normaltextrun"/>
                <w:color w:val="000000"/>
                <w:sz w:val="20"/>
                <w:szCs w:val="20"/>
              </w:rPr>
              <w:t xml:space="preserve">XVII. Minority and Women Owned Business </w:t>
            </w:r>
            <w:proofErr w:type="gramStart"/>
            <w:r w:rsidRPr="002451A2">
              <w:rPr>
                <w:rStyle w:val="contextualspellingandgrammarerror"/>
                <w:rFonts w:eastAsiaTheme="majorEastAsia"/>
                <w:color w:val="000000"/>
                <w:sz w:val="20"/>
                <w:szCs w:val="20"/>
              </w:rPr>
              <w:t>Engagement.|</w:t>
            </w:r>
            <w:proofErr w:type="gramEnd"/>
            <w:r w:rsidRPr="002451A2">
              <w:rPr>
                <w:rStyle w:val="normaltextrun"/>
                <w:color w:val="000000"/>
                <w:sz w:val="20"/>
                <w:szCs w:val="20"/>
              </w:rPr>
              <w:t xml:space="preserve">|DCA has a separate policy document about this scoring item that references multiple NAICS codes that can be listed on </w:t>
            </w:r>
            <w:r w:rsidRPr="002451A2">
              <w:rPr>
                <w:rStyle w:val="contextualspellingandgrammarerror"/>
                <w:rFonts w:eastAsiaTheme="majorEastAsia"/>
                <w:color w:val="000000"/>
                <w:sz w:val="20"/>
                <w:szCs w:val="20"/>
              </w:rPr>
              <w:t>a</w:t>
            </w:r>
            <w:r w:rsidRPr="002451A2">
              <w:rPr>
                <w:rStyle w:val="normaltextrun"/>
                <w:color w:val="000000"/>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w:t>
            </w:r>
            <w:proofErr w:type="gramStart"/>
            <w:r w:rsidRPr="002451A2">
              <w:rPr>
                <w:rStyle w:val="normaltextrun"/>
                <w:color w:val="000000"/>
                <w:sz w:val="20"/>
                <w:szCs w:val="20"/>
              </w:rPr>
              <w:t>housing</w:t>
            </w:r>
            <w:proofErr w:type="gramEnd"/>
            <w:r w:rsidRPr="002451A2">
              <w:rPr>
                <w:rStyle w:val="normaltextrun"/>
                <w:color w:val="000000"/>
                <w:sz w:val="20"/>
                <w:szCs w:val="20"/>
              </w:rPr>
              <w:t xml:space="preserve"> and property management industry by listing at least one of the following NAICS codes on the certification when the application is submitted. </w:t>
            </w:r>
            <w:r w:rsidRPr="002451A2">
              <w:rPr>
                <w:rStyle w:val="eop"/>
                <w:color w:val="000000"/>
                <w:sz w:val="20"/>
                <w:szCs w:val="20"/>
              </w:rPr>
              <w:t> </w:t>
            </w:r>
          </w:p>
          <w:p w14:paraId="7E1F6BBF" w14:textId="77777777" w:rsidR="002451A2" w:rsidRPr="002451A2" w:rsidRDefault="002451A2" w:rsidP="002E5CCF">
            <w:pPr>
              <w:pStyle w:val="paragraph"/>
              <w:spacing w:before="0" w:beforeAutospacing="0" w:after="0" w:afterAutospacing="0"/>
              <w:textAlignment w:val="baseline"/>
              <w:rPr>
                <w:sz w:val="20"/>
                <w:szCs w:val="20"/>
              </w:rPr>
            </w:pPr>
            <w:r w:rsidRPr="002451A2">
              <w:rPr>
                <w:rStyle w:val="eop"/>
                <w:color w:val="000000"/>
                <w:sz w:val="20"/>
                <w:szCs w:val="20"/>
              </w:rPr>
              <w:t> </w:t>
            </w:r>
          </w:p>
          <w:p w14:paraId="16757DFE" w14:textId="77777777" w:rsidR="002451A2" w:rsidRPr="002451A2" w:rsidRDefault="002451A2" w:rsidP="002E5CCF">
            <w:pPr>
              <w:pStyle w:val="paragraph"/>
              <w:spacing w:before="0" w:beforeAutospacing="0" w:after="0" w:afterAutospacing="0"/>
              <w:textAlignment w:val="baseline"/>
              <w:rPr>
                <w:sz w:val="20"/>
                <w:szCs w:val="20"/>
              </w:rPr>
            </w:pPr>
            <w:r w:rsidRPr="002451A2">
              <w:rPr>
                <w:rStyle w:val="normaltextrun"/>
                <w:color w:val="000000"/>
                <w:sz w:val="20"/>
                <w:szCs w:val="20"/>
              </w:rPr>
              <w:t>These statements seem to conflict with one another (something the QB must do vs something the QB intends to do).  Could you provide more clarity regarding this issue?</w:t>
            </w:r>
            <w:r w:rsidRPr="002451A2">
              <w:rPr>
                <w:rStyle w:val="eop"/>
                <w:color w:val="000000"/>
                <w:sz w:val="20"/>
                <w:szCs w:val="20"/>
              </w:rPr>
              <w:t> </w:t>
            </w:r>
          </w:p>
          <w:p w14:paraId="346F452D" w14:textId="77777777" w:rsidR="002451A2" w:rsidRPr="002451A2" w:rsidRDefault="002451A2" w:rsidP="002E5CCF">
            <w:pPr>
              <w:pStyle w:val="paragraph"/>
              <w:spacing w:before="0" w:beforeAutospacing="0" w:after="0" w:afterAutospacing="0"/>
              <w:textAlignment w:val="baseline"/>
              <w:rPr>
                <w:sz w:val="20"/>
                <w:szCs w:val="20"/>
              </w:rPr>
            </w:pPr>
            <w:r w:rsidRPr="002451A2">
              <w:rPr>
                <w:rStyle w:val="eop"/>
                <w:sz w:val="20"/>
                <w:szCs w:val="20"/>
              </w:rPr>
              <w:t> </w:t>
            </w:r>
          </w:p>
          <w:p w14:paraId="2BBDA943" w14:textId="77777777" w:rsidR="002451A2" w:rsidRPr="002451A2" w:rsidRDefault="002451A2" w:rsidP="002E5CC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261347FB" w14:textId="77777777" w:rsidR="002451A2" w:rsidRPr="002451A2" w:rsidRDefault="002451A2" w:rsidP="002E5CCF">
            <w:pPr>
              <w:pStyle w:val="paragraph"/>
              <w:spacing w:before="0" w:beforeAutospacing="0" w:after="0" w:afterAutospacing="0"/>
              <w:textAlignment w:val="baseline"/>
              <w:rPr>
                <w:sz w:val="20"/>
                <w:szCs w:val="20"/>
              </w:rPr>
            </w:pPr>
            <w:r w:rsidRPr="002451A2">
              <w:rPr>
                <w:rStyle w:val="normaltextrun"/>
                <w:sz w:val="20"/>
                <w:szCs w:val="20"/>
              </w:rPr>
              <w:t>The language comparison referred to in this question is the following:</w:t>
            </w:r>
            <w:r w:rsidRPr="002451A2">
              <w:rPr>
                <w:rStyle w:val="eop"/>
                <w:sz w:val="20"/>
                <w:szCs w:val="20"/>
              </w:rPr>
              <w:t> </w:t>
            </w:r>
          </w:p>
          <w:p w14:paraId="4CBD3D74" w14:textId="77777777" w:rsidR="002451A2" w:rsidRPr="002451A2" w:rsidRDefault="002451A2" w:rsidP="002E5CCF">
            <w:pPr>
              <w:pStyle w:val="paragraph"/>
              <w:spacing w:before="0" w:beforeAutospacing="0" w:after="0" w:afterAutospacing="0"/>
              <w:textAlignment w:val="baseline"/>
              <w:rPr>
                <w:sz w:val="20"/>
                <w:szCs w:val="20"/>
              </w:rPr>
            </w:pPr>
            <w:r w:rsidRPr="002451A2">
              <w:rPr>
                <w:rStyle w:val="eop"/>
                <w:sz w:val="20"/>
                <w:szCs w:val="20"/>
              </w:rPr>
              <w:t> </w:t>
            </w:r>
          </w:p>
          <w:p w14:paraId="12EB59BE" w14:textId="77777777" w:rsidR="002451A2" w:rsidRPr="002451A2" w:rsidRDefault="002451A2" w:rsidP="002E5CCF">
            <w:pPr>
              <w:pStyle w:val="paragraph"/>
              <w:numPr>
                <w:ilvl w:val="0"/>
                <w:numId w:val="43"/>
              </w:numPr>
              <w:spacing w:before="0" w:beforeAutospacing="0" w:after="0" w:afterAutospacing="0"/>
              <w:ind w:left="1080" w:firstLine="0"/>
              <w:textAlignment w:val="baseline"/>
              <w:rPr>
                <w:sz w:val="20"/>
                <w:szCs w:val="20"/>
              </w:rPr>
            </w:pPr>
            <w:r w:rsidRPr="002451A2">
              <w:rPr>
                <w:rStyle w:val="normaltextrun"/>
                <w:sz w:val="20"/>
                <w:szCs w:val="20"/>
              </w:rPr>
              <w:t>(QAP) “QB conducts business in housing or real estate”</w:t>
            </w:r>
            <w:r w:rsidRPr="002451A2">
              <w:rPr>
                <w:rStyle w:val="eop"/>
                <w:sz w:val="20"/>
                <w:szCs w:val="20"/>
              </w:rPr>
              <w:t> </w:t>
            </w:r>
          </w:p>
          <w:p w14:paraId="69DE9641" w14:textId="77777777" w:rsidR="002451A2" w:rsidRPr="002451A2" w:rsidRDefault="002451A2" w:rsidP="002E5CCF">
            <w:pPr>
              <w:pStyle w:val="paragraph"/>
              <w:numPr>
                <w:ilvl w:val="0"/>
                <w:numId w:val="43"/>
              </w:numPr>
              <w:spacing w:before="0" w:beforeAutospacing="0" w:after="0" w:afterAutospacing="0"/>
              <w:ind w:left="1080" w:firstLine="0"/>
              <w:textAlignment w:val="baseline"/>
              <w:rPr>
                <w:sz w:val="20"/>
                <w:szCs w:val="20"/>
              </w:rPr>
            </w:pPr>
            <w:r w:rsidRPr="002451A2">
              <w:rPr>
                <w:rStyle w:val="normaltextrun"/>
                <w:sz w:val="20"/>
                <w:szCs w:val="20"/>
              </w:rPr>
              <w:lastRenderedPageBreak/>
              <w:t xml:space="preserve">(Policy Statement, </w:t>
            </w:r>
            <w:hyperlink r:id="rId16" w:tgtFrame="_blank" w:history="1">
              <w:r w:rsidRPr="002451A2">
                <w:rPr>
                  <w:rStyle w:val="normaltextrun"/>
                  <w:color w:val="0563C1"/>
                  <w:sz w:val="20"/>
                  <w:szCs w:val="20"/>
                  <w:u w:val="single"/>
                </w:rPr>
                <w:t>click here</w:t>
              </w:r>
            </w:hyperlink>
            <w:r w:rsidRPr="002451A2">
              <w:rPr>
                <w:rStyle w:val="normaltextrun"/>
                <w:sz w:val="20"/>
                <w:szCs w:val="20"/>
              </w:rPr>
              <w:t xml:space="preserve">) “[QB] must show intent to regularly conduct business related to [housing or real </w:t>
            </w:r>
            <w:r w:rsidRPr="002451A2">
              <w:rPr>
                <w:rStyle w:val="contextualspellingandgrammarerror"/>
                <w:rFonts w:eastAsiaTheme="majorEastAsia"/>
                <w:sz w:val="20"/>
                <w:szCs w:val="20"/>
              </w:rPr>
              <w:t>estate]…</w:t>
            </w:r>
            <w:r w:rsidRPr="002451A2">
              <w:rPr>
                <w:rStyle w:val="normaltextrun"/>
                <w:sz w:val="20"/>
                <w:szCs w:val="20"/>
              </w:rPr>
              <w:t>”</w:t>
            </w:r>
            <w:r w:rsidRPr="002451A2">
              <w:rPr>
                <w:rStyle w:val="eop"/>
                <w:sz w:val="20"/>
                <w:szCs w:val="20"/>
              </w:rPr>
              <w:t> </w:t>
            </w:r>
          </w:p>
          <w:p w14:paraId="1B37195A" w14:textId="77777777" w:rsidR="002451A2" w:rsidRPr="002451A2" w:rsidRDefault="002451A2" w:rsidP="002E5CCF">
            <w:pPr>
              <w:pStyle w:val="paragraph"/>
              <w:spacing w:before="0" w:beforeAutospacing="0" w:after="0" w:afterAutospacing="0"/>
              <w:textAlignment w:val="baseline"/>
              <w:rPr>
                <w:sz w:val="20"/>
                <w:szCs w:val="20"/>
              </w:rPr>
            </w:pPr>
            <w:r w:rsidRPr="002451A2">
              <w:rPr>
                <w:rStyle w:val="eop"/>
                <w:sz w:val="20"/>
                <w:szCs w:val="20"/>
              </w:rPr>
              <w:t> </w:t>
            </w:r>
          </w:p>
          <w:p w14:paraId="2BD44E17" w14:textId="77777777" w:rsidR="002451A2" w:rsidRPr="002451A2" w:rsidRDefault="002451A2" w:rsidP="002E5CCF">
            <w:pPr>
              <w:pStyle w:val="paragraph"/>
              <w:spacing w:before="0" w:beforeAutospacing="0" w:after="0" w:afterAutospacing="0"/>
              <w:textAlignment w:val="baseline"/>
              <w:rPr>
                <w:sz w:val="20"/>
                <w:szCs w:val="20"/>
              </w:rPr>
            </w:pPr>
            <w:r w:rsidRPr="002451A2">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2451A2">
              <w:rPr>
                <w:rStyle w:val="eop"/>
                <w:sz w:val="20"/>
                <w:szCs w:val="20"/>
              </w:rPr>
              <w:t> </w:t>
            </w:r>
          </w:p>
          <w:p w14:paraId="0AC48B45" w14:textId="77777777" w:rsidR="002451A2" w:rsidRPr="002451A2" w:rsidRDefault="002451A2" w:rsidP="002E5CCF">
            <w:pPr>
              <w:pStyle w:val="paragraph"/>
              <w:spacing w:before="0" w:beforeAutospacing="0" w:after="0" w:afterAutospacing="0"/>
              <w:textAlignment w:val="baseline"/>
              <w:rPr>
                <w:sz w:val="20"/>
                <w:szCs w:val="20"/>
              </w:rPr>
            </w:pPr>
            <w:r w:rsidRPr="002451A2">
              <w:rPr>
                <w:rStyle w:val="eop"/>
                <w:sz w:val="20"/>
                <w:szCs w:val="20"/>
              </w:rPr>
              <w:t> </w:t>
            </w:r>
          </w:p>
          <w:p w14:paraId="311F9169" w14:textId="77777777" w:rsidR="002451A2" w:rsidRPr="002451A2" w:rsidRDefault="002451A2" w:rsidP="002E5CCF">
            <w:pPr>
              <w:pStyle w:val="paragraph"/>
              <w:spacing w:before="0" w:beforeAutospacing="0" w:after="0" w:afterAutospacing="0"/>
              <w:textAlignment w:val="baseline"/>
              <w:rPr>
                <w:sz w:val="20"/>
                <w:szCs w:val="20"/>
              </w:rPr>
            </w:pPr>
            <w:r w:rsidRPr="002451A2">
              <w:rPr>
                <w:rStyle w:val="normaltextrun"/>
                <w:sz w:val="20"/>
                <w:szCs w:val="20"/>
              </w:rPr>
              <w:t>Regardless of which sentence is referenced, both documents convey that what DCA staff will be confirming is the NAICS code. Specifically, as stated in the Policy Statement, that the QB “</w:t>
            </w:r>
            <w:r w:rsidRPr="002451A2">
              <w:rPr>
                <w:rStyle w:val="normaltextrun"/>
                <w:i/>
                <w:iCs/>
                <w:sz w:val="20"/>
                <w:szCs w:val="20"/>
              </w:rPr>
              <w:t>[listed] at least (1) of the following North American Industry Classification System (NAICS) codes on the certification when the application is submitted…</w:t>
            </w:r>
            <w:r w:rsidRPr="002451A2">
              <w:rPr>
                <w:rStyle w:val="normaltextrun"/>
                <w:sz w:val="20"/>
                <w:szCs w:val="20"/>
              </w:rPr>
              <w:t>”</w:t>
            </w:r>
            <w:r w:rsidRPr="002451A2">
              <w:rPr>
                <w:rStyle w:val="eop"/>
                <w:sz w:val="20"/>
                <w:szCs w:val="20"/>
              </w:rPr>
              <w:t> </w:t>
            </w:r>
          </w:p>
        </w:tc>
      </w:tr>
      <w:tr w:rsidR="002451A2" w:rsidRPr="002451A2" w14:paraId="180100C9" w14:textId="77777777" w:rsidTr="1995616E">
        <w:trPr>
          <w:jc w:val="center"/>
        </w:trPr>
        <w:tc>
          <w:tcPr>
            <w:tcW w:w="2157" w:type="dxa"/>
            <w:shd w:val="clear" w:color="auto" w:fill="auto"/>
            <w:tcMar>
              <w:top w:w="72" w:type="dxa"/>
              <w:left w:w="115" w:type="dxa"/>
              <w:bottom w:w="72" w:type="dxa"/>
              <w:right w:w="115" w:type="dxa"/>
            </w:tcMar>
            <w:vAlign w:val="center"/>
          </w:tcPr>
          <w:p w14:paraId="40B99888"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4/27/22</w:t>
            </w:r>
          </w:p>
        </w:tc>
        <w:tc>
          <w:tcPr>
            <w:tcW w:w="2198" w:type="dxa"/>
            <w:shd w:val="clear" w:color="auto" w:fill="auto"/>
            <w:tcMar>
              <w:top w:w="72" w:type="dxa"/>
              <w:left w:w="115" w:type="dxa"/>
              <w:bottom w:w="72" w:type="dxa"/>
              <w:right w:w="115" w:type="dxa"/>
            </w:tcMar>
            <w:vAlign w:val="center"/>
          </w:tcPr>
          <w:p w14:paraId="2B1D689B" w14:textId="77777777" w:rsidR="002451A2" w:rsidRPr="002451A2" w:rsidRDefault="002451A2" w:rsidP="00056CE9">
            <w:pPr>
              <w:rPr>
                <w:rFonts w:ascii="Times New Roman" w:hAnsi="Times New Roman" w:cs="Times New Roman"/>
                <w:sz w:val="20"/>
                <w:szCs w:val="20"/>
              </w:rPr>
            </w:pPr>
            <w:r w:rsidRPr="002451A2">
              <w:rPr>
                <w:rFonts w:ascii="Times New Roman" w:hAnsi="Times New Roman" w:cs="Times New Roman"/>
                <w:sz w:val="20"/>
                <w:szCs w:val="20"/>
              </w:rPr>
              <w:t>3.17</w:t>
            </w:r>
          </w:p>
          <w:p w14:paraId="2242DBED" w14:textId="77777777" w:rsidR="002451A2" w:rsidRPr="002451A2" w:rsidRDefault="002451A2" w:rsidP="00056CE9">
            <w:pPr>
              <w:rPr>
                <w:rFonts w:ascii="Times New Roman" w:hAnsi="Times New Roman" w:cs="Times New Roman"/>
                <w:sz w:val="20"/>
                <w:szCs w:val="20"/>
              </w:rPr>
            </w:pPr>
            <w:r>
              <w:rPr>
                <w:rFonts w:ascii="Times New Roman" w:hAnsi="Times New Roman" w:cs="Times New Roman"/>
                <w:sz w:val="20"/>
                <w:szCs w:val="20"/>
              </w:rPr>
              <w:t xml:space="preserve">Scoring </w:t>
            </w:r>
            <w:proofErr w:type="gramStart"/>
            <w:r>
              <w:rPr>
                <w:rFonts w:ascii="Times New Roman" w:hAnsi="Times New Roman" w:cs="Times New Roman"/>
                <w:sz w:val="20"/>
                <w:szCs w:val="20"/>
              </w:rPr>
              <w:t>Criteria;</w:t>
            </w:r>
            <w:proofErr w:type="gramEnd"/>
          </w:p>
          <w:p w14:paraId="79FBCFDC" w14:textId="77777777" w:rsidR="002451A2" w:rsidRPr="002451A2" w:rsidRDefault="002451A2" w:rsidP="00056CE9">
            <w:pPr>
              <w:rPr>
                <w:rFonts w:ascii="Times New Roman" w:hAnsi="Times New Roman" w:cs="Times New Roman"/>
                <w:sz w:val="20"/>
                <w:szCs w:val="20"/>
              </w:rPr>
            </w:pPr>
            <w:r w:rsidRPr="002451A2">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4C62370A" w14:textId="77777777" w:rsidR="002451A2" w:rsidRPr="002451A2" w:rsidRDefault="002451A2" w:rsidP="00056CE9">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Q22_0411_15 </w:t>
            </w:r>
          </w:p>
          <w:p w14:paraId="6EE647E2" w14:textId="77777777" w:rsidR="002451A2" w:rsidRPr="002451A2" w:rsidRDefault="002451A2" w:rsidP="00056CE9">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13608D5C" w14:textId="77777777" w:rsidR="002451A2" w:rsidRPr="002451A2" w:rsidRDefault="002451A2" w:rsidP="00056CE9">
            <w:pPr>
              <w:textAlignment w:val="baseline"/>
              <w:rPr>
                <w:rFonts w:ascii="Times New Roman" w:eastAsia="Times New Roman" w:hAnsi="Times New Roman" w:cs="Times New Roman"/>
                <w:sz w:val="20"/>
                <w:szCs w:val="20"/>
              </w:rPr>
            </w:pPr>
          </w:p>
          <w:p w14:paraId="7A1BB765" w14:textId="77777777" w:rsidR="002451A2" w:rsidRPr="002451A2" w:rsidRDefault="002451A2" w:rsidP="00056CE9">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145787A5" w14:textId="77777777" w:rsidR="002451A2" w:rsidRPr="002451A2" w:rsidRDefault="002451A2" w:rsidP="00056CE9">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7CFB726B" w14:textId="77777777" w:rsidR="002451A2" w:rsidRPr="002451A2" w:rsidRDefault="002451A2" w:rsidP="00056CE9">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55617CE3" w14:textId="77777777" w:rsidR="002451A2" w:rsidRPr="002451A2" w:rsidRDefault="002451A2" w:rsidP="005C45B6">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2451A2" w:rsidRPr="002451A2" w14:paraId="2BFA8A0A" w14:textId="77777777" w:rsidTr="1995616E">
        <w:trPr>
          <w:jc w:val="center"/>
        </w:trPr>
        <w:tc>
          <w:tcPr>
            <w:tcW w:w="2157" w:type="dxa"/>
            <w:shd w:val="clear" w:color="auto" w:fill="auto"/>
            <w:tcMar>
              <w:top w:w="72" w:type="dxa"/>
              <w:left w:w="115" w:type="dxa"/>
              <w:bottom w:w="72" w:type="dxa"/>
              <w:right w:w="115" w:type="dxa"/>
            </w:tcMar>
            <w:vAlign w:val="center"/>
          </w:tcPr>
          <w:p w14:paraId="7987DD35"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6C3E3150" w14:textId="77777777" w:rsidR="002451A2" w:rsidRPr="002451A2" w:rsidRDefault="002451A2" w:rsidP="005C45B6">
            <w:pPr>
              <w:rPr>
                <w:rFonts w:ascii="Times New Roman" w:hAnsi="Times New Roman" w:cs="Times New Roman"/>
                <w:sz w:val="20"/>
                <w:szCs w:val="20"/>
              </w:rPr>
            </w:pPr>
            <w:r w:rsidRPr="002451A2">
              <w:rPr>
                <w:rFonts w:ascii="Times New Roman" w:hAnsi="Times New Roman" w:cs="Times New Roman"/>
                <w:sz w:val="20"/>
                <w:szCs w:val="20"/>
              </w:rPr>
              <w:t>3.17</w:t>
            </w:r>
          </w:p>
          <w:p w14:paraId="28F6BC08" w14:textId="77777777" w:rsidR="002451A2" w:rsidRPr="002451A2" w:rsidRDefault="002451A2" w:rsidP="005C45B6">
            <w:pPr>
              <w:rPr>
                <w:rFonts w:ascii="Times New Roman" w:hAnsi="Times New Roman" w:cs="Times New Roman"/>
                <w:sz w:val="20"/>
                <w:szCs w:val="20"/>
              </w:rPr>
            </w:pPr>
            <w:r>
              <w:rPr>
                <w:rFonts w:ascii="Times New Roman" w:hAnsi="Times New Roman" w:cs="Times New Roman"/>
                <w:sz w:val="20"/>
                <w:szCs w:val="20"/>
              </w:rPr>
              <w:t xml:space="preserve">Scoring </w:t>
            </w:r>
            <w:proofErr w:type="gramStart"/>
            <w:r>
              <w:rPr>
                <w:rFonts w:ascii="Times New Roman" w:hAnsi="Times New Roman" w:cs="Times New Roman"/>
                <w:sz w:val="20"/>
                <w:szCs w:val="20"/>
              </w:rPr>
              <w:t>Criteria;</w:t>
            </w:r>
            <w:proofErr w:type="gramEnd"/>
          </w:p>
          <w:p w14:paraId="1C983D06" w14:textId="77777777" w:rsidR="002451A2" w:rsidRPr="002451A2" w:rsidRDefault="002451A2" w:rsidP="005C45B6">
            <w:pPr>
              <w:rPr>
                <w:rFonts w:ascii="Times New Roman" w:hAnsi="Times New Roman" w:cs="Times New Roman"/>
                <w:sz w:val="20"/>
                <w:szCs w:val="20"/>
              </w:rPr>
            </w:pPr>
            <w:r w:rsidRPr="002451A2">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1769D8E9" w14:textId="77777777" w:rsidR="002451A2" w:rsidRPr="002451A2" w:rsidRDefault="002451A2" w:rsidP="005C45B6">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Q22_0425_15 </w:t>
            </w:r>
          </w:p>
          <w:p w14:paraId="52B3324B" w14:textId="77777777" w:rsidR="002451A2" w:rsidRPr="002451A2" w:rsidRDefault="002451A2" w:rsidP="005C45B6">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The QAP states under </w:t>
            </w:r>
            <w:r w:rsidRPr="002451A2">
              <w:rPr>
                <w:rFonts w:ascii="Times New Roman" w:eastAsia="Times New Roman" w:hAnsi="Times New Roman" w:cs="Times New Roman"/>
                <w:b/>
                <w:bCs/>
                <w:sz w:val="20"/>
                <w:szCs w:val="20"/>
              </w:rPr>
              <w:t>(Scoring Criteria) Minority- and Women-Owned Business Engagement</w:t>
            </w:r>
            <w:r w:rsidRPr="002451A2">
              <w:rPr>
                <w:rFonts w:ascii="Times New Roman" w:eastAsia="Times New Roman" w:hAnsi="Times New Roman" w:cs="Times New Roman"/>
                <w:sz w:val="20"/>
                <w:szCs w:val="20"/>
              </w:rPr>
              <w:t xml:space="preserve">, subsection </w:t>
            </w:r>
            <w:r w:rsidRPr="002451A2">
              <w:rPr>
                <w:rFonts w:ascii="Times New Roman" w:eastAsia="Times New Roman" w:hAnsi="Times New Roman" w:cs="Times New Roman"/>
                <w:b/>
                <w:bCs/>
                <w:sz w:val="20"/>
                <w:szCs w:val="20"/>
              </w:rPr>
              <w:t>A. Engagement Commitment and Reporting</w:t>
            </w:r>
            <w:r w:rsidRPr="002451A2">
              <w:rPr>
                <w:rFonts w:ascii="Times New Roman" w:eastAsia="Times New Roman" w:hAnsi="Times New Roman" w:cs="Times New Roman"/>
                <w:sz w:val="20"/>
                <w:szCs w:val="20"/>
              </w:rPr>
              <w:t xml:space="preserve"> that owners can “Engage QBs in the development </w:t>
            </w:r>
            <w:r w:rsidRPr="002451A2">
              <w:rPr>
                <w:rFonts w:ascii="Times New Roman" w:eastAsia="Times New Roman" w:hAnsi="Times New Roman" w:cs="Times New Roman"/>
                <w:sz w:val="20"/>
                <w:szCs w:val="20"/>
                <w:u w:val="single"/>
              </w:rPr>
              <w:t>or operation</w:t>
            </w:r>
            <w:r w:rsidRPr="002451A2">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3F9D444F" w14:textId="77777777" w:rsidR="002451A2" w:rsidRPr="002451A2" w:rsidRDefault="002451A2" w:rsidP="005C45B6">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0F52551B" w14:textId="77777777" w:rsidR="002451A2" w:rsidRPr="002451A2" w:rsidRDefault="002451A2" w:rsidP="005C45B6">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6497AE72" w14:textId="77777777" w:rsidR="002451A2" w:rsidRPr="002451A2" w:rsidRDefault="002451A2" w:rsidP="005C45B6">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A0C29C0" w14:textId="77777777" w:rsidR="002451A2" w:rsidRPr="002451A2" w:rsidRDefault="002451A2" w:rsidP="005C45B6">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2FAA7887" w14:textId="77777777" w:rsidR="002451A2" w:rsidRPr="002451A2" w:rsidRDefault="002451A2" w:rsidP="005C45B6">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39DE9B59" w14:textId="77777777" w:rsidR="002451A2" w:rsidRPr="002451A2" w:rsidRDefault="002451A2" w:rsidP="00304B2F">
            <w:pPr>
              <w:textAlignment w:val="baseline"/>
              <w:rPr>
                <w:rFonts w:ascii="Times New Roman" w:eastAsia="Times New Roman" w:hAnsi="Times New Roman" w:cs="Times New Roman"/>
                <w:b/>
                <w:bCs/>
                <w:sz w:val="20"/>
                <w:szCs w:val="20"/>
              </w:rPr>
            </w:pPr>
          </w:p>
        </w:tc>
      </w:tr>
      <w:tr w:rsidR="002451A2" w:rsidRPr="002451A2" w14:paraId="77C1F4DB" w14:textId="77777777" w:rsidTr="1995616E">
        <w:trPr>
          <w:jc w:val="center"/>
        </w:trPr>
        <w:tc>
          <w:tcPr>
            <w:tcW w:w="2157" w:type="dxa"/>
            <w:shd w:val="clear" w:color="auto" w:fill="auto"/>
            <w:tcMar>
              <w:top w:w="72" w:type="dxa"/>
              <w:left w:w="115" w:type="dxa"/>
              <w:bottom w:w="72" w:type="dxa"/>
              <w:right w:w="115" w:type="dxa"/>
            </w:tcMar>
            <w:vAlign w:val="center"/>
          </w:tcPr>
          <w:p w14:paraId="458E59E7"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4/27/22</w:t>
            </w:r>
          </w:p>
        </w:tc>
        <w:tc>
          <w:tcPr>
            <w:tcW w:w="2198" w:type="dxa"/>
            <w:shd w:val="clear" w:color="auto" w:fill="auto"/>
            <w:tcMar>
              <w:top w:w="72" w:type="dxa"/>
              <w:left w:w="115" w:type="dxa"/>
              <w:bottom w:w="72" w:type="dxa"/>
              <w:right w:w="115" w:type="dxa"/>
            </w:tcMar>
            <w:vAlign w:val="center"/>
          </w:tcPr>
          <w:p w14:paraId="011BDC9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3.18</w:t>
            </w:r>
          </w:p>
          <w:p w14:paraId="24E984DD" w14:textId="77777777" w:rsidR="002451A2" w:rsidRPr="002451A2" w:rsidRDefault="002451A2" w:rsidP="00304B2F">
            <w:pPr>
              <w:rPr>
                <w:rFonts w:ascii="Times New Roman" w:hAnsi="Times New Roman" w:cs="Times New Roman"/>
                <w:sz w:val="20"/>
                <w:szCs w:val="20"/>
              </w:rPr>
            </w:pPr>
            <w:r>
              <w:rPr>
                <w:rFonts w:ascii="Times New Roman" w:hAnsi="Times New Roman" w:cs="Times New Roman"/>
                <w:sz w:val="20"/>
                <w:szCs w:val="20"/>
              </w:rPr>
              <w:t xml:space="preserve">Scoring </w:t>
            </w:r>
            <w:proofErr w:type="gramStart"/>
            <w:r>
              <w:rPr>
                <w:rFonts w:ascii="Times New Roman" w:hAnsi="Times New Roman" w:cs="Times New Roman"/>
                <w:sz w:val="20"/>
                <w:szCs w:val="20"/>
              </w:rPr>
              <w:t>Criteria;</w:t>
            </w:r>
            <w:proofErr w:type="gramEnd"/>
          </w:p>
          <w:p w14:paraId="2D9AD220"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277BF1A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Q22_0303_03 </w:t>
            </w:r>
          </w:p>
          <w:p w14:paraId="58F3461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Regarding Enriched Property Services - B. 3rd-Party Contractor: are there any requirements for the scope of services or how often they are provided (weekly/monthly/annually)? </w:t>
            </w:r>
          </w:p>
          <w:p w14:paraId="07D4A01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030E1EF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4FC5F12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The scope, cost, and frequency will all vary based on the provider and property circumstances. The intent of the 3</w:t>
            </w:r>
            <w:r w:rsidRPr="002451A2">
              <w:rPr>
                <w:rFonts w:ascii="Times New Roman" w:eastAsia="Times New Roman" w:hAnsi="Times New Roman" w:cs="Times New Roman"/>
                <w:sz w:val="20"/>
                <w:szCs w:val="20"/>
                <w:vertAlign w:val="superscript"/>
              </w:rPr>
              <w:t>rd</w:t>
            </w:r>
            <w:r w:rsidRPr="002451A2">
              <w:rPr>
                <w:rFonts w:ascii="Times New Roman" w:eastAsia="Times New Roman" w:hAnsi="Times New Roman" w:cs="Times New Roman"/>
                <w:sz w:val="20"/>
                <w:szCs w:val="20"/>
              </w:rPr>
              <w:t xml:space="preserve"> party contracting option is to incentivize financial and logistical cooperation with certified service coordinators who will be better positioned to assess what is appropriate at that time, rather than outlining specific minimum requirements.  </w:t>
            </w:r>
          </w:p>
        </w:tc>
      </w:tr>
      <w:tr w:rsidR="002451A2" w:rsidRPr="002451A2" w14:paraId="355631D3" w14:textId="77777777" w:rsidTr="1995616E">
        <w:trPr>
          <w:jc w:val="center"/>
        </w:trPr>
        <w:tc>
          <w:tcPr>
            <w:tcW w:w="2157" w:type="dxa"/>
            <w:shd w:val="clear" w:color="auto" w:fill="auto"/>
            <w:tcMar>
              <w:top w:w="72" w:type="dxa"/>
              <w:left w:w="115" w:type="dxa"/>
              <w:bottom w:w="72" w:type="dxa"/>
              <w:right w:w="115" w:type="dxa"/>
            </w:tcMar>
            <w:vAlign w:val="center"/>
          </w:tcPr>
          <w:p w14:paraId="66DB7E87"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0D91DC6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3.18</w:t>
            </w:r>
          </w:p>
          <w:p w14:paraId="2FC05F30" w14:textId="77777777" w:rsidR="002451A2" w:rsidRPr="002451A2" w:rsidRDefault="002451A2" w:rsidP="00304B2F">
            <w:pPr>
              <w:rPr>
                <w:rFonts w:ascii="Times New Roman" w:hAnsi="Times New Roman" w:cs="Times New Roman"/>
                <w:sz w:val="20"/>
                <w:szCs w:val="20"/>
              </w:rPr>
            </w:pPr>
            <w:r>
              <w:rPr>
                <w:rFonts w:ascii="Times New Roman" w:hAnsi="Times New Roman" w:cs="Times New Roman"/>
                <w:sz w:val="20"/>
                <w:szCs w:val="20"/>
              </w:rPr>
              <w:t xml:space="preserve">Scoring </w:t>
            </w:r>
            <w:proofErr w:type="gramStart"/>
            <w:r>
              <w:rPr>
                <w:rFonts w:ascii="Times New Roman" w:hAnsi="Times New Roman" w:cs="Times New Roman"/>
                <w:sz w:val="20"/>
                <w:szCs w:val="20"/>
              </w:rPr>
              <w:t>Criteria;</w:t>
            </w:r>
            <w:proofErr w:type="gramEnd"/>
          </w:p>
          <w:p w14:paraId="02108823"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4F43561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Q22_0412_03 </w:t>
            </w:r>
          </w:p>
          <w:p w14:paraId="6549C29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This question concerns CORES certification. The QAP reads that 2 points are awarded if the agency is certified, with the required documentation is proof of CORES certification. However, in the QAP Workshop, QAP Manager breakout session (https://www.youtube.com/watch?v=C8ONEk_afYw) DCA stated at 42:</w:t>
            </w:r>
            <w:proofErr w:type="gramStart"/>
            <w:r w:rsidRPr="002451A2">
              <w:rPr>
                <w:rFonts w:ascii="Times New Roman" w:eastAsia="Times New Roman" w:hAnsi="Times New Roman" w:cs="Times New Roman"/>
                <w:color w:val="000000"/>
                <w:sz w:val="20"/>
                <w:szCs w:val="20"/>
              </w:rPr>
              <w:t>45  that</w:t>
            </w:r>
            <w:proofErr w:type="gramEnd"/>
            <w:r w:rsidRPr="002451A2">
              <w:rPr>
                <w:rFonts w:ascii="Times New Roman" w:eastAsia="Times New Roman" w:hAnsi="Times New Roman" w:cs="Times New Roman"/>
                <w:color w:val="000000"/>
                <w:sz w:val="20"/>
                <w:szCs w:val="20"/>
              </w:rPr>
              <w:t xml:space="preserve"> "it is merely committing to accept". Please clarify.  </w:t>
            </w:r>
          </w:p>
          <w:p w14:paraId="59BAE15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716483B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381D5ED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Enriched Property Services has two options for providing resident services at the proposed development. Under subsection</w:t>
            </w:r>
            <w:r w:rsidRPr="002451A2">
              <w:rPr>
                <w:rFonts w:ascii="Times New Roman" w:eastAsia="Times New Roman" w:hAnsi="Times New Roman" w:cs="Times New Roman"/>
                <w:b/>
                <w:bCs/>
                <w:sz w:val="20"/>
                <w:szCs w:val="20"/>
              </w:rPr>
              <w:t xml:space="preserve"> A. Owner-provided Services</w:t>
            </w:r>
            <w:r w:rsidRPr="002451A2">
              <w:rPr>
                <w:rFonts w:ascii="Times New Roman" w:eastAsia="Times New Roman" w:hAnsi="Times New Roman" w:cs="Times New Roman"/>
                <w:sz w:val="20"/>
                <w:szCs w:val="20"/>
              </w:rPr>
              <w:t>, resident services are to be provided by an entity in the General Partnership. Under subsection</w:t>
            </w:r>
            <w:r w:rsidRPr="002451A2">
              <w:rPr>
                <w:rFonts w:ascii="Times New Roman" w:eastAsia="Times New Roman" w:hAnsi="Times New Roman" w:cs="Times New Roman"/>
                <w:b/>
                <w:bCs/>
                <w:sz w:val="20"/>
                <w:szCs w:val="20"/>
              </w:rPr>
              <w:t xml:space="preserve"> B. 3</w:t>
            </w:r>
            <w:r w:rsidRPr="002451A2">
              <w:rPr>
                <w:rFonts w:ascii="Times New Roman" w:eastAsia="Times New Roman" w:hAnsi="Times New Roman" w:cs="Times New Roman"/>
                <w:b/>
                <w:bCs/>
                <w:sz w:val="20"/>
                <w:szCs w:val="20"/>
                <w:vertAlign w:val="superscript"/>
              </w:rPr>
              <w:t>rd</w:t>
            </w:r>
            <w:r w:rsidRPr="002451A2">
              <w:rPr>
                <w:rFonts w:ascii="Times New Roman" w:eastAsia="Times New Roman" w:hAnsi="Times New Roman" w:cs="Times New Roman"/>
                <w:b/>
                <w:bCs/>
                <w:sz w:val="20"/>
                <w:szCs w:val="20"/>
              </w:rPr>
              <w:t xml:space="preserve"> Party Contractor</w:t>
            </w:r>
            <w:r w:rsidRPr="002451A2">
              <w:rPr>
                <w:rFonts w:ascii="Times New Roman" w:eastAsia="Times New Roman" w:hAnsi="Times New Roman" w:cs="Times New Roman"/>
                <w:sz w:val="20"/>
                <w:szCs w:val="20"/>
              </w:rPr>
              <w:t>, resident services are to be provided by a 3</w:t>
            </w:r>
            <w:r w:rsidRPr="002451A2">
              <w:rPr>
                <w:rFonts w:ascii="Times New Roman" w:eastAsia="Times New Roman" w:hAnsi="Times New Roman" w:cs="Times New Roman"/>
                <w:sz w:val="20"/>
                <w:szCs w:val="20"/>
                <w:vertAlign w:val="superscript"/>
              </w:rPr>
              <w:t>rd</w:t>
            </w:r>
            <w:r w:rsidRPr="002451A2">
              <w:rPr>
                <w:rFonts w:ascii="Times New Roman" w:eastAsia="Times New Roman" w:hAnsi="Times New Roman" w:cs="Times New Roman"/>
                <w:sz w:val="20"/>
                <w:szCs w:val="20"/>
              </w:rPr>
              <w:t xml:space="preserve"> party entity. </w:t>
            </w:r>
          </w:p>
          <w:p w14:paraId="59CC3ED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0B9384B1" w14:textId="77777777" w:rsidR="002451A2" w:rsidRPr="002451A2" w:rsidRDefault="002451A2" w:rsidP="00304B2F">
            <w:pPr>
              <w:textAlignment w:val="baseline"/>
              <w:rPr>
                <w:rStyle w:val="normaltextrun"/>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The “committing to accept” comment from the QAP Workshop refers only to the 3</w:t>
            </w:r>
            <w:r w:rsidRPr="002451A2">
              <w:rPr>
                <w:rFonts w:ascii="Times New Roman" w:eastAsia="Times New Roman" w:hAnsi="Times New Roman" w:cs="Times New Roman"/>
                <w:sz w:val="20"/>
                <w:szCs w:val="20"/>
                <w:vertAlign w:val="superscript"/>
              </w:rPr>
              <w:t>rd</w:t>
            </w:r>
            <w:r w:rsidRPr="002451A2">
              <w:rPr>
                <w:rFonts w:ascii="Times New Roman" w:eastAsia="Times New Roman" w:hAnsi="Times New Roman" w:cs="Times New Roman"/>
                <w:sz w:val="20"/>
                <w:szCs w:val="20"/>
              </w:rPr>
              <w:t xml:space="preserve"> Party Contracting option, and for this option there is no documentation requirement. The required documentation referenced in this question (CORES certification) only applies to the Owner-provided Services option.  </w:t>
            </w:r>
          </w:p>
        </w:tc>
      </w:tr>
      <w:tr w:rsidR="002451A2" w:rsidRPr="002451A2" w14:paraId="5707F1EA" w14:textId="77777777" w:rsidTr="1995616E">
        <w:trPr>
          <w:jc w:val="center"/>
        </w:trPr>
        <w:tc>
          <w:tcPr>
            <w:tcW w:w="2157" w:type="dxa"/>
            <w:shd w:val="clear" w:color="auto" w:fill="auto"/>
            <w:tcMar>
              <w:top w:w="72" w:type="dxa"/>
              <w:left w:w="115" w:type="dxa"/>
              <w:bottom w:w="72" w:type="dxa"/>
              <w:right w:w="115" w:type="dxa"/>
            </w:tcMar>
            <w:vAlign w:val="center"/>
          </w:tcPr>
          <w:p w14:paraId="46C235FB"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4/22/22</w:t>
            </w:r>
          </w:p>
        </w:tc>
        <w:tc>
          <w:tcPr>
            <w:tcW w:w="2198" w:type="dxa"/>
            <w:shd w:val="clear" w:color="auto" w:fill="auto"/>
            <w:tcMar>
              <w:top w:w="72" w:type="dxa"/>
              <w:left w:w="115" w:type="dxa"/>
              <w:bottom w:w="72" w:type="dxa"/>
              <w:right w:w="115" w:type="dxa"/>
            </w:tcMar>
            <w:vAlign w:val="center"/>
          </w:tcPr>
          <w:p w14:paraId="239DBF38"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1.16</w:t>
            </w:r>
          </w:p>
          <w:p w14:paraId="75BD836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Core </w:t>
            </w:r>
            <w:proofErr w:type="gramStart"/>
            <w:r w:rsidRPr="002451A2">
              <w:rPr>
                <w:rFonts w:ascii="Times New Roman" w:hAnsi="Times New Roman" w:cs="Times New Roman"/>
                <w:sz w:val="20"/>
                <w:szCs w:val="20"/>
              </w:rPr>
              <w:t>Plan;</w:t>
            </w:r>
            <w:proofErr w:type="gramEnd"/>
          </w:p>
          <w:p w14:paraId="02682D18"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71969741"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Q22_0406_01</w:t>
            </w:r>
            <w:r w:rsidRPr="002451A2">
              <w:rPr>
                <w:rStyle w:val="eop"/>
                <w:sz w:val="20"/>
                <w:szCs w:val="20"/>
              </w:rPr>
              <w:t> </w:t>
            </w:r>
            <w:r w:rsidRPr="002451A2">
              <w:rPr>
                <w:rStyle w:val="eop"/>
                <w:sz w:val="20"/>
                <w:szCs w:val="20"/>
              </w:rPr>
              <w:br/>
            </w:r>
          </w:p>
          <w:p w14:paraId="393598E5" w14:textId="77777777" w:rsidR="002451A2" w:rsidRPr="002451A2" w:rsidRDefault="002451A2" w:rsidP="00304B2F">
            <w:pPr>
              <w:pStyle w:val="paragraph"/>
              <w:numPr>
                <w:ilvl w:val="0"/>
                <w:numId w:val="41"/>
              </w:numPr>
              <w:spacing w:before="0" w:beforeAutospacing="0" w:after="0" w:afterAutospacing="0"/>
              <w:ind w:left="1080" w:firstLine="0"/>
              <w:textAlignment w:val="baseline"/>
              <w:rPr>
                <w:sz w:val="20"/>
                <w:szCs w:val="20"/>
              </w:rPr>
            </w:pPr>
            <w:r w:rsidRPr="002451A2">
              <w:rPr>
                <w:rStyle w:val="normaltextrun"/>
                <w:sz w:val="20"/>
                <w:szCs w:val="20"/>
              </w:rPr>
              <w:t>The QAP allows that a developer may submit two applications. Can the applications submitted be for Phase I and Phase II of a new construction project? In this way, the developer can more efficiently construct the project and infrastructure resulting in cost savings. Is this acceptable to submit two separate applications for two phases on one site?</w:t>
            </w:r>
            <w:r w:rsidRPr="002451A2">
              <w:rPr>
                <w:rStyle w:val="scxw124788065"/>
                <w:sz w:val="20"/>
                <w:szCs w:val="20"/>
              </w:rPr>
              <w:t> </w:t>
            </w:r>
            <w:r w:rsidRPr="002451A2">
              <w:rPr>
                <w:sz w:val="20"/>
                <w:szCs w:val="20"/>
              </w:rPr>
              <w:br/>
            </w:r>
            <w:r w:rsidRPr="002451A2">
              <w:rPr>
                <w:rStyle w:val="eop"/>
                <w:sz w:val="20"/>
                <w:szCs w:val="20"/>
              </w:rPr>
              <w:t> </w:t>
            </w:r>
          </w:p>
          <w:p w14:paraId="5837528C" w14:textId="77777777" w:rsidR="002451A2" w:rsidRPr="002451A2" w:rsidRDefault="002451A2" w:rsidP="00304B2F">
            <w:pPr>
              <w:pStyle w:val="paragraph"/>
              <w:numPr>
                <w:ilvl w:val="0"/>
                <w:numId w:val="42"/>
              </w:numPr>
              <w:spacing w:before="0" w:beforeAutospacing="0" w:after="0" w:afterAutospacing="0"/>
              <w:ind w:left="1080" w:firstLine="0"/>
              <w:textAlignment w:val="baseline"/>
              <w:rPr>
                <w:sz w:val="20"/>
                <w:szCs w:val="20"/>
              </w:rPr>
            </w:pPr>
            <w:r w:rsidRPr="002451A2">
              <w:rPr>
                <w:rStyle w:val="normaltextrun"/>
                <w:sz w:val="20"/>
                <w:szCs w:val="20"/>
              </w:rPr>
              <w:t xml:space="preserve">Developers are limited to two applications to be selected for funding in any given year. Is it possible to submit two applications within the requisite allocation limitation </w:t>
            </w:r>
            <w:r w:rsidRPr="002451A2">
              <w:rPr>
                <w:rStyle w:val="normaltextrun"/>
                <w:b/>
                <w:bCs/>
                <w:sz w:val="20"/>
                <w:szCs w:val="20"/>
              </w:rPr>
              <w:t>for one site</w:t>
            </w:r>
            <w:r w:rsidRPr="002451A2">
              <w:rPr>
                <w:rStyle w:val="normaltextrun"/>
                <w:sz w:val="20"/>
                <w:szCs w:val="20"/>
              </w:rPr>
              <w:t xml:space="preserve"> thereby allowing the funding of an </w:t>
            </w:r>
            <w:r w:rsidRPr="002451A2">
              <w:rPr>
                <w:rStyle w:val="normaltextrun"/>
                <w:b/>
                <w:bCs/>
                <w:sz w:val="20"/>
                <w:szCs w:val="20"/>
              </w:rPr>
              <w:t>entire development</w:t>
            </w:r>
            <w:r w:rsidRPr="002451A2">
              <w:rPr>
                <w:rStyle w:val="normaltextrun"/>
                <w:sz w:val="20"/>
                <w:szCs w:val="20"/>
              </w:rPr>
              <w:t xml:space="preserve"> in one year? </w:t>
            </w:r>
            <w:r w:rsidRPr="002451A2">
              <w:rPr>
                <w:rStyle w:val="eop"/>
                <w:sz w:val="20"/>
                <w:szCs w:val="20"/>
              </w:rPr>
              <w:t> </w:t>
            </w:r>
          </w:p>
          <w:p w14:paraId="5D669807"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43E33636"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7EA37E25"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For the first question, the QAP states in </w:t>
            </w:r>
            <w:r w:rsidRPr="002451A2">
              <w:rPr>
                <w:rStyle w:val="normaltextrun"/>
                <w:b/>
                <w:bCs/>
                <w:sz w:val="20"/>
                <w:szCs w:val="20"/>
              </w:rPr>
              <w:t xml:space="preserve">(Core Plan) Evaluation of 9% Tax Credit Competitive Applications, </w:t>
            </w:r>
            <w:r w:rsidRPr="002451A2">
              <w:rPr>
                <w:rStyle w:val="normaltextrun"/>
                <w:sz w:val="20"/>
                <w:szCs w:val="20"/>
              </w:rPr>
              <w:t>subsection</w:t>
            </w:r>
            <w:r w:rsidRPr="002451A2">
              <w:rPr>
                <w:rStyle w:val="normaltextrun"/>
                <w:b/>
                <w:bCs/>
                <w:sz w:val="20"/>
                <w:szCs w:val="20"/>
              </w:rPr>
              <w:t xml:space="preserve"> D. Selection, 3. Geographic Allocation Limitations for Projects selected in the New Supply </w:t>
            </w:r>
            <w:r w:rsidRPr="002451A2">
              <w:rPr>
                <w:rStyle w:val="normaltextrun"/>
                <w:b/>
                <w:bCs/>
                <w:sz w:val="20"/>
                <w:szCs w:val="20"/>
              </w:rPr>
              <w:lastRenderedPageBreak/>
              <w:t>Competitive Process:</w:t>
            </w:r>
            <w:r w:rsidRPr="002451A2">
              <w:rPr>
                <w:rStyle w:val="normaltextrun"/>
                <w:sz w:val="20"/>
                <w:szCs w:val="20"/>
              </w:rPr>
              <w:t xml:space="preserve"> “DCA will not select more than one phase of a multi-phase development.”</w:t>
            </w:r>
            <w:r w:rsidRPr="002451A2">
              <w:rPr>
                <w:rStyle w:val="scxw124788065"/>
                <w:sz w:val="20"/>
                <w:szCs w:val="20"/>
              </w:rPr>
              <w:t> </w:t>
            </w:r>
            <w:r w:rsidRPr="002451A2">
              <w:rPr>
                <w:sz w:val="20"/>
                <w:szCs w:val="20"/>
              </w:rPr>
              <w:br/>
            </w:r>
            <w:r w:rsidRPr="002451A2">
              <w:rPr>
                <w:rStyle w:val="eop"/>
                <w:sz w:val="20"/>
                <w:szCs w:val="20"/>
              </w:rPr>
              <w:t> </w:t>
            </w:r>
          </w:p>
          <w:p w14:paraId="612B4B0C"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The second question is functionally the same, and so the answer is also no, this is not allowed. Funding two applications that represent development activity on “one site” to “[allow] the funding of an entire development in one year” is selecting “more than one phase of a multi-phase development.” </w:t>
            </w:r>
            <w:r w:rsidRPr="002451A2">
              <w:rPr>
                <w:rStyle w:val="eop"/>
                <w:sz w:val="20"/>
                <w:szCs w:val="20"/>
              </w:rPr>
              <w:t> </w:t>
            </w:r>
          </w:p>
          <w:p w14:paraId="54EB0411" w14:textId="77777777" w:rsidR="002451A2" w:rsidRPr="002451A2" w:rsidRDefault="002451A2" w:rsidP="00304B2F">
            <w:pPr>
              <w:textAlignment w:val="baseline"/>
              <w:rPr>
                <w:rFonts w:ascii="Times New Roman" w:eastAsia="Times New Roman" w:hAnsi="Times New Roman" w:cs="Times New Roman"/>
                <w:b/>
                <w:bCs/>
                <w:sz w:val="20"/>
                <w:szCs w:val="20"/>
              </w:rPr>
            </w:pPr>
          </w:p>
        </w:tc>
      </w:tr>
      <w:tr w:rsidR="002451A2" w:rsidRPr="002451A2" w14:paraId="4B066743" w14:textId="77777777" w:rsidTr="1995616E">
        <w:trPr>
          <w:jc w:val="center"/>
        </w:trPr>
        <w:tc>
          <w:tcPr>
            <w:tcW w:w="2157" w:type="dxa"/>
            <w:shd w:val="clear" w:color="auto" w:fill="auto"/>
            <w:tcMar>
              <w:top w:w="72" w:type="dxa"/>
              <w:left w:w="115" w:type="dxa"/>
              <w:bottom w:w="72" w:type="dxa"/>
              <w:right w:w="115" w:type="dxa"/>
            </w:tcMar>
            <w:vAlign w:val="center"/>
          </w:tcPr>
          <w:p w14:paraId="66D893DE"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4/22/22</w:t>
            </w:r>
          </w:p>
        </w:tc>
        <w:tc>
          <w:tcPr>
            <w:tcW w:w="2198" w:type="dxa"/>
            <w:shd w:val="clear" w:color="auto" w:fill="auto"/>
            <w:tcMar>
              <w:top w:w="72" w:type="dxa"/>
              <w:left w:w="115" w:type="dxa"/>
              <w:bottom w:w="72" w:type="dxa"/>
              <w:right w:w="115" w:type="dxa"/>
            </w:tcMar>
            <w:vAlign w:val="center"/>
          </w:tcPr>
          <w:p w14:paraId="1DADA123"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3.17</w:t>
            </w:r>
          </w:p>
          <w:p w14:paraId="290B8E5D" w14:textId="77777777" w:rsidR="002451A2" w:rsidRPr="002451A2" w:rsidRDefault="002451A2" w:rsidP="00304B2F">
            <w:pPr>
              <w:rPr>
                <w:rFonts w:ascii="Times New Roman" w:hAnsi="Times New Roman" w:cs="Times New Roman"/>
                <w:sz w:val="20"/>
                <w:szCs w:val="20"/>
              </w:rPr>
            </w:pPr>
            <w:r>
              <w:rPr>
                <w:rFonts w:ascii="Times New Roman" w:hAnsi="Times New Roman" w:cs="Times New Roman"/>
                <w:sz w:val="20"/>
                <w:szCs w:val="20"/>
              </w:rPr>
              <w:t xml:space="preserve">Scoring </w:t>
            </w:r>
            <w:proofErr w:type="gramStart"/>
            <w:r>
              <w:rPr>
                <w:rFonts w:ascii="Times New Roman" w:hAnsi="Times New Roman" w:cs="Times New Roman"/>
                <w:sz w:val="20"/>
                <w:szCs w:val="20"/>
              </w:rPr>
              <w:t>Criteria;</w:t>
            </w:r>
            <w:proofErr w:type="gramEnd"/>
          </w:p>
          <w:p w14:paraId="3B6146A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1DE119D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Q22_0408_01 </w:t>
            </w:r>
          </w:p>
          <w:p w14:paraId="5FAA03E8"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1864C63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w:t>
            </w:r>
          </w:p>
          <w:p w14:paraId="6D149A7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4A75F449"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A296B8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120E560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The </w:t>
            </w:r>
            <w:r w:rsidRPr="002451A2">
              <w:rPr>
                <w:rFonts w:ascii="Times New Roman" w:eastAsia="Times New Roman" w:hAnsi="Times New Roman" w:cs="Times New Roman"/>
                <w:i/>
                <w:iCs/>
                <w:sz w:val="20"/>
                <w:szCs w:val="20"/>
              </w:rPr>
              <w:t>DCA Minority- and Women-Owned Business Engagement Policy</w:t>
            </w:r>
            <w:r w:rsidRPr="002451A2">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17"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w:t>
            </w:r>
          </w:p>
        </w:tc>
      </w:tr>
      <w:tr w:rsidR="002451A2" w:rsidRPr="002451A2" w14:paraId="1EF9F6ED" w14:textId="77777777" w:rsidTr="1995616E">
        <w:trPr>
          <w:jc w:val="center"/>
        </w:trPr>
        <w:tc>
          <w:tcPr>
            <w:tcW w:w="2157" w:type="dxa"/>
            <w:shd w:val="clear" w:color="auto" w:fill="auto"/>
            <w:tcMar>
              <w:top w:w="72" w:type="dxa"/>
              <w:left w:w="115" w:type="dxa"/>
              <w:bottom w:w="72" w:type="dxa"/>
              <w:right w:w="115" w:type="dxa"/>
            </w:tcMar>
            <w:vAlign w:val="center"/>
          </w:tcPr>
          <w:p w14:paraId="4FB45BB1"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4/22/22</w:t>
            </w:r>
          </w:p>
        </w:tc>
        <w:tc>
          <w:tcPr>
            <w:tcW w:w="2198" w:type="dxa"/>
            <w:shd w:val="clear" w:color="auto" w:fill="auto"/>
            <w:tcMar>
              <w:top w:w="72" w:type="dxa"/>
              <w:left w:w="115" w:type="dxa"/>
              <w:bottom w:w="72" w:type="dxa"/>
              <w:right w:w="115" w:type="dxa"/>
            </w:tcMar>
            <w:vAlign w:val="center"/>
          </w:tcPr>
          <w:p w14:paraId="552E73C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3.18</w:t>
            </w:r>
          </w:p>
          <w:p w14:paraId="721CC1BB" w14:textId="77777777" w:rsidR="002451A2" w:rsidRPr="002451A2" w:rsidRDefault="002451A2" w:rsidP="00304B2F">
            <w:pPr>
              <w:rPr>
                <w:rFonts w:ascii="Times New Roman" w:hAnsi="Times New Roman" w:cs="Times New Roman"/>
                <w:sz w:val="20"/>
                <w:szCs w:val="20"/>
              </w:rPr>
            </w:pPr>
            <w:r>
              <w:rPr>
                <w:rFonts w:ascii="Times New Roman" w:hAnsi="Times New Roman" w:cs="Times New Roman"/>
                <w:sz w:val="20"/>
                <w:szCs w:val="20"/>
              </w:rPr>
              <w:t xml:space="preserve">Scoring </w:t>
            </w:r>
            <w:proofErr w:type="gramStart"/>
            <w:r>
              <w:rPr>
                <w:rFonts w:ascii="Times New Roman" w:hAnsi="Times New Roman" w:cs="Times New Roman"/>
                <w:sz w:val="20"/>
                <w:szCs w:val="20"/>
              </w:rPr>
              <w:t>Criteria;</w:t>
            </w:r>
            <w:proofErr w:type="gramEnd"/>
          </w:p>
          <w:p w14:paraId="5441095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5E10F3F3"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xml:space="preserve">: </w:t>
            </w:r>
            <w:r w:rsidRPr="002451A2">
              <w:rPr>
                <w:rFonts w:ascii="Times New Roman" w:hAnsi="Times New Roman" w:cs="Times New Roman"/>
                <w:b/>
                <w:bCs/>
                <w:sz w:val="20"/>
                <w:szCs w:val="20"/>
              </w:rPr>
              <w:t>Q22_0422_15</w:t>
            </w:r>
            <w:r w:rsidRPr="002451A2">
              <w:rPr>
                <w:rFonts w:ascii="Times New Roman" w:hAnsi="Times New Roman" w:cs="Times New Roman"/>
                <w:sz w:val="20"/>
                <w:szCs w:val="20"/>
              </w:rPr>
              <w:t xml:space="preserve"> </w:t>
            </w:r>
          </w:p>
          <w:p w14:paraId="4B6B8FD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For </w:t>
            </w:r>
            <w:r w:rsidRPr="002451A2">
              <w:rPr>
                <w:rFonts w:ascii="Times New Roman" w:hAnsi="Times New Roman" w:cs="Times New Roman"/>
                <w:b/>
                <w:bCs/>
                <w:sz w:val="20"/>
                <w:szCs w:val="20"/>
              </w:rPr>
              <w:t>(Scoring Criteria) Enriched Property Services</w:t>
            </w:r>
            <w:r w:rsidRPr="002451A2">
              <w:rPr>
                <w:rFonts w:ascii="Times New Roman" w:hAnsi="Times New Roman" w:cs="Times New Roman"/>
                <w:sz w:val="20"/>
                <w:szCs w:val="20"/>
              </w:rPr>
              <w:t>, can you please clarify how DCA expects the 3</w:t>
            </w:r>
            <w:r w:rsidRPr="002451A2">
              <w:rPr>
                <w:rFonts w:ascii="Times New Roman" w:hAnsi="Times New Roman" w:cs="Times New Roman"/>
                <w:sz w:val="20"/>
                <w:szCs w:val="20"/>
                <w:vertAlign w:val="superscript"/>
              </w:rPr>
              <w:t>rd</w:t>
            </w:r>
            <w:r w:rsidRPr="002451A2">
              <w:rPr>
                <w:rFonts w:ascii="Times New Roman" w:hAnsi="Times New Roman" w:cs="Times New Roman"/>
                <w:sz w:val="20"/>
                <w:szCs w:val="20"/>
              </w:rPr>
              <w:t xml:space="preserve"> Party Contracting process to play out and what it means to be compliant with this commitment? </w:t>
            </w:r>
          </w:p>
          <w:p w14:paraId="7879E76B" w14:textId="77777777" w:rsidR="002451A2" w:rsidRPr="002451A2" w:rsidRDefault="002451A2" w:rsidP="00304B2F">
            <w:pPr>
              <w:contextualSpacing/>
              <w:rPr>
                <w:rFonts w:ascii="Times New Roman" w:hAnsi="Times New Roman" w:cs="Times New Roman"/>
                <w:sz w:val="20"/>
                <w:szCs w:val="20"/>
              </w:rPr>
            </w:pPr>
          </w:p>
          <w:p w14:paraId="77AFFC8A"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35781FF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DCA has consolidated responses to related questions submitted in one Enforcement Clarifications document in Scoring Documents and Data on the DCA website (</w:t>
            </w:r>
            <w:hyperlink r:id="rId18">
              <w:r w:rsidRPr="002451A2">
                <w:rPr>
                  <w:rStyle w:val="Hyperlink"/>
                  <w:rFonts w:ascii="Times New Roman" w:hAnsi="Times New Roman" w:cs="Times New Roman"/>
                  <w:sz w:val="20"/>
                  <w:szCs w:val="20"/>
                </w:rPr>
                <w:t>click here</w:t>
              </w:r>
            </w:hyperlink>
            <w:r w:rsidRPr="002451A2">
              <w:rPr>
                <w:rFonts w:ascii="Times New Roman" w:hAnsi="Times New Roman" w:cs="Times New Roman"/>
                <w:sz w:val="20"/>
                <w:szCs w:val="20"/>
              </w:rPr>
              <w:t xml:space="preserve">). </w:t>
            </w:r>
          </w:p>
          <w:p w14:paraId="5C6EF483" w14:textId="77777777" w:rsidR="002451A2" w:rsidRPr="002451A2" w:rsidRDefault="002451A2" w:rsidP="00304B2F">
            <w:pPr>
              <w:rPr>
                <w:rFonts w:ascii="Times New Roman" w:hAnsi="Times New Roman" w:cs="Times New Roman"/>
                <w:sz w:val="20"/>
                <w:szCs w:val="20"/>
              </w:rPr>
            </w:pPr>
          </w:p>
          <w:p w14:paraId="27A71EC2" w14:textId="77777777" w:rsidR="002451A2" w:rsidRPr="002451A2" w:rsidRDefault="002451A2" w:rsidP="00304B2F">
            <w:pPr>
              <w:pStyle w:val="ListParagraph"/>
              <w:numPr>
                <w:ilvl w:val="0"/>
                <w:numId w:val="3"/>
              </w:numPr>
              <w:rPr>
                <w:rFonts w:ascii="Times New Roman" w:hAnsi="Times New Roman" w:cs="Times New Roman"/>
                <w:sz w:val="20"/>
                <w:szCs w:val="20"/>
              </w:rPr>
            </w:pPr>
            <w:r w:rsidRPr="002451A2">
              <w:rPr>
                <w:rFonts w:ascii="Times New Roman" w:hAnsi="Times New Roman" w:cs="Times New Roman"/>
                <w:sz w:val="20"/>
                <w:szCs w:val="20"/>
              </w:rPr>
              <w:t>Because this document in part introduces new detail regarding post-award policy, this document is open for public comment through Friday, April 29</w:t>
            </w:r>
            <w:r w:rsidRPr="002451A2">
              <w:rPr>
                <w:rFonts w:ascii="Times New Roman" w:hAnsi="Times New Roman" w:cs="Times New Roman"/>
                <w:sz w:val="20"/>
                <w:szCs w:val="20"/>
                <w:vertAlign w:val="superscript"/>
              </w:rPr>
              <w:t>th</w:t>
            </w:r>
            <w:r w:rsidRPr="002451A2">
              <w:rPr>
                <w:rFonts w:ascii="Times New Roman" w:hAnsi="Times New Roman" w:cs="Times New Roman"/>
                <w:sz w:val="20"/>
                <w:szCs w:val="20"/>
              </w:rPr>
              <w:t xml:space="preserve">, 2022. </w:t>
            </w:r>
            <w:r w:rsidRPr="002451A2">
              <w:rPr>
                <w:rFonts w:ascii="Times New Roman" w:hAnsi="Times New Roman" w:cs="Times New Roman"/>
                <w:sz w:val="20"/>
                <w:szCs w:val="20"/>
              </w:rPr>
              <w:br/>
            </w:r>
          </w:p>
          <w:p w14:paraId="5153B1CC" w14:textId="77777777" w:rsidR="002451A2" w:rsidRPr="002451A2" w:rsidRDefault="002451A2" w:rsidP="00304B2F">
            <w:pPr>
              <w:pStyle w:val="ListParagraph"/>
              <w:numPr>
                <w:ilvl w:val="0"/>
                <w:numId w:val="3"/>
              </w:numPr>
              <w:rPr>
                <w:rFonts w:ascii="Times New Roman" w:hAnsi="Times New Roman" w:cs="Times New Roman"/>
                <w:sz w:val="20"/>
                <w:szCs w:val="20"/>
              </w:rPr>
            </w:pPr>
            <w:r w:rsidRPr="002451A2">
              <w:rPr>
                <w:rFonts w:ascii="Times New Roman" w:hAnsi="Times New Roman" w:cs="Times New Roman"/>
                <w:sz w:val="20"/>
                <w:szCs w:val="20"/>
              </w:rPr>
              <w:t xml:space="preserve">Except for purposes of helping applicants decide whether to select this points option in their application, this document has no impact on application preparation for the 9% Credits Competitive Round. </w:t>
            </w:r>
          </w:p>
          <w:p w14:paraId="12D8B73A" w14:textId="77777777" w:rsidR="002451A2" w:rsidRPr="002451A2" w:rsidRDefault="002451A2" w:rsidP="00304B2F">
            <w:pPr>
              <w:textAlignment w:val="baseline"/>
              <w:rPr>
                <w:rFonts w:ascii="Times New Roman" w:eastAsia="Times New Roman" w:hAnsi="Times New Roman" w:cs="Times New Roman"/>
                <w:b/>
                <w:bCs/>
                <w:sz w:val="20"/>
                <w:szCs w:val="20"/>
              </w:rPr>
            </w:pPr>
          </w:p>
        </w:tc>
      </w:tr>
      <w:tr w:rsidR="002451A2" w:rsidRPr="002451A2" w14:paraId="24323400" w14:textId="77777777" w:rsidTr="1995616E">
        <w:trPr>
          <w:jc w:val="center"/>
        </w:trPr>
        <w:tc>
          <w:tcPr>
            <w:tcW w:w="2157" w:type="dxa"/>
            <w:shd w:val="clear" w:color="auto" w:fill="auto"/>
            <w:tcMar>
              <w:top w:w="72" w:type="dxa"/>
              <w:left w:w="115" w:type="dxa"/>
              <w:bottom w:w="72" w:type="dxa"/>
              <w:right w:w="115" w:type="dxa"/>
            </w:tcMar>
            <w:vAlign w:val="center"/>
          </w:tcPr>
          <w:p w14:paraId="7682A72E"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0D547BB0"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1.05</w:t>
            </w:r>
          </w:p>
          <w:p w14:paraId="7D19B8AB"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Core </w:t>
            </w:r>
            <w:proofErr w:type="gramStart"/>
            <w:r w:rsidRPr="002451A2">
              <w:rPr>
                <w:rFonts w:ascii="Times New Roman" w:hAnsi="Times New Roman" w:cs="Times New Roman"/>
                <w:sz w:val="20"/>
                <w:szCs w:val="20"/>
              </w:rPr>
              <w:t>Plan;</w:t>
            </w:r>
            <w:proofErr w:type="gramEnd"/>
          </w:p>
          <w:p w14:paraId="5ECE7EFE"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Geographic Pools</w:t>
            </w:r>
          </w:p>
        </w:tc>
        <w:tc>
          <w:tcPr>
            <w:tcW w:w="9590" w:type="dxa"/>
            <w:shd w:val="clear" w:color="auto" w:fill="auto"/>
            <w:tcMar>
              <w:top w:w="72" w:type="dxa"/>
              <w:left w:w="115" w:type="dxa"/>
              <w:bottom w:w="72" w:type="dxa"/>
              <w:right w:w="115" w:type="dxa"/>
            </w:tcMar>
            <w:vAlign w:val="center"/>
          </w:tcPr>
          <w:p w14:paraId="32EAAE5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Q22_0412_01 </w:t>
            </w:r>
          </w:p>
          <w:p w14:paraId="702E1D4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Does an existing project with Section 515 financing and project based rental assistance from USDA qualify as Rural if it is not included on the list of USDA Rural areas on the USDA website? </w:t>
            </w:r>
          </w:p>
          <w:p w14:paraId="34274F4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6318CF6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49D8706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No, only properties in USDA eligible areas (outside of the Atlanta Metro pool) are in the Rural pool (see </w:t>
            </w:r>
            <w:r w:rsidRPr="002451A2">
              <w:rPr>
                <w:rFonts w:ascii="Times New Roman" w:eastAsia="Times New Roman" w:hAnsi="Times New Roman" w:cs="Times New Roman"/>
                <w:b/>
                <w:bCs/>
                <w:sz w:val="20"/>
                <w:szCs w:val="20"/>
              </w:rPr>
              <w:t>Core Plan, Geographic Pools</w:t>
            </w:r>
            <w:r w:rsidRPr="002451A2">
              <w:rPr>
                <w:rFonts w:ascii="Times New Roman" w:eastAsia="Times New Roman" w:hAnsi="Times New Roman" w:cs="Times New Roman"/>
                <w:sz w:val="20"/>
                <w:szCs w:val="20"/>
              </w:rPr>
              <w:t>).  </w:t>
            </w:r>
          </w:p>
          <w:p w14:paraId="0F5C6FF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6841179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See question </w:t>
            </w:r>
            <w:r w:rsidRPr="002451A2">
              <w:rPr>
                <w:rFonts w:ascii="Times New Roman" w:eastAsia="Times New Roman" w:hAnsi="Times New Roman" w:cs="Times New Roman"/>
                <w:b/>
                <w:bCs/>
                <w:sz w:val="20"/>
                <w:szCs w:val="20"/>
              </w:rPr>
              <w:t>Q0222_03</w:t>
            </w:r>
            <w:r w:rsidRPr="002451A2">
              <w:rPr>
                <w:rFonts w:ascii="Times New Roman" w:eastAsia="Times New Roman" w:hAnsi="Times New Roman" w:cs="Times New Roman"/>
                <w:sz w:val="20"/>
                <w:szCs w:val="20"/>
              </w:rPr>
              <w:t xml:space="preserve"> posted on 3/3/22 regarding eligibility of solely assisted USDA 515 properties. </w:t>
            </w:r>
          </w:p>
        </w:tc>
      </w:tr>
      <w:tr w:rsidR="002451A2" w:rsidRPr="002451A2" w14:paraId="642ECD85" w14:textId="77777777" w:rsidTr="1995616E">
        <w:trPr>
          <w:jc w:val="center"/>
        </w:trPr>
        <w:tc>
          <w:tcPr>
            <w:tcW w:w="2157" w:type="dxa"/>
            <w:shd w:val="clear" w:color="auto" w:fill="auto"/>
            <w:tcMar>
              <w:top w:w="72" w:type="dxa"/>
              <w:left w:w="115" w:type="dxa"/>
              <w:bottom w:w="72" w:type="dxa"/>
              <w:right w:w="115" w:type="dxa"/>
            </w:tcMar>
            <w:vAlign w:val="center"/>
          </w:tcPr>
          <w:p w14:paraId="3501B66C"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1DC01F95"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3.05</w:t>
            </w:r>
          </w:p>
          <w:p w14:paraId="6E88628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0137E4BB"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584E82C5"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 xml:space="preserve">Question: </w:t>
            </w:r>
            <w:r w:rsidRPr="002451A2">
              <w:rPr>
                <w:rFonts w:ascii="Times New Roman" w:hAnsi="Times New Roman" w:cs="Times New Roman"/>
                <w:sz w:val="20"/>
                <w:szCs w:val="20"/>
              </w:rPr>
              <w:t>Q22_0419_04</w:t>
            </w:r>
          </w:p>
          <w:p w14:paraId="56FB992E"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The QAP states: Driving or walking routes must originate from geo-coordinates of the pedestrian or vehicle site entrance and end at the geo-coordinates of the desirable amenity. The desirable form states Driving or walking routes must originate from geo-coordinates of the desirable amenity and end at the geo-coordinates of the pedestrian or vehicle site entrance. Which one of those are correct above?</w:t>
            </w:r>
          </w:p>
          <w:p w14:paraId="0D30684F" w14:textId="77777777" w:rsidR="002451A2" w:rsidRPr="002451A2" w:rsidRDefault="002451A2" w:rsidP="00304B2F">
            <w:pPr>
              <w:contextualSpacing/>
              <w:rPr>
                <w:rFonts w:ascii="Times New Roman" w:hAnsi="Times New Roman" w:cs="Times New Roman"/>
                <w:sz w:val="20"/>
                <w:szCs w:val="20"/>
              </w:rPr>
            </w:pPr>
          </w:p>
          <w:p w14:paraId="151E5613" w14:textId="77777777" w:rsidR="002451A2" w:rsidRPr="002451A2" w:rsidRDefault="002451A2" w:rsidP="00304B2F">
            <w:pPr>
              <w:contextualSpacing/>
              <w:rPr>
                <w:rFonts w:ascii="Times New Roman" w:hAnsi="Times New Roman" w:cs="Times New Roman"/>
                <w:b/>
                <w:bCs/>
                <w:sz w:val="20"/>
                <w:szCs w:val="20"/>
              </w:rPr>
            </w:pPr>
            <w:r w:rsidRPr="002451A2">
              <w:rPr>
                <w:rFonts w:ascii="Times New Roman" w:hAnsi="Times New Roman" w:cs="Times New Roman"/>
                <w:b/>
                <w:bCs/>
                <w:sz w:val="20"/>
                <w:szCs w:val="20"/>
              </w:rPr>
              <w:t>Answer:</w:t>
            </w:r>
          </w:p>
          <w:p w14:paraId="47D8D34B" w14:textId="77777777" w:rsidR="002451A2" w:rsidRPr="002451A2" w:rsidRDefault="002451A2" w:rsidP="00304B2F">
            <w:pPr>
              <w:contextualSpacing/>
              <w:rPr>
                <w:rFonts w:ascii="Times New Roman" w:hAnsi="Times New Roman" w:cs="Times New Roman"/>
                <w:b/>
                <w:bCs/>
                <w:sz w:val="20"/>
                <w:szCs w:val="20"/>
              </w:rPr>
            </w:pPr>
            <w:r w:rsidRPr="002451A2">
              <w:rPr>
                <w:rFonts w:ascii="Times New Roman" w:hAnsi="Times New Roman" w:cs="Times New Roman"/>
                <w:sz w:val="20"/>
                <w:szCs w:val="20"/>
              </w:rPr>
              <w:t>The QAP language is correct- “Driving or walking routes must originate from geo-coordinates of the pedestrian or vehicle site entrance and end at the geo-coordinates of the desirable amenity”. The version of the form updated and posted to the Scoring Documents and Data page of the DCA website on 4/20/22 has been adjusted to remove this QAP language (</w:t>
            </w:r>
            <w:hyperlink r:id="rId19" w:history="1">
              <w:r w:rsidRPr="002451A2">
                <w:rPr>
                  <w:rStyle w:val="Hyperlink"/>
                  <w:rFonts w:ascii="Times New Roman" w:hAnsi="Times New Roman" w:cs="Times New Roman"/>
                  <w:sz w:val="20"/>
                  <w:szCs w:val="20"/>
                </w:rPr>
                <w:t>click here</w:t>
              </w:r>
            </w:hyperlink>
            <w:r w:rsidRPr="002451A2">
              <w:rPr>
                <w:rFonts w:ascii="Times New Roman" w:hAnsi="Times New Roman" w:cs="Times New Roman"/>
                <w:sz w:val="20"/>
                <w:szCs w:val="20"/>
              </w:rPr>
              <w:t xml:space="preserve">). Applicants should reference the QAP for applicable requirements. </w:t>
            </w:r>
          </w:p>
        </w:tc>
      </w:tr>
      <w:tr w:rsidR="002451A2" w:rsidRPr="002451A2" w14:paraId="4808BED0" w14:textId="77777777" w:rsidTr="1995616E">
        <w:trPr>
          <w:jc w:val="center"/>
        </w:trPr>
        <w:tc>
          <w:tcPr>
            <w:tcW w:w="2157" w:type="dxa"/>
            <w:shd w:val="clear" w:color="auto" w:fill="auto"/>
            <w:tcMar>
              <w:top w:w="72" w:type="dxa"/>
              <w:left w:w="115" w:type="dxa"/>
              <w:bottom w:w="72" w:type="dxa"/>
              <w:right w:w="115" w:type="dxa"/>
            </w:tcMar>
            <w:vAlign w:val="center"/>
          </w:tcPr>
          <w:p w14:paraId="728F4905"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7DF13F9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3.05</w:t>
            </w:r>
          </w:p>
          <w:p w14:paraId="2B22ABE0"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6C28869D"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69C137D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Q22_0405_03 </w:t>
            </w:r>
          </w:p>
          <w:p w14:paraId="3488D27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The current desirable-undesirable certification has a different distance requirement for Rural development to that stated in the 2022 QAP. Will DCA post a revised version? </w:t>
            </w:r>
          </w:p>
          <w:p w14:paraId="7FFE9CA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65CDB8A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203262E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The Desirable/Undesirable Activities Certification has been updated and posted to the 2022 QAP – Scoring Documents and Data Overview page of the DCA website (</w:t>
            </w:r>
            <w:hyperlink r:id="rId20"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w:t>
            </w:r>
          </w:p>
        </w:tc>
      </w:tr>
      <w:tr w:rsidR="002451A2" w:rsidRPr="002451A2" w14:paraId="69BE9655" w14:textId="77777777" w:rsidTr="1995616E">
        <w:trPr>
          <w:jc w:val="center"/>
        </w:trPr>
        <w:tc>
          <w:tcPr>
            <w:tcW w:w="2157" w:type="dxa"/>
            <w:shd w:val="clear" w:color="auto" w:fill="auto"/>
            <w:tcMar>
              <w:top w:w="72" w:type="dxa"/>
              <w:left w:w="115" w:type="dxa"/>
              <w:bottom w:w="72" w:type="dxa"/>
              <w:right w:w="115" w:type="dxa"/>
            </w:tcMar>
            <w:vAlign w:val="center"/>
          </w:tcPr>
          <w:p w14:paraId="128D0051"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4651D33B"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3.06</w:t>
            </w:r>
          </w:p>
          <w:p w14:paraId="4C2153ED" w14:textId="77777777" w:rsidR="002451A2" w:rsidRPr="002451A2" w:rsidRDefault="002451A2" w:rsidP="00304B2F">
            <w:pPr>
              <w:rPr>
                <w:rFonts w:ascii="Times New Roman" w:hAnsi="Times New Roman" w:cs="Times New Roman"/>
                <w:sz w:val="20"/>
                <w:szCs w:val="20"/>
              </w:rPr>
            </w:pPr>
            <w:r>
              <w:rPr>
                <w:rFonts w:ascii="Times New Roman" w:hAnsi="Times New Roman" w:cs="Times New Roman"/>
                <w:sz w:val="20"/>
                <w:szCs w:val="20"/>
              </w:rPr>
              <w:t xml:space="preserve">Scoring </w:t>
            </w:r>
            <w:proofErr w:type="gramStart"/>
            <w:r>
              <w:rPr>
                <w:rFonts w:ascii="Times New Roman" w:hAnsi="Times New Roman" w:cs="Times New Roman"/>
                <w:sz w:val="20"/>
                <w:szCs w:val="20"/>
              </w:rPr>
              <w:t>Criteria;</w:t>
            </w:r>
            <w:proofErr w:type="gramEnd"/>
          </w:p>
          <w:p w14:paraId="359D8E9A"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Community Transportation Options </w:t>
            </w:r>
          </w:p>
        </w:tc>
        <w:tc>
          <w:tcPr>
            <w:tcW w:w="9590" w:type="dxa"/>
            <w:shd w:val="clear" w:color="auto" w:fill="auto"/>
            <w:tcMar>
              <w:top w:w="72" w:type="dxa"/>
              <w:left w:w="115" w:type="dxa"/>
              <w:bottom w:w="72" w:type="dxa"/>
              <w:right w:w="115" w:type="dxa"/>
            </w:tcMar>
            <w:vAlign w:val="center"/>
          </w:tcPr>
          <w:p w14:paraId="78748C2C"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Q22_0330_02</w:t>
            </w:r>
          </w:p>
          <w:p w14:paraId="2A327935"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w:t>
            </w:r>
            <w:proofErr w:type="gramStart"/>
            <w:r w:rsidRPr="002451A2">
              <w:rPr>
                <w:rFonts w:ascii="Times New Roman" w:eastAsia="Times New Roman" w:hAnsi="Times New Roman" w:cs="Times New Roman"/>
                <w:color w:val="000000"/>
                <w:sz w:val="20"/>
                <w:szCs w:val="20"/>
              </w:rPr>
              <w:t>e.g.</w:t>
            </w:r>
            <w:proofErr w:type="gramEnd"/>
            <w:r w:rsidRPr="002451A2">
              <w:rPr>
                <w:rFonts w:ascii="Times New Roman" w:eastAsia="Times New Roman" w:hAnsi="Times New Roman" w:cs="Times New Roman"/>
                <w:color w:val="000000"/>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6D60BE98" w14:textId="77777777" w:rsidR="002451A2" w:rsidRPr="002451A2" w:rsidRDefault="002451A2" w:rsidP="00304B2F">
            <w:pPr>
              <w:rPr>
                <w:rFonts w:ascii="Times New Roman" w:eastAsia="Times New Roman" w:hAnsi="Times New Roman" w:cs="Times New Roman"/>
                <w:color w:val="000000"/>
                <w:sz w:val="20"/>
                <w:szCs w:val="20"/>
              </w:rPr>
            </w:pPr>
          </w:p>
          <w:p w14:paraId="337CACFA"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QUESTION: Could a series of bus stops in very close proximity constitute a station? For example, a series of 3 distinct MARTA bus stops in downtown Hapeville are within a ~</w:t>
            </w:r>
            <w:proofErr w:type="gramStart"/>
            <w:r w:rsidRPr="002451A2">
              <w:rPr>
                <w:rFonts w:ascii="Times New Roman" w:eastAsia="Times New Roman" w:hAnsi="Times New Roman" w:cs="Times New Roman"/>
                <w:color w:val="000000"/>
                <w:sz w:val="20"/>
                <w:szCs w:val="20"/>
              </w:rPr>
              <w:t>725 foot</w:t>
            </w:r>
            <w:proofErr w:type="gramEnd"/>
            <w:r w:rsidRPr="002451A2">
              <w:rPr>
                <w:rFonts w:ascii="Times New Roman" w:eastAsia="Times New Roman" w:hAnsi="Times New Roman" w:cs="Times New Roman"/>
                <w:color w:val="000000"/>
                <w:sz w:val="20"/>
                <w:szCs w:val="20"/>
              </w:rPr>
              <w:t xml:space="preserve"> walk of each other. Compare the </w:t>
            </w:r>
            <w:r w:rsidRPr="002451A2">
              <w:rPr>
                <w:rFonts w:ascii="Times New Roman" w:eastAsia="Times New Roman" w:hAnsi="Times New Roman" w:cs="Times New Roman"/>
                <w:color w:val="000000"/>
                <w:sz w:val="20"/>
                <w:szCs w:val="20"/>
              </w:rPr>
              <w:lastRenderedPageBreak/>
              <w:t>proximity of these stops to MARTA's Lindbergh Center Transit Station in Atlanta. Lindbergh's two bus loops are separated by an ~</w:t>
            </w:r>
            <w:proofErr w:type="gramStart"/>
            <w:r w:rsidRPr="002451A2">
              <w:rPr>
                <w:rFonts w:ascii="Times New Roman" w:eastAsia="Times New Roman" w:hAnsi="Times New Roman" w:cs="Times New Roman"/>
                <w:color w:val="000000"/>
                <w:sz w:val="20"/>
                <w:szCs w:val="20"/>
              </w:rPr>
              <w:t>825 foot</w:t>
            </w:r>
            <w:proofErr w:type="gramEnd"/>
            <w:r w:rsidRPr="002451A2">
              <w:rPr>
                <w:rFonts w:ascii="Times New Roman" w:eastAsia="Times New Roman" w:hAnsi="Times New Roman" w:cs="Times New Roman"/>
                <w:color w:val="000000"/>
                <w:sz w:val="20"/>
                <w:szCs w:val="20"/>
              </w:rPr>
              <w:t xml:space="preserve"> walk (~100 feet farther apart than the series of bus stops in Hapeville). Could the series of bus stops in downtown Hapeville constitute a station/transit hub, given that they are in closer proximity than the bus loops of Lindbergh Station? </w:t>
            </w:r>
          </w:p>
          <w:p w14:paraId="5104D20E" w14:textId="77777777" w:rsidR="002451A2" w:rsidRPr="002451A2" w:rsidRDefault="002451A2" w:rsidP="00304B2F">
            <w:pPr>
              <w:contextualSpacing/>
              <w:rPr>
                <w:rFonts w:ascii="Times New Roman" w:hAnsi="Times New Roman" w:cs="Times New Roman"/>
                <w:sz w:val="20"/>
                <w:szCs w:val="20"/>
              </w:rPr>
            </w:pPr>
          </w:p>
          <w:p w14:paraId="40FB37C1"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w:t>
            </w:r>
          </w:p>
          <w:p w14:paraId="0096CAB2" w14:textId="77777777" w:rsidR="002451A2" w:rsidRPr="002451A2" w:rsidRDefault="002451A2" w:rsidP="00304B2F">
            <w:pPr>
              <w:contextualSpacing/>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 xml:space="preserve">Section VI. Community Transportation Options, </w:t>
            </w:r>
            <w:r w:rsidRPr="002451A2">
              <w:rPr>
                <w:rFonts w:ascii="Times New Roman" w:eastAsia="Times New Roman" w:hAnsi="Times New Roman" w:cs="Times New Roman"/>
                <w:b/>
                <w:bCs/>
                <w:color w:val="000000"/>
                <w:sz w:val="20"/>
                <w:szCs w:val="20"/>
              </w:rPr>
              <w:t>subsection A</w:t>
            </w:r>
            <w:r w:rsidRPr="002451A2">
              <w:rPr>
                <w:rFonts w:ascii="Times New Roman" w:eastAsia="Times New Roman" w:hAnsi="Times New Roman" w:cs="Times New Roman"/>
                <w:color w:val="000000"/>
                <w:sz w:val="20"/>
                <w:szCs w:val="20"/>
              </w:rPr>
              <w:t xml:space="preserve"> defines a transit hub as “a station that has three or more bus routes, rail options, and/or other affordable mass transit options.” </w:t>
            </w:r>
          </w:p>
          <w:p w14:paraId="33EAD180" w14:textId="77777777" w:rsidR="002451A2" w:rsidRPr="002451A2" w:rsidRDefault="002451A2" w:rsidP="00304B2F">
            <w:pPr>
              <w:contextualSpacing/>
              <w:rPr>
                <w:rFonts w:ascii="Times New Roman" w:eastAsia="Times New Roman" w:hAnsi="Times New Roman" w:cs="Times New Roman"/>
                <w:color w:val="000000"/>
                <w:sz w:val="20"/>
                <w:szCs w:val="20"/>
              </w:rPr>
            </w:pPr>
          </w:p>
          <w:p w14:paraId="5273F63D" w14:textId="77777777" w:rsidR="002451A2" w:rsidRPr="002451A2" w:rsidRDefault="002451A2" w:rsidP="00304B2F">
            <w:pPr>
              <w:pStyle w:val="ListParagraph"/>
              <w:numPr>
                <w:ilvl w:val="0"/>
                <w:numId w:val="34"/>
              </w:num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 xml:space="preserve">“A station” refers to a single location. </w:t>
            </w:r>
          </w:p>
          <w:p w14:paraId="45BA663A" w14:textId="77777777" w:rsidR="002451A2" w:rsidRPr="002451A2" w:rsidRDefault="002451A2" w:rsidP="00304B2F">
            <w:pPr>
              <w:pStyle w:val="ListParagraph"/>
              <w:numPr>
                <w:ilvl w:val="1"/>
                <w:numId w:val="34"/>
              </w:num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1AF09BFC" w14:textId="77777777" w:rsidR="002451A2" w:rsidRPr="002451A2" w:rsidRDefault="002451A2" w:rsidP="00304B2F">
            <w:pPr>
              <w:pStyle w:val="ListParagraph"/>
              <w:numPr>
                <w:ilvl w:val="1"/>
                <w:numId w:val="34"/>
              </w:num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themeColor="text1"/>
                <w:sz w:val="20"/>
                <w:szCs w:val="20"/>
              </w:rPr>
              <w:t>A series of bus stops in close proximity do not operate at a single location and therefore do not constitute a transit hub.</w:t>
            </w:r>
            <w:r w:rsidRPr="002451A2">
              <w:rPr>
                <w:rFonts w:ascii="Times New Roman" w:eastAsia="Times New Roman" w:hAnsi="Times New Roman" w:cs="Times New Roman"/>
                <w:color w:val="000000" w:themeColor="text1"/>
                <w:sz w:val="20"/>
                <w:szCs w:val="20"/>
              </w:rPr>
              <w:br/>
            </w:r>
          </w:p>
          <w:p w14:paraId="1B9CCF04" w14:textId="77777777" w:rsidR="002451A2" w:rsidRPr="002451A2" w:rsidRDefault="002451A2" w:rsidP="00304B2F">
            <w:pPr>
              <w:pStyle w:val="ListParagraph"/>
              <w:numPr>
                <w:ilvl w:val="0"/>
                <w:numId w:val="34"/>
              </w:num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2451A2" w:rsidRPr="002451A2" w14:paraId="3D8C7E37" w14:textId="77777777" w:rsidTr="1995616E">
        <w:trPr>
          <w:jc w:val="center"/>
        </w:trPr>
        <w:tc>
          <w:tcPr>
            <w:tcW w:w="2157" w:type="dxa"/>
            <w:shd w:val="clear" w:color="auto" w:fill="auto"/>
            <w:tcMar>
              <w:top w:w="72" w:type="dxa"/>
              <w:left w:w="115" w:type="dxa"/>
              <w:bottom w:w="72" w:type="dxa"/>
              <w:right w:w="115" w:type="dxa"/>
            </w:tcMar>
            <w:vAlign w:val="center"/>
          </w:tcPr>
          <w:p w14:paraId="4F9A1877"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65A9620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3.10</w:t>
            </w:r>
          </w:p>
          <w:p w14:paraId="2E2357E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1CEF0D5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19DF515E"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Q22_0419_03</w:t>
            </w:r>
          </w:p>
          <w:p w14:paraId="274154AC"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105A15F1" w14:textId="77777777" w:rsidR="002451A2" w:rsidRPr="002451A2" w:rsidRDefault="002451A2" w:rsidP="00304B2F">
            <w:pPr>
              <w:contextualSpacing/>
              <w:rPr>
                <w:rFonts w:ascii="Times New Roman" w:hAnsi="Times New Roman" w:cs="Times New Roman"/>
                <w:sz w:val="20"/>
                <w:szCs w:val="20"/>
              </w:rPr>
            </w:pPr>
          </w:p>
          <w:p w14:paraId="6B086EA7"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3D89EE0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21" w:history="1">
              <w:r w:rsidRPr="002451A2">
                <w:rPr>
                  <w:rStyle w:val="Hyperlink"/>
                  <w:rFonts w:ascii="Times New Roman" w:hAnsi="Times New Roman" w:cs="Times New Roman"/>
                  <w:sz w:val="20"/>
                  <w:szCs w:val="20"/>
                </w:rPr>
                <w:t>click here</w:t>
              </w:r>
            </w:hyperlink>
            <w:r w:rsidRPr="002451A2">
              <w:rPr>
                <w:rFonts w:ascii="Times New Roman" w:hAnsi="Times New Roman" w:cs="Times New Roman"/>
                <w:sz w:val="20"/>
                <w:szCs w:val="20"/>
              </w:rPr>
              <w:t>).</w:t>
            </w:r>
          </w:p>
          <w:p w14:paraId="6F7DA25D" w14:textId="77777777" w:rsidR="002451A2" w:rsidRPr="002451A2" w:rsidRDefault="002451A2" w:rsidP="00304B2F">
            <w:pPr>
              <w:rPr>
                <w:rFonts w:ascii="Times New Roman" w:hAnsi="Times New Roman" w:cs="Times New Roman"/>
                <w:sz w:val="20"/>
                <w:szCs w:val="20"/>
              </w:rPr>
            </w:pPr>
          </w:p>
          <w:p w14:paraId="41CAB47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187AC5B4" w14:textId="77777777" w:rsidR="002451A2" w:rsidRPr="002451A2" w:rsidRDefault="002451A2" w:rsidP="00304B2F">
            <w:pPr>
              <w:pStyle w:val="ListParagraph"/>
              <w:numPr>
                <w:ilvl w:val="0"/>
                <w:numId w:val="39"/>
              </w:numPr>
              <w:rPr>
                <w:rFonts w:ascii="Times New Roman" w:hAnsi="Times New Roman" w:cs="Times New Roman"/>
                <w:sz w:val="20"/>
                <w:szCs w:val="20"/>
              </w:rPr>
            </w:pPr>
            <w:r w:rsidRPr="002451A2">
              <w:rPr>
                <w:rFonts w:ascii="Times New Roman" w:hAnsi="Times New Roman" w:cs="Times New Roman"/>
                <w:sz w:val="20"/>
                <w:szCs w:val="20"/>
              </w:rPr>
              <w:t>Open the Housing Tax Credit Properties Map (</w:t>
            </w:r>
            <w:hyperlink r:id="rId22" w:history="1">
              <w:r w:rsidRPr="002451A2">
                <w:rPr>
                  <w:rStyle w:val="Hyperlink"/>
                  <w:rFonts w:ascii="Times New Roman" w:hAnsi="Times New Roman" w:cs="Times New Roman"/>
                  <w:sz w:val="20"/>
                  <w:szCs w:val="20"/>
                </w:rPr>
                <w:t>click here</w:t>
              </w:r>
            </w:hyperlink>
            <w:r w:rsidRPr="002451A2">
              <w:rPr>
                <w:rFonts w:ascii="Times New Roman" w:hAnsi="Times New Roman" w:cs="Times New Roman"/>
                <w:sz w:val="20"/>
                <w:szCs w:val="20"/>
              </w:rPr>
              <w:t>)</w:t>
            </w:r>
          </w:p>
          <w:p w14:paraId="38FF36E6" w14:textId="77777777" w:rsidR="002451A2" w:rsidRPr="002451A2" w:rsidRDefault="002451A2" w:rsidP="00304B2F">
            <w:pPr>
              <w:pStyle w:val="ListParagraph"/>
              <w:numPr>
                <w:ilvl w:val="0"/>
                <w:numId w:val="39"/>
              </w:numPr>
              <w:rPr>
                <w:rFonts w:ascii="Times New Roman" w:hAnsi="Times New Roman" w:cs="Times New Roman"/>
                <w:sz w:val="20"/>
                <w:szCs w:val="20"/>
              </w:rPr>
            </w:pPr>
            <w:r w:rsidRPr="002451A2">
              <w:rPr>
                <w:rFonts w:ascii="Times New Roman" w:hAnsi="Times New Roman" w:cs="Times New Roman"/>
                <w:sz w:val="20"/>
                <w:szCs w:val="20"/>
              </w:rPr>
              <w:t>Enter your site’s address or coordinates in the search bar</w:t>
            </w:r>
          </w:p>
          <w:p w14:paraId="31E9EB59" w14:textId="77777777" w:rsidR="002451A2" w:rsidRPr="002451A2" w:rsidRDefault="002451A2" w:rsidP="00304B2F">
            <w:pPr>
              <w:pStyle w:val="ListParagraph"/>
              <w:rPr>
                <w:rFonts w:ascii="Times New Roman" w:hAnsi="Times New Roman" w:cs="Times New Roman"/>
                <w:sz w:val="20"/>
                <w:szCs w:val="20"/>
              </w:rPr>
            </w:pPr>
            <w:r w:rsidRPr="002451A2">
              <w:rPr>
                <w:rFonts w:ascii="Times New Roman" w:hAnsi="Times New Roman" w:cs="Times New Roman"/>
                <w:noProof/>
                <w:sz w:val="20"/>
                <w:szCs w:val="20"/>
              </w:rPr>
              <w:lastRenderedPageBreak/>
              <w:drawing>
                <wp:inline distT="0" distB="0" distL="0" distR="0" wp14:anchorId="3A396159" wp14:editId="46586740">
                  <wp:extent cx="4710989" cy="208924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3639" cy="2099288"/>
                          </a:xfrm>
                          <a:prstGeom prst="rect">
                            <a:avLst/>
                          </a:prstGeom>
                        </pic:spPr>
                      </pic:pic>
                    </a:graphicData>
                  </a:graphic>
                </wp:inline>
              </w:drawing>
            </w:r>
          </w:p>
          <w:p w14:paraId="75F68E58" w14:textId="77777777" w:rsidR="002451A2" w:rsidRPr="002451A2" w:rsidRDefault="002451A2" w:rsidP="00304B2F">
            <w:pPr>
              <w:pStyle w:val="ListParagraph"/>
              <w:numPr>
                <w:ilvl w:val="0"/>
                <w:numId w:val="39"/>
              </w:numPr>
              <w:rPr>
                <w:rFonts w:ascii="Times New Roman" w:hAnsi="Times New Roman" w:cs="Times New Roman"/>
                <w:sz w:val="20"/>
                <w:szCs w:val="20"/>
              </w:rPr>
            </w:pPr>
            <w:r w:rsidRPr="002451A2">
              <w:rPr>
                <w:rFonts w:ascii="Times New Roman" w:hAnsi="Times New Roman" w:cs="Times New Roman"/>
                <w:sz w:val="20"/>
                <w:szCs w:val="20"/>
              </w:rPr>
              <w:t>Click on the site location</w:t>
            </w:r>
          </w:p>
          <w:p w14:paraId="0EBFBE15" w14:textId="77777777" w:rsidR="002451A2" w:rsidRPr="002451A2" w:rsidRDefault="002451A2" w:rsidP="00304B2F">
            <w:pPr>
              <w:pStyle w:val="ListParagraph"/>
              <w:keepNext/>
              <w:numPr>
                <w:ilvl w:val="0"/>
                <w:numId w:val="39"/>
              </w:numPr>
              <w:rPr>
                <w:rFonts w:ascii="Times New Roman" w:hAnsi="Times New Roman" w:cs="Times New Roman"/>
                <w:sz w:val="20"/>
                <w:szCs w:val="20"/>
              </w:rPr>
            </w:pPr>
            <w:r w:rsidRPr="002451A2">
              <w:rPr>
                <w:rFonts w:ascii="Times New Roman" w:hAnsi="Times New Roman" w:cs="Times New Roman"/>
                <w:sz w:val="20"/>
                <w:szCs w:val="20"/>
              </w:rPr>
              <w:t>Click the arrows in the pop-up box to find the 2020 Census Tract number</w:t>
            </w:r>
          </w:p>
          <w:p w14:paraId="6CEBE5B2" w14:textId="77777777" w:rsidR="002451A2" w:rsidRPr="002451A2" w:rsidRDefault="002451A2" w:rsidP="00304B2F">
            <w:pPr>
              <w:pStyle w:val="ListParagraph"/>
              <w:keepNext/>
              <w:rPr>
                <w:rFonts w:ascii="Times New Roman" w:hAnsi="Times New Roman" w:cs="Times New Roman"/>
                <w:sz w:val="20"/>
                <w:szCs w:val="20"/>
              </w:rPr>
            </w:pPr>
            <w:r w:rsidRPr="002451A2">
              <w:rPr>
                <w:rFonts w:ascii="Times New Roman" w:hAnsi="Times New Roman" w:cs="Times New Roman"/>
                <w:noProof/>
                <w:sz w:val="20"/>
                <w:szCs w:val="20"/>
              </w:rPr>
              <w:drawing>
                <wp:inline distT="0" distB="0" distL="0" distR="0" wp14:anchorId="487DECDF" wp14:editId="21F5130F">
                  <wp:extent cx="4564684" cy="28231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5191" cy="2829677"/>
                          </a:xfrm>
                          <a:prstGeom prst="rect">
                            <a:avLst/>
                          </a:prstGeom>
                        </pic:spPr>
                      </pic:pic>
                    </a:graphicData>
                  </a:graphic>
                </wp:inline>
              </w:drawing>
            </w:r>
          </w:p>
          <w:p w14:paraId="30D7D51A" w14:textId="77777777" w:rsidR="002451A2" w:rsidRPr="002451A2" w:rsidRDefault="002451A2" w:rsidP="00304B2F">
            <w:pPr>
              <w:pStyle w:val="ListParagraph"/>
              <w:numPr>
                <w:ilvl w:val="0"/>
                <w:numId w:val="39"/>
              </w:numPr>
              <w:rPr>
                <w:rFonts w:ascii="Times New Roman" w:hAnsi="Times New Roman" w:cs="Times New Roman"/>
                <w:sz w:val="20"/>
                <w:szCs w:val="20"/>
              </w:rPr>
            </w:pPr>
            <w:r w:rsidRPr="002451A2">
              <w:rPr>
                <w:rFonts w:ascii="Times New Roman" w:hAnsi="Times New Roman" w:cs="Times New Roman"/>
                <w:sz w:val="20"/>
                <w:szCs w:val="20"/>
              </w:rPr>
              <w:t>Click the arrows to find 2020 Stable Communities data</w:t>
            </w:r>
          </w:p>
          <w:p w14:paraId="63170E99" w14:textId="77777777" w:rsidR="002451A2" w:rsidRPr="002451A2" w:rsidRDefault="002451A2" w:rsidP="00304B2F">
            <w:pPr>
              <w:pStyle w:val="ListParagraph"/>
              <w:rPr>
                <w:rFonts w:ascii="Times New Roman" w:hAnsi="Times New Roman" w:cs="Times New Roman"/>
                <w:sz w:val="20"/>
                <w:szCs w:val="20"/>
              </w:rPr>
            </w:pPr>
            <w:r w:rsidRPr="002451A2">
              <w:rPr>
                <w:rFonts w:ascii="Times New Roman" w:hAnsi="Times New Roman" w:cs="Times New Roman"/>
                <w:noProof/>
                <w:sz w:val="20"/>
                <w:szCs w:val="20"/>
              </w:rPr>
              <w:lastRenderedPageBreak/>
              <w:drawing>
                <wp:inline distT="0" distB="0" distL="0" distR="0" wp14:anchorId="51E8FD71" wp14:editId="724FAD77">
                  <wp:extent cx="4198924" cy="30778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12342" cy="3087702"/>
                          </a:xfrm>
                          <a:prstGeom prst="rect">
                            <a:avLst/>
                          </a:prstGeom>
                        </pic:spPr>
                      </pic:pic>
                    </a:graphicData>
                  </a:graphic>
                </wp:inline>
              </w:drawing>
            </w:r>
          </w:p>
          <w:p w14:paraId="069800B7" w14:textId="77777777" w:rsidR="002451A2" w:rsidRPr="002451A2" w:rsidRDefault="002451A2" w:rsidP="00304B2F">
            <w:pPr>
              <w:rPr>
                <w:rFonts w:ascii="Times New Roman" w:hAnsi="Times New Roman" w:cs="Times New Roman"/>
                <w:sz w:val="20"/>
                <w:szCs w:val="20"/>
              </w:rPr>
            </w:pPr>
          </w:p>
          <w:p w14:paraId="10602CF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54AAF52C" w14:textId="77777777" w:rsidR="002451A2" w:rsidRPr="002451A2" w:rsidRDefault="002451A2" w:rsidP="00304B2F">
            <w:pPr>
              <w:textAlignment w:val="baseline"/>
              <w:rPr>
                <w:rFonts w:ascii="Times New Roman" w:eastAsia="Times New Roman" w:hAnsi="Times New Roman" w:cs="Times New Roman"/>
                <w:b/>
                <w:bCs/>
                <w:sz w:val="20"/>
                <w:szCs w:val="20"/>
              </w:rPr>
            </w:pPr>
          </w:p>
        </w:tc>
      </w:tr>
      <w:tr w:rsidR="002451A2" w:rsidRPr="002451A2" w14:paraId="1C81B71F" w14:textId="77777777" w:rsidTr="1995616E">
        <w:trPr>
          <w:jc w:val="center"/>
        </w:trPr>
        <w:tc>
          <w:tcPr>
            <w:tcW w:w="2157" w:type="dxa"/>
            <w:shd w:val="clear" w:color="auto" w:fill="auto"/>
            <w:tcMar>
              <w:top w:w="72" w:type="dxa"/>
              <w:left w:w="115" w:type="dxa"/>
              <w:bottom w:w="72" w:type="dxa"/>
              <w:right w:w="115" w:type="dxa"/>
            </w:tcMar>
            <w:vAlign w:val="center"/>
          </w:tcPr>
          <w:p w14:paraId="51D2C6AA"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1E1C5AED"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3.17</w:t>
            </w:r>
          </w:p>
          <w:p w14:paraId="40D8F08B" w14:textId="77777777" w:rsidR="002451A2" w:rsidRPr="002451A2" w:rsidRDefault="002451A2" w:rsidP="00304B2F">
            <w:pPr>
              <w:rPr>
                <w:rFonts w:ascii="Times New Roman" w:hAnsi="Times New Roman" w:cs="Times New Roman"/>
                <w:sz w:val="20"/>
                <w:szCs w:val="20"/>
              </w:rPr>
            </w:pPr>
            <w:r>
              <w:rPr>
                <w:rFonts w:ascii="Times New Roman" w:hAnsi="Times New Roman" w:cs="Times New Roman"/>
                <w:sz w:val="20"/>
                <w:szCs w:val="20"/>
              </w:rPr>
              <w:t xml:space="preserve">Scoring </w:t>
            </w:r>
            <w:proofErr w:type="gramStart"/>
            <w:r>
              <w:rPr>
                <w:rFonts w:ascii="Times New Roman" w:hAnsi="Times New Roman" w:cs="Times New Roman"/>
                <w:sz w:val="20"/>
                <w:szCs w:val="20"/>
              </w:rPr>
              <w:t>Criteria;</w:t>
            </w:r>
            <w:proofErr w:type="gramEnd"/>
          </w:p>
          <w:p w14:paraId="5D90D20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17D6F020"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Q22_0221_06</w:t>
            </w:r>
            <w:r w:rsidRPr="002451A2">
              <w:rPr>
                <w:rStyle w:val="eop"/>
                <w:sz w:val="20"/>
                <w:szCs w:val="20"/>
              </w:rPr>
              <w:t> </w:t>
            </w:r>
          </w:p>
          <w:p w14:paraId="2BC6C654"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color w:val="000000"/>
                <w:sz w:val="20"/>
                <w:szCs w:val="20"/>
              </w:rPr>
              <w:t xml:space="preserve">If Applicant takes points for </w:t>
            </w:r>
            <w:r w:rsidRPr="002451A2">
              <w:rPr>
                <w:rStyle w:val="normaltextrun"/>
                <w:b/>
                <w:bCs/>
                <w:color w:val="000000"/>
                <w:sz w:val="20"/>
                <w:szCs w:val="20"/>
              </w:rPr>
              <w:t>Scoring, Minority- and Women-Owned Business Engagement, A. Engagement Commitment and Reporting</w:t>
            </w:r>
            <w:r w:rsidRPr="002451A2">
              <w:rPr>
                <w:rStyle w:val="normaltextrun"/>
                <w:color w:val="000000"/>
                <w:sz w:val="20"/>
                <w:szCs w:val="20"/>
              </w:rPr>
              <w:t xml:space="preserve">, and </w:t>
            </w:r>
            <w:r w:rsidRPr="002451A2">
              <w:rPr>
                <w:rStyle w:val="advancedproofingissue"/>
                <w:rFonts w:eastAsiaTheme="majorEastAsia"/>
                <w:color w:val="000000"/>
                <w:sz w:val="20"/>
                <w:szCs w:val="20"/>
              </w:rPr>
              <w:t>is able to</w:t>
            </w:r>
            <w:r w:rsidRPr="002451A2">
              <w:rPr>
                <w:rStyle w:val="normaltextrun"/>
                <w:color w:val="000000"/>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2451A2">
              <w:rPr>
                <w:rStyle w:val="advancedproofingissue"/>
                <w:rFonts w:eastAsiaTheme="majorEastAsia"/>
                <w:color w:val="000000"/>
                <w:sz w:val="20"/>
                <w:szCs w:val="20"/>
              </w:rPr>
              <w:t>as long as</w:t>
            </w:r>
            <w:r w:rsidRPr="002451A2">
              <w:rPr>
                <w:rStyle w:val="normaltextrun"/>
                <w:color w:val="000000"/>
                <w:sz w:val="20"/>
                <w:szCs w:val="20"/>
              </w:rPr>
              <w:t xml:space="preserve"> this is explained in a report at Final Allocation Application?</w:t>
            </w:r>
            <w:r w:rsidRPr="002451A2">
              <w:rPr>
                <w:rStyle w:val="eop"/>
                <w:color w:val="000000"/>
                <w:sz w:val="20"/>
                <w:szCs w:val="20"/>
              </w:rPr>
              <w:t> </w:t>
            </w:r>
          </w:p>
          <w:p w14:paraId="03B36208"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13C47466"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72B215F6"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Yes. DCA will assess compliance with this commitment based on meaningful attempts to reach the 5% threshold and a complete, detailed report submitted with the 8609 </w:t>
            </w:r>
            <w:proofErr w:type="gramStart"/>
            <w:r w:rsidRPr="002451A2">
              <w:rPr>
                <w:rStyle w:val="contextualspellingandgrammarerror"/>
                <w:rFonts w:eastAsiaTheme="majorEastAsia"/>
                <w:sz w:val="20"/>
                <w:szCs w:val="20"/>
              </w:rPr>
              <w:t>application</w:t>
            </w:r>
            <w:proofErr w:type="gramEnd"/>
            <w:r w:rsidRPr="002451A2">
              <w:rPr>
                <w:rStyle w:val="normaltextrun"/>
                <w:sz w:val="20"/>
                <w:szCs w:val="20"/>
              </w:rPr>
              <w:t>. </w:t>
            </w:r>
            <w:r w:rsidRPr="002451A2">
              <w:rPr>
                <w:rStyle w:val="eop"/>
                <w:sz w:val="20"/>
                <w:szCs w:val="20"/>
              </w:rPr>
              <w:t> </w:t>
            </w:r>
          </w:p>
          <w:p w14:paraId="35018550"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16642D26"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Examples of how DCA will assess “meaningful attempts” include, but are not limited to: </w:t>
            </w:r>
            <w:r w:rsidRPr="002451A2">
              <w:rPr>
                <w:rStyle w:val="eop"/>
                <w:sz w:val="20"/>
                <w:szCs w:val="20"/>
              </w:rPr>
              <w:t> </w:t>
            </w:r>
          </w:p>
          <w:p w14:paraId="1C24D18A" w14:textId="77777777" w:rsidR="002451A2" w:rsidRPr="002451A2" w:rsidRDefault="002451A2" w:rsidP="00304B2F">
            <w:pPr>
              <w:pStyle w:val="paragraph"/>
              <w:numPr>
                <w:ilvl w:val="0"/>
                <w:numId w:val="40"/>
              </w:numPr>
              <w:spacing w:before="0" w:beforeAutospacing="0" w:after="0" w:afterAutospacing="0"/>
              <w:ind w:left="1080" w:firstLine="0"/>
              <w:textAlignment w:val="baseline"/>
              <w:rPr>
                <w:sz w:val="20"/>
                <w:szCs w:val="20"/>
              </w:rPr>
            </w:pPr>
            <w:r w:rsidRPr="002451A2">
              <w:rPr>
                <w:rStyle w:val="normaltextrun"/>
                <w:sz w:val="20"/>
                <w:szCs w:val="20"/>
              </w:rPr>
              <w:t xml:space="preserve">the extent of outreach efforts to engage QBs described and evidence substantiating these </w:t>
            </w:r>
            <w:proofErr w:type="gramStart"/>
            <w:r w:rsidRPr="002451A2">
              <w:rPr>
                <w:rStyle w:val="contextualspellingandgrammarerror"/>
                <w:rFonts w:eastAsiaTheme="majorEastAsia"/>
                <w:sz w:val="20"/>
                <w:szCs w:val="20"/>
              </w:rPr>
              <w:t>efforts;</w:t>
            </w:r>
            <w:proofErr w:type="gramEnd"/>
            <w:r w:rsidRPr="002451A2">
              <w:rPr>
                <w:rStyle w:val="eop"/>
                <w:sz w:val="20"/>
                <w:szCs w:val="20"/>
              </w:rPr>
              <w:t> </w:t>
            </w:r>
          </w:p>
          <w:p w14:paraId="4B876097" w14:textId="77777777" w:rsidR="002451A2" w:rsidRPr="002451A2" w:rsidRDefault="002451A2" w:rsidP="00304B2F">
            <w:pPr>
              <w:pStyle w:val="paragraph"/>
              <w:numPr>
                <w:ilvl w:val="0"/>
                <w:numId w:val="40"/>
              </w:numPr>
              <w:spacing w:before="0" w:beforeAutospacing="0" w:after="0" w:afterAutospacing="0"/>
              <w:ind w:left="1080" w:firstLine="0"/>
              <w:textAlignment w:val="baseline"/>
              <w:rPr>
                <w:sz w:val="20"/>
                <w:szCs w:val="20"/>
              </w:rPr>
            </w:pPr>
            <w:r w:rsidRPr="002451A2">
              <w:rPr>
                <w:rStyle w:val="normaltextrun"/>
                <w:sz w:val="20"/>
                <w:szCs w:val="20"/>
              </w:rPr>
              <w:lastRenderedPageBreak/>
              <w:t>comparison of successes between Engagement Reports submitted within the same geographic area. </w:t>
            </w:r>
            <w:r w:rsidRPr="002451A2">
              <w:rPr>
                <w:rStyle w:val="eop"/>
                <w:sz w:val="20"/>
                <w:szCs w:val="20"/>
              </w:rPr>
              <w:t> </w:t>
            </w:r>
          </w:p>
          <w:p w14:paraId="2391694F" w14:textId="77777777" w:rsidR="002451A2" w:rsidRPr="002451A2" w:rsidRDefault="002451A2" w:rsidP="00304B2F">
            <w:pPr>
              <w:textAlignment w:val="baseline"/>
              <w:rPr>
                <w:rFonts w:ascii="Times New Roman" w:eastAsia="Times New Roman" w:hAnsi="Times New Roman" w:cs="Times New Roman"/>
                <w:b/>
                <w:bCs/>
                <w:sz w:val="20"/>
                <w:szCs w:val="20"/>
              </w:rPr>
            </w:pPr>
          </w:p>
        </w:tc>
      </w:tr>
      <w:tr w:rsidR="002451A2" w:rsidRPr="002451A2" w14:paraId="13630627" w14:textId="77777777" w:rsidTr="1995616E">
        <w:trPr>
          <w:jc w:val="center"/>
        </w:trPr>
        <w:tc>
          <w:tcPr>
            <w:tcW w:w="2157" w:type="dxa"/>
            <w:shd w:val="clear" w:color="auto" w:fill="auto"/>
            <w:tcMar>
              <w:top w:w="72" w:type="dxa"/>
              <w:left w:w="115" w:type="dxa"/>
              <w:bottom w:w="72" w:type="dxa"/>
              <w:right w:w="115" w:type="dxa"/>
            </w:tcMar>
            <w:vAlign w:val="center"/>
          </w:tcPr>
          <w:p w14:paraId="375AD550"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32B6289E"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3.20</w:t>
            </w:r>
          </w:p>
          <w:p w14:paraId="114104FA"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06689A8E"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DCA Community Initiatives</w:t>
            </w:r>
          </w:p>
        </w:tc>
        <w:tc>
          <w:tcPr>
            <w:tcW w:w="9590" w:type="dxa"/>
            <w:shd w:val="clear" w:color="auto" w:fill="auto"/>
            <w:tcMar>
              <w:top w:w="72" w:type="dxa"/>
              <w:left w:w="115" w:type="dxa"/>
              <w:bottom w:w="72" w:type="dxa"/>
              <w:right w:w="115" w:type="dxa"/>
            </w:tcMar>
            <w:vAlign w:val="center"/>
          </w:tcPr>
          <w:p w14:paraId="75FDE1B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Q22_0413_15 </w:t>
            </w:r>
          </w:p>
          <w:p w14:paraId="27CA4404"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How can we confirm if a community is a GICH Certified Alumni community? </w:t>
            </w:r>
          </w:p>
          <w:p w14:paraId="15A0090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3786EE2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4E6BA9E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A list of current Certified Alumni communities is available on the UGA GICH website under </w:t>
            </w:r>
            <w:r w:rsidRPr="002451A2">
              <w:rPr>
                <w:rFonts w:ascii="Times New Roman" w:eastAsia="Times New Roman" w:hAnsi="Times New Roman" w:cs="Times New Roman"/>
                <w:i/>
                <w:iCs/>
                <w:sz w:val="20"/>
                <w:szCs w:val="20"/>
              </w:rPr>
              <w:t>Resources – For Alumni Communities</w:t>
            </w:r>
            <w:r w:rsidRPr="002451A2">
              <w:rPr>
                <w:rFonts w:ascii="Times New Roman" w:eastAsia="Times New Roman" w:hAnsi="Times New Roman" w:cs="Times New Roman"/>
                <w:sz w:val="20"/>
                <w:szCs w:val="20"/>
              </w:rPr>
              <w:t xml:space="preserve"> (</w:t>
            </w:r>
            <w:hyperlink r:id="rId26"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xml:space="preserve">). This link has also been added to the Scoring Documents and Data page of the DCA website </w:t>
            </w:r>
            <w:r w:rsidRPr="002451A2">
              <w:rPr>
                <w:rFonts w:ascii="Times New Roman" w:hAnsi="Times New Roman" w:cs="Times New Roman"/>
                <w:sz w:val="20"/>
                <w:szCs w:val="20"/>
              </w:rPr>
              <w:t>(</w:t>
            </w:r>
            <w:hyperlink r:id="rId27" w:history="1">
              <w:r w:rsidRPr="002451A2">
                <w:rPr>
                  <w:rStyle w:val="Hyperlink"/>
                  <w:rFonts w:ascii="Times New Roman" w:hAnsi="Times New Roman" w:cs="Times New Roman"/>
                  <w:sz w:val="20"/>
                  <w:szCs w:val="20"/>
                </w:rPr>
                <w:t>click here</w:t>
              </w:r>
            </w:hyperlink>
            <w:r w:rsidRPr="002451A2">
              <w:rPr>
                <w:rFonts w:ascii="Times New Roman" w:hAnsi="Times New Roman" w:cs="Times New Roman"/>
                <w:sz w:val="20"/>
                <w:szCs w:val="20"/>
              </w:rPr>
              <w:t>).</w:t>
            </w:r>
          </w:p>
        </w:tc>
      </w:tr>
      <w:tr w:rsidR="002451A2" w:rsidRPr="002451A2" w14:paraId="402DB8CB" w14:textId="77777777" w:rsidTr="1995616E">
        <w:trPr>
          <w:jc w:val="center"/>
        </w:trPr>
        <w:tc>
          <w:tcPr>
            <w:tcW w:w="2157" w:type="dxa"/>
            <w:shd w:val="clear" w:color="auto" w:fill="auto"/>
            <w:tcMar>
              <w:top w:w="72" w:type="dxa"/>
              <w:left w:w="115" w:type="dxa"/>
              <w:bottom w:w="72" w:type="dxa"/>
              <w:right w:w="115" w:type="dxa"/>
            </w:tcMar>
            <w:vAlign w:val="center"/>
          </w:tcPr>
          <w:p w14:paraId="58EFAEDA"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7E13D33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2.06</w:t>
            </w:r>
          </w:p>
          <w:p w14:paraId="599B902B"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3FF6A6B3"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Appraisals</w:t>
            </w:r>
          </w:p>
        </w:tc>
        <w:tc>
          <w:tcPr>
            <w:tcW w:w="9590" w:type="dxa"/>
            <w:shd w:val="clear" w:color="auto" w:fill="auto"/>
            <w:tcMar>
              <w:top w:w="72" w:type="dxa"/>
              <w:left w:w="115" w:type="dxa"/>
              <w:bottom w:w="72" w:type="dxa"/>
              <w:right w:w="115" w:type="dxa"/>
            </w:tcMar>
            <w:vAlign w:val="center"/>
          </w:tcPr>
          <w:p w14:paraId="7465FC2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Q22_0404_01 </w:t>
            </w:r>
          </w:p>
          <w:p w14:paraId="0786C62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Can you please clarify if an appraisal is required to be submitted with Application Submission for a 9% new construction submittal or is an appraisal required if our project receives an award? </w:t>
            </w:r>
          </w:p>
          <w:p w14:paraId="586B736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D36C54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293A271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(Threshold) Appraisals</w:t>
            </w:r>
            <w:r w:rsidRPr="002451A2">
              <w:rPr>
                <w:rFonts w:ascii="Times New Roman" w:eastAsia="Times New Roman" w:hAnsi="Times New Roman" w:cs="Times New Roman"/>
                <w:sz w:val="20"/>
                <w:szCs w:val="20"/>
              </w:rPr>
              <w:t xml:space="preserve"> indicates the following instances in which Applicants must submit an appraisal at Application Submission: </w:t>
            </w:r>
          </w:p>
          <w:p w14:paraId="36FAFE24" w14:textId="77777777" w:rsidR="002451A2" w:rsidRPr="002451A2" w:rsidRDefault="002451A2" w:rsidP="00304B2F">
            <w:pPr>
              <w:numPr>
                <w:ilvl w:val="0"/>
                <w:numId w:val="35"/>
              </w:numPr>
              <w:ind w:left="1080" w:firstLine="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Application is claiming acquisition credits for existing structures </w:t>
            </w:r>
          </w:p>
          <w:p w14:paraId="55F481EB" w14:textId="77777777" w:rsidR="002451A2" w:rsidRPr="002451A2" w:rsidRDefault="002451A2" w:rsidP="00304B2F">
            <w:pPr>
              <w:numPr>
                <w:ilvl w:val="0"/>
                <w:numId w:val="35"/>
              </w:numPr>
              <w:ind w:left="1080" w:firstLine="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Application has an Identity of Interest between the buyer and seller </w:t>
            </w:r>
          </w:p>
          <w:p w14:paraId="20290238" w14:textId="77777777" w:rsidR="002451A2" w:rsidRPr="002451A2" w:rsidRDefault="002451A2" w:rsidP="00304B2F">
            <w:pPr>
              <w:numPr>
                <w:ilvl w:val="0"/>
                <w:numId w:val="36"/>
              </w:numPr>
              <w:ind w:left="1800" w:firstLine="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Includes seller that is a member of the proposed Project Team, including a limited partner </w:t>
            </w:r>
          </w:p>
          <w:p w14:paraId="6046DCC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198FE415" w14:textId="77777777" w:rsidR="002451A2" w:rsidRPr="002451A2" w:rsidRDefault="002451A2" w:rsidP="00304B2F">
            <w:pPr>
              <w:textAlignment w:val="baseline"/>
              <w:rPr>
                <w:rStyle w:val="normaltextrun"/>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2451A2" w:rsidRPr="002451A2" w14:paraId="0806454A" w14:textId="77777777" w:rsidTr="1995616E">
        <w:trPr>
          <w:jc w:val="center"/>
        </w:trPr>
        <w:tc>
          <w:tcPr>
            <w:tcW w:w="2157" w:type="dxa"/>
            <w:shd w:val="clear" w:color="auto" w:fill="auto"/>
            <w:tcMar>
              <w:top w:w="72" w:type="dxa"/>
              <w:left w:w="115" w:type="dxa"/>
              <w:bottom w:w="72" w:type="dxa"/>
              <w:right w:w="115" w:type="dxa"/>
            </w:tcMar>
            <w:vAlign w:val="center"/>
          </w:tcPr>
          <w:p w14:paraId="3517224E"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538BED04"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2.15</w:t>
            </w:r>
          </w:p>
          <w:p w14:paraId="3A1094C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2927BC4E"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Rehabilitation Standards</w:t>
            </w:r>
          </w:p>
        </w:tc>
        <w:tc>
          <w:tcPr>
            <w:tcW w:w="9590" w:type="dxa"/>
            <w:shd w:val="clear" w:color="auto" w:fill="auto"/>
            <w:tcMar>
              <w:top w:w="72" w:type="dxa"/>
              <w:left w:w="115" w:type="dxa"/>
              <w:bottom w:w="72" w:type="dxa"/>
              <w:right w:w="115" w:type="dxa"/>
            </w:tcMar>
            <w:vAlign w:val="center"/>
          </w:tcPr>
          <w:p w14:paraId="746FD067"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Q22_0314_01</w:t>
            </w:r>
          </w:p>
          <w:p w14:paraId="009AF7FB"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 xml:space="preserve">Paragraph B of </w:t>
            </w:r>
            <w:r w:rsidRPr="002451A2">
              <w:rPr>
                <w:rFonts w:ascii="Times New Roman" w:eastAsia="Times New Roman" w:hAnsi="Times New Roman" w:cs="Times New Roman"/>
                <w:b/>
                <w:bCs/>
                <w:color w:val="000000"/>
                <w:sz w:val="20"/>
                <w:szCs w:val="20"/>
              </w:rPr>
              <w:t>(Threshold) Rehabilitation Standards</w:t>
            </w:r>
            <w:r w:rsidRPr="002451A2">
              <w:rPr>
                <w:rFonts w:ascii="Times New Roman" w:eastAsia="Times New Roman" w:hAnsi="Times New Roman" w:cs="Times New Roman"/>
                <w:color w:val="000000"/>
                <w:sz w:val="20"/>
                <w:szCs w:val="20"/>
              </w:rPr>
              <w:t xml:space="preserve"> requires a Physical Needs Assessment and Capital Reserve Study completed by a DCA-qualified consultant.  Can you please direct me to a list of the qualified consultants posted on the DCA website?</w:t>
            </w:r>
          </w:p>
          <w:p w14:paraId="542815B3" w14:textId="77777777" w:rsidR="002451A2" w:rsidRPr="002451A2" w:rsidRDefault="002451A2" w:rsidP="00304B2F">
            <w:pPr>
              <w:contextualSpacing/>
              <w:rPr>
                <w:rFonts w:ascii="Times New Roman" w:hAnsi="Times New Roman" w:cs="Times New Roman"/>
                <w:sz w:val="20"/>
                <w:szCs w:val="20"/>
              </w:rPr>
            </w:pPr>
          </w:p>
          <w:p w14:paraId="20D552BD" w14:textId="77777777" w:rsidR="002451A2" w:rsidRPr="002451A2" w:rsidRDefault="002451A2" w:rsidP="00304B2F">
            <w:pPr>
              <w:rPr>
                <w:rFonts w:ascii="Times New Roman" w:hAnsi="Times New Roman" w:cs="Times New Roman"/>
                <w:b/>
                <w:bCs/>
                <w:sz w:val="20"/>
                <w:szCs w:val="20"/>
              </w:rPr>
            </w:pPr>
            <w:r w:rsidRPr="002451A2">
              <w:rPr>
                <w:rFonts w:ascii="Times New Roman" w:hAnsi="Times New Roman" w:cs="Times New Roman"/>
                <w:b/>
                <w:bCs/>
                <w:sz w:val="20"/>
                <w:szCs w:val="20"/>
              </w:rPr>
              <w:t>Answer:</w:t>
            </w:r>
          </w:p>
          <w:p w14:paraId="32D3F261" w14:textId="77777777" w:rsidR="002451A2" w:rsidRPr="002451A2" w:rsidRDefault="002451A2" w:rsidP="00304B2F">
            <w:pPr>
              <w:rPr>
                <w:rStyle w:val="normaltextrun"/>
                <w:rFonts w:ascii="Times New Roman" w:eastAsia="MS Mincho" w:hAnsi="Times New Roman" w:cs="Times New Roman"/>
                <w:b/>
                <w:bCs/>
                <w:sz w:val="20"/>
                <w:szCs w:val="20"/>
              </w:rPr>
            </w:pPr>
            <w:r w:rsidRPr="002451A2">
              <w:rPr>
                <w:rFonts w:ascii="Times New Roman" w:eastAsia="Times New Roman" w:hAnsi="Times New Roman" w:cs="Times New Roman"/>
                <w:color w:val="000000"/>
                <w:sz w:val="20"/>
                <w:szCs w:val="20"/>
              </w:rPr>
              <w:t xml:space="preserve">DCA does not have a list of qualified consultants posted to our website. </w:t>
            </w:r>
            <w:r w:rsidRPr="002451A2">
              <w:rPr>
                <w:rFonts w:ascii="Times New Roman" w:hAnsi="Times New Roman" w:cs="Times New Roman"/>
                <w:sz w:val="20"/>
                <w:szCs w:val="20"/>
              </w:rPr>
              <w:t xml:space="preserve">Per the 2022 QAP, </w:t>
            </w:r>
            <w:r w:rsidRPr="002451A2">
              <w:rPr>
                <w:rFonts w:ascii="Times New Roman" w:eastAsia="Calibri" w:hAnsi="Times New Roman" w:cs="Times New Roman"/>
                <w:sz w:val="20"/>
                <w:szCs w:val="20"/>
              </w:rPr>
              <w:t xml:space="preserve">a “Qualified Consultant” is any individual who meets the experience requirements and qualifications as notated in the </w:t>
            </w:r>
            <w:r w:rsidRPr="002451A2">
              <w:rPr>
                <w:rFonts w:ascii="Times New Roman" w:eastAsia="Calibri" w:hAnsi="Times New Roman" w:cs="Times New Roman"/>
                <w:b/>
                <w:bCs/>
                <w:sz w:val="20"/>
                <w:szCs w:val="20"/>
              </w:rPr>
              <w:t>2022 Rehabilitation Guide</w:t>
            </w:r>
            <w:r w:rsidRPr="002451A2">
              <w:rPr>
                <w:rFonts w:ascii="Times New Roman" w:eastAsia="Calibri" w:hAnsi="Times New Roman" w:cs="Times New Roman"/>
                <w:sz w:val="20"/>
                <w:szCs w:val="20"/>
              </w:rPr>
              <w:t xml:space="preserve">, section </w:t>
            </w:r>
            <w:r w:rsidRPr="002451A2">
              <w:rPr>
                <w:rFonts w:ascii="Times New Roman" w:eastAsia="Calibri" w:hAnsi="Times New Roman" w:cs="Times New Roman"/>
                <w:b/>
                <w:bCs/>
                <w:sz w:val="20"/>
                <w:szCs w:val="20"/>
              </w:rPr>
              <w:t>5. Physical Needs Assessments</w:t>
            </w:r>
            <w:r w:rsidRPr="002451A2">
              <w:rPr>
                <w:rFonts w:ascii="Times New Roman" w:eastAsia="Calibri" w:hAnsi="Times New Roman" w:cs="Times New Roman"/>
                <w:sz w:val="20"/>
                <w:szCs w:val="20"/>
              </w:rPr>
              <w:t xml:space="preserve">, subsection </w:t>
            </w:r>
            <w:r w:rsidRPr="002451A2">
              <w:rPr>
                <w:rFonts w:ascii="Times New Roman" w:eastAsia="Calibri" w:hAnsi="Times New Roman" w:cs="Times New Roman"/>
                <w:b/>
                <w:bCs/>
                <w:sz w:val="20"/>
                <w:szCs w:val="20"/>
              </w:rPr>
              <w:t xml:space="preserve">A. “Qualified Consultant.” </w:t>
            </w:r>
            <w:r w:rsidRPr="002451A2">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2451A2" w:rsidRPr="002451A2" w14:paraId="4296E04A" w14:textId="77777777" w:rsidTr="1995616E">
        <w:trPr>
          <w:jc w:val="center"/>
        </w:trPr>
        <w:tc>
          <w:tcPr>
            <w:tcW w:w="2157" w:type="dxa"/>
            <w:shd w:val="clear" w:color="auto" w:fill="auto"/>
            <w:tcMar>
              <w:top w:w="72" w:type="dxa"/>
              <w:left w:w="115" w:type="dxa"/>
              <w:bottom w:w="72" w:type="dxa"/>
              <w:right w:w="115" w:type="dxa"/>
            </w:tcMar>
            <w:vAlign w:val="center"/>
          </w:tcPr>
          <w:p w14:paraId="739CD762"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62FFD0F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2.17</w:t>
            </w:r>
          </w:p>
          <w:p w14:paraId="0AFFC7FB"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11A7A98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lastRenderedPageBreak/>
              <w:t>Building Sustainability</w:t>
            </w:r>
          </w:p>
        </w:tc>
        <w:tc>
          <w:tcPr>
            <w:tcW w:w="9590" w:type="dxa"/>
            <w:shd w:val="clear" w:color="auto" w:fill="auto"/>
            <w:tcMar>
              <w:top w:w="72" w:type="dxa"/>
              <w:left w:w="115" w:type="dxa"/>
              <w:bottom w:w="72" w:type="dxa"/>
              <w:right w:w="115" w:type="dxa"/>
            </w:tcMar>
            <w:vAlign w:val="center"/>
          </w:tcPr>
          <w:p w14:paraId="681F3C24"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lastRenderedPageBreak/>
              <w:t>Question</w:t>
            </w:r>
            <w:r w:rsidRPr="002451A2">
              <w:rPr>
                <w:rStyle w:val="normaltextrun"/>
                <w:sz w:val="20"/>
                <w:szCs w:val="20"/>
              </w:rPr>
              <w:t>: Q1221_01</w:t>
            </w:r>
            <w:r w:rsidRPr="002451A2">
              <w:rPr>
                <w:rStyle w:val="eop"/>
                <w:sz w:val="20"/>
                <w:szCs w:val="20"/>
              </w:rPr>
              <w:t> </w:t>
            </w:r>
          </w:p>
          <w:p w14:paraId="11530F57"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color w:val="000000"/>
                <w:sz w:val="20"/>
                <w:szCs w:val="20"/>
              </w:rPr>
              <w:lastRenderedPageBreak/>
              <w:t xml:space="preserve">(Threshold) Building Sustainability, C. DCA Building Sustainability </w:t>
            </w:r>
            <w:r w:rsidRPr="002451A2">
              <w:rPr>
                <w:rStyle w:val="normaltextrun"/>
                <w:color w:val="000000"/>
                <w:sz w:val="20"/>
                <w:szCs w:val="20"/>
              </w:rPr>
              <w:t>requires applicants to complete DCA’s virtual Building Sustainability training. Who is required to obtain the training and certificate, and how can that person obtain the training and certificate?</w:t>
            </w:r>
            <w:r w:rsidRPr="002451A2">
              <w:rPr>
                <w:rStyle w:val="eop"/>
                <w:color w:val="000000"/>
                <w:sz w:val="20"/>
                <w:szCs w:val="20"/>
              </w:rPr>
              <w:t> </w:t>
            </w:r>
          </w:p>
          <w:p w14:paraId="3A80436A"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65A705EF"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539B8627"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Applicants (defined as “the General Partner” in the QAP) must complete DCA’s virtual Building Sustainability training.</w:t>
            </w:r>
            <w:r w:rsidRPr="002451A2">
              <w:rPr>
                <w:rStyle w:val="eop"/>
                <w:sz w:val="20"/>
                <w:szCs w:val="20"/>
              </w:rPr>
              <w:t> </w:t>
            </w:r>
          </w:p>
          <w:p w14:paraId="10766854"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298D100C" w14:textId="77777777" w:rsidR="002451A2" w:rsidRPr="002451A2" w:rsidRDefault="002451A2" w:rsidP="00304B2F">
            <w:pPr>
              <w:pStyle w:val="paragraph"/>
              <w:spacing w:before="0" w:beforeAutospacing="0" w:after="0" w:afterAutospacing="0"/>
              <w:textAlignment w:val="baseline"/>
              <w:rPr>
                <w:sz w:val="20"/>
                <w:szCs w:val="20"/>
              </w:rPr>
            </w:pPr>
            <w:r w:rsidRPr="002451A2">
              <w:rPr>
                <w:sz w:val="20"/>
                <w:szCs w:val="20"/>
              </w:rPr>
              <w:t>The training is posted to the DCA YouTube page (</w:t>
            </w:r>
            <w:hyperlink r:id="rId28" w:tgtFrame="_blank" w:history="1">
              <w:r w:rsidRPr="002451A2">
                <w:rPr>
                  <w:rStyle w:val="normaltextrun"/>
                  <w:color w:val="0563C1"/>
                  <w:sz w:val="20"/>
                  <w:szCs w:val="20"/>
                  <w:u w:val="single"/>
                </w:rPr>
                <w:t>click here</w:t>
              </w:r>
            </w:hyperlink>
            <w:r w:rsidRPr="002451A2">
              <w:rPr>
                <w:sz w:val="20"/>
                <w:szCs w:val="20"/>
              </w:rPr>
              <w:t>).</w:t>
            </w:r>
          </w:p>
          <w:p w14:paraId="23AD524F" w14:textId="77777777" w:rsidR="002451A2" w:rsidRPr="002451A2" w:rsidRDefault="002451A2" w:rsidP="00304B2F">
            <w:pPr>
              <w:pStyle w:val="paragraph"/>
              <w:spacing w:before="0" w:beforeAutospacing="0" w:after="0" w:afterAutospacing="0"/>
              <w:textAlignment w:val="baseline"/>
              <w:rPr>
                <w:rStyle w:val="normaltextrun"/>
                <w:b/>
                <w:bCs/>
                <w:sz w:val="20"/>
                <w:szCs w:val="20"/>
              </w:rPr>
            </w:pPr>
          </w:p>
          <w:p w14:paraId="4B3B7225" w14:textId="77777777" w:rsidR="002451A2" w:rsidRPr="002451A2" w:rsidRDefault="002451A2" w:rsidP="00304B2F">
            <w:pPr>
              <w:pStyle w:val="paragraph"/>
              <w:spacing w:before="0" w:beforeAutospacing="0" w:after="0" w:afterAutospacing="0"/>
              <w:textAlignment w:val="baseline"/>
              <w:rPr>
                <w:rStyle w:val="normaltextrun"/>
                <w:b/>
                <w:bCs/>
                <w:sz w:val="20"/>
                <w:szCs w:val="20"/>
              </w:rPr>
            </w:pPr>
            <w:r w:rsidRPr="002451A2">
              <w:rPr>
                <w:rStyle w:val="normaltextrun"/>
                <w:color w:val="000000"/>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2451A2" w:rsidRPr="002451A2" w14:paraId="75AEA005" w14:textId="77777777" w:rsidTr="1995616E">
        <w:trPr>
          <w:jc w:val="center"/>
        </w:trPr>
        <w:tc>
          <w:tcPr>
            <w:tcW w:w="2157" w:type="dxa"/>
            <w:shd w:val="clear" w:color="auto" w:fill="auto"/>
            <w:tcMar>
              <w:top w:w="72" w:type="dxa"/>
              <w:left w:w="115" w:type="dxa"/>
              <w:bottom w:w="72" w:type="dxa"/>
              <w:right w:w="115" w:type="dxa"/>
            </w:tcMar>
            <w:vAlign w:val="center"/>
          </w:tcPr>
          <w:p w14:paraId="31275179"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4C6D599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2.21</w:t>
            </w:r>
          </w:p>
          <w:p w14:paraId="1A12A60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5878793D"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Eligibility for Credit Under the Preservation Set Asides</w:t>
            </w:r>
          </w:p>
        </w:tc>
        <w:tc>
          <w:tcPr>
            <w:tcW w:w="9590" w:type="dxa"/>
            <w:shd w:val="clear" w:color="auto" w:fill="auto"/>
            <w:tcMar>
              <w:top w:w="72" w:type="dxa"/>
              <w:left w:w="115" w:type="dxa"/>
              <w:bottom w:w="72" w:type="dxa"/>
              <w:right w:w="115" w:type="dxa"/>
            </w:tcMar>
            <w:vAlign w:val="center"/>
          </w:tcPr>
          <w:p w14:paraId="20D00E6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Q22_0405_01 </w:t>
            </w:r>
          </w:p>
          <w:p w14:paraId="68C6295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If a project qualifies as a Preservation 9% HTC and a Preservation 9% HUD, are we allowed to apply under both categories for a single project? </w:t>
            </w:r>
          </w:p>
          <w:p w14:paraId="152CBBD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702FA4C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6ED29AB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The QAP states in </w:t>
            </w:r>
            <w:r w:rsidRPr="002451A2">
              <w:rPr>
                <w:rFonts w:ascii="Times New Roman" w:eastAsia="Times New Roman" w:hAnsi="Times New Roman" w:cs="Times New Roman"/>
                <w:b/>
                <w:bCs/>
                <w:sz w:val="20"/>
                <w:szCs w:val="20"/>
              </w:rPr>
              <w:t>(Threshold) Eligibility for Credit Under the Preservation Set Asides</w:t>
            </w:r>
            <w:r w:rsidRPr="002451A2">
              <w:rPr>
                <w:rFonts w:ascii="Times New Roman" w:eastAsia="Times New Roman" w:hAnsi="Times New Roman" w:cs="Times New Roman"/>
                <w:sz w:val="20"/>
                <w:szCs w:val="20"/>
              </w:rPr>
              <w:t xml:space="preserve">, “Applications may not compete in multiple preservation set asides.” This was intended to address the staff time associated with </w:t>
            </w:r>
            <w:proofErr w:type="gramStart"/>
            <w:r w:rsidRPr="002451A2">
              <w:rPr>
                <w:rFonts w:ascii="Times New Roman" w:eastAsia="Times New Roman" w:hAnsi="Times New Roman" w:cs="Times New Roman"/>
                <w:sz w:val="20"/>
                <w:szCs w:val="20"/>
              </w:rPr>
              <w:t>separately-ranked</w:t>
            </w:r>
            <w:proofErr w:type="gramEnd"/>
            <w:r w:rsidRPr="002451A2">
              <w:rPr>
                <w:rFonts w:ascii="Times New Roman" w:eastAsia="Times New Roman" w:hAnsi="Times New Roman" w:cs="Times New Roman"/>
                <w:sz w:val="20"/>
                <w:szCs w:val="20"/>
              </w:rPr>
              <w:t xml:space="preserve"> Preservation Set Asides and, in certain instances, the distinct scoring criteria between set asides.  </w:t>
            </w:r>
          </w:p>
          <w:p w14:paraId="208793D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0C3F5BBA"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Since the QAP defines an “Application” based on “the set of required and requested documents” rather than a specific development, a project team interested in submitting the same development for multiple Preservation Set Asides can submit multiple applications and associated fees.</w:t>
            </w:r>
          </w:p>
        </w:tc>
      </w:tr>
      <w:tr w:rsidR="002451A2" w:rsidRPr="002451A2" w14:paraId="2E7BC55A" w14:textId="77777777" w:rsidTr="1995616E">
        <w:trPr>
          <w:jc w:val="center"/>
        </w:trPr>
        <w:tc>
          <w:tcPr>
            <w:tcW w:w="2157" w:type="dxa"/>
            <w:shd w:val="clear" w:color="auto" w:fill="auto"/>
            <w:tcMar>
              <w:top w:w="72" w:type="dxa"/>
              <w:left w:w="115" w:type="dxa"/>
              <w:bottom w:w="72" w:type="dxa"/>
              <w:right w:w="115" w:type="dxa"/>
            </w:tcMar>
            <w:vAlign w:val="center"/>
          </w:tcPr>
          <w:p w14:paraId="473DDB86"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2B1B7953"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3.06</w:t>
            </w:r>
          </w:p>
          <w:p w14:paraId="580A303B"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19E9216D"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Community Transportation Options</w:t>
            </w:r>
          </w:p>
        </w:tc>
        <w:tc>
          <w:tcPr>
            <w:tcW w:w="9590" w:type="dxa"/>
            <w:shd w:val="clear" w:color="auto" w:fill="auto"/>
            <w:tcMar>
              <w:top w:w="72" w:type="dxa"/>
              <w:left w:w="115" w:type="dxa"/>
              <w:bottom w:w="72" w:type="dxa"/>
              <w:right w:w="115" w:type="dxa"/>
            </w:tcMar>
            <w:vAlign w:val="center"/>
          </w:tcPr>
          <w:p w14:paraId="1FB40BD8"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Q22_0330_02</w:t>
            </w:r>
          </w:p>
          <w:p w14:paraId="59372E9D"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 xml:space="preserve"> </w:t>
            </w:r>
            <w:r w:rsidRPr="002451A2">
              <w:rPr>
                <w:rFonts w:ascii="Times New Roman" w:eastAsia="Times New Roman" w:hAnsi="Times New Roman" w:cs="Times New Roman"/>
                <w:b/>
                <w:bCs/>
                <w:color w:val="000000"/>
                <w:sz w:val="20"/>
                <w:szCs w:val="20"/>
              </w:rPr>
              <w:t>(Scoring) Community Transportation Options, A. Transit-Oriented Development</w:t>
            </w:r>
            <w:r w:rsidRPr="002451A2">
              <w:rPr>
                <w:rFonts w:ascii="Times New Roman" w:eastAsia="Times New Roman" w:hAnsi="Times New Roman" w:cs="Times New Roman"/>
                <w:color w:val="000000"/>
                <w:sz w:val="20"/>
                <w:szCs w:val="20"/>
              </w:rPr>
              <w:t xml:space="preserve"> defines a transit hub as "a station that has three or more bus routes, rail options, and/or other affordable mass transit options". In prior rounds, points have been awarded for various types of transit hubs (</w:t>
            </w:r>
            <w:proofErr w:type="gramStart"/>
            <w:r w:rsidRPr="002451A2">
              <w:rPr>
                <w:rFonts w:ascii="Times New Roman" w:eastAsia="Times New Roman" w:hAnsi="Times New Roman" w:cs="Times New Roman"/>
                <w:color w:val="000000"/>
                <w:sz w:val="20"/>
                <w:szCs w:val="20"/>
              </w:rPr>
              <w:t>e.g.</w:t>
            </w:r>
            <w:proofErr w:type="gramEnd"/>
            <w:r w:rsidRPr="002451A2">
              <w:rPr>
                <w:rFonts w:ascii="Times New Roman" w:eastAsia="Times New Roman" w:hAnsi="Times New Roman" w:cs="Times New Roman"/>
                <w:color w:val="000000"/>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35043260" w14:textId="77777777" w:rsidR="002451A2" w:rsidRPr="002451A2" w:rsidRDefault="002451A2" w:rsidP="00304B2F">
            <w:pPr>
              <w:rPr>
                <w:rFonts w:ascii="Times New Roman" w:eastAsia="Times New Roman" w:hAnsi="Times New Roman" w:cs="Times New Roman"/>
                <w:color w:val="000000"/>
                <w:sz w:val="20"/>
                <w:szCs w:val="20"/>
              </w:rPr>
            </w:pPr>
          </w:p>
          <w:p w14:paraId="7D0D5195"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Could a series of bus stops in very close proximity constitute a station? For example, a series of 3 distinct MARTA bus stops in downtown Hapeville are within a ~</w:t>
            </w:r>
            <w:proofErr w:type="gramStart"/>
            <w:r w:rsidRPr="002451A2">
              <w:rPr>
                <w:rFonts w:ascii="Times New Roman" w:eastAsia="Times New Roman" w:hAnsi="Times New Roman" w:cs="Times New Roman"/>
                <w:color w:val="000000"/>
                <w:sz w:val="20"/>
                <w:szCs w:val="20"/>
              </w:rPr>
              <w:t>725 foot</w:t>
            </w:r>
            <w:proofErr w:type="gramEnd"/>
            <w:r w:rsidRPr="002451A2">
              <w:rPr>
                <w:rFonts w:ascii="Times New Roman" w:eastAsia="Times New Roman" w:hAnsi="Times New Roman" w:cs="Times New Roman"/>
                <w:color w:val="000000"/>
                <w:sz w:val="20"/>
                <w:szCs w:val="20"/>
              </w:rPr>
              <w:t xml:space="preserve"> walk of each other. Compare the proximity of these stops to MARTA's Lindbergh Center Transit Station in Atlanta. Lindbergh's two bus loops are separated by an ~</w:t>
            </w:r>
            <w:proofErr w:type="gramStart"/>
            <w:r w:rsidRPr="002451A2">
              <w:rPr>
                <w:rFonts w:ascii="Times New Roman" w:eastAsia="Times New Roman" w:hAnsi="Times New Roman" w:cs="Times New Roman"/>
                <w:color w:val="000000"/>
                <w:sz w:val="20"/>
                <w:szCs w:val="20"/>
              </w:rPr>
              <w:t>825 foot</w:t>
            </w:r>
            <w:proofErr w:type="gramEnd"/>
            <w:r w:rsidRPr="002451A2">
              <w:rPr>
                <w:rFonts w:ascii="Times New Roman" w:eastAsia="Times New Roman" w:hAnsi="Times New Roman" w:cs="Times New Roman"/>
                <w:color w:val="000000"/>
                <w:sz w:val="20"/>
                <w:szCs w:val="20"/>
              </w:rPr>
              <w:t xml:space="preserve"> walk (~100 feet farther apart than the series of bus stops in Hapeville). Could the series of bus stops in downtown </w:t>
            </w:r>
            <w:r w:rsidRPr="002451A2">
              <w:rPr>
                <w:rFonts w:ascii="Times New Roman" w:eastAsia="Times New Roman" w:hAnsi="Times New Roman" w:cs="Times New Roman"/>
                <w:color w:val="000000"/>
                <w:sz w:val="20"/>
                <w:szCs w:val="20"/>
              </w:rPr>
              <w:lastRenderedPageBreak/>
              <w:t xml:space="preserve">Hapeville constitute a station/transit hub, given that they are in closer proximity than the bus loops of Lindbergh Station? </w:t>
            </w:r>
          </w:p>
          <w:p w14:paraId="02FFB0A0" w14:textId="77777777" w:rsidR="002451A2" w:rsidRPr="002451A2" w:rsidRDefault="002451A2" w:rsidP="00304B2F">
            <w:pPr>
              <w:contextualSpacing/>
              <w:rPr>
                <w:rFonts w:ascii="Times New Roman" w:hAnsi="Times New Roman" w:cs="Times New Roman"/>
                <w:sz w:val="20"/>
                <w:szCs w:val="20"/>
              </w:rPr>
            </w:pPr>
          </w:p>
          <w:p w14:paraId="2627A864"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w:t>
            </w:r>
          </w:p>
          <w:p w14:paraId="5A73DBFF"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While the term station is not more specifically defined in the QAP, it does refer to transit lines operating at a single overarching location. </w:t>
            </w:r>
          </w:p>
          <w:p w14:paraId="29CBA40C" w14:textId="77777777" w:rsidR="002451A2" w:rsidRPr="002451A2" w:rsidRDefault="002451A2" w:rsidP="00304B2F">
            <w:pPr>
              <w:rPr>
                <w:rFonts w:ascii="Times New Roman" w:eastAsia="Times New Roman" w:hAnsi="Times New Roman" w:cs="Times New Roman"/>
                <w:color w:val="000000"/>
                <w:sz w:val="20"/>
                <w:szCs w:val="20"/>
              </w:rPr>
            </w:pPr>
          </w:p>
          <w:p w14:paraId="0461351B"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themeColor="text1"/>
                <w:sz w:val="20"/>
                <w:szCs w:val="20"/>
              </w:rPr>
              <w:t xml:space="preserve">Further, the example described above (three bus stops) would, on its own, be insufficient to qualify as a transit station under the QAP definition. </w:t>
            </w:r>
            <w:r w:rsidRPr="002451A2">
              <w:rPr>
                <w:rFonts w:ascii="Times New Roman" w:eastAsia="Times New Roman" w:hAnsi="Times New Roman" w:cs="Times New Roman"/>
                <w:color w:val="000000" w:themeColor="text1"/>
                <w:sz w:val="20"/>
                <w:szCs w:val="20"/>
              </w:rPr>
              <w:br/>
            </w:r>
          </w:p>
          <w:p w14:paraId="203F10FF" w14:textId="77777777" w:rsidR="002451A2" w:rsidRPr="002451A2" w:rsidRDefault="002451A2" w:rsidP="00304B2F">
            <w:pPr>
              <w:rPr>
                <w:rStyle w:val="normaltextrun"/>
                <w:rFonts w:ascii="Times New Roman" w:hAnsi="Times New Roman" w:cs="Times New Roman"/>
                <w:b/>
                <w:bCs/>
                <w:sz w:val="20"/>
                <w:szCs w:val="20"/>
              </w:rPr>
            </w:pPr>
            <w:r w:rsidRPr="002451A2">
              <w:rPr>
                <w:rFonts w:ascii="Times New Roman" w:eastAsia="Times New Roman" w:hAnsi="Times New Roman" w:cs="Times New Roman"/>
                <w:color w:val="000000" w:themeColor="text1"/>
                <w:sz w:val="20"/>
                <w:szCs w:val="20"/>
              </w:rPr>
              <w:t>A series of bus stops in close proximity does not constitute a transit hub.</w:t>
            </w:r>
          </w:p>
        </w:tc>
      </w:tr>
      <w:tr w:rsidR="002451A2" w:rsidRPr="002451A2" w14:paraId="3619EC5E" w14:textId="77777777" w:rsidTr="1995616E">
        <w:trPr>
          <w:jc w:val="center"/>
        </w:trPr>
        <w:tc>
          <w:tcPr>
            <w:tcW w:w="2157" w:type="dxa"/>
            <w:shd w:val="clear" w:color="auto" w:fill="auto"/>
            <w:tcMar>
              <w:top w:w="72" w:type="dxa"/>
              <w:left w:w="115" w:type="dxa"/>
              <w:bottom w:w="72" w:type="dxa"/>
              <w:right w:w="115" w:type="dxa"/>
            </w:tcMar>
            <w:vAlign w:val="center"/>
          </w:tcPr>
          <w:p w14:paraId="5D4EE8CF"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3746223E"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3.09</w:t>
            </w:r>
          </w:p>
          <w:p w14:paraId="189C849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47971CB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Community Transformation</w:t>
            </w:r>
          </w:p>
        </w:tc>
        <w:tc>
          <w:tcPr>
            <w:tcW w:w="9590" w:type="dxa"/>
            <w:shd w:val="clear" w:color="auto" w:fill="auto"/>
            <w:tcMar>
              <w:top w:w="72" w:type="dxa"/>
              <w:left w:w="115" w:type="dxa"/>
              <w:bottom w:w="72" w:type="dxa"/>
              <w:right w:w="115" w:type="dxa"/>
            </w:tcMar>
            <w:vAlign w:val="center"/>
          </w:tcPr>
          <w:p w14:paraId="0B35C1D2"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 Q22_0330_03</w:t>
            </w:r>
            <w:r w:rsidRPr="002451A2">
              <w:rPr>
                <w:rStyle w:val="eop"/>
                <w:sz w:val="20"/>
                <w:szCs w:val="20"/>
              </w:rPr>
              <w:t> </w:t>
            </w:r>
          </w:p>
          <w:p w14:paraId="28595C3F"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The applicant submitted several questions related to phased developments with the same underlying </w:t>
            </w:r>
            <w:r w:rsidRPr="002451A2">
              <w:rPr>
                <w:rStyle w:val="normaltextrun"/>
                <w:b/>
                <w:bCs/>
                <w:sz w:val="20"/>
                <w:szCs w:val="20"/>
              </w:rPr>
              <w:t>Community Transformation</w:t>
            </w:r>
            <w:r w:rsidRPr="002451A2">
              <w:rPr>
                <w:rStyle w:val="normaltextrun"/>
                <w:sz w:val="20"/>
                <w:szCs w:val="20"/>
              </w:rPr>
              <w:t xml:space="preserve"> team and plan, paired with answers below. </w:t>
            </w:r>
            <w:r w:rsidRPr="002451A2">
              <w:rPr>
                <w:rStyle w:val="eop"/>
                <w:sz w:val="20"/>
                <w:szCs w:val="20"/>
              </w:rPr>
              <w:t> </w:t>
            </w:r>
          </w:p>
          <w:p w14:paraId="0734B741"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0C66EE57"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w:t>
            </w:r>
            <w:r w:rsidRPr="002451A2">
              <w:rPr>
                <w:rStyle w:val="eop"/>
                <w:sz w:val="20"/>
                <w:szCs w:val="20"/>
              </w:rPr>
              <w:t> </w:t>
            </w:r>
          </w:p>
          <w:p w14:paraId="63D23C25"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i/>
                <w:iCs/>
                <w:sz w:val="20"/>
                <w:szCs w:val="20"/>
              </w:rPr>
              <w:t>“For phased developments that received Community Transformation points in the initial phase, what is required to claim points for subsequent phases?” </w:t>
            </w:r>
            <w:r w:rsidRPr="002451A2">
              <w:rPr>
                <w:rStyle w:val="eop"/>
                <w:sz w:val="20"/>
                <w:szCs w:val="20"/>
              </w:rPr>
              <w:t> </w:t>
            </w:r>
          </w:p>
          <w:p w14:paraId="135A4EA8" w14:textId="77777777" w:rsidR="002451A2" w:rsidRPr="002451A2" w:rsidRDefault="002451A2" w:rsidP="00304B2F">
            <w:pPr>
              <w:pStyle w:val="paragraph"/>
              <w:spacing w:before="0" w:beforeAutospacing="0" w:after="0" w:afterAutospacing="0"/>
              <w:textAlignment w:val="baseline"/>
              <w:rPr>
                <w:rStyle w:val="eop"/>
                <w:sz w:val="20"/>
                <w:szCs w:val="20"/>
              </w:rPr>
            </w:pPr>
            <w:r w:rsidRPr="002451A2">
              <w:rPr>
                <w:rStyle w:val="normaltextrun"/>
                <w:i/>
                <w:iCs/>
                <w:sz w:val="20"/>
                <w:szCs w:val="20"/>
              </w:rPr>
              <w:t>“Do the points originally awarded to the project apply to both phases or would the second phase submission need to compete for the limited supply of points in the current round?”</w:t>
            </w:r>
            <w:r w:rsidRPr="002451A2">
              <w:rPr>
                <w:rStyle w:val="eop"/>
                <w:sz w:val="20"/>
                <w:szCs w:val="20"/>
              </w:rPr>
              <w:t> </w:t>
            </w:r>
          </w:p>
          <w:p w14:paraId="0A883623" w14:textId="77777777" w:rsidR="002451A2" w:rsidRPr="002451A2" w:rsidRDefault="002451A2" w:rsidP="00304B2F">
            <w:pPr>
              <w:pStyle w:val="paragraph"/>
              <w:spacing w:before="0" w:beforeAutospacing="0" w:after="0" w:afterAutospacing="0"/>
              <w:textAlignment w:val="baseline"/>
              <w:rPr>
                <w:sz w:val="20"/>
                <w:szCs w:val="20"/>
              </w:rPr>
            </w:pPr>
          </w:p>
          <w:p w14:paraId="26918B8C" w14:textId="77777777" w:rsidR="002451A2" w:rsidRPr="002451A2" w:rsidRDefault="002451A2" w:rsidP="00304B2F">
            <w:pPr>
              <w:pStyle w:val="paragraph"/>
              <w:spacing w:before="0" w:beforeAutospacing="0" w:after="0" w:afterAutospacing="0"/>
              <w:ind w:left="720"/>
              <w:textAlignment w:val="baseline"/>
              <w:rPr>
                <w:sz w:val="20"/>
                <w:szCs w:val="20"/>
              </w:rPr>
            </w:pPr>
            <w:r w:rsidRPr="002451A2">
              <w:rPr>
                <w:rStyle w:val="normaltextrun"/>
                <w:b/>
                <w:bCs/>
                <w:sz w:val="20"/>
                <w:szCs w:val="20"/>
              </w:rPr>
              <w:t>(Scoring) Community Transformation</w:t>
            </w:r>
            <w:r w:rsidRPr="002451A2">
              <w:rPr>
                <w:rStyle w:val="normaltextrun"/>
                <w:sz w:val="20"/>
                <w:szCs w:val="20"/>
              </w:rPr>
              <w:t xml:space="preserve"> points received by an application in one Competitive Round are only applicable to said application for said round. DCA staff will review the 2022 application without consideration for the first except where explicitly stated in the QAP (e.g., </w:t>
            </w:r>
            <w:r w:rsidRPr="002451A2">
              <w:rPr>
                <w:rStyle w:val="normaltextrun"/>
                <w:b/>
                <w:bCs/>
                <w:sz w:val="20"/>
                <w:szCs w:val="20"/>
              </w:rPr>
              <w:t>(Scoring) Community Transformation</w:t>
            </w:r>
            <w:r w:rsidRPr="002451A2">
              <w:rPr>
                <w:rStyle w:val="normaltextrun"/>
                <w:sz w:val="20"/>
                <w:szCs w:val="20"/>
              </w:rPr>
              <w:t xml:space="preserve">, subsection </w:t>
            </w:r>
            <w:r w:rsidRPr="002451A2">
              <w:rPr>
                <w:rStyle w:val="normaltextrun"/>
                <w:b/>
                <w:bCs/>
                <w:sz w:val="20"/>
                <w:szCs w:val="20"/>
              </w:rPr>
              <w:t>A. Community-Based Developer</w:t>
            </w:r>
            <w:r w:rsidRPr="002451A2">
              <w:rPr>
                <w:rStyle w:val="normaltextrun"/>
                <w:sz w:val="20"/>
                <w:szCs w:val="20"/>
              </w:rPr>
              <w:t xml:space="preserve">, item </w:t>
            </w:r>
            <w:r w:rsidRPr="002451A2">
              <w:rPr>
                <w:rStyle w:val="normaltextrun"/>
                <w:b/>
                <w:bCs/>
                <w:sz w:val="20"/>
                <w:szCs w:val="20"/>
              </w:rPr>
              <w:t>4. Equitable Allocation</w:t>
            </w:r>
            <w:r w:rsidRPr="002451A2">
              <w:rPr>
                <w:rStyle w:val="normaltextrun"/>
                <w:sz w:val="20"/>
                <w:szCs w:val="20"/>
              </w:rPr>
              <w:t>).</w:t>
            </w:r>
            <w:r w:rsidRPr="002451A2">
              <w:rPr>
                <w:rStyle w:val="eop"/>
                <w:sz w:val="20"/>
                <w:szCs w:val="20"/>
              </w:rPr>
              <w:t> </w:t>
            </w:r>
          </w:p>
          <w:p w14:paraId="38A3417E" w14:textId="77777777" w:rsidR="002451A2" w:rsidRPr="002451A2" w:rsidRDefault="002451A2" w:rsidP="00304B2F">
            <w:pPr>
              <w:pStyle w:val="paragraph"/>
              <w:spacing w:before="0" w:beforeAutospacing="0" w:after="0" w:afterAutospacing="0"/>
              <w:textAlignment w:val="baseline"/>
              <w:rPr>
                <w:rStyle w:val="normaltextrun"/>
                <w:i/>
                <w:iCs/>
                <w:sz w:val="20"/>
                <w:szCs w:val="20"/>
              </w:rPr>
            </w:pPr>
          </w:p>
          <w:p w14:paraId="6A144B20" w14:textId="77777777" w:rsidR="002451A2" w:rsidRPr="002451A2" w:rsidRDefault="002451A2" w:rsidP="00304B2F">
            <w:pPr>
              <w:pStyle w:val="paragraph"/>
              <w:spacing w:before="0" w:beforeAutospacing="0" w:after="0" w:afterAutospacing="0"/>
              <w:textAlignment w:val="baseline"/>
              <w:rPr>
                <w:rStyle w:val="eop"/>
                <w:sz w:val="20"/>
                <w:szCs w:val="20"/>
              </w:rPr>
            </w:pPr>
            <w:r w:rsidRPr="002451A2">
              <w:rPr>
                <w:rStyle w:val="normaltextrun"/>
                <w:i/>
                <w:iCs/>
                <w:sz w:val="20"/>
                <w:szCs w:val="20"/>
              </w:rPr>
              <w:t>“Can the same community-based team and CQB be used for both phases?”</w:t>
            </w:r>
            <w:r w:rsidRPr="002451A2">
              <w:rPr>
                <w:rStyle w:val="eop"/>
                <w:sz w:val="20"/>
                <w:szCs w:val="20"/>
              </w:rPr>
              <w:t> </w:t>
            </w:r>
          </w:p>
          <w:p w14:paraId="2792E7FD" w14:textId="77777777" w:rsidR="002451A2" w:rsidRPr="002451A2" w:rsidRDefault="002451A2" w:rsidP="00304B2F">
            <w:pPr>
              <w:pStyle w:val="paragraph"/>
              <w:spacing w:before="0" w:beforeAutospacing="0" w:after="0" w:afterAutospacing="0"/>
              <w:textAlignment w:val="baseline"/>
              <w:rPr>
                <w:sz w:val="20"/>
                <w:szCs w:val="20"/>
              </w:rPr>
            </w:pPr>
          </w:p>
          <w:p w14:paraId="49DA94D3" w14:textId="77777777" w:rsidR="002451A2" w:rsidRPr="002451A2" w:rsidRDefault="002451A2" w:rsidP="00304B2F">
            <w:pPr>
              <w:pStyle w:val="paragraph"/>
              <w:spacing w:before="0" w:beforeAutospacing="0" w:after="0" w:afterAutospacing="0"/>
              <w:ind w:left="720"/>
              <w:textAlignment w:val="baseline"/>
              <w:rPr>
                <w:sz w:val="20"/>
                <w:szCs w:val="20"/>
              </w:rPr>
            </w:pPr>
            <w:r w:rsidRPr="002451A2">
              <w:rPr>
                <w:rStyle w:val="normaltextrun"/>
                <w:sz w:val="20"/>
                <w:szCs w:val="20"/>
              </w:rPr>
              <w:t>Yes. The QAP does not prohibit use of the same community-based team or CQB.</w:t>
            </w:r>
            <w:r w:rsidRPr="002451A2">
              <w:rPr>
                <w:rStyle w:val="eop"/>
                <w:sz w:val="20"/>
                <w:szCs w:val="20"/>
              </w:rPr>
              <w:t> </w:t>
            </w:r>
          </w:p>
          <w:p w14:paraId="618C3A2B" w14:textId="77777777" w:rsidR="002451A2" w:rsidRPr="002451A2" w:rsidRDefault="002451A2" w:rsidP="00304B2F">
            <w:pPr>
              <w:pStyle w:val="paragraph"/>
              <w:spacing w:before="0" w:beforeAutospacing="0" w:after="0" w:afterAutospacing="0"/>
              <w:textAlignment w:val="baseline"/>
              <w:rPr>
                <w:rStyle w:val="normaltextrun"/>
                <w:i/>
                <w:iCs/>
                <w:sz w:val="20"/>
                <w:szCs w:val="20"/>
              </w:rPr>
            </w:pPr>
          </w:p>
          <w:p w14:paraId="5BA06374" w14:textId="77777777" w:rsidR="002451A2" w:rsidRPr="002451A2" w:rsidRDefault="002451A2" w:rsidP="00304B2F">
            <w:pPr>
              <w:pStyle w:val="paragraph"/>
              <w:spacing w:before="0" w:beforeAutospacing="0" w:after="0" w:afterAutospacing="0"/>
              <w:textAlignment w:val="baseline"/>
              <w:rPr>
                <w:rStyle w:val="eop"/>
                <w:sz w:val="20"/>
                <w:szCs w:val="20"/>
              </w:rPr>
            </w:pPr>
            <w:r w:rsidRPr="002451A2">
              <w:rPr>
                <w:rStyle w:val="normaltextrun"/>
                <w:i/>
                <w:iCs/>
                <w:sz w:val="20"/>
                <w:szCs w:val="20"/>
              </w:rPr>
              <w:t>“Can the same Community Transformation Plan be used for both phases? If not, would an update to the original Community Transformation Plan suffice or would an entirely new plan be required?”</w:t>
            </w:r>
            <w:r w:rsidRPr="002451A2">
              <w:rPr>
                <w:rStyle w:val="eop"/>
                <w:sz w:val="20"/>
                <w:szCs w:val="20"/>
              </w:rPr>
              <w:t> </w:t>
            </w:r>
          </w:p>
          <w:p w14:paraId="33143F32" w14:textId="77777777" w:rsidR="002451A2" w:rsidRPr="002451A2" w:rsidRDefault="002451A2" w:rsidP="00304B2F">
            <w:pPr>
              <w:pStyle w:val="paragraph"/>
              <w:spacing w:before="0" w:beforeAutospacing="0" w:after="0" w:afterAutospacing="0"/>
              <w:textAlignment w:val="baseline"/>
              <w:rPr>
                <w:sz w:val="20"/>
                <w:szCs w:val="20"/>
              </w:rPr>
            </w:pPr>
          </w:p>
          <w:p w14:paraId="2AC923C7" w14:textId="77777777" w:rsidR="002451A2" w:rsidRPr="002451A2" w:rsidRDefault="002451A2" w:rsidP="00304B2F">
            <w:pPr>
              <w:pStyle w:val="paragraph"/>
              <w:spacing w:before="0" w:beforeAutospacing="0" w:after="0" w:afterAutospacing="0"/>
              <w:ind w:left="720"/>
              <w:textAlignment w:val="baseline"/>
              <w:rPr>
                <w:rStyle w:val="eop"/>
                <w:sz w:val="20"/>
                <w:szCs w:val="20"/>
              </w:rPr>
            </w:pPr>
            <w:r w:rsidRPr="002451A2">
              <w:rPr>
                <w:rStyle w:val="normaltextrun"/>
                <w:sz w:val="20"/>
                <w:szCs w:val="20"/>
              </w:rPr>
              <w:t>The QAP specifies planning activities that must take place at certain times associated with the proposed development. These are applicable to the second phase. For example, “…Between notice of selection and 60 days prior to placed-in-service date…Undertake Community Engagement and Outreach as defined below…”</w:t>
            </w:r>
            <w:r w:rsidRPr="002451A2">
              <w:rPr>
                <w:rStyle w:val="eop"/>
                <w:sz w:val="20"/>
                <w:szCs w:val="20"/>
              </w:rPr>
              <w:t> </w:t>
            </w:r>
          </w:p>
          <w:p w14:paraId="016E4F21" w14:textId="77777777" w:rsidR="002451A2" w:rsidRPr="002451A2" w:rsidRDefault="002451A2" w:rsidP="00304B2F">
            <w:pPr>
              <w:pStyle w:val="paragraph"/>
              <w:spacing w:before="0" w:beforeAutospacing="0" w:after="0" w:afterAutospacing="0"/>
              <w:ind w:left="720"/>
              <w:textAlignment w:val="baseline"/>
              <w:rPr>
                <w:sz w:val="20"/>
                <w:szCs w:val="20"/>
              </w:rPr>
            </w:pPr>
          </w:p>
          <w:p w14:paraId="7FDE638D" w14:textId="77777777" w:rsidR="002451A2" w:rsidRPr="002451A2" w:rsidRDefault="002451A2" w:rsidP="00304B2F">
            <w:pPr>
              <w:pStyle w:val="paragraph"/>
              <w:spacing w:before="0" w:beforeAutospacing="0" w:after="0" w:afterAutospacing="0"/>
              <w:ind w:left="720"/>
              <w:textAlignment w:val="baseline"/>
              <w:rPr>
                <w:sz w:val="20"/>
                <w:szCs w:val="20"/>
              </w:rPr>
            </w:pPr>
            <w:r w:rsidRPr="002451A2">
              <w:rPr>
                <w:rStyle w:val="normaltextrun"/>
                <w:sz w:val="20"/>
                <w:szCs w:val="20"/>
              </w:rPr>
              <w:t>For all other requirements, yes, an updated plan suffices for the second phase. </w:t>
            </w:r>
            <w:r w:rsidRPr="002451A2">
              <w:rPr>
                <w:rStyle w:val="eop"/>
                <w:sz w:val="20"/>
                <w:szCs w:val="20"/>
              </w:rPr>
              <w:t> </w:t>
            </w:r>
          </w:p>
          <w:p w14:paraId="119E0BC4" w14:textId="77777777" w:rsidR="002451A2" w:rsidRPr="002451A2" w:rsidRDefault="002451A2" w:rsidP="00304B2F">
            <w:pPr>
              <w:pStyle w:val="paragraph"/>
              <w:spacing w:before="0" w:beforeAutospacing="0" w:after="0" w:afterAutospacing="0"/>
              <w:textAlignment w:val="baseline"/>
              <w:rPr>
                <w:rStyle w:val="normaltextrun"/>
                <w:i/>
                <w:iCs/>
                <w:sz w:val="20"/>
                <w:szCs w:val="20"/>
              </w:rPr>
            </w:pPr>
          </w:p>
          <w:p w14:paraId="773620A9" w14:textId="77777777" w:rsidR="002451A2" w:rsidRPr="002451A2" w:rsidRDefault="002451A2" w:rsidP="00304B2F">
            <w:pPr>
              <w:pStyle w:val="paragraph"/>
              <w:spacing w:before="0" w:beforeAutospacing="0" w:after="0" w:afterAutospacing="0"/>
              <w:textAlignment w:val="baseline"/>
              <w:rPr>
                <w:rStyle w:val="eop"/>
                <w:sz w:val="20"/>
                <w:szCs w:val="20"/>
              </w:rPr>
            </w:pPr>
            <w:r w:rsidRPr="002451A2">
              <w:rPr>
                <w:rStyle w:val="normaltextrun"/>
                <w:i/>
                <w:iCs/>
                <w:sz w:val="20"/>
                <w:szCs w:val="20"/>
              </w:rPr>
              <w:t>“Does the time between phases have any bearing on answers to the above questions (</w:t>
            </w:r>
            <w:proofErr w:type="gramStart"/>
            <w:r w:rsidRPr="002451A2">
              <w:rPr>
                <w:rStyle w:val="contextualspellingandgrammarerror"/>
                <w:rFonts w:eastAsiaTheme="majorEastAsia"/>
                <w:i/>
                <w:iCs/>
                <w:sz w:val="20"/>
                <w:szCs w:val="20"/>
              </w:rPr>
              <w:t>e.g.</w:t>
            </w:r>
            <w:proofErr w:type="gramEnd"/>
            <w:r w:rsidRPr="002451A2">
              <w:rPr>
                <w:rStyle w:val="normaltextrun"/>
                <w:i/>
                <w:iCs/>
                <w:sz w:val="20"/>
                <w:szCs w:val="20"/>
              </w:rPr>
              <w:t xml:space="preserve"> if proposed phases are in back-to-back funding rounds)?”</w:t>
            </w:r>
            <w:r w:rsidRPr="002451A2">
              <w:rPr>
                <w:rStyle w:val="eop"/>
                <w:sz w:val="20"/>
                <w:szCs w:val="20"/>
              </w:rPr>
              <w:t> </w:t>
            </w:r>
          </w:p>
          <w:p w14:paraId="728FF804" w14:textId="77777777" w:rsidR="002451A2" w:rsidRPr="002451A2" w:rsidRDefault="002451A2" w:rsidP="00304B2F">
            <w:pPr>
              <w:pStyle w:val="paragraph"/>
              <w:spacing w:before="0" w:beforeAutospacing="0" w:after="0" w:afterAutospacing="0"/>
              <w:textAlignment w:val="baseline"/>
              <w:rPr>
                <w:sz w:val="20"/>
                <w:szCs w:val="20"/>
              </w:rPr>
            </w:pPr>
          </w:p>
          <w:p w14:paraId="182A9EC7" w14:textId="77777777" w:rsidR="002451A2" w:rsidRPr="002451A2" w:rsidRDefault="002451A2" w:rsidP="00304B2F">
            <w:pPr>
              <w:pStyle w:val="paragraph"/>
              <w:spacing w:before="0" w:beforeAutospacing="0" w:after="0" w:afterAutospacing="0"/>
              <w:ind w:left="720"/>
              <w:textAlignment w:val="baseline"/>
              <w:rPr>
                <w:sz w:val="20"/>
                <w:szCs w:val="20"/>
              </w:rPr>
            </w:pPr>
            <w:r w:rsidRPr="002451A2">
              <w:rPr>
                <w:rStyle w:val="normaltextrun"/>
                <w:sz w:val="20"/>
                <w:szCs w:val="20"/>
              </w:rPr>
              <w:t xml:space="preserve">Only where it is specifically mentioned in the QAP (e.g., item </w:t>
            </w:r>
            <w:r w:rsidRPr="002451A2">
              <w:rPr>
                <w:rStyle w:val="normaltextrun"/>
                <w:b/>
                <w:bCs/>
                <w:sz w:val="20"/>
                <w:szCs w:val="20"/>
              </w:rPr>
              <w:t>4. Equitable Allocation</w:t>
            </w:r>
            <w:r w:rsidRPr="002451A2">
              <w:rPr>
                <w:rStyle w:val="normaltextrun"/>
                <w:sz w:val="20"/>
                <w:szCs w:val="20"/>
              </w:rPr>
              <w:t>). </w:t>
            </w:r>
            <w:r w:rsidRPr="002451A2">
              <w:rPr>
                <w:rStyle w:val="eop"/>
                <w:sz w:val="20"/>
                <w:szCs w:val="20"/>
              </w:rPr>
              <w:t> </w:t>
            </w:r>
          </w:p>
        </w:tc>
      </w:tr>
      <w:tr w:rsidR="002451A2" w:rsidRPr="002451A2" w14:paraId="265A57D0" w14:textId="77777777" w:rsidTr="1995616E">
        <w:trPr>
          <w:jc w:val="center"/>
        </w:trPr>
        <w:tc>
          <w:tcPr>
            <w:tcW w:w="2157" w:type="dxa"/>
            <w:shd w:val="clear" w:color="auto" w:fill="auto"/>
            <w:tcMar>
              <w:top w:w="72" w:type="dxa"/>
              <w:left w:w="115" w:type="dxa"/>
              <w:bottom w:w="72" w:type="dxa"/>
              <w:right w:w="115" w:type="dxa"/>
            </w:tcMar>
            <w:vAlign w:val="center"/>
          </w:tcPr>
          <w:p w14:paraId="1B8DB535"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266D6AAD"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3.17</w:t>
            </w:r>
          </w:p>
          <w:p w14:paraId="4EA2401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4180C87B"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0497FDA4"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Q22_0221_05 </w:t>
            </w:r>
          </w:p>
          <w:p w14:paraId="55EA1FB8"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xml:space="preserve">In DCA's </w:t>
            </w:r>
            <w:r w:rsidRPr="002451A2">
              <w:rPr>
                <w:rFonts w:ascii="Times New Roman" w:eastAsia="Times New Roman" w:hAnsi="Times New Roman" w:cs="Times New Roman"/>
                <w:i/>
                <w:iCs/>
                <w:color w:val="000000"/>
                <w:sz w:val="20"/>
                <w:szCs w:val="20"/>
              </w:rPr>
              <w:t>DCA Minority- and Women-Owned Business Engagement Policy</w:t>
            </w:r>
            <w:r w:rsidRPr="002451A2">
              <w:rPr>
                <w:rFonts w:ascii="Times New Roman" w:eastAsia="Times New Roman" w:hAnsi="Times New Roman" w:cs="Times New Roman"/>
                <w:color w:val="000000"/>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11CFB6F4"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w:t>
            </w:r>
          </w:p>
          <w:p w14:paraId="68AA71B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6DD8CFA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31A3C5B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72E3C06F" w14:textId="77777777" w:rsidR="002451A2" w:rsidRPr="002451A2" w:rsidRDefault="002451A2" w:rsidP="00304B2F">
            <w:pPr>
              <w:textAlignment w:val="baseline"/>
              <w:rPr>
                <w:rStyle w:val="normaltextrun"/>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2451A2">
              <w:rPr>
                <w:rFonts w:ascii="Times New Roman" w:eastAsia="Times New Roman" w:hAnsi="Times New Roman" w:cs="Times New Roman"/>
                <w:i/>
                <w:iCs/>
                <w:sz w:val="20"/>
                <w:szCs w:val="20"/>
              </w:rPr>
              <w:t>DCA Minority- and Women-Owned Business Engagement Policy</w:t>
            </w:r>
            <w:r w:rsidRPr="002451A2">
              <w:rPr>
                <w:rFonts w:ascii="Times New Roman" w:eastAsia="Times New Roman" w:hAnsi="Times New Roman" w:cs="Times New Roman"/>
                <w:sz w:val="20"/>
                <w:szCs w:val="20"/>
              </w:rPr>
              <w:t xml:space="preserve"> (</w:t>
            </w:r>
            <w:hyperlink r:id="rId29"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2451A2" w:rsidRPr="002451A2" w14:paraId="14D47B2E" w14:textId="77777777" w:rsidTr="1995616E">
        <w:trPr>
          <w:jc w:val="center"/>
        </w:trPr>
        <w:tc>
          <w:tcPr>
            <w:tcW w:w="2157" w:type="dxa"/>
            <w:shd w:val="clear" w:color="auto" w:fill="auto"/>
            <w:tcMar>
              <w:top w:w="72" w:type="dxa"/>
              <w:left w:w="115" w:type="dxa"/>
              <w:bottom w:w="72" w:type="dxa"/>
              <w:right w:w="115" w:type="dxa"/>
            </w:tcMar>
            <w:vAlign w:val="center"/>
          </w:tcPr>
          <w:p w14:paraId="72E79935"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39ED6D8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3.21</w:t>
            </w:r>
          </w:p>
          <w:p w14:paraId="648ED364"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565081E3"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6993C42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Q22_0304_08 </w:t>
            </w:r>
          </w:p>
          <w:p w14:paraId="64D8A1B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xml:space="preserve">If a </w:t>
            </w:r>
            <w:proofErr w:type="gramStart"/>
            <w:r w:rsidRPr="002451A2">
              <w:rPr>
                <w:rFonts w:ascii="Times New Roman" w:eastAsia="Times New Roman" w:hAnsi="Times New Roman" w:cs="Times New Roman"/>
                <w:color w:val="000000"/>
                <w:sz w:val="20"/>
                <w:szCs w:val="20"/>
              </w:rPr>
              <w:t>City</w:t>
            </w:r>
            <w:proofErr w:type="gramEnd"/>
            <w:r w:rsidRPr="002451A2">
              <w:rPr>
                <w:rFonts w:ascii="Times New Roman" w:eastAsia="Times New Roman" w:hAnsi="Times New Roman" w:cs="Times New Roman"/>
                <w:color w:val="000000"/>
                <w:sz w:val="20"/>
                <w:szCs w:val="20"/>
              </w:rPr>
              <w:t xml:space="preserve"> agrees to sell a property it owns to a developer for less than the appraised value of the property, can the difference between sale price and appraised value be counted as a City government grant to the project? </w:t>
            </w:r>
          </w:p>
          <w:p w14:paraId="65C2023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5EDBCC0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312FE0E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No. Reducing the cost of a line item in the development budget does not constitute a grant. </w:t>
            </w:r>
          </w:p>
        </w:tc>
      </w:tr>
      <w:tr w:rsidR="002451A2" w:rsidRPr="002451A2" w14:paraId="3D0F4BAC" w14:textId="77777777" w:rsidTr="1995616E">
        <w:trPr>
          <w:jc w:val="center"/>
        </w:trPr>
        <w:tc>
          <w:tcPr>
            <w:tcW w:w="2157" w:type="dxa"/>
            <w:shd w:val="clear" w:color="auto" w:fill="auto"/>
            <w:tcMar>
              <w:top w:w="72" w:type="dxa"/>
              <w:left w:w="115" w:type="dxa"/>
              <w:bottom w:w="72" w:type="dxa"/>
              <w:right w:w="115" w:type="dxa"/>
            </w:tcMar>
            <w:vAlign w:val="center"/>
          </w:tcPr>
          <w:p w14:paraId="36864517"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581551BB"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3.24</w:t>
            </w:r>
          </w:p>
          <w:p w14:paraId="44ED4C9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5EA159D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Integrated Supportive Housing</w:t>
            </w:r>
          </w:p>
        </w:tc>
        <w:tc>
          <w:tcPr>
            <w:tcW w:w="9590" w:type="dxa"/>
            <w:shd w:val="clear" w:color="auto" w:fill="auto"/>
            <w:tcMar>
              <w:top w:w="72" w:type="dxa"/>
              <w:left w:w="115" w:type="dxa"/>
              <w:bottom w:w="72" w:type="dxa"/>
              <w:right w:w="115" w:type="dxa"/>
            </w:tcMar>
            <w:vAlign w:val="center"/>
          </w:tcPr>
          <w:p w14:paraId="6F012E8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Q1124_01 </w:t>
            </w:r>
          </w:p>
          <w:p w14:paraId="1B63CB1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xml:space="preserve">At the 2022 QAP Workshop, DCA indicated that </w:t>
            </w:r>
            <w:r w:rsidRPr="002451A2">
              <w:rPr>
                <w:rFonts w:ascii="Times New Roman" w:eastAsia="Times New Roman" w:hAnsi="Times New Roman" w:cs="Times New Roman"/>
                <w:b/>
                <w:bCs/>
                <w:color w:val="000000"/>
                <w:sz w:val="20"/>
                <w:szCs w:val="20"/>
              </w:rPr>
              <w:t>(Scoring) Integrated Supportive Housing</w:t>
            </w:r>
            <w:r w:rsidRPr="002451A2">
              <w:rPr>
                <w:rFonts w:ascii="Times New Roman" w:eastAsia="Times New Roman" w:hAnsi="Times New Roman" w:cs="Times New Roman"/>
                <w:color w:val="000000"/>
                <w:sz w:val="20"/>
                <w:szCs w:val="20"/>
              </w:rPr>
              <w:t xml:space="preserve">, option </w:t>
            </w:r>
            <w:r w:rsidRPr="002451A2">
              <w:rPr>
                <w:rFonts w:ascii="Times New Roman" w:eastAsia="Times New Roman" w:hAnsi="Times New Roman" w:cs="Times New Roman"/>
                <w:b/>
                <w:bCs/>
                <w:color w:val="000000"/>
                <w:sz w:val="20"/>
                <w:szCs w:val="20"/>
              </w:rPr>
              <w:t>D. DCA Section 811 Commitments: Prior Performance</w:t>
            </w:r>
            <w:r w:rsidRPr="002451A2">
              <w:rPr>
                <w:rFonts w:ascii="Times New Roman" w:eastAsia="Times New Roman" w:hAnsi="Times New Roman" w:cs="Times New Roman"/>
                <w:color w:val="000000"/>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5E71F7C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w:t>
            </w:r>
          </w:p>
          <w:p w14:paraId="553AAA3D" w14:textId="77777777" w:rsidR="002451A2" w:rsidRPr="002451A2" w:rsidRDefault="002451A2" w:rsidP="00304B2F">
            <w:pPr>
              <w:numPr>
                <w:ilvl w:val="0"/>
                <w:numId w:val="37"/>
              </w:numPr>
              <w:ind w:left="1080" w:firstLine="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46A1BB0E" w14:textId="77777777" w:rsidR="002451A2" w:rsidRPr="002451A2" w:rsidRDefault="002451A2" w:rsidP="00304B2F">
            <w:pPr>
              <w:ind w:left="72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w:t>
            </w:r>
          </w:p>
          <w:p w14:paraId="4591DA35" w14:textId="77777777" w:rsidR="002451A2" w:rsidRPr="002451A2" w:rsidRDefault="002451A2" w:rsidP="00304B2F">
            <w:pPr>
              <w:numPr>
                <w:ilvl w:val="0"/>
                <w:numId w:val="38"/>
              </w:numPr>
              <w:ind w:left="1080" w:firstLine="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xml:space="preserve">DCA also stated at the Workshop that if staff identified any issues, they would communicate these issues to the owners during the Pre-Application phase and owners would have the opportunity to </w:t>
            </w:r>
            <w:r w:rsidRPr="002451A2">
              <w:rPr>
                <w:rFonts w:ascii="Times New Roman" w:eastAsia="Times New Roman" w:hAnsi="Times New Roman" w:cs="Times New Roman"/>
                <w:color w:val="000000"/>
                <w:sz w:val="20"/>
                <w:szCs w:val="20"/>
              </w:rPr>
              <w:lastRenderedPageBreak/>
              <w:t>correct these issues before a point penalty is applied. Since this was conveyed verbally at the Workshop, I’m confirming that this is in fact the case.  </w:t>
            </w:r>
          </w:p>
          <w:p w14:paraId="076D0018"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7BA94E3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292A8859"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To the first question: yes, all applicants will receive the 2 points under option D. by default.  </w:t>
            </w:r>
          </w:p>
          <w:p w14:paraId="5FBD754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02481DE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23B0C26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4F1D95F9" w14:textId="77777777" w:rsidR="002451A2" w:rsidRPr="002451A2" w:rsidRDefault="002451A2" w:rsidP="00304B2F">
            <w:pPr>
              <w:textAlignment w:val="baseline"/>
              <w:rPr>
                <w:rStyle w:val="normaltextrun"/>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2451A2" w:rsidRPr="002451A2" w14:paraId="66F025E0" w14:textId="77777777" w:rsidTr="1995616E">
        <w:trPr>
          <w:jc w:val="center"/>
        </w:trPr>
        <w:tc>
          <w:tcPr>
            <w:tcW w:w="2157" w:type="dxa"/>
            <w:shd w:val="clear" w:color="auto" w:fill="auto"/>
            <w:tcMar>
              <w:top w:w="72" w:type="dxa"/>
              <w:left w:w="115" w:type="dxa"/>
              <w:bottom w:w="72" w:type="dxa"/>
              <w:right w:w="115" w:type="dxa"/>
            </w:tcMar>
            <w:vAlign w:val="center"/>
          </w:tcPr>
          <w:p w14:paraId="0ED6D3A3"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6281D8F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3.26</w:t>
            </w:r>
          </w:p>
          <w:p w14:paraId="2A6EA51A"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71C0909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Affordability Loss Risk</w:t>
            </w:r>
          </w:p>
        </w:tc>
        <w:tc>
          <w:tcPr>
            <w:tcW w:w="9590" w:type="dxa"/>
            <w:shd w:val="clear" w:color="auto" w:fill="auto"/>
            <w:tcMar>
              <w:top w:w="72" w:type="dxa"/>
              <w:left w:w="115" w:type="dxa"/>
              <w:bottom w:w="72" w:type="dxa"/>
              <w:right w:w="115" w:type="dxa"/>
            </w:tcMar>
            <w:vAlign w:val="center"/>
          </w:tcPr>
          <w:p w14:paraId="0377C8E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Q22_1119_01 </w:t>
            </w:r>
          </w:p>
          <w:p w14:paraId="2562E384"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xml:space="preserve">I have a question regarding the requirement that if we are to use HUD PBRA rents, it needs to have at least 10 years remaining and how it may affect the scoring section under </w:t>
            </w:r>
            <w:r w:rsidRPr="002451A2">
              <w:rPr>
                <w:rFonts w:ascii="Times New Roman" w:eastAsia="Times New Roman" w:hAnsi="Times New Roman" w:cs="Times New Roman"/>
                <w:b/>
                <w:bCs/>
                <w:color w:val="000000"/>
                <w:sz w:val="20"/>
                <w:szCs w:val="20"/>
              </w:rPr>
              <w:t>(Scoring) Affordability Loss Risk</w:t>
            </w:r>
            <w:r w:rsidRPr="002451A2">
              <w:rPr>
                <w:rFonts w:ascii="Times New Roman" w:eastAsia="Times New Roman" w:hAnsi="Times New Roman" w:cs="Times New Roman"/>
                <w:color w:val="000000"/>
                <w:sz w:val="20"/>
                <w:szCs w:val="20"/>
              </w:rPr>
              <w:t>. </w:t>
            </w:r>
          </w:p>
          <w:p w14:paraId="5DBF0F2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05B4261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6B26875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4023E569"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3C24B2E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The </w:t>
            </w:r>
            <w:r w:rsidRPr="002451A2">
              <w:rPr>
                <w:rFonts w:ascii="Times New Roman" w:eastAsia="Times New Roman" w:hAnsi="Times New Roman" w:cs="Times New Roman"/>
                <w:i/>
                <w:iCs/>
                <w:sz w:val="20"/>
                <w:szCs w:val="20"/>
              </w:rPr>
              <w:t>Affordability Loss Risk Form</w:t>
            </w:r>
            <w:r w:rsidRPr="002451A2">
              <w:rPr>
                <w:rFonts w:ascii="Times New Roman" w:eastAsia="Times New Roman" w:hAnsi="Times New Roman" w:cs="Times New Roman"/>
                <w:sz w:val="20"/>
                <w:szCs w:val="20"/>
              </w:rPr>
              <w:t xml:space="preserve"> (under Scoring Documents and Data, </w:t>
            </w:r>
            <w:hyperlink r:id="rId30"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2451A2" w:rsidRPr="002451A2" w14:paraId="02D9EAFC" w14:textId="77777777" w:rsidTr="1995616E">
        <w:trPr>
          <w:jc w:val="center"/>
        </w:trPr>
        <w:tc>
          <w:tcPr>
            <w:tcW w:w="2157" w:type="dxa"/>
            <w:shd w:val="clear" w:color="auto" w:fill="auto"/>
            <w:tcMar>
              <w:top w:w="72" w:type="dxa"/>
              <w:left w:w="115" w:type="dxa"/>
              <w:bottom w:w="72" w:type="dxa"/>
              <w:right w:w="115" w:type="dxa"/>
            </w:tcMar>
            <w:vAlign w:val="center"/>
          </w:tcPr>
          <w:p w14:paraId="25E9FA0A"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1C2A082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1.06</w:t>
            </w:r>
          </w:p>
          <w:p w14:paraId="1388AF8B"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Core </w:t>
            </w:r>
            <w:proofErr w:type="gramStart"/>
            <w:r w:rsidRPr="002451A2">
              <w:rPr>
                <w:rFonts w:ascii="Times New Roman" w:hAnsi="Times New Roman" w:cs="Times New Roman"/>
                <w:sz w:val="20"/>
                <w:szCs w:val="20"/>
              </w:rPr>
              <w:t>Plan;</w:t>
            </w:r>
            <w:proofErr w:type="gramEnd"/>
          </w:p>
          <w:p w14:paraId="7DC3315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444A0D76" w14:textId="77777777" w:rsidR="002451A2" w:rsidRPr="002451A2" w:rsidRDefault="002451A2" w:rsidP="00304B2F">
            <w:pPr>
              <w:pStyle w:val="paragraph"/>
              <w:spacing w:before="0" w:beforeAutospacing="0" w:after="0" w:afterAutospacing="0"/>
              <w:textAlignment w:val="baseline"/>
              <w:rPr>
                <w:rFonts w:eastAsia="MS Mincho"/>
                <w:sz w:val="20"/>
                <w:szCs w:val="20"/>
              </w:rPr>
            </w:pPr>
            <w:r w:rsidRPr="002451A2">
              <w:rPr>
                <w:rStyle w:val="normaltextrun"/>
                <w:rFonts w:eastAsia="MS Mincho"/>
                <w:b/>
                <w:bCs/>
                <w:sz w:val="20"/>
                <w:szCs w:val="20"/>
              </w:rPr>
              <w:t>Question</w:t>
            </w:r>
            <w:r w:rsidRPr="002451A2">
              <w:rPr>
                <w:rStyle w:val="normaltextrun"/>
                <w:rFonts w:eastAsia="MS Mincho"/>
                <w:sz w:val="20"/>
                <w:szCs w:val="20"/>
              </w:rPr>
              <w:t>: Q22_0319_01</w:t>
            </w:r>
            <w:r w:rsidRPr="002451A2">
              <w:rPr>
                <w:rStyle w:val="eop"/>
                <w:rFonts w:eastAsia="MS Mincho"/>
                <w:sz w:val="20"/>
                <w:szCs w:val="20"/>
              </w:rPr>
              <w:t> </w:t>
            </w:r>
          </w:p>
          <w:p w14:paraId="67F33CC2" w14:textId="77777777" w:rsidR="002451A2" w:rsidRPr="002451A2" w:rsidRDefault="002451A2" w:rsidP="00304B2F">
            <w:pPr>
              <w:pStyle w:val="paragraph"/>
              <w:spacing w:before="0" w:beforeAutospacing="0" w:after="0" w:afterAutospacing="0"/>
              <w:textAlignment w:val="baseline"/>
              <w:rPr>
                <w:rFonts w:eastAsia="MS Mincho"/>
                <w:sz w:val="20"/>
                <w:szCs w:val="20"/>
              </w:rPr>
            </w:pPr>
            <w:r w:rsidRPr="002451A2">
              <w:rPr>
                <w:rStyle w:val="normaltextrun"/>
                <w:rFonts w:eastAsia="MS Mincho"/>
                <w:color w:val="000000"/>
                <w:sz w:val="20"/>
                <w:szCs w:val="20"/>
              </w:rPr>
              <w:t>Will DCA fund two applications in the same city within the Atlanta Metro Pool if they are serving different tenancies and the lower scoring of the two projects is still a higher scoring project in the Atlanta Metro Pool?</w:t>
            </w:r>
            <w:r w:rsidRPr="002451A2">
              <w:rPr>
                <w:rStyle w:val="eop"/>
                <w:rFonts w:eastAsia="MS Mincho"/>
                <w:color w:val="000000"/>
                <w:sz w:val="20"/>
                <w:szCs w:val="20"/>
              </w:rPr>
              <w:t> </w:t>
            </w:r>
          </w:p>
          <w:p w14:paraId="796ED6F5" w14:textId="77777777" w:rsidR="002451A2" w:rsidRPr="002451A2" w:rsidRDefault="002451A2" w:rsidP="00304B2F">
            <w:pPr>
              <w:pStyle w:val="paragraph"/>
              <w:spacing w:before="0" w:beforeAutospacing="0" w:after="0" w:afterAutospacing="0"/>
              <w:textAlignment w:val="baseline"/>
              <w:rPr>
                <w:rFonts w:eastAsia="MS Mincho"/>
                <w:sz w:val="20"/>
                <w:szCs w:val="20"/>
              </w:rPr>
            </w:pPr>
            <w:r w:rsidRPr="002451A2">
              <w:rPr>
                <w:rStyle w:val="eop"/>
                <w:rFonts w:eastAsia="MS Mincho"/>
                <w:sz w:val="20"/>
                <w:szCs w:val="20"/>
              </w:rPr>
              <w:t> </w:t>
            </w:r>
          </w:p>
          <w:p w14:paraId="2C397834" w14:textId="77777777" w:rsidR="002451A2" w:rsidRPr="002451A2" w:rsidRDefault="002451A2" w:rsidP="00304B2F">
            <w:pPr>
              <w:pStyle w:val="paragraph"/>
              <w:spacing w:before="0" w:beforeAutospacing="0" w:after="0" w:afterAutospacing="0"/>
              <w:textAlignment w:val="baseline"/>
              <w:rPr>
                <w:rFonts w:eastAsia="MS Mincho"/>
                <w:sz w:val="20"/>
                <w:szCs w:val="20"/>
              </w:rPr>
            </w:pPr>
            <w:r w:rsidRPr="002451A2">
              <w:rPr>
                <w:rStyle w:val="normaltextrun"/>
                <w:rFonts w:eastAsia="MS Mincho"/>
                <w:b/>
                <w:bCs/>
                <w:sz w:val="20"/>
                <w:szCs w:val="20"/>
              </w:rPr>
              <w:t>Answer</w:t>
            </w:r>
            <w:r w:rsidRPr="002451A2">
              <w:rPr>
                <w:rStyle w:val="normaltextrun"/>
                <w:rFonts w:eastAsia="MS Mincho"/>
                <w:sz w:val="20"/>
                <w:szCs w:val="20"/>
              </w:rPr>
              <w:t>:</w:t>
            </w:r>
            <w:r w:rsidRPr="002451A2">
              <w:rPr>
                <w:rStyle w:val="eop"/>
                <w:rFonts w:eastAsia="MS Mincho"/>
                <w:sz w:val="20"/>
                <w:szCs w:val="20"/>
              </w:rPr>
              <w:t> </w:t>
            </w:r>
          </w:p>
          <w:p w14:paraId="33C53ED4" w14:textId="77777777" w:rsidR="002451A2" w:rsidRPr="002451A2" w:rsidRDefault="002451A2" w:rsidP="00304B2F">
            <w:pPr>
              <w:pStyle w:val="paragraph"/>
              <w:spacing w:before="0" w:beforeAutospacing="0" w:after="0" w:afterAutospacing="0"/>
              <w:textAlignment w:val="baseline"/>
              <w:rPr>
                <w:rFonts w:eastAsia="MS Mincho"/>
                <w:sz w:val="20"/>
                <w:szCs w:val="20"/>
              </w:rPr>
            </w:pPr>
            <w:r w:rsidRPr="002451A2">
              <w:rPr>
                <w:rStyle w:val="normaltextrun"/>
                <w:rFonts w:eastAsia="MS Mincho"/>
                <w:sz w:val="20"/>
                <w:szCs w:val="20"/>
              </w:rPr>
              <w:t>Yes. Since the developments serve different tenancies, only the geographic limitations apply. The following two apply to the Atlanta Metro Pool:  </w:t>
            </w:r>
            <w:r w:rsidRPr="002451A2">
              <w:rPr>
                <w:rStyle w:val="eop"/>
                <w:rFonts w:eastAsia="MS Mincho"/>
                <w:sz w:val="20"/>
                <w:szCs w:val="20"/>
              </w:rPr>
              <w:t> </w:t>
            </w:r>
          </w:p>
          <w:p w14:paraId="31081FFC" w14:textId="77777777" w:rsidR="002451A2" w:rsidRPr="002451A2" w:rsidRDefault="002451A2" w:rsidP="00304B2F">
            <w:pPr>
              <w:pStyle w:val="paragraph"/>
              <w:spacing w:before="0" w:beforeAutospacing="0" w:after="0" w:afterAutospacing="0"/>
              <w:textAlignment w:val="baseline"/>
              <w:rPr>
                <w:rFonts w:eastAsia="MS Mincho"/>
                <w:sz w:val="20"/>
                <w:szCs w:val="20"/>
              </w:rPr>
            </w:pPr>
            <w:r w:rsidRPr="002451A2">
              <w:rPr>
                <w:rStyle w:val="eop"/>
                <w:rFonts w:eastAsia="MS Mincho"/>
                <w:sz w:val="20"/>
                <w:szCs w:val="20"/>
              </w:rPr>
              <w:t> </w:t>
            </w:r>
          </w:p>
          <w:p w14:paraId="1FBFDFA4" w14:textId="77777777" w:rsidR="002451A2" w:rsidRPr="002451A2" w:rsidRDefault="002451A2" w:rsidP="00304B2F">
            <w:pPr>
              <w:pStyle w:val="paragraph"/>
              <w:numPr>
                <w:ilvl w:val="0"/>
                <w:numId w:val="31"/>
              </w:numPr>
              <w:spacing w:before="0" w:beforeAutospacing="0" w:after="0" w:afterAutospacing="0"/>
              <w:ind w:left="1080" w:firstLine="0"/>
              <w:textAlignment w:val="baseline"/>
              <w:rPr>
                <w:rFonts w:eastAsia="MS Mincho"/>
                <w:sz w:val="20"/>
                <w:szCs w:val="20"/>
              </w:rPr>
            </w:pPr>
            <w:r w:rsidRPr="002451A2">
              <w:rPr>
                <w:rStyle w:val="normaltextrun"/>
                <w:rFonts w:eastAsia="MS Mincho"/>
                <w:b/>
                <w:bCs/>
                <w:i/>
                <w:iCs/>
                <w:sz w:val="20"/>
                <w:szCs w:val="20"/>
              </w:rPr>
              <w:t>(Core Plan)</w:t>
            </w:r>
            <w:r w:rsidRPr="002451A2">
              <w:rPr>
                <w:rStyle w:val="normaltextrun"/>
                <w:rFonts w:eastAsia="MS Mincho"/>
                <w:sz w:val="20"/>
                <w:szCs w:val="20"/>
              </w:rPr>
              <w:t xml:space="preserve"> </w:t>
            </w:r>
            <w:r w:rsidRPr="002451A2">
              <w:rPr>
                <w:rStyle w:val="normaltextrun"/>
                <w:rFonts w:eastAsia="MS Mincho"/>
                <w:b/>
                <w:bCs/>
                <w:i/>
                <w:iCs/>
                <w:sz w:val="20"/>
                <w:szCs w:val="20"/>
              </w:rPr>
              <w:t>Evaluation of 9% Tax Credit Applications</w:t>
            </w:r>
            <w:r w:rsidRPr="002451A2">
              <w:rPr>
                <w:rStyle w:val="normaltextrun"/>
                <w:rFonts w:eastAsia="MS Mincho"/>
                <w:i/>
                <w:iCs/>
                <w:sz w:val="20"/>
                <w:szCs w:val="20"/>
              </w:rPr>
              <w:t>,</w:t>
            </w:r>
            <w:r w:rsidRPr="002451A2">
              <w:rPr>
                <w:rStyle w:val="normaltextrun"/>
                <w:rFonts w:eastAsia="MS Mincho"/>
                <w:b/>
                <w:bCs/>
                <w:i/>
                <w:iCs/>
                <w:sz w:val="20"/>
                <w:szCs w:val="20"/>
              </w:rPr>
              <w:t xml:space="preserve"> </w:t>
            </w:r>
            <w:r w:rsidRPr="002451A2">
              <w:rPr>
                <w:rStyle w:val="normaltextrun"/>
                <w:rFonts w:eastAsia="MS Mincho"/>
                <w:i/>
                <w:iCs/>
                <w:sz w:val="20"/>
                <w:szCs w:val="20"/>
              </w:rPr>
              <w:t>subsection 3.</w:t>
            </w:r>
            <w:r w:rsidRPr="002451A2">
              <w:rPr>
                <w:rStyle w:val="normaltextrun"/>
                <w:rFonts w:eastAsia="MS Mincho"/>
                <w:b/>
                <w:bCs/>
                <w:i/>
                <w:iCs/>
                <w:sz w:val="20"/>
                <w:szCs w:val="20"/>
              </w:rPr>
              <w:t xml:space="preserve"> Geographic Allocation Limitations for Projects selected in the New Supply Competitive Process</w:t>
            </w:r>
            <w:r w:rsidRPr="002451A2">
              <w:rPr>
                <w:rStyle w:val="normaltextrun"/>
                <w:rFonts w:eastAsia="MS Mincho"/>
                <w:sz w:val="20"/>
                <w:szCs w:val="20"/>
              </w:rPr>
              <w:t> </w:t>
            </w:r>
            <w:r w:rsidRPr="002451A2">
              <w:rPr>
                <w:rStyle w:val="eop"/>
                <w:rFonts w:eastAsia="MS Mincho"/>
                <w:sz w:val="20"/>
                <w:szCs w:val="20"/>
              </w:rPr>
              <w:t> </w:t>
            </w:r>
          </w:p>
          <w:p w14:paraId="1EF348EF" w14:textId="77777777" w:rsidR="002451A2" w:rsidRPr="002451A2" w:rsidRDefault="002451A2"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2451A2">
              <w:rPr>
                <w:rStyle w:val="normaltextrun"/>
                <w:rFonts w:eastAsia="MS Mincho"/>
                <w:sz w:val="20"/>
                <w:szCs w:val="20"/>
              </w:rPr>
              <w:t>“DCA will select up to two Metro Pool Applications located in the same Local Government Boundary.”</w:t>
            </w:r>
            <w:r w:rsidRPr="002451A2">
              <w:rPr>
                <w:rStyle w:val="eop"/>
                <w:rFonts w:eastAsia="MS Mincho"/>
                <w:sz w:val="20"/>
                <w:szCs w:val="20"/>
              </w:rPr>
              <w:t> </w:t>
            </w:r>
          </w:p>
          <w:p w14:paraId="7641AEB2" w14:textId="77777777" w:rsidR="002451A2" w:rsidRPr="002451A2" w:rsidRDefault="002451A2"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2451A2">
              <w:rPr>
                <w:rStyle w:val="normaltextrun"/>
                <w:rFonts w:eastAsia="MS Mincho"/>
                <w:sz w:val="20"/>
                <w:szCs w:val="20"/>
              </w:rPr>
              <w:lastRenderedPageBreak/>
              <w:t>“DCA will allocate up to 10% of Credits, excluding set asides, among Applications for funding in the City of Atlanta. DCA will not award less than an Applicant’s 9% Credit request to reach this cap.”</w:t>
            </w:r>
          </w:p>
          <w:p w14:paraId="50D7D381" w14:textId="77777777" w:rsidR="002451A2" w:rsidRPr="002451A2" w:rsidRDefault="002451A2" w:rsidP="00304B2F">
            <w:pPr>
              <w:textAlignment w:val="baseline"/>
              <w:rPr>
                <w:rFonts w:ascii="Times New Roman" w:eastAsia="Times New Roman" w:hAnsi="Times New Roman" w:cs="Times New Roman"/>
                <w:b/>
                <w:bCs/>
                <w:sz w:val="20"/>
                <w:szCs w:val="20"/>
              </w:rPr>
            </w:pPr>
          </w:p>
        </w:tc>
      </w:tr>
      <w:tr w:rsidR="002451A2" w:rsidRPr="002451A2" w14:paraId="54D3D400" w14:textId="77777777" w:rsidTr="1995616E">
        <w:trPr>
          <w:jc w:val="center"/>
        </w:trPr>
        <w:tc>
          <w:tcPr>
            <w:tcW w:w="2157" w:type="dxa"/>
            <w:shd w:val="clear" w:color="auto" w:fill="auto"/>
            <w:tcMar>
              <w:top w:w="72" w:type="dxa"/>
              <w:left w:w="115" w:type="dxa"/>
              <w:bottom w:w="72" w:type="dxa"/>
              <w:right w:w="115" w:type="dxa"/>
            </w:tcMar>
            <w:vAlign w:val="center"/>
          </w:tcPr>
          <w:p w14:paraId="7D188755"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14:paraId="310CB42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2.07</w:t>
            </w:r>
          </w:p>
          <w:p w14:paraId="4F6818B4"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678897B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xml:space="preserve">: Q22_0330_01a </w:t>
            </w:r>
          </w:p>
          <w:p w14:paraId="7E32328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66C880F0" w14:textId="77777777" w:rsidR="002451A2" w:rsidRPr="002451A2" w:rsidRDefault="002451A2" w:rsidP="00304B2F">
            <w:pPr>
              <w:textAlignment w:val="baseline"/>
              <w:rPr>
                <w:rFonts w:ascii="Times New Roman" w:eastAsia="Times New Roman" w:hAnsi="Times New Roman" w:cs="Times New Roman"/>
                <w:sz w:val="20"/>
                <w:szCs w:val="20"/>
              </w:rPr>
            </w:pPr>
          </w:p>
          <w:p w14:paraId="35075D9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xml:space="preserve">: </w:t>
            </w:r>
          </w:p>
          <w:p w14:paraId="769F357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2451A2" w:rsidRPr="002451A2" w14:paraId="0380B567" w14:textId="77777777" w:rsidTr="1995616E">
        <w:trPr>
          <w:jc w:val="center"/>
        </w:trPr>
        <w:tc>
          <w:tcPr>
            <w:tcW w:w="2157" w:type="dxa"/>
            <w:shd w:val="clear" w:color="auto" w:fill="auto"/>
            <w:tcMar>
              <w:top w:w="72" w:type="dxa"/>
              <w:left w:w="115" w:type="dxa"/>
              <w:bottom w:w="72" w:type="dxa"/>
              <w:right w:w="115" w:type="dxa"/>
            </w:tcMar>
            <w:vAlign w:val="center"/>
          </w:tcPr>
          <w:p w14:paraId="5D78EAE0"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02D77C4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2.10</w:t>
            </w:r>
          </w:p>
          <w:p w14:paraId="1FC76EA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40ED0C15"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60F5656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Q22_0323_01 </w:t>
            </w:r>
          </w:p>
          <w:p w14:paraId="41412B1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xml:space="preserve">I am hoping to get clarity on the Certifying Entity responsible for meeting </w:t>
            </w:r>
            <w:r w:rsidRPr="002451A2">
              <w:rPr>
                <w:rFonts w:ascii="Times New Roman" w:eastAsia="Times New Roman" w:hAnsi="Times New Roman" w:cs="Times New Roman"/>
                <w:b/>
                <w:bCs/>
                <w:color w:val="000000"/>
                <w:sz w:val="20"/>
                <w:szCs w:val="20"/>
              </w:rPr>
              <w:t>(</w:t>
            </w:r>
            <w:r w:rsidRPr="002451A2">
              <w:rPr>
                <w:rFonts w:ascii="Times New Roman" w:eastAsia="Times New Roman" w:hAnsi="Times New Roman" w:cs="Times New Roman"/>
                <w:b/>
                <w:bCs/>
                <w:sz w:val="20"/>
                <w:szCs w:val="20"/>
              </w:rPr>
              <w:t xml:space="preserve">Threshold Criteria) Experience, Capacity and Performance Requirements for General Partner and Developer Entities, </w:t>
            </w:r>
            <w:r w:rsidRPr="002451A2">
              <w:rPr>
                <w:rFonts w:ascii="Times New Roman" w:eastAsia="Times New Roman" w:hAnsi="Times New Roman" w:cs="Times New Roman"/>
                <w:b/>
                <w:bCs/>
                <w:color w:val="000000"/>
                <w:sz w:val="20"/>
                <w:szCs w:val="20"/>
              </w:rPr>
              <w:t>C. Requirements for Experience</w:t>
            </w:r>
            <w:r w:rsidRPr="002451A2">
              <w:rPr>
                <w:rFonts w:ascii="Times New Roman" w:eastAsia="Times New Roman" w:hAnsi="Times New Roman" w:cs="Times New Roman"/>
                <w:color w:val="000000"/>
                <w:sz w:val="20"/>
                <w:szCs w:val="20"/>
              </w:rPr>
              <w:t>.” Can qualifying projects be outside of Georgia? </w:t>
            </w:r>
          </w:p>
          <w:p w14:paraId="7C1DF98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4FB6FEA"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5D0127D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10616587" w14:textId="77777777" w:rsidR="002451A2" w:rsidRPr="002451A2" w:rsidRDefault="002451A2" w:rsidP="00304B2F">
            <w:pPr>
              <w:textAlignment w:val="baseline"/>
              <w:rPr>
                <w:rFonts w:ascii="Times New Roman" w:eastAsia="Times New Roman" w:hAnsi="Times New Roman" w:cs="Times New Roman"/>
                <w:b/>
                <w:bCs/>
                <w:sz w:val="20"/>
                <w:szCs w:val="20"/>
              </w:rPr>
            </w:pPr>
          </w:p>
        </w:tc>
      </w:tr>
      <w:tr w:rsidR="002451A2" w:rsidRPr="002451A2" w14:paraId="4E416559" w14:textId="77777777" w:rsidTr="1995616E">
        <w:trPr>
          <w:jc w:val="center"/>
        </w:trPr>
        <w:tc>
          <w:tcPr>
            <w:tcW w:w="2157" w:type="dxa"/>
            <w:shd w:val="clear" w:color="auto" w:fill="auto"/>
            <w:tcMar>
              <w:top w:w="72" w:type="dxa"/>
              <w:left w:w="115" w:type="dxa"/>
              <w:bottom w:w="72" w:type="dxa"/>
              <w:right w:w="115" w:type="dxa"/>
            </w:tcMar>
            <w:vAlign w:val="center"/>
          </w:tcPr>
          <w:p w14:paraId="7BBBDD39"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7122C55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3.17</w:t>
            </w:r>
          </w:p>
          <w:p w14:paraId="5DFABC7B"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771D94F8"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44E8E993"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Q22_0216_08</w:t>
            </w:r>
            <w:r w:rsidRPr="002451A2">
              <w:rPr>
                <w:rStyle w:val="eop"/>
                <w:sz w:val="20"/>
                <w:szCs w:val="20"/>
              </w:rPr>
              <w:t>  </w:t>
            </w:r>
          </w:p>
          <w:p w14:paraId="3655936E"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The QAP states in </w:t>
            </w:r>
            <w:r w:rsidRPr="002451A2">
              <w:rPr>
                <w:rStyle w:val="normaltextrun"/>
                <w:b/>
                <w:bCs/>
                <w:sz w:val="20"/>
                <w:szCs w:val="20"/>
              </w:rPr>
              <w:t>Scoring, Minority- and Women-Owned Business Engagement, A. Engagement Commitment and Reporting</w:t>
            </w:r>
            <w:r w:rsidRPr="002451A2">
              <w:rPr>
                <w:rStyle w:val="normaltextrun"/>
                <w:sz w:val="20"/>
                <w:szCs w:val="20"/>
              </w:rPr>
              <w:t>:</w:t>
            </w:r>
            <w:r w:rsidRPr="002451A2">
              <w:rPr>
                <w:rStyle w:val="eop"/>
                <w:sz w:val="20"/>
                <w:szCs w:val="20"/>
              </w:rPr>
              <w:t> </w:t>
            </w:r>
          </w:p>
          <w:p w14:paraId="0C05B370"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51C1864F" w14:textId="77777777" w:rsidR="002451A2" w:rsidRPr="002451A2" w:rsidRDefault="002451A2" w:rsidP="00304B2F">
            <w:pPr>
              <w:pStyle w:val="paragraph"/>
              <w:spacing w:before="0" w:beforeAutospacing="0" w:after="0" w:afterAutospacing="0"/>
              <w:ind w:left="360"/>
              <w:textAlignment w:val="baseline"/>
              <w:rPr>
                <w:sz w:val="20"/>
                <w:szCs w:val="20"/>
              </w:rPr>
            </w:pPr>
            <w:r w:rsidRPr="002451A2">
              <w:rPr>
                <w:rStyle w:val="normaltextrun"/>
                <w:i/>
                <w:iCs/>
                <w:sz w:val="20"/>
                <w:szCs w:val="20"/>
              </w:rPr>
              <w:t>“Applicant commits to:</w:t>
            </w:r>
            <w:r w:rsidRPr="002451A2">
              <w:rPr>
                <w:rStyle w:val="eop"/>
                <w:sz w:val="20"/>
                <w:szCs w:val="20"/>
              </w:rPr>
              <w:t> </w:t>
            </w:r>
          </w:p>
          <w:p w14:paraId="084A6E80" w14:textId="77777777" w:rsidR="002451A2" w:rsidRPr="002451A2" w:rsidRDefault="002451A2" w:rsidP="00304B2F">
            <w:pPr>
              <w:pStyle w:val="paragraph"/>
              <w:numPr>
                <w:ilvl w:val="0"/>
                <w:numId w:val="33"/>
              </w:numPr>
              <w:spacing w:before="0" w:beforeAutospacing="0" w:after="0" w:afterAutospacing="0"/>
              <w:ind w:left="1080" w:firstLine="0"/>
              <w:textAlignment w:val="baseline"/>
              <w:rPr>
                <w:sz w:val="20"/>
                <w:szCs w:val="20"/>
              </w:rPr>
            </w:pPr>
            <w:r w:rsidRPr="002451A2">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2451A2">
              <w:rPr>
                <w:rStyle w:val="eop"/>
                <w:sz w:val="20"/>
                <w:szCs w:val="20"/>
              </w:rPr>
              <w:t> </w:t>
            </w:r>
          </w:p>
          <w:p w14:paraId="2A7DEA43"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color w:val="000000"/>
                <w:sz w:val="20"/>
                <w:szCs w:val="20"/>
              </w:rPr>
              <w:t> </w:t>
            </w:r>
          </w:p>
          <w:p w14:paraId="3B90C3F0"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color w:val="000000"/>
                <w:sz w:val="20"/>
                <w:szCs w:val="20"/>
              </w:rPr>
              <w:lastRenderedPageBreak/>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2451A2">
              <w:rPr>
                <w:rStyle w:val="eop"/>
                <w:color w:val="000000"/>
                <w:sz w:val="20"/>
                <w:szCs w:val="20"/>
              </w:rPr>
              <w:t> </w:t>
            </w:r>
          </w:p>
          <w:p w14:paraId="3BB99F7C"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color w:val="000000"/>
                <w:sz w:val="20"/>
                <w:szCs w:val="20"/>
              </w:rPr>
              <w:t> </w:t>
            </w:r>
          </w:p>
          <w:p w14:paraId="5B2834F5"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w:t>
            </w:r>
            <w:r w:rsidRPr="002451A2">
              <w:rPr>
                <w:rStyle w:val="normaltextrun"/>
                <w:strike/>
                <w:color w:val="D13438"/>
                <w:sz w:val="20"/>
                <w:szCs w:val="20"/>
              </w:rPr>
              <w:t> </w:t>
            </w:r>
            <w:r w:rsidRPr="002451A2">
              <w:rPr>
                <w:rStyle w:val="eop"/>
                <w:sz w:val="20"/>
                <w:szCs w:val="20"/>
              </w:rPr>
              <w:t> </w:t>
            </w:r>
          </w:p>
          <w:p w14:paraId="30847DD6"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2451A2">
              <w:rPr>
                <w:rStyle w:val="eop"/>
                <w:sz w:val="20"/>
                <w:szCs w:val="20"/>
              </w:rPr>
              <w:t> </w:t>
            </w:r>
          </w:p>
          <w:p w14:paraId="65DC449F" w14:textId="77777777" w:rsidR="002451A2" w:rsidRPr="002451A2" w:rsidRDefault="002451A2" w:rsidP="00304B2F">
            <w:pPr>
              <w:textAlignment w:val="baseline"/>
              <w:rPr>
                <w:rFonts w:ascii="Times New Roman" w:eastAsia="Times New Roman" w:hAnsi="Times New Roman" w:cs="Times New Roman"/>
                <w:b/>
                <w:bCs/>
                <w:sz w:val="20"/>
                <w:szCs w:val="20"/>
              </w:rPr>
            </w:pPr>
          </w:p>
        </w:tc>
      </w:tr>
      <w:tr w:rsidR="002451A2" w:rsidRPr="002451A2" w14:paraId="7B676D87" w14:textId="77777777" w:rsidTr="1995616E">
        <w:trPr>
          <w:jc w:val="center"/>
        </w:trPr>
        <w:tc>
          <w:tcPr>
            <w:tcW w:w="2157" w:type="dxa"/>
            <w:shd w:val="clear" w:color="auto" w:fill="auto"/>
            <w:tcMar>
              <w:top w:w="72" w:type="dxa"/>
              <w:left w:w="115" w:type="dxa"/>
              <w:bottom w:w="72" w:type="dxa"/>
              <w:right w:w="115" w:type="dxa"/>
            </w:tcMar>
            <w:vAlign w:val="center"/>
          </w:tcPr>
          <w:p w14:paraId="3DD9DC27"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14:paraId="69DF8F5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3.17</w:t>
            </w:r>
          </w:p>
          <w:p w14:paraId="408A1DB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0DA403E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683579E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Q22_0223_05 </w:t>
            </w:r>
          </w:p>
          <w:p w14:paraId="6692380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Can non-profits qualify as a WBE/MBE? </w:t>
            </w:r>
          </w:p>
          <w:p w14:paraId="127B7B3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631F82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660A5CA4"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2451A2">
              <w:rPr>
                <w:rFonts w:ascii="Times New Roman" w:eastAsia="Times New Roman" w:hAnsi="Times New Roman" w:cs="Times New Roman"/>
                <w:i/>
                <w:iCs/>
                <w:sz w:val="20"/>
                <w:szCs w:val="20"/>
              </w:rPr>
              <w:t>Scoring Documents and Data</w:t>
            </w:r>
            <w:r w:rsidRPr="002451A2">
              <w:rPr>
                <w:rFonts w:ascii="Times New Roman" w:eastAsia="Times New Roman" w:hAnsi="Times New Roman" w:cs="Times New Roman"/>
                <w:sz w:val="20"/>
                <w:szCs w:val="20"/>
              </w:rPr>
              <w:t xml:space="preserve"> (</w:t>
            </w:r>
            <w:hyperlink r:id="rId31"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w:t>
            </w:r>
          </w:p>
          <w:p w14:paraId="3690E34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6F6D1E78"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4836DA74" w14:textId="77777777" w:rsidR="002451A2" w:rsidRPr="002451A2" w:rsidRDefault="002451A2" w:rsidP="00304B2F">
            <w:pPr>
              <w:textAlignment w:val="baseline"/>
              <w:rPr>
                <w:rFonts w:ascii="Times New Roman" w:eastAsia="Times New Roman" w:hAnsi="Times New Roman" w:cs="Times New Roman"/>
                <w:b/>
                <w:bCs/>
                <w:sz w:val="20"/>
                <w:szCs w:val="20"/>
              </w:rPr>
            </w:pPr>
          </w:p>
        </w:tc>
      </w:tr>
      <w:tr w:rsidR="002451A2" w:rsidRPr="002451A2" w14:paraId="70882F46" w14:textId="77777777" w:rsidTr="1995616E">
        <w:trPr>
          <w:jc w:val="center"/>
        </w:trPr>
        <w:tc>
          <w:tcPr>
            <w:tcW w:w="2157" w:type="dxa"/>
            <w:shd w:val="clear" w:color="auto" w:fill="auto"/>
            <w:tcMar>
              <w:top w:w="72" w:type="dxa"/>
              <w:left w:w="115" w:type="dxa"/>
              <w:bottom w:w="72" w:type="dxa"/>
              <w:right w:w="115" w:type="dxa"/>
            </w:tcMar>
            <w:vAlign w:val="center"/>
          </w:tcPr>
          <w:p w14:paraId="49E1C8A2"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75DABA9A"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3.17</w:t>
            </w:r>
          </w:p>
          <w:p w14:paraId="6335984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1A20098E"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5A1B48A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Q22_0223_06  </w:t>
            </w:r>
          </w:p>
          <w:p w14:paraId="63C0089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Which agencies and/or councils will certify business ownership? </w:t>
            </w:r>
          </w:p>
          <w:p w14:paraId="59173AD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6B3A033A"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2B9ACB3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 The </w:t>
            </w:r>
            <w:r w:rsidRPr="002451A2">
              <w:rPr>
                <w:rFonts w:ascii="Times New Roman" w:eastAsia="Times New Roman" w:hAnsi="Times New Roman" w:cs="Times New Roman"/>
                <w:i/>
                <w:iCs/>
                <w:sz w:val="20"/>
                <w:szCs w:val="20"/>
              </w:rPr>
              <w:t>DCA Minority- and Women-Owned Business Engagement Policy</w:t>
            </w:r>
            <w:r w:rsidRPr="002451A2">
              <w:rPr>
                <w:rFonts w:ascii="Times New Roman" w:eastAsia="Times New Roman" w:hAnsi="Times New Roman" w:cs="Times New Roman"/>
                <w:sz w:val="20"/>
                <w:szCs w:val="20"/>
              </w:rPr>
              <w:t xml:space="preserve"> states: </w:t>
            </w:r>
          </w:p>
          <w:p w14:paraId="6C72123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6F315B4F" w14:textId="77777777" w:rsidR="002451A2" w:rsidRPr="002451A2" w:rsidRDefault="002451A2" w:rsidP="00304B2F">
            <w:pPr>
              <w:ind w:left="72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i/>
                <w:iCs/>
                <w:sz w:val="20"/>
                <w:szCs w:val="20"/>
              </w:rPr>
              <w:t>“To qualify for the Project Team or Prior Minority and Women-Owned Business Engagement points under the Minority- and Women-Owned Business Engagement scoring initiatives, an applicant may submit proof of either a State DBE/MBE certification or a Federal MBE Certification.</w:t>
            </w:r>
            <w:r w:rsidRPr="002451A2">
              <w:rPr>
                <w:rFonts w:ascii="Times New Roman" w:eastAsia="Times New Roman" w:hAnsi="Times New Roman" w:cs="Times New Roman"/>
                <w:sz w:val="20"/>
                <w:szCs w:val="20"/>
              </w:rPr>
              <w:t> </w:t>
            </w:r>
          </w:p>
          <w:p w14:paraId="5388E0CE" w14:textId="77777777" w:rsidR="002451A2" w:rsidRPr="002451A2" w:rsidRDefault="002451A2" w:rsidP="00304B2F">
            <w:pPr>
              <w:ind w:left="72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45252975" w14:textId="77777777" w:rsidR="002451A2" w:rsidRPr="002451A2" w:rsidRDefault="002451A2" w:rsidP="00304B2F">
            <w:pPr>
              <w:ind w:left="72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i/>
                <w:iCs/>
                <w:sz w:val="20"/>
                <w:szCs w:val="20"/>
              </w:rPr>
              <w:t>STATE CERTIFICATION</w:t>
            </w:r>
            <w:r w:rsidRPr="002451A2">
              <w:rPr>
                <w:rFonts w:ascii="Times New Roman" w:eastAsia="Times New Roman" w:hAnsi="Times New Roman" w:cs="Times New Roman"/>
                <w:sz w:val="20"/>
                <w:szCs w:val="20"/>
              </w:rPr>
              <w:t> </w:t>
            </w:r>
          </w:p>
          <w:p w14:paraId="3DB4598D" w14:textId="77777777" w:rsidR="002451A2" w:rsidRPr="002451A2" w:rsidRDefault="002451A2" w:rsidP="00304B2F">
            <w:pPr>
              <w:ind w:left="72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i/>
                <w:iCs/>
                <w:sz w:val="20"/>
                <w:szCs w:val="20"/>
              </w:rPr>
              <w:t>Georgia Department of Administrative Services: Minority Business Enterprise Certification Georgia Department of Transportation Disadvantaged Business Enterprise (includes WBE)</w:t>
            </w:r>
            <w:r w:rsidRPr="002451A2">
              <w:rPr>
                <w:rFonts w:ascii="Times New Roman" w:eastAsia="Times New Roman" w:hAnsi="Times New Roman" w:cs="Times New Roman"/>
                <w:sz w:val="20"/>
                <w:szCs w:val="20"/>
              </w:rPr>
              <w:t> </w:t>
            </w:r>
          </w:p>
          <w:p w14:paraId="4ADC4D37" w14:textId="77777777" w:rsidR="002451A2" w:rsidRPr="002451A2" w:rsidRDefault="002451A2" w:rsidP="00304B2F">
            <w:pPr>
              <w:ind w:left="72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008B0C67" w14:textId="77777777" w:rsidR="002451A2" w:rsidRPr="002451A2" w:rsidRDefault="002451A2" w:rsidP="00304B2F">
            <w:pPr>
              <w:ind w:left="72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i/>
                <w:iCs/>
                <w:sz w:val="20"/>
                <w:szCs w:val="20"/>
              </w:rPr>
              <w:t>FEDERAL CERTIFICATION</w:t>
            </w:r>
            <w:r w:rsidRPr="002451A2">
              <w:rPr>
                <w:rFonts w:ascii="Times New Roman" w:eastAsia="Times New Roman" w:hAnsi="Times New Roman" w:cs="Times New Roman"/>
                <w:sz w:val="20"/>
                <w:szCs w:val="20"/>
              </w:rPr>
              <w:t> </w:t>
            </w:r>
          </w:p>
          <w:p w14:paraId="71678197" w14:textId="77777777" w:rsidR="002451A2" w:rsidRPr="002451A2" w:rsidRDefault="002451A2" w:rsidP="00304B2F">
            <w:pPr>
              <w:ind w:left="72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i/>
                <w:iCs/>
                <w:sz w:val="20"/>
                <w:szCs w:val="20"/>
              </w:rPr>
              <w:t>National Minority Supplier Development Council (NMSDC)”</w:t>
            </w:r>
          </w:p>
          <w:p w14:paraId="2AE36436" w14:textId="77777777" w:rsidR="002451A2" w:rsidRPr="002451A2" w:rsidRDefault="002451A2" w:rsidP="00304B2F">
            <w:pPr>
              <w:textAlignment w:val="baseline"/>
              <w:rPr>
                <w:rFonts w:ascii="Times New Roman" w:eastAsia="Times New Roman" w:hAnsi="Times New Roman" w:cs="Times New Roman"/>
                <w:b/>
                <w:bCs/>
                <w:sz w:val="20"/>
                <w:szCs w:val="20"/>
              </w:rPr>
            </w:pPr>
          </w:p>
        </w:tc>
      </w:tr>
      <w:tr w:rsidR="002451A2" w:rsidRPr="002451A2" w14:paraId="4AAD63AC" w14:textId="77777777" w:rsidTr="1995616E">
        <w:trPr>
          <w:jc w:val="center"/>
        </w:trPr>
        <w:tc>
          <w:tcPr>
            <w:tcW w:w="2157" w:type="dxa"/>
            <w:shd w:val="clear" w:color="auto" w:fill="auto"/>
            <w:tcMar>
              <w:top w:w="72" w:type="dxa"/>
              <w:left w:w="115" w:type="dxa"/>
              <w:bottom w:w="72" w:type="dxa"/>
              <w:right w:w="115" w:type="dxa"/>
            </w:tcMar>
            <w:vAlign w:val="center"/>
          </w:tcPr>
          <w:p w14:paraId="338A9175"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65FB0740"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2.07</w:t>
            </w:r>
          </w:p>
          <w:p w14:paraId="6A52029B"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673AE4C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Q22_0329_02 </w:t>
            </w:r>
          </w:p>
          <w:p w14:paraId="5967726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2451A2">
              <w:rPr>
                <w:rFonts w:ascii="Times New Roman" w:eastAsia="Times New Roman" w:hAnsi="Times New Roman" w:cs="Times New Roman"/>
                <w:color w:val="000000"/>
                <w:sz w:val="20"/>
                <w:szCs w:val="20"/>
              </w:rPr>
              <w:t>STraCAT</w:t>
            </w:r>
            <w:proofErr w:type="spellEnd"/>
            <w:r w:rsidRPr="002451A2">
              <w:rPr>
                <w:rFonts w:ascii="Times New Roman" w:eastAsia="Times New Roman" w:hAnsi="Times New Roman" w:cs="Times New Roman"/>
                <w:color w:val="000000"/>
                <w:sz w:val="20"/>
                <w:szCs w:val="20"/>
              </w:rPr>
              <w:t xml:space="preserve"> Analysis? </w:t>
            </w:r>
          </w:p>
          <w:p w14:paraId="709D61B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60B98F9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49C5F74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w:t>
            </w:r>
            <w:r w:rsidRPr="002451A2">
              <w:rPr>
                <w:rFonts w:ascii="Times New Roman" w:eastAsia="Times New Roman" w:hAnsi="Times New Roman" w:cs="Times New Roman"/>
                <w:color w:val="000000"/>
                <w:sz w:val="20"/>
                <w:szCs w:val="20"/>
              </w:rPr>
              <w:t xml:space="preserve">STC Calculation, </w:t>
            </w:r>
            <w:proofErr w:type="spellStart"/>
            <w:r w:rsidRPr="002451A2">
              <w:rPr>
                <w:rFonts w:ascii="Times New Roman" w:eastAsia="Times New Roman" w:hAnsi="Times New Roman" w:cs="Times New Roman"/>
                <w:color w:val="000000"/>
                <w:sz w:val="20"/>
                <w:szCs w:val="20"/>
              </w:rPr>
              <w:t>STraCAT</w:t>
            </w:r>
            <w:proofErr w:type="spellEnd"/>
            <w:r w:rsidRPr="002451A2">
              <w:rPr>
                <w:rFonts w:ascii="Times New Roman" w:eastAsia="Times New Roman" w:hAnsi="Times New Roman" w:cs="Times New Roman"/>
                <w:color w:val="000000"/>
                <w:sz w:val="20"/>
                <w:szCs w:val="20"/>
              </w:rPr>
              <w:t xml:space="preserve"> Analysis &amp; 10-year roadway projections </w:t>
            </w:r>
            <w:r w:rsidRPr="002451A2">
              <w:rPr>
                <w:rFonts w:ascii="Times New Roman" w:eastAsia="Times New Roman" w:hAnsi="Times New Roman" w:cs="Times New Roman"/>
                <w:sz w:val="20"/>
                <w:szCs w:val="20"/>
              </w:rPr>
              <w:t>is required. </w:t>
            </w:r>
          </w:p>
        </w:tc>
      </w:tr>
      <w:tr w:rsidR="002451A2" w:rsidRPr="002451A2" w14:paraId="7DE161FB" w14:textId="77777777" w:rsidTr="1995616E">
        <w:trPr>
          <w:jc w:val="center"/>
        </w:trPr>
        <w:tc>
          <w:tcPr>
            <w:tcW w:w="2157" w:type="dxa"/>
            <w:shd w:val="clear" w:color="auto" w:fill="auto"/>
            <w:tcMar>
              <w:top w:w="72" w:type="dxa"/>
              <w:left w:w="115" w:type="dxa"/>
              <w:bottom w:w="72" w:type="dxa"/>
              <w:right w:w="115" w:type="dxa"/>
            </w:tcMar>
            <w:vAlign w:val="center"/>
          </w:tcPr>
          <w:p w14:paraId="78D58C61"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33776FB5"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2.07</w:t>
            </w:r>
          </w:p>
          <w:p w14:paraId="0805400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Criteria; Environmental Requirements </w:t>
            </w:r>
          </w:p>
        </w:tc>
        <w:tc>
          <w:tcPr>
            <w:tcW w:w="9590" w:type="dxa"/>
            <w:shd w:val="clear" w:color="auto" w:fill="auto"/>
            <w:tcMar>
              <w:top w:w="72" w:type="dxa"/>
              <w:left w:w="115" w:type="dxa"/>
              <w:bottom w:w="72" w:type="dxa"/>
              <w:right w:w="115" w:type="dxa"/>
            </w:tcMar>
            <w:vAlign w:val="center"/>
          </w:tcPr>
          <w:p w14:paraId="4C754A9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Q22_0330_01b </w:t>
            </w:r>
          </w:p>
          <w:p w14:paraId="4ABC6A96" w14:textId="77777777" w:rsidR="002451A2" w:rsidRPr="002451A2" w:rsidRDefault="002451A2" w:rsidP="00304B2F">
            <w:pPr>
              <w:textAlignment w:val="baseline"/>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3951D881" w14:textId="77777777" w:rsidR="002451A2" w:rsidRPr="002451A2" w:rsidRDefault="002451A2" w:rsidP="00304B2F">
            <w:pPr>
              <w:textAlignment w:val="baseline"/>
              <w:rPr>
                <w:rFonts w:ascii="Times New Roman" w:eastAsia="Times New Roman" w:hAnsi="Times New Roman" w:cs="Times New Roman"/>
                <w:color w:val="000000"/>
                <w:sz w:val="20"/>
                <w:szCs w:val="20"/>
              </w:rPr>
            </w:pPr>
          </w:p>
          <w:p w14:paraId="13EBA8C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52B7957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67ECE92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06B8E2CC" w14:textId="77777777" w:rsidR="002451A2" w:rsidRPr="002451A2" w:rsidRDefault="002451A2" w:rsidP="00304B2F">
            <w:pPr>
              <w:textAlignment w:val="baseline"/>
              <w:rPr>
                <w:rStyle w:val="normaltextrun"/>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No, the Cultural Resources Survey is a minimum document required for the</w:t>
            </w:r>
            <w:r w:rsidRPr="002451A2">
              <w:rPr>
                <w:rFonts w:ascii="Times New Roman" w:eastAsia="Times New Roman" w:hAnsi="Times New Roman" w:cs="Times New Roman"/>
                <w:sz w:val="20"/>
                <w:szCs w:val="20"/>
              </w:rPr>
              <w:t xml:space="preserve"> S106 and GEPA review process</w:t>
            </w:r>
            <w:r w:rsidRPr="002451A2">
              <w:rPr>
                <w:rFonts w:ascii="Times New Roman" w:eastAsia="Times New Roman" w:hAnsi="Times New Roman" w:cs="Times New Roman"/>
                <w:color w:val="000000"/>
                <w:sz w:val="20"/>
                <w:szCs w:val="20"/>
              </w:rPr>
              <w:t xml:space="preserve">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2451A2" w:rsidRPr="002451A2" w14:paraId="7939E0B0" w14:textId="77777777" w:rsidTr="1995616E">
        <w:trPr>
          <w:jc w:val="center"/>
        </w:trPr>
        <w:tc>
          <w:tcPr>
            <w:tcW w:w="2157" w:type="dxa"/>
            <w:shd w:val="clear" w:color="auto" w:fill="auto"/>
            <w:tcMar>
              <w:top w:w="72" w:type="dxa"/>
              <w:left w:w="115" w:type="dxa"/>
              <w:bottom w:w="72" w:type="dxa"/>
              <w:right w:w="115" w:type="dxa"/>
            </w:tcMar>
            <w:vAlign w:val="center"/>
          </w:tcPr>
          <w:p w14:paraId="4A78CB06"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1711944D"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3.07</w:t>
            </w:r>
          </w:p>
          <w:p w14:paraId="18730FC3"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113071C0"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0A889849"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Q22_0318_01</w:t>
            </w:r>
            <w:r w:rsidRPr="002451A2">
              <w:rPr>
                <w:rStyle w:val="eop"/>
                <w:sz w:val="20"/>
                <w:szCs w:val="20"/>
              </w:rPr>
              <w:t> </w:t>
            </w:r>
          </w:p>
          <w:p w14:paraId="3546F193"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color w:val="000000"/>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2451A2">
              <w:rPr>
                <w:rStyle w:val="eop"/>
                <w:color w:val="000000"/>
                <w:sz w:val="20"/>
                <w:szCs w:val="20"/>
              </w:rPr>
              <w:t> </w:t>
            </w:r>
          </w:p>
          <w:p w14:paraId="7DAE720F"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285AAB9A"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3975FA0E"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2451A2">
              <w:rPr>
                <w:rStyle w:val="eop"/>
                <w:sz w:val="20"/>
                <w:szCs w:val="20"/>
              </w:rPr>
              <w:t> </w:t>
            </w:r>
            <w:r w:rsidRPr="002451A2">
              <w:rPr>
                <w:rStyle w:val="eop"/>
                <w:sz w:val="20"/>
                <w:szCs w:val="20"/>
              </w:rPr>
              <w:br/>
            </w:r>
          </w:p>
          <w:p w14:paraId="7E06AD05" w14:textId="77777777" w:rsidR="002451A2" w:rsidRPr="002451A2" w:rsidRDefault="002451A2" w:rsidP="00304B2F">
            <w:pPr>
              <w:pStyle w:val="paragraph"/>
              <w:numPr>
                <w:ilvl w:val="0"/>
                <w:numId w:val="25"/>
              </w:numPr>
              <w:spacing w:before="0" w:beforeAutospacing="0" w:after="0" w:afterAutospacing="0"/>
              <w:ind w:left="1080" w:firstLine="0"/>
              <w:textAlignment w:val="baseline"/>
              <w:rPr>
                <w:sz w:val="20"/>
                <w:szCs w:val="20"/>
              </w:rPr>
            </w:pPr>
            <w:r w:rsidRPr="002451A2">
              <w:rPr>
                <w:rStyle w:val="normaltextrun"/>
                <w:sz w:val="20"/>
                <w:szCs w:val="20"/>
              </w:rPr>
              <w:lastRenderedPageBreak/>
              <w:t>Confirm the score for each year by referencing the original DOE data for a given year.</w:t>
            </w:r>
            <w:r w:rsidRPr="002451A2">
              <w:rPr>
                <w:rStyle w:val="eop"/>
                <w:sz w:val="20"/>
                <w:szCs w:val="20"/>
              </w:rPr>
              <w:t> </w:t>
            </w:r>
          </w:p>
          <w:p w14:paraId="61289306" w14:textId="77777777" w:rsidR="002451A2" w:rsidRPr="002451A2" w:rsidRDefault="00E4132A" w:rsidP="00304B2F">
            <w:pPr>
              <w:pStyle w:val="paragraph"/>
              <w:numPr>
                <w:ilvl w:val="0"/>
                <w:numId w:val="26"/>
              </w:numPr>
              <w:spacing w:before="0" w:beforeAutospacing="0" w:after="0" w:afterAutospacing="0"/>
              <w:ind w:left="1800" w:firstLine="0"/>
              <w:textAlignment w:val="baseline"/>
              <w:rPr>
                <w:sz w:val="20"/>
                <w:szCs w:val="20"/>
              </w:rPr>
            </w:pPr>
            <w:hyperlink r:id="rId32" w:tgtFrame="_blank" w:history="1">
              <w:r w:rsidR="002451A2" w:rsidRPr="002451A2">
                <w:rPr>
                  <w:rStyle w:val="normaltextrun"/>
                  <w:color w:val="0563C1"/>
                  <w:sz w:val="20"/>
                  <w:szCs w:val="20"/>
                  <w:u w:val="single"/>
                </w:rPr>
                <w:t>(2018 and 2019 data) “College and Career Ready Performance Index”</w:t>
              </w:r>
            </w:hyperlink>
            <w:r w:rsidR="002451A2" w:rsidRPr="002451A2">
              <w:rPr>
                <w:rStyle w:val="eop"/>
                <w:sz w:val="20"/>
                <w:szCs w:val="20"/>
              </w:rPr>
              <w:t> </w:t>
            </w:r>
          </w:p>
          <w:p w14:paraId="6C9D30E8" w14:textId="77777777" w:rsidR="002451A2" w:rsidRPr="002451A2" w:rsidRDefault="00E4132A" w:rsidP="00304B2F">
            <w:pPr>
              <w:pStyle w:val="paragraph"/>
              <w:numPr>
                <w:ilvl w:val="0"/>
                <w:numId w:val="27"/>
              </w:numPr>
              <w:spacing w:before="0" w:beforeAutospacing="0" w:after="0" w:afterAutospacing="0"/>
              <w:ind w:left="1800" w:firstLine="0"/>
              <w:textAlignment w:val="baseline"/>
              <w:rPr>
                <w:sz w:val="20"/>
                <w:szCs w:val="20"/>
              </w:rPr>
            </w:pPr>
            <w:hyperlink r:id="rId33" w:tgtFrame="_blank" w:history="1">
              <w:r w:rsidR="002451A2" w:rsidRPr="002451A2">
                <w:rPr>
                  <w:rStyle w:val="normaltextrun"/>
                  <w:color w:val="0563C1"/>
                  <w:sz w:val="20"/>
                  <w:szCs w:val="20"/>
                  <w:u w:val="single"/>
                </w:rPr>
                <w:t>(2015 through 2017 data) “Archived CCRPI Data Files”</w:t>
              </w:r>
            </w:hyperlink>
            <w:r w:rsidR="002451A2" w:rsidRPr="002451A2">
              <w:rPr>
                <w:rStyle w:val="eop"/>
                <w:sz w:val="20"/>
                <w:szCs w:val="20"/>
              </w:rPr>
              <w:t> </w:t>
            </w:r>
          </w:p>
          <w:p w14:paraId="656A2B6A" w14:textId="77777777" w:rsidR="002451A2" w:rsidRPr="002451A2" w:rsidRDefault="002451A2" w:rsidP="00304B2F">
            <w:pPr>
              <w:pStyle w:val="paragraph"/>
              <w:numPr>
                <w:ilvl w:val="0"/>
                <w:numId w:val="28"/>
              </w:numPr>
              <w:spacing w:before="0" w:beforeAutospacing="0" w:after="0" w:afterAutospacing="0"/>
              <w:ind w:left="1080" w:firstLine="0"/>
              <w:textAlignment w:val="baseline"/>
              <w:rPr>
                <w:sz w:val="20"/>
                <w:szCs w:val="20"/>
              </w:rPr>
            </w:pPr>
            <w:r w:rsidRPr="002451A2">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2451A2">
              <w:rPr>
                <w:rStyle w:val="eop"/>
                <w:sz w:val="20"/>
                <w:szCs w:val="20"/>
              </w:rPr>
              <w:t> </w:t>
            </w:r>
          </w:p>
          <w:p w14:paraId="35107A85" w14:textId="77777777" w:rsidR="002451A2" w:rsidRPr="002451A2" w:rsidRDefault="002451A2" w:rsidP="00304B2F">
            <w:pPr>
              <w:pStyle w:val="paragraph"/>
              <w:numPr>
                <w:ilvl w:val="0"/>
                <w:numId w:val="28"/>
              </w:numPr>
              <w:spacing w:before="0" w:beforeAutospacing="0" w:after="0" w:afterAutospacing="0"/>
              <w:ind w:left="1080" w:firstLine="0"/>
              <w:textAlignment w:val="baseline"/>
              <w:rPr>
                <w:sz w:val="20"/>
                <w:szCs w:val="20"/>
              </w:rPr>
            </w:pPr>
            <w:r w:rsidRPr="002451A2">
              <w:rPr>
                <w:rStyle w:val="normaltextrun"/>
                <w:sz w:val="20"/>
                <w:szCs w:val="20"/>
              </w:rPr>
              <w:t>Submit evidence with your tax credit application for any year(s) that a CCRPI score is incorrectly or inconsistently represented in “Option C-Scoring Data.xlsx”.</w:t>
            </w:r>
            <w:r w:rsidRPr="002451A2">
              <w:rPr>
                <w:rStyle w:val="eop"/>
                <w:sz w:val="20"/>
                <w:szCs w:val="20"/>
              </w:rPr>
              <w:t> </w:t>
            </w:r>
          </w:p>
          <w:p w14:paraId="54390134"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29F00D45"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The above instructions are from </w:t>
            </w:r>
            <w:r w:rsidRPr="002451A2">
              <w:rPr>
                <w:rStyle w:val="normaltextrun"/>
                <w:i/>
                <w:iCs/>
                <w:sz w:val="20"/>
                <w:szCs w:val="20"/>
              </w:rPr>
              <w:t xml:space="preserve">Quality Education Areas, Scoring Instructions </w:t>
            </w:r>
            <w:r w:rsidRPr="002451A2">
              <w:rPr>
                <w:rStyle w:val="normaltextrun"/>
                <w:sz w:val="20"/>
                <w:szCs w:val="20"/>
              </w:rPr>
              <w:t>posted previously to the DCA website (</w:t>
            </w:r>
            <w:hyperlink r:id="rId34" w:tgtFrame="_blank" w:history="1">
              <w:r w:rsidRPr="002451A2">
                <w:rPr>
                  <w:rStyle w:val="normaltextrun"/>
                  <w:color w:val="0563C1"/>
                  <w:sz w:val="20"/>
                  <w:szCs w:val="20"/>
                  <w:u w:val="single"/>
                </w:rPr>
                <w:t>click here</w:t>
              </w:r>
            </w:hyperlink>
            <w:r w:rsidRPr="002451A2">
              <w:rPr>
                <w:rStyle w:val="normaltextrun"/>
                <w:sz w:val="20"/>
                <w:szCs w:val="20"/>
              </w:rPr>
              <w:t>).</w:t>
            </w:r>
            <w:r w:rsidRPr="002451A2">
              <w:rPr>
                <w:rStyle w:val="eop"/>
                <w:sz w:val="20"/>
                <w:szCs w:val="20"/>
              </w:rPr>
              <w:t> </w:t>
            </w:r>
          </w:p>
        </w:tc>
      </w:tr>
      <w:tr w:rsidR="002451A2" w:rsidRPr="002451A2" w14:paraId="1A5277A9" w14:textId="77777777" w:rsidTr="1995616E">
        <w:trPr>
          <w:jc w:val="center"/>
        </w:trPr>
        <w:tc>
          <w:tcPr>
            <w:tcW w:w="2157" w:type="dxa"/>
            <w:shd w:val="clear" w:color="auto" w:fill="auto"/>
            <w:tcMar>
              <w:top w:w="72" w:type="dxa"/>
              <w:left w:w="115" w:type="dxa"/>
              <w:bottom w:w="72" w:type="dxa"/>
              <w:right w:w="115" w:type="dxa"/>
            </w:tcMar>
            <w:vAlign w:val="center"/>
          </w:tcPr>
          <w:p w14:paraId="3C6DAADC"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56409B8D"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3.17</w:t>
            </w:r>
          </w:p>
          <w:p w14:paraId="079C641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15B78C9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3D9A0B7F" w14:textId="77777777" w:rsidR="002451A2" w:rsidRPr="002451A2" w:rsidRDefault="002451A2" w:rsidP="00304B2F">
            <w:pPr>
              <w:textAlignment w:val="baseline"/>
              <w:rPr>
                <w:rFonts w:ascii="Times New Roman" w:eastAsia="Times New Roman" w:hAnsi="Times New Roman" w:cs="Times New Roman"/>
                <w:b/>
                <w:bCs/>
                <w:sz w:val="20"/>
                <w:szCs w:val="20"/>
              </w:rPr>
            </w:pPr>
            <w:r w:rsidRPr="002451A2">
              <w:rPr>
                <w:rFonts w:ascii="Times New Roman" w:eastAsia="Times New Roman" w:hAnsi="Times New Roman" w:cs="Times New Roman"/>
                <w:b/>
                <w:bCs/>
                <w:sz w:val="20"/>
                <w:szCs w:val="20"/>
              </w:rPr>
              <w:t>Question: Q22_0401_17</w:t>
            </w:r>
          </w:p>
          <w:p w14:paraId="59B7E44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I see </w:t>
            </w:r>
            <w:proofErr w:type="gramStart"/>
            <w:r w:rsidRPr="002451A2">
              <w:rPr>
                <w:rFonts w:ascii="Times New Roman" w:eastAsia="Times New Roman" w:hAnsi="Times New Roman" w:cs="Times New Roman"/>
                <w:sz w:val="20"/>
                <w:szCs w:val="20"/>
              </w:rPr>
              <w:t>the that</w:t>
            </w:r>
            <w:proofErr w:type="gramEnd"/>
            <w:r w:rsidRPr="002451A2">
              <w:rPr>
                <w:rFonts w:ascii="Times New Roman" w:eastAsia="Times New Roman" w:hAnsi="Times New Roman" w:cs="Times New Roman"/>
                <w:sz w:val="20"/>
                <w:szCs w:val="20"/>
              </w:rPr>
              <w:t xml:space="preserve"> DCA’s Minority- and Women-owned Business Engagement Policy document was updated. What was changed? </w:t>
            </w:r>
          </w:p>
          <w:p w14:paraId="7EBD22CC" w14:textId="77777777" w:rsidR="002451A2" w:rsidRPr="002451A2" w:rsidRDefault="002451A2" w:rsidP="00304B2F">
            <w:pPr>
              <w:textAlignment w:val="baseline"/>
              <w:rPr>
                <w:rFonts w:ascii="Times New Roman" w:eastAsia="Times New Roman" w:hAnsi="Times New Roman" w:cs="Times New Roman"/>
                <w:sz w:val="20"/>
                <w:szCs w:val="20"/>
              </w:rPr>
            </w:pPr>
          </w:p>
          <w:p w14:paraId="38ECF65A"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w:t>
            </w:r>
          </w:p>
          <w:p w14:paraId="75B3B97A"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DCA updated this document on April 5</w:t>
            </w:r>
            <w:r w:rsidRPr="002451A2">
              <w:rPr>
                <w:rFonts w:ascii="Times New Roman" w:eastAsia="Times New Roman" w:hAnsi="Times New Roman" w:cs="Times New Roman"/>
                <w:sz w:val="20"/>
                <w:szCs w:val="20"/>
                <w:vertAlign w:val="superscript"/>
              </w:rPr>
              <w:t>th</w:t>
            </w:r>
            <w:r w:rsidRPr="002451A2">
              <w:rPr>
                <w:rFonts w:ascii="Times New Roman" w:eastAsia="Times New Roman" w:hAnsi="Times New Roman" w:cs="Times New Roman"/>
                <w:sz w:val="20"/>
                <w:szCs w:val="20"/>
              </w:rPr>
              <w:t xml:space="preserve">. The only changes were removing references to a subsection that was included in the 2022 QAP drafted but was not included in the final 2022 QAP. </w:t>
            </w:r>
          </w:p>
          <w:p w14:paraId="0ADF74E9" w14:textId="77777777" w:rsidR="002451A2" w:rsidRPr="002451A2" w:rsidRDefault="002451A2" w:rsidP="00304B2F">
            <w:pPr>
              <w:textAlignment w:val="baseline"/>
              <w:rPr>
                <w:rFonts w:ascii="Times New Roman" w:eastAsia="Times New Roman" w:hAnsi="Times New Roman" w:cs="Times New Roman"/>
                <w:sz w:val="20"/>
                <w:szCs w:val="20"/>
              </w:rPr>
            </w:pPr>
          </w:p>
          <w:p w14:paraId="3994BE3A"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The policy document is posted under “Scoring Documents and Data” under Application Manuals and Forms (</w:t>
            </w:r>
            <w:hyperlink r:id="rId35" w:history="1">
              <w:r w:rsidRPr="002451A2">
                <w:rPr>
                  <w:rStyle w:val="Hyperlink"/>
                  <w:rFonts w:ascii="Times New Roman" w:eastAsia="Times New Roman" w:hAnsi="Times New Roman" w:cs="Times New Roman"/>
                  <w:sz w:val="20"/>
                  <w:szCs w:val="20"/>
                </w:rPr>
                <w:t>click here</w:t>
              </w:r>
            </w:hyperlink>
            <w:r w:rsidRPr="002451A2">
              <w:rPr>
                <w:rFonts w:ascii="Times New Roman" w:eastAsia="Times New Roman" w:hAnsi="Times New Roman" w:cs="Times New Roman"/>
                <w:sz w:val="20"/>
                <w:szCs w:val="20"/>
              </w:rPr>
              <w:t xml:space="preserve">). </w:t>
            </w:r>
          </w:p>
        </w:tc>
      </w:tr>
      <w:tr w:rsidR="002451A2" w:rsidRPr="002451A2" w14:paraId="482ABB01" w14:textId="77777777" w:rsidTr="1995616E">
        <w:trPr>
          <w:jc w:val="center"/>
        </w:trPr>
        <w:tc>
          <w:tcPr>
            <w:tcW w:w="2157" w:type="dxa"/>
            <w:shd w:val="clear" w:color="auto" w:fill="auto"/>
            <w:tcMar>
              <w:top w:w="72" w:type="dxa"/>
              <w:left w:w="115" w:type="dxa"/>
              <w:bottom w:w="72" w:type="dxa"/>
              <w:right w:w="115" w:type="dxa"/>
            </w:tcMar>
            <w:vAlign w:val="center"/>
          </w:tcPr>
          <w:p w14:paraId="68C557E6"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75C9F3A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3.21</w:t>
            </w:r>
          </w:p>
          <w:p w14:paraId="5F9583D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05EED8A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36FA051D"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Q22_0331_01</w:t>
            </w:r>
            <w:r w:rsidRPr="002451A2">
              <w:rPr>
                <w:rStyle w:val="eop"/>
                <w:sz w:val="20"/>
                <w:szCs w:val="20"/>
              </w:rPr>
              <w:t> </w:t>
            </w:r>
          </w:p>
          <w:p w14:paraId="30A2F4D7"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color w:val="000000"/>
                <w:sz w:val="20"/>
                <w:szCs w:val="20"/>
              </w:rPr>
              <w:t xml:space="preserve">Project Specific Question:  Will the following qualify for the 4 Favorable Financing Points under 2022 QAP Scoring Section </w:t>
            </w:r>
            <w:proofErr w:type="gramStart"/>
            <w:r w:rsidRPr="002451A2">
              <w:rPr>
                <w:rStyle w:val="contextualspellingandgrammarerror"/>
                <w:rFonts w:eastAsiaTheme="majorEastAsia"/>
                <w:color w:val="000000"/>
                <w:sz w:val="20"/>
                <w:szCs w:val="20"/>
              </w:rPr>
              <w:t>XXI?|</w:t>
            </w:r>
            <w:proofErr w:type="gramEnd"/>
            <w:r w:rsidRPr="002451A2">
              <w:rPr>
                <w:rStyle w:val="normaltextrun"/>
                <w:color w:val="000000"/>
                <w:sz w:val="20"/>
                <w:szCs w:val="20"/>
              </w:rPr>
              <w:t xml:space="preserve">|1.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w:t>
            </w:r>
            <w:proofErr w:type="gramStart"/>
            <w:r w:rsidRPr="002451A2">
              <w:rPr>
                <w:rStyle w:val="normaltextrun"/>
                <w:color w:val="000000"/>
                <w:sz w:val="20"/>
                <w:szCs w:val="20"/>
              </w:rPr>
              <w:t>authorities)…</w:t>
            </w:r>
            <w:proofErr w:type="gramEnd"/>
            <w:r w:rsidRPr="002451A2">
              <w:rPr>
                <w:rStyle w:val="normaltextrun"/>
                <w:i/>
                <w:iCs/>
                <w:color w:val="000000"/>
                <w:sz w:val="20"/>
                <w:szCs w:val="20"/>
              </w:rPr>
              <w:t>[remainder of question removed]</w:t>
            </w:r>
            <w:r w:rsidRPr="002451A2">
              <w:rPr>
                <w:rStyle w:val="normaltextrun"/>
                <w:color w:val="000000"/>
                <w:sz w:val="20"/>
                <w:szCs w:val="20"/>
              </w:rPr>
              <w:t xml:space="preserve"> </w:t>
            </w:r>
          </w:p>
          <w:p w14:paraId="7697A4A2" w14:textId="77777777" w:rsidR="002451A2" w:rsidRPr="002451A2" w:rsidRDefault="002451A2" w:rsidP="00304B2F">
            <w:pPr>
              <w:pStyle w:val="paragraph"/>
              <w:spacing w:before="0" w:beforeAutospacing="0" w:after="0" w:afterAutospacing="0"/>
              <w:textAlignment w:val="baseline"/>
              <w:rPr>
                <w:sz w:val="20"/>
                <w:szCs w:val="20"/>
              </w:rPr>
            </w:pPr>
          </w:p>
          <w:p w14:paraId="3293D476"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6C4A8536" w14:textId="77777777" w:rsidR="002451A2" w:rsidRPr="002451A2" w:rsidRDefault="002451A2" w:rsidP="00304B2F">
            <w:pPr>
              <w:pStyle w:val="paragraph"/>
              <w:spacing w:before="0" w:beforeAutospacing="0" w:after="0" w:afterAutospacing="0"/>
              <w:textAlignment w:val="baseline"/>
              <w:rPr>
                <w:rStyle w:val="eop"/>
                <w:sz w:val="20"/>
                <w:szCs w:val="20"/>
              </w:rPr>
            </w:pPr>
            <w:r w:rsidRPr="002451A2">
              <w:rPr>
                <w:rStyle w:val="normaltextrun"/>
                <w:b/>
                <w:bCs/>
                <w:sz w:val="20"/>
                <w:szCs w:val="20"/>
              </w:rPr>
              <w:t>Answer</w:t>
            </w:r>
            <w:r w:rsidRPr="002451A2">
              <w:rPr>
                <w:rStyle w:val="normaltextrun"/>
                <w:sz w:val="20"/>
                <w:szCs w:val="20"/>
              </w:rPr>
              <w:t>:</w:t>
            </w:r>
            <w:r w:rsidRPr="002451A2">
              <w:rPr>
                <w:rStyle w:val="eop"/>
                <w:sz w:val="20"/>
                <w:szCs w:val="20"/>
              </w:rPr>
              <w:t> </w:t>
            </w:r>
          </w:p>
          <w:p w14:paraId="01E55A5D" w14:textId="77777777" w:rsidR="002451A2" w:rsidRPr="002451A2" w:rsidRDefault="002451A2" w:rsidP="00304B2F">
            <w:pPr>
              <w:pStyle w:val="paragraph"/>
              <w:spacing w:before="0" w:beforeAutospacing="0" w:after="0" w:afterAutospacing="0"/>
              <w:textAlignment w:val="baseline"/>
              <w:rPr>
                <w:sz w:val="20"/>
                <w:szCs w:val="20"/>
              </w:rPr>
            </w:pPr>
            <w:r w:rsidRPr="002451A2">
              <w:rPr>
                <w:sz w:val="20"/>
                <w:szCs w:val="20"/>
              </w:rPr>
              <w:t xml:space="preserve">First, please note that per </w:t>
            </w:r>
            <w:r w:rsidRPr="002451A2">
              <w:rPr>
                <w:i/>
                <w:iCs/>
                <w:sz w:val="20"/>
                <w:szCs w:val="20"/>
              </w:rPr>
              <w:t>Part I: Overview</w:t>
            </w:r>
            <w:r w:rsidRPr="002451A2">
              <w:rPr>
                <w:sz w:val="20"/>
                <w:szCs w:val="20"/>
              </w:rPr>
              <w:t xml:space="preserve"> of this Q&amp;A document, DCA does not have a separate process for project-specific questions. All questions are addressed publicly. </w:t>
            </w:r>
          </w:p>
          <w:p w14:paraId="56C84B12" w14:textId="77777777" w:rsidR="002451A2" w:rsidRPr="002451A2" w:rsidRDefault="002451A2" w:rsidP="00304B2F">
            <w:pPr>
              <w:pStyle w:val="paragraph"/>
              <w:spacing w:before="0" w:beforeAutospacing="0" w:after="0" w:afterAutospacing="0"/>
              <w:textAlignment w:val="baseline"/>
              <w:rPr>
                <w:sz w:val="20"/>
                <w:szCs w:val="20"/>
              </w:rPr>
            </w:pPr>
            <w:r w:rsidRPr="002451A2">
              <w:rPr>
                <w:sz w:val="20"/>
                <w:szCs w:val="20"/>
              </w:rPr>
              <w:t xml:space="preserve"> </w:t>
            </w:r>
          </w:p>
          <w:p w14:paraId="5CF4CE9A" w14:textId="77777777" w:rsidR="002451A2" w:rsidRPr="002451A2" w:rsidRDefault="002451A2" w:rsidP="00304B2F">
            <w:pPr>
              <w:pStyle w:val="paragraph"/>
              <w:spacing w:before="0" w:beforeAutospacing="0" w:after="0" w:afterAutospacing="0"/>
              <w:textAlignment w:val="baseline"/>
              <w:rPr>
                <w:rStyle w:val="eop"/>
                <w:sz w:val="20"/>
                <w:szCs w:val="20"/>
              </w:rPr>
            </w:pPr>
            <w:r w:rsidRPr="002451A2">
              <w:rPr>
                <w:rStyle w:val="normaltextrun"/>
                <w:sz w:val="20"/>
                <w:szCs w:val="20"/>
              </w:rPr>
              <w:t xml:space="preserve">We have included the portion of the question above that asks: “Do Public Housing Authorities qualify as a ‘local’ entity for purposes of subsection </w:t>
            </w:r>
            <w:r w:rsidRPr="002451A2">
              <w:rPr>
                <w:rStyle w:val="normaltextrun"/>
                <w:b/>
                <w:bCs/>
                <w:sz w:val="20"/>
                <w:szCs w:val="20"/>
              </w:rPr>
              <w:t>A. Qualifying Sources for Favorable Financing</w:t>
            </w:r>
            <w:r w:rsidRPr="002451A2">
              <w:rPr>
                <w:rStyle w:val="normaltextrun"/>
                <w:sz w:val="20"/>
                <w:szCs w:val="20"/>
              </w:rPr>
              <w:t>, option 11. Other Federal, State, or local grant funds or loans?” </w:t>
            </w:r>
            <w:r w:rsidRPr="002451A2">
              <w:rPr>
                <w:rStyle w:val="eop"/>
                <w:sz w:val="20"/>
                <w:szCs w:val="20"/>
              </w:rPr>
              <w:t> </w:t>
            </w:r>
          </w:p>
          <w:p w14:paraId="36A6CB5A" w14:textId="77777777" w:rsidR="002451A2" w:rsidRPr="002451A2" w:rsidRDefault="002451A2" w:rsidP="00304B2F">
            <w:pPr>
              <w:pStyle w:val="paragraph"/>
              <w:numPr>
                <w:ilvl w:val="0"/>
                <w:numId w:val="3"/>
              </w:numPr>
              <w:spacing w:before="0" w:beforeAutospacing="0" w:after="0" w:afterAutospacing="0"/>
              <w:textAlignment w:val="baseline"/>
              <w:rPr>
                <w:sz w:val="20"/>
                <w:szCs w:val="20"/>
              </w:rPr>
            </w:pPr>
            <w:r w:rsidRPr="002451A2">
              <w:rPr>
                <w:rStyle w:val="normaltextrun"/>
                <w:sz w:val="20"/>
                <w:szCs w:val="20"/>
              </w:rPr>
              <w:t>The answer to this question is, “Yes. PHAs qualify as a ‘local’ entity for purposes of option 11.” </w:t>
            </w:r>
            <w:r w:rsidRPr="002451A2">
              <w:rPr>
                <w:rStyle w:val="eop"/>
                <w:sz w:val="20"/>
                <w:szCs w:val="20"/>
              </w:rPr>
              <w:t> </w:t>
            </w:r>
          </w:p>
          <w:p w14:paraId="37D41AA1"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5F0E71A5"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lastRenderedPageBreak/>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2451A2">
              <w:rPr>
                <w:rStyle w:val="eop"/>
                <w:sz w:val="20"/>
                <w:szCs w:val="20"/>
              </w:rPr>
              <w:t> </w:t>
            </w:r>
          </w:p>
        </w:tc>
      </w:tr>
      <w:tr w:rsidR="002451A2" w:rsidRPr="002451A2" w14:paraId="45CBB95E" w14:textId="77777777" w:rsidTr="1995616E">
        <w:trPr>
          <w:jc w:val="center"/>
        </w:trPr>
        <w:tc>
          <w:tcPr>
            <w:tcW w:w="2157" w:type="dxa"/>
            <w:shd w:val="clear" w:color="auto" w:fill="auto"/>
            <w:tcMar>
              <w:top w:w="72" w:type="dxa"/>
              <w:left w:w="115" w:type="dxa"/>
              <w:bottom w:w="72" w:type="dxa"/>
              <w:right w:w="115" w:type="dxa"/>
            </w:tcMar>
            <w:vAlign w:val="center"/>
          </w:tcPr>
          <w:p w14:paraId="2A54FD11"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197D37A4"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8.00</w:t>
            </w:r>
          </w:p>
          <w:p w14:paraId="73CC467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Additional Credits Policy </w:t>
            </w:r>
          </w:p>
        </w:tc>
        <w:tc>
          <w:tcPr>
            <w:tcW w:w="9590" w:type="dxa"/>
            <w:shd w:val="clear" w:color="auto" w:fill="auto"/>
            <w:tcMar>
              <w:top w:w="72" w:type="dxa"/>
              <w:left w:w="115" w:type="dxa"/>
              <w:bottom w:w="72" w:type="dxa"/>
              <w:right w:w="115" w:type="dxa"/>
            </w:tcMar>
            <w:vAlign w:val="center"/>
          </w:tcPr>
          <w:p w14:paraId="7EB87D20"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Q22_0118_01</w:t>
            </w:r>
            <w:r w:rsidRPr="002451A2">
              <w:rPr>
                <w:rStyle w:val="eop"/>
                <w:sz w:val="20"/>
                <w:szCs w:val="20"/>
              </w:rPr>
              <w:t> </w:t>
            </w:r>
          </w:p>
          <w:p w14:paraId="06A5277E"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color w:val="000000"/>
                <w:sz w:val="20"/>
                <w:szCs w:val="20"/>
              </w:rPr>
              <w:t>If an applicant applied for additional credits for a 2019 or 2020 Competitive Award, in which 9% Competitive Round would the award limitation reduction apply?</w:t>
            </w:r>
            <w:r w:rsidRPr="002451A2">
              <w:rPr>
                <w:rStyle w:val="eop"/>
                <w:color w:val="000000"/>
                <w:sz w:val="20"/>
                <w:szCs w:val="20"/>
              </w:rPr>
              <w:t> </w:t>
            </w:r>
          </w:p>
          <w:p w14:paraId="08E8D1C9"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66C4CAA8"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269F898A"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The </w:t>
            </w:r>
            <w:r w:rsidRPr="002451A2">
              <w:rPr>
                <w:rStyle w:val="normaltextrun"/>
                <w:b/>
                <w:bCs/>
                <w:sz w:val="20"/>
                <w:szCs w:val="20"/>
              </w:rPr>
              <w:t xml:space="preserve">Additional Tax Credit (LIHTC) Allocations </w:t>
            </w:r>
            <w:r w:rsidRPr="002451A2">
              <w:rPr>
                <w:rStyle w:val="normaltextrun"/>
                <w:sz w:val="20"/>
                <w:szCs w:val="20"/>
              </w:rPr>
              <w:t>policy published April 2021 states:</w:t>
            </w:r>
            <w:r w:rsidRPr="002451A2">
              <w:rPr>
                <w:rStyle w:val="eop"/>
                <w:sz w:val="20"/>
                <w:szCs w:val="20"/>
              </w:rPr>
              <w:t> </w:t>
            </w:r>
          </w:p>
          <w:p w14:paraId="516C4C4C"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42B7DF4B" w14:textId="77777777" w:rsidR="002451A2" w:rsidRPr="002451A2" w:rsidRDefault="002451A2" w:rsidP="00304B2F">
            <w:pPr>
              <w:pStyle w:val="paragraph"/>
              <w:numPr>
                <w:ilvl w:val="0"/>
                <w:numId w:val="29"/>
              </w:numPr>
              <w:spacing w:before="0" w:beforeAutospacing="0" w:after="0" w:afterAutospacing="0"/>
              <w:ind w:left="1080" w:firstLine="0"/>
              <w:textAlignment w:val="baseline"/>
              <w:rPr>
                <w:sz w:val="20"/>
                <w:szCs w:val="20"/>
              </w:rPr>
            </w:pPr>
            <w:r w:rsidRPr="002451A2">
              <w:rPr>
                <w:rStyle w:val="normaltextrun"/>
                <w:b/>
                <w:bCs/>
                <w:i/>
                <w:iCs/>
                <w:sz w:val="20"/>
                <w:szCs w:val="20"/>
              </w:rPr>
              <w:t>“Ramifications for the 2022 9% Competitive Round</w:t>
            </w:r>
            <w:r w:rsidRPr="002451A2">
              <w:rPr>
                <w:rStyle w:val="normaltextrun"/>
                <w:i/>
                <w:iCs/>
                <w:sz w:val="20"/>
                <w:szCs w:val="20"/>
              </w:rPr>
              <w:t>:</w:t>
            </w:r>
            <w:r w:rsidRPr="002451A2">
              <w:rPr>
                <w:rStyle w:val="eop"/>
                <w:sz w:val="20"/>
                <w:szCs w:val="20"/>
              </w:rPr>
              <w:t> </w:t>
            </w:r>
          </w:p>
          <w:p w14:paraId="22FE185D" w14:textId="77777777" w:rsidR="002451A2" w:rsidRPr="002451A2" w:rsidRDefault="002451A2" w:rsidP="00304B2F">
            <w:pPr>
              <w:pStyle w:val="paragraph"/>
              <w:numPr>
                <w:ilvl w:val="0"/>
                <w:numId w:val="30"/>
              </w:numPr>
              <w:spacing w:before="0" w:beforeAutospacing="0" w:after="0" w:afterAutospacing="0"/>
              <w:ind w:left="1800" w:firstLine="0"/>
              <w:textAlignment w:val="baseline"/>
              <w:rPr>
                <w:sz w:val="20"/>
                <w:szCs w:val="20"/>
              </w:rPr>
            </w:pPr>
            <w:r w:rsidRPr="002451A2">
              <w:rPr>
                <w:rStyle w:val="normaltextrun"/>
                <w:i/>
                <w:iCs/>
                <w:sz w:val="20"/>
                <w:szCs w:val="20"/>
              </w:rPr>
              <w:t xml:space="preserve">For each additional credit </w:t>
            </w:r>
            <w:r w:rsidRPr="002451A2">
              <w:rPr>
                <w:rStyle w:val="normaltextrun"/>
                <w:b/>
                <w:bCs/>
                <w:i/>
                <w:iCs/>
                <w:sz w:val="20"/>
                <w:szCs w:val="20"/>
                <w:u w:val="single"/>
              </w:rPr>
              <w:t>requested</w:t>
            </w:r>
            <w:r w:rsidRPr="002451A2">
              <w:rPr>
                <w:rStyle w:val="normaltextrun"/>
                <w:i/>
                <w:iCs/>
                <w:sz w:val="20"/>
                <w:szCs w:val="20"/>
              </w:rPr>
              <w:t>, the Project Team award limitation will be reduced by 1.5X the amount of the request in the 2022 9% Competitive Round.”</w:t>
            </w:r>
            <w:r w:rsidRPr="002451A2">
              <w:rPr>
                <w:rStyle w:val="eop"/>
                <w:sz w:val="20"/>
                <w:szCs w:val="20"/>
              </w:rPr>
              <w:t> </w:t>
            </w:r>
          </w:p>
          <w:p w14:paraId="08F972A4"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64AFC2A9"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The applicant’s award limitation will be reduced in the 2022 9% Competitive Round, regardless of the year of the original award (2019 or 2020).</w:t>
            </w:r>
            <w:r w:rsidRPr="002451A2">
              <w:rPr>
                <w:rStyle w:val="eop"/>
                <w:sz w:val="20"/>
                <w:szCs w:val="20"/>
              </w:rPr>
              <w:t> </w:t>
            </w:r>
            <w:hyperlink r:id="rId36" w:tgtFrame="_blank" w:history="1">
              <w:r w:rsidRPr="002451A2">
                <w:rPr>
                  <w:rStyle w:val="normaltextrun"/>
                  <w:color w:val="0563C1"/>
                  <w:sz w:val="20"/>
                  <w:szCs w:val="20"/>
                  <w:u w:val="single"/>
                </w:rPr>
                <w:t>Click here</w:t>
              </w:r>
            </w:hyperlink>
            <w:r w:rsidRPr="002451A2">
              <w:rPr>
                <w:rStyle w:val="normaltextrun"/>
                <w:sz w:val="20"/>
                <w:szCs w:val="20"/>
              </w:rPr>
              <w:t xml:space="preserve"> to view the Additional Credits Policy.  </w:t>
            </w:r>
          </w:p>
        </w:tc>
      </w:tr>
      <w:tr w:rsidR="002451A2" w:rsidRPr="002451A2" w14:paraId="465074EF" w14:textId="77777777" w:rsidTr="1995616E">
        <w:trPr>
          <w:jc w:val="center"/>
        </w:trPr>
        <w:tc>
          <w:tcPr>
            <w:tcW w:w="2157" w:type="dxa"/>
            <w:shd w:val="clear" w:color="auto" w:fill="auto"/>
            <w:tcMar>
              <w:top w:w="72" w:type="dxa"/>
              <w:left w:w="115" w:type="dxa"/>
              <w:bottom w:w="72" w:type="dxa"/>
              <w:right w:w="115" w:type="dxa"/>
            </w:tcMar>
            <w:vAlign w:val="center"/>
          </w:tcPr>
          <w:p w14:paraId="33931B2C"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2D86408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1.13</w:t>
            </w:r>
          </w:p>
          <w:p w14:paraId="126630D8"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Core </w:t>
            </w:r>
            <w:proofErr w:type="gramStart"/>
            <w:r w:rsidRPr="002451A2">
              <w:rPr>
                <w:rFonts w:ascii="Times New Roman" w:hAnsi="Times New Roman" w:cs="Times New Roman"/>
                <w:sz w:val="20"/>
                <w:szCs w:val="20"/>
              </w:rPr>
              <w:t>Plan;</w:t>
            </w:r>
            <w:proofErr w:type="gramEnd"/>
          </w:p>
          <w:p w14:paraId="756C91FA"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Submission Requirements and Award Limitations </w:t>
            </w:r>
          </w:p>
        </w:tc>
        <w:tc>
          <w:tcPr>
            <w:tcW w:w="9590" w:type="dxa"/>
            <w:shd w:val="clear" w:color="auto" w:fill="auto"/>
            <w:tcMar>
              <w:top w:w="72" w:type="dxa"/>
              <w:left w:w="115" w:type="dxa"/>
              <w:bottom w:w="72" w:type="dxa"/>
              <w:right w:w="115" w:type="dxa"/>
            </w:tcMar>
            <w:vAlign w:val="center"/>
          </w:tcPr>
          <w:p w14:paraId="612916E9"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xml:space="preserve">: </w:t>
            </w:r>
            <w:r w:rsidRPr="002451A2">
              <w:rPr>
                <w:rStyle w:val="normaltextrun"/>
                <w:b/>
                <w:bCs/>
                <w:sz w:val="20"/>
                <w:szCs w:val="20"/>
              </w:rPr>
              <w:t>Q22_0330_15</w:t>
            </w:r>
            <w:r w:rsidRPr="002451A2">
              <w:rPr>
                <w:rStyle w:val="eop"/>
                <w:sz w:val="20"/>
                <w:szCs w:val="20"/>
              </w:rPr>
              <w:t> </w:t>
            </w:r>
          </w:p>
          <w:p w14:paraId="0060C27D"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We received additional 9% credits under DCA's Additional Tax Credit (LIHTC) Allocations for 2020 9% LIHTC Awards (published April 2021). For a separate deal, we also received funding under the NHTF NOFA providing gap financing for the same purpose. Neither is likely to close by the 2022 9% Competitive Round application deadline. </w:t>
            </w:r>
            <w:r w:rsidRPr="002451A2">
              <w:rPr>
                <w:rStyle w:val="eop"/>
                <w:sz w:val="20"/>
                <w:szCs w:val="20"/>
              </w:rPr>
              <w:t> </w:t>
            </w:r>
          </w:p>
          <w:p w14:paraId="1B11E0B9"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17E6CC3D"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(Core Plan) Submission Requirements and Award Limitations</w:t>
            </w:r>
            <w:r w:rsidRPr="002451A2">
              <w:rPr>
                <w:rStyle w:val="normaltextrun"/>
                <w:sz w:val="20"/>
                <w:szCs w:val="20"/>
              </w:rPr>
              <w:t xml:space="preserve"> says that “DCA will not fund any Application with an Owner and/or Developer that has a DCA property funded in the 2020 round or earlier that has not closed their financing and started construction on that property as of Application Submission.” Will DCA waive this requirement for awardees of either the Additional Credits Policy or associated NHTF NOFA?</w:t>
            </w:r>
            <w:r w:rsidRPr="002451A2">
              <w:rPr>
                <w:rStyle w:val="eop"/>
                <w:sz w:val="20"/>
                <w:szCs w:val="20"/>
              </w:rPr>
              <w:t> </w:t>
            </w:r>
          </w:p>
          <w:p w14:paraId="0C35F669"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0D3AE11B"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26DA7CD0"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DCA will not waive this requirement due to delays solely caused by construction cost increases. Therefore, receiving either an “additional credits” allocation or an NHTF award under the above-referenced NHTF NOFA will not be sufficient to receive a waiver of this Core Plan requirement. </w:t>
            </w:r>
            <w:r w:rsidRPr="002451A2">
              <w:rPr>
                <w:rStyle w:val="scxw118425629"/>
                <w:rFonts w:eastAsiaTheme="majorEastAsia"/>
                <w:sz w:val="20"/>
                <w:szCs w:val="20"/>
              </w:rPr>
              <w:t> </w:t>
            </w:r>
            <w:r w:rsidRPr="002451A2">
              <w:rPr>
                <w:sz w:val="20"/>
                <w:szCs w:val="20"/>
              </w:rPr>
              <w:br/>
            </w:r>
            <w:r w:rsidRPr="002451A2">
              <w:rPr>
                <w:rStyle w:val="eop"/>
                <w:sz w:val="20"/>
                <w:szCs w:val="20"/>
              </w:rPr>
              <w:t> </w:t>
            </w:r>
          </w:p>
          <w:p w14:paraId="26F2ED4A"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Documents referenced above are: </w:t>
            </w:r>
            <w:r w:rsidRPr="002451A2">
              <w:rPr>
                <w:rStyle w:val="eop"/>
                <w:sz w:val="20"/>
                <w:szCs w:val="20"/>
              </w:rPr>
              <w:t> </w:t>
            </w:r>
          </w:p>
          <w:p w14:paraId="5085EC6D" w14:textId="77777777" w:rsidR="002451A2" w:rsidRPr="002451A2" w:rsidRDefault="002451A2" w:rsidP="00304B2F">
            <w:pPr>
              <w:pStyle w:val="paragraph"/>
              <w:numPr>
                <w:ilvl w:val="0"/>
                <w:numId w:val="22"/>
              </w:numPr>
              <w:spacing w:before="0" w:beforeAutospacing="0" w:after="0" w:afterAutospacing="0"/>
              <w:ind w:left="1080" w:firstLine="0"/>
              <w:textAlignment w:val="baseline"/>
              <w:rPr>
                <w:sz w:val="20"/>
                <w:szCs w:val="20"/>
              </w:rPr>
            </w:pPr>
            <w:r w:rsidRPr="002451A2">
              <w:rPr>
                <w:rStyle w:val="normaltextrun"/>
                <w:sz w:val="20"/>
                <w:szCs w:val="20"/>
              </w:rPr>
              <w:t>Additional Credits Policy (</w:t>
            </w:r>
            <w:hyperlink r:id="rId37" w:tgtFrame="_blank" w:history="1">
              <w:r w:rsidRPr="002451A2">
                <w:rPr>
                  <w:rStyle w:val="normaltextrun"/>
                  <w:color w:val="0563C1"/>
                  <w:sz w:val="20"/>
                  <w:szCs w:val="20"/>
                  <w:u w:val="single"/>
                </w:rPr>
                <w:t>click here</w:t>
              </w:r>
            </w:hyperlink>
            <w:r w:rsidRPr="002451A2">
              <w:rPr>
                <w:rStyle w:val="normaltextrun"/>
                <w:sz w:val="20"/>
                <w:szCs w:val="20"/>
              </w:rPr>
              <w:t>) </w:t>
            </w:r>
            <w:r w:rsidRPr="002451A2">
              <w:rPr>
                <w:rStyle w:val="eop"/>
                <w:sz w:val="20"/>
                <w:szCs w:val="20"/>
              </w:rPr>
              <w:t> </w:t>
            </w:r>
          </w:p>
          <w:p w14:paraId="3CCBE272" w14:textId="77777777" w:rsidR="002451A2" w:rsidRPr="002451A2" w:rsidRDefault="002451A2" w:rsidP="00304B2F">
            <w:pPr>
              <w:pStyle w:val="paragraph"/>
              <w:numPr>
                <w:ilvl w:val="0"/>
                <w:numId w:val="22"/>
              </w:numPr>
              <w:spacing w:before="0" w:beforeAutospacing="0" w:after="0" w:afterAutospacing="0"/>
              <w:ind w:left="1080" w:firstLine="0"/>
              <w:textAlignment w:val="baseline"/>
              <w:rPr>
                <w:sz w:val="20"/>
                <w:szCs w:val="20"/>
              </w:rPr>
            </w:pPr>
            <w:r w:rsidRPr="002451A2">
              <w:rPr>
                <w:rStyle w:val="normaltextrun"/>
                <w:sz w:val="20"/>
                <w:szCs w:val="20"/>
              </w:rPr>
              <w:t>National Housing Trust Fund (NHTF) NOFA (</w:t>
            </w:r>
            <w:hyperlink r:id="rId38" w:tgtFrame="_blank" w:history="1">
              <w:r w:rsidRPr="002451A2">
                <w:rPr>
                  <w:rStyle w:val="normaltextrun"/>
                  <w:color w:val="0563C1"/>
                  <w:sz w:val="20"/>
                  <w:szCs w:val="20"/>
                  <w:u w:val="single"/>
                </w:rPr>
                <w:t>click here</w:t>
              </w:r>
            </w:hyperlink>
            <w:r w:rsidRPr="002451A2">
              <w:rPr>
                <w:rStyle w:val="normaltextrun"/>
                <w:sz w:val="20"/>
                <w:szCs w:val="20"/>
              </w:rPr>
              <w:t>)</w:t>
            </w:r>
          </w:p>
          <w:p w14:paraId="74BB08E0" w14:textId="77777777" w:rsidR="002451A2" w:rsidRPr="002451A2" w:rsidRDefault="002451A2" w:rsidP="00304B2F">
            <w:pPr>
              <w:pStyle w:val="paragraph"/>
              <w:spacing w:before="0" w:beforeAutospacing="0" w:after="0" w:afterAutospacing="0"/>
              <w:textAlignment w:val="baseline"/>
              <w:rPr>
                <w:rStyle w:val="normaltextrun"/>
                <w:b/>
                <w:bCs/>
                <w:sz w:val="20"/>
                <w:szCs w:val="20"/>
              </w:rPr>
            </w:pPr>
          </w:p>
        </w:tc>
      </w:tr>
      <w:tr w:rsidR="002451A2" w:rsidRPr="002451A2" w14:paraId="3B5F55E8" w14:textId="77777777" w:rsidTr="1995616E">
        <w:trPr>
          <w:jc w:val="center"/>
        </w:trPr>
        <w:tc>
          <w:tcPr>
            <w:tcW w:w="2157" w:type="dxa"/>
            <w:shd w:val="clear" w:color="auto" w:fill="auto"/>
            <w:tcMar>
              <w:top w:w="72" w:type="dxa"/>
              <w:left w:w="115" w:type="dxa"/>
              <w:bottom w:w="72" w:type="dxa"/>
              <w:right w:w="115" w:type="dxa"/>
            </w:tcMar>
            <w:vAlign w:val="center"/>
          </w:tcPr>
          <w:p w14:paraId="17A2BC89"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592780BA"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3.05</w:t>
            </w:r>
          </w:p>
          <w:p w14:paraId="5B8238C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2DCA43DA"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rFonts w:eastAsia="MS Mincho"/>
                <w:sz w:val="20"/>
                <w:szCs w:val="20"/>
              </w:rPr>
              <w:t xml:space="preserve">: </w:t>
            </w:r>
            <w:r w:rsidRPr="002451A2">
              <w:rPr>
                <w:rStyle w:val="normaltextrun"/>
                <w:sz w:val="20"/>
                <w:szCs w:val="20"/>
              </w:rPr>
              <w:t>Q22_0107_01</w:t>
            </w:r>
            <w:r w:rsidRPr="002451A2">
              <w:rPr>
                <w:rStyle w:val="eop"/>
                <w:sz w:val="20"/>
                <w:szCs w:val="20"/>
              </w:rPr>
              <w:t> </w:t>
            </w:r>
          </w:p>
          <w:p w14:paraId="4399D631"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color w:val="000000"/>
                <w:sz w:val="20"/>
                <w:szCs w:val="20"/>
              </w:rPr>
              <w:t xml:space="preserve">Regarding </w:t>
            </w:r>
            <w:r w:rsidRPr="002451A2">
              <w:rPr>
                <w:rStyle w:val="normaltextrun"/>
                <w:rFonts w:eastAsia="MS Mincho"/>
                <w:color w:val="000000"/>
                <w:sz w:val="20"/>
                <w:szCs w:val="20"/>
              </w:rPr>
              <w:t>(</w:t>
            </w:r>
            <w:r w:rsidRPr="002451A2">
              <w:rPr>
                <w:rStyle w:val="normaltextrun"/>
                <w:b/>
                <w:bCs/>
                <w:color w:val="000000"/>
                <w:sz w:val="20"/>
                <w:szCs w:val="20"/>
              </w:rPr>
              <w:t>Scoring Criteria) Desirable/Undesirable Activities</w:t>
            </w:r>
            <w:r w:rsidRPr="002451A2">
              <w:rPr>
                <w:rStyle w:val="normaltextrun"/>
                <w:color w:val="000000"/>
                <w:sz w:val="20"/>
                <w:szCs w:val="20"/>
              </w:rPr>
              <w:t>, subsection</w:t>
            </w:r>
            <w:r w:rsidRPr="002451A2">
              <w:rPr>
                <w:rStyle w:val="normaltextrun"/>
                <w:rFonts w:eastAsia="MS Mincho"/>
                <w:b/>
                <w:bCs/>
                <w:color w:val="000000"/>
                <w:sz w:val="20"/>
                <w:szCs w:val="20"/>
              </w:rPr>
              <w:t xml:space="preserve"> </w:t>
            </w:r>
            <w:r w:rsidRPr="002451A2">
              <w:rPr>
                <w:rStyle w:val="normaltextrun"/>
                <w:b/>
                <w:bCs/>
                <w:color w:val="000000"/>
                <w:sz w:val="20"/>
                <w:szCs w:val="20"/>
              </w:rPr>
              <w:t>A. Desirable Activities, 2. Eligibility</w:t>
            </w:r>
            <w:r w:rsidRPr="002451A2">
              <w:rPr>
                <w:rStyle w:val="normaltextrun"/>
                <w:rFonts w:eastAsia="MS Mincho"/>
                <w:color w:val="000000"/>
                <w:sz w:val="20"/>
                <w:szCs w:val="20"/>
              </w:rPr>
              <w:t xml:space="preserve"> </w:t>
            </w:r>
            <w:r w:rsidRPr="002451A2">
              <w:rPr>
                <w:rStyle w:val="normaltextrun"/>
                <w:color w:val="000000"/>
                <w:sz w:val="20"/>
                <w:szCs w:val="20"/>
              </w:rPr>
              <w:t>option (b): “Retail/clothing/department store (full range of clothing/household items)</w:t>
            </w:r>
            <w:r w:rsidRPr="002451A2">
              <w:rPr>
                <w:rStyle w:val="normaltextrun"/>
                <w:rFonts w:eastAsia="MS Mincho"/>
                <w:color w:val="000000"/>
                <w:sz w:val="20"/>
                <w:szCs w:val="20"/>
              </w:rPr>
              <w:t>.” </w:t>
            </w:r>
            <w:r w:rsidRPr="002451A2">
              <w:rPr>
                <w:rStyle w:val="eop"/>
                <w:rFonts w:eastAsia="MS Mincho"/>
                <w:color w:val="000000"/>
                <w:sz w:val="20"/>
                <w:szCs w:val="20"/>
              </w:rPr>
              <w:t> </w:t>
            </w:r>
          </w:p>
          <w:p w14:paraId="7FBAE106"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rFonts w:eastAsia="MS Mincho"/>
                <w:color w:val="000000"/>
                <w:sz w:val="20"/>
                <w:szCs w:val="20"/>
              </w:rPr>
              <w:t> </w:t>
            </w:r>
          </w:p>
          <w:p w14:paraId="3F57B178"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color w:val="000000"/>
                <w:sz w:val="20"/>
                <w:szCs w:val="20"/>
              </w:rPr>
              <w:t xml:space="preserve">What is defined as a </w:t>
            </w:r>
            <w:r w:rsidRPr="002451A2">
              <w:rPr>
                <w:rStyle w:val="normaltextrun"/>
                <w:rFonts w:eastAsia="MS Mincho"/>
                <w:color w:val="000000"/>
                <w:sz w:val="20"/>
                <w:szCs w:val="20"/>
              </w:rPr>
              <w:t>“</w:t>
            </w:r>
            <w:r w:rsidRPr="002451A2">
              <w:rPr>
                <w:rStyle w:val="normaltextrun"/>
                <w:color w:val="000000"/>
                <w:sz w:val="20"/>
                <w:szCs w:val="20"/>
              </w:rPr>
              <w:t>household item?</w:t>
            </w:r>
            <w:r w:rsidRPr="002451A2">
              <w:rPr>
                <w:rStyle w:val="normaltextrun"/>
                <w:rFonts w:eastAsia="MS Mincho"/>
                <w:color w:val="000000"/>
                <w:sz w:val="20"/>
                <w:szCs w:val="20"/>
              </w:rPr>
              <w:t>”</w:t>
            </w:r>
            <w:r w:rsidRPr="002451A2">
              <w:rPr>
                <w:rStyle w:val="eop"/>
                <w:rFonts w:eastAsia="MS Mincho"/>
                <w:color w:val="000000"/>
                <w:sz w:val="20"/>
                <w:szCs w:val="20"/>
              </w:rPr>
              <w:t> </w:t>
            </w:r>
          </w:p>
          <w:p w14:paraId="2240200A"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rFonts w:eastAsia="MS Mincho"/>
                <w:sz w:val="20"/>
                <w:szCs w:val="20"/>
              </w:rPr>
              <w:t> </w:t>
            </w:r>
          </w:p>
          <w:p w14:paraId="1119D223"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rFonts w:eastAsia="MS Mincho"/>
                <w:sz w:val="20"/>
                <w:szCs w:val="20"/>
              </w:rPr>
              <w:t>:</w:t>
            </w:r>
            <w:r w:rsidRPr="002451A2">
              <w:rPr>
                <w:rStyle w:val="eop"/>
                <w:rFonts w:eastAsia="MS Mincho"/>
                <w:sz w:val="20"/>
                <w:szCs w:val="20"/>
              </w:rPr>
              <w:t> </w:t>
            </w:r>
          </w:p>
          <w:p w14:paraId="269F4C87" w14:textId="77777777" w:rsidR="002451A2" w:rsidRPr="002451A2" w:rsidRDefault="002451A2" w:rsidP="00304B2F">
            <w:pPr>
              <w:pStyle w:val="paragraph"/>
              <w:spacing w:before="0" w:beforeAutospacing="0" w:after="0" w:afterAutospacing="0"/>
              <w:textAlignment w:val="baseline"/>
              <w:rPr>
                <w:rStyle w:val="eop"/>
                <w:sz w:val="20"/>
                <w:szCs w:val="20"/>
              </w:rPr>
            </w:pPr>
            <w:r w:rsidRPr="002451A2">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2451A2">
              <w:rPr>
                <w:rStyle w:val="eop"/>
                <w:sz w:val="20"/>
                <w:szCs w:val="20"/>
              </w:rPr>
              <w:t> </w:t>
            </w:r>
          </w:p>
          <w:p w14:paraId="48479948" w14:textId="77777777" w:rsidR="002451A2" w:rsidRPr="002451A2" w:rsidRDefault="002451A2" w:rsidP="00304B2F">
            <w:pPr>
              <w:pStyle w:val="paragraph"/>
              <w:spacing w:before="0" w:beforeAutospacing="0" w:after="0" w:afterAutospacing="0"/>
              <w:textAlignment w:val="baseline"/>
              <w:rPr>
                <w:sz w:val="20"/>
                <w:szCs w:val="20"/>
              </w:rPr>
            </w:pPr>
          </w:p>
          <w:p w14:paraId="7DD02882"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For example: </w:t>
            </w:r>
            <w:r w:rsidRPr="002451A2">
              <w:rPr>
                <w:rStyle w:val="eop"/>
                <w:sz w:val="20"/>
                <w:szCs w:val="20"/>
              </w:rPr>
              <w:t> </w:t>
            </w:r>
          </w:p>
          <w:p w14:paraId="35AEFCC3" w14:textId="77777777" w:rsidR="002451A2" w:rsidRPr="002451A2" w:rsidRDefault="002451A2" w:rsidP="00304B2F">
            <w:pPr>
              <w:pStyle w:val="paragraph"/>
              <w:numPr>
                <w:ilvl w:val="0"/>
                <w:numId w:val="21"/>
              </w:numPr>
              <w:spacing w:before="0" w:beforeAutospacing="0" w:after="0" w:afterAutospacing="0"/>
              <w:textAlignment w:val="baseline"/>
              <w:rPr>
                <w:rStyle w:val="eop"/>
                <w:sz w:val="20"/>
                <w:szCs w:val="20"/>
              </w:rPr>
            </w:pPr>
            <w:r w:rsidRPr="002451A2">
              <w:rPr>
                <w:rStyle w:val="normaltextrun"/>
                <w:sz w:val="20"/>
                <w:szCs w:val="20"/>
              </w:rPr>
              <w:t>A store that focuses on one type of merchandise would not qualify under this option, except for clothing because it is stated explicitly in the QAP. </w:t>
            </w:r>
            <w:r w:rsidRPr="002451A2">
              <w:rPr>
                <w:rStyle w:val="eop"/>
                <w:sz w:val="20"/>
                <w:szCs w:val="20"/>
              </w:rPr>
              <w:t> </w:t>
            </w:r>
          </w:p>
          <w:p w14:paraId="1523904C" w14:textId="77777777" w:rsidR="002451A2" w:rsidRPr="002451A2" w:rsidRDefault="002451A2" w:rsidP="00304B2F">
            <w:pPr>
              <w:pStyle w:val="paragraph"/>
              <w:numPr>
                <w:ilvl w:val="0"/>
                <w:numId w:val="21"/>
              </w:numPr>
              <w:spacing w:before="0" w:beforeAutospacing="0" w:after="0" w:afterAutospacing="0"/>
              <w:textAlignment w:val="baseline"/>
              <w:rPr>
                <w:rStyle w:val="eop"/>
                <w:sz w:val="20"/>
                <w:szCs w:val="20"/>
              </w:rPr>
            </w:pPr>
            <w:r w:rsidRPr="002451A2">
              <w:rPr>
                <w:rStyle w:val="normaltextrun"/>
                <w:sz w:val="20"/>
                <w:szCs w:val="20"/>
              </w:rPr>
              <w:t>An example of a store that has been approved as selling a “full range” of household items in the past is Family Dollar. </w:t>
            </w:r>
            <w:r w:rsidRPr="002451A2">
              <w:rPr>
                <w:rStyle w:val="eop"/>
                <w:sz w:val="20"/>
                <w:szCs w:val="20"/>
              </w:rPr>
              <w:t> </w:t>
            </w:r>
          </w:p>
          <w:p w14:paraId="106363B7" w14:textId="77777777" w:rsidR="002451A2" w:rsidRPr="002451A2" w:rsidRDefault="002451A2" w:rsidP="00304B2F">
            <w:pPr>
              <w:pStyle w:val="paragraph"/>
              <w:numPr>
                <w:ilvl w:val="0"/>
                <w:numId w:val="21"/>
              </w:numPr>
              <w:spacing w:before="0" w:beforeAutospacing="0" w:after="0" w:afterAutospacing="0"/>
              <w:textAlignment w:val="baseline"/>
              <w:rPr>
                <w:sz w:val="20"/>
                <w:szCs w:val="20"/>
              </w:rPr>
            </w:pPr>
            <w:r w:rsidRPr="002451A2">
              <w:rPr>
                <w:rStyle w:val="normaltextrun"/>
                <w:sz w:val="20"/>
                <w:szCs w:val="20"/>
              </w:rPr>
              <w:t>An example of a store that has been denied eligibility is a gas station with a convenience store (denied due to the limited range of merchandise sold). </w:t>
            </w:r>
            <w:r w:rsidRPr="002451A2">
              <w:rPr>
                <w:rStyle w:val="eop"/>
                <w:sz w:val="20"/>
                <w:szCs w:val="20"/>
              </w:rPr>
              <w:t> </w:t>
            </w:r>
            <w:r w:rsidRPr="002451A2">
              <w:rPr>
                <w:rStyle w:val="eop"/>
                <w:sz w:val="20"/>
                <w:szCs w:val="20"/>
              </w:rPr>
              <w:br/>
            </w:r>
          </w:p>
          <w:p w14:paraId="4FF52E7C"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As stated in </w:t>
            </w:r>
            <w:r w:rsidRPr="002451A2">
              <w:rPr>
                <w:rStyle w:val="normaltextrun"/>
                <w:b/>
                <w:bCs/>
                <w:sz w:val="20"/>
                <w:szCs w:val="20"/>
              </w:rPr>
              <w:t>(Scoring Criteria) Documentation and Justifications</w:t>
            </w:r>
            <w:r w:rsidRPr="002451A2">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0C051E12" w14:textId="77777777" w:rsidR="002451A2" w:rsidRPr="002451A2" w:rsidRDefault="002451A2" w:rsidP="00304B2F">
            <w:pPr>
              <w:textAlignment w:val="baseline"/>
              <w:rPr>
                <w:rFonts w:ascii="Times New Roman" w:eastAsia="Times New Roman" w:hAnsi="Times New Roman" w:cs="Times New Roman"/>
                <w:b/>
                <w:bCs/>
                <w:sz w:val="20"/>
                <w:szCs w:val="20"/>
              </w:rPr>
            </w:pPr>
          </w:p>
        </w:tc>
      </w:tr>
      <w:tr w:rsidR="002451A2" w:rsidRPr="002451A2" w14:paraId="2A8AA3DA" w14:textId="77777777" w:rsidTr="1995616E">
        <w:trPr>
          <w:jc w:val="center"/>
        </w:trPr>
        <w:tc>
          <w:tcPr>
            <w:tcW w:w="2157" w:type="dxa"/>
            <w:shd w:val="clear" w:color="auto" w:fill="auto"/>
            <w:tcMar>
              <w:top w:w="72" w:type="dxa"/>
              <w:left w:w="115" w:type="dxa"/>
              <w:bottom w:w="72" w:type="dxa"/>
              <w:right w:w="115" w:type="dxa"/>
            </w:tcMar>
            <w:vAlign w:val="center"/>
          </w:tcPr>
          <w:p w14:paraId="536F760E"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7610C994"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3.13</w:t>
            </w:r>
          </w:p>
          <w:p w14:paraId="7D12327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3E2606A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Phased Developments</w:t>
            </w:r>
          </w:p>
        </w:tc>
        <w:tc>
          <w:tcPr>
            <w:tcW w:w="9590" w:type="dxa"/>
            <w:shd w:val="clear" w:color="auto" w:fill="auto"/>
            <w:tcMar>
              <w:top w:w="72" w:type="dxa"/>
              <w:left w:w="115" w:type="dxa"/>
              <w:bottom w:w="72" w:type="dxa"/>
              <w:right w:w="115" w:type="dxa"/>
            </w:tcMar>
            <w:vAlign w:val="center"/>
          </w:tcPr>
          <w:p w14:paraId="53DAC46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xml:space="preserve">: </w:t>
            </w:r>
            <w:r w:rsidRPr="002451A2">
              <w:rPr>
                <w:rFonts w:ascii="Times New Roman" w:eastAsia="Times New Roman" w:hAnsi="Times New Roman" w:cs="Times New Roman"/>
                <w:b/>
                <w:bCs/>
                <w:sz w:val="20"/>
                <w:szCs w:val="20"/>
              </w:rPr>
              <w:t>Q1119_02</w:t>
            </w:r>
            <w:r w:rsidRPr="002451A2">
              <w:rPr>
                <w:rFonts w:ascii="Times New Roman" w:eastAsia="Times New Roman" w:hAnsi="Times New Roman" w:cs="Times New Roman"/>
                <w:sz w:val="20"/>
                <w:szCs w:val="20"/>
              </w:rPr>
              <w:t> </w:t>
            </w:r>
          </w:p>
          <w:p w14:paraId="0AAEA8E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color w:val="000000"/>
                <w:sz w:val="20"/>
                <w:szCs w:val="20"/>
              </w:rPr>
              <w:t>Scoring, Phased Development</w:t>
            </w:r>
            <w:r w:rsidRPr="002451A2">
              <w:rPr>
                <w:rFonts w:ascii="Times New Roman" w:eastAsia="Times New Roman" w:hAnsi="Times New Roman" w:cs="Times New Roman"/>
                <w:color w:val="000000"/>
                <w:sz w:val="20"/>
                <w:szCs w:val="20"/>
              </w:rPr>
              <w:t xml:space="preserve"> states that at least one prior phase must have begun construction by the application deadline in order to claim the points.  This has the consequence of preventing a phase 2 from claiming phased project points in the consecutive year.  It is practically impossible for a project that is awarded in Nov. 2021 to have begun construction within 6 months of award. </w:t>
            </w:r>
          </w:p>
          <w:p w14:paraId="69923979"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w:t>
            </w:r>
          </w:p>
          <w:p w14:paraId="29B3C07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Is this the intent of rule?  Is it possible for the start of site work to count as "start of construction"?  What can/should be used to show start of construction - is it only vertical construction? </w:t>
            </w:r>
          </w:p>
          <w:p w14:paraId="6FEB18C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9216C3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02408A1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This provision is intended to ensure that construction and lease-up between multiple phases do not overlap. If construction hasn’t begun for a prior phase, DCA does not have reasonable assurance that the overlap will be avoided.  </w:t>
            </w:r>
          </w:p>
          <w:p w14:paraId="00FF4D1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5D3DE518" w14:textId="77777777" w:rsidR="002451A2" w:rsidRPr="002451A2" w:rsidRDefault="002451A2" w:rsidP="00304B2F">
            <w:pPr>
              <w:textAlignment w:val="baseline"/>
              <w:rPr>
                <w:rStyle w:val="normaltextrun"/>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The start of site work can qualify as construction commencement.  </w:t>
            </w:r>
          </w:p>
        </w:tc>
      </w:tr>
      <w:tr w:rsidR="002451A2" w:rsidRPr="002451A2" w14:paraId="72830BA2" w14:textId="77777777" w:rsidTr="1995616E">
        <w:trPr>
          <w:jc w:val="center"/>
        </w:trPr>
        <w:tc>
          <w:tcPr>
            <w:tcW w:w="2157" w:type="dxa"/>
            <w:shd w:val="clear" w:color="auto" w:fill="auto"/>
            <w:tcMar>
              <w:top w:w="72" w:type="dxa"/>
              <w:left w:w="115" w:type="dxa"/>
              <w:bottom w:w="72" w:type="dxa"/>
              <w:right w:w="115" w:type="dxa"/>
            </w:tcMar>
            <w:vAlign w:val="center"/>
          </w:tcPr>
          <w:p w14:paraId="23BCBCA3"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1A9D75E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3.17</w:t>
            </w:r>
          </w:p>
          <w:p w14:paraId="25C1241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7D917165"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4FB82BF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Q22_0328_01 </w:t>
            </w:r>
          </w:p>
          <w:p w14:paraId="677CBCA9"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Per the QAP’s definition of “Related Parties,” I am a Related Party to a qualified developer. </w:t>
            </w:r>
            <w:r w:rsidRPr="002451A2">
              <w:rPr>
                <w:rFonts w:ascii="Times New Roman" w:eastAsia="Times New Roman" w:hAnsi="Times New Roman" w:cs="Times New Roman"/>
                <w:b/>
                <w:bCs/>
                <w:sz w:val="20"/>
                <w:szCs w:val="20"/>
              </w:rPr>
              <w:t>(Scoring Criteria) Minority- and Women-Owned Business Engagement</w:t>
            </w:r>
            <w:r w:rsidRPr="002451A2">
              <w:rPr>
                <w:rFonts w:ascii="Times New Roman" w:eastAsia="Times New Roman" w:hAnsi="Times New Roman" w:cs="Times New Roman"/>
                <w:sz w:val="20"/>
                <w:szCs w:val="20"/>
              </w:rPr>
              <w:t xml:space="preserve"> states that one of the requirements of a “Qualified Business” (QB) is:  </w:t>
            </w:r>
          </w:p>
          <w:p w14:paraId="375E963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42B6326B" w14:textId="77777777" w:rsidR="002451A2" w:rsidRPr="002451A2" w:rsidRDefault="002451A2" w:rsidP="00304B2F">
            <w:pPr>
              <w:ind w:left="72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w:t>
            </w:r>
            <w:r w:rsidRPr="002451A2">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2451A2">
              <w:rPr>
                <w:rFonts w:ascii="Times New Roman" w:eastAsia="Times New Roman" w:hAnsi="Times New Roman" w:cs="Times New Roman"/>
                <w:sz w:val="20"/>
                <w:szCs w:val="20"/>
              </w:rPr>
              <w:t>” </w:t>
            </w:r>
          </w:p>
          <w:p w14:paraId="62B91CA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728DB83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At the QAP Workshop, DCA staff told me that if I receive Probationary approval during the Pre-Application process, then I would still be eligible as a QB under this Scoring section. I am confirming this through the Q&amp;A </w:t>
            </w:r>
            <w:proofErr w:type="gramStart"/>
            <w:r w:rsidRPr="002451A2">
              <w:rPr>
                <w:rFonts w:ascii="Times New Roman" w:eastAsia="Times New Roman" w:hAnsi="Times New Roman" w:cs="Times New Roman"/>
                <w:sz w:val="20"/>
                <w:szCs w:val="20"/>
              </w:rPr>
              <w:t>process, since</w:t>
            </w:r>
            <w:proofErr w:type="gramEnd"/>
            <w:r w:rsidRPr="002451A2">
              <w:rPr>
                <w:rFonts w:ascii="Times New Roman" w:eastAsia="Times New Roman" w:hAnsi="Times New Roman" w:cs="Times New Roman"/>
                <w:sz w:val="20"/>
                <w:szCs w:val="20"/>
              </w:rPr>
              <w:t xml:space="preserve"> this was just verbal guidance.  </w:t>
            </w:r>
          </w:p>
          <w:p w14:paraId="41E2007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1639667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331DDA9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2451A2">
              <w:rPr>
                <w:rFonts w:ascii="Times New Roman" w:eastAsia="Times New Roman" w:hAnsi="Times New Roman" w:cs="Times New Roman"/>
                <w:b/>
                <w:bCs/>
                <w:sz w:val="20"/>
                <w:szCs w:val="20"/>
              </w:rPr>
              <w:t>Minority- and Women-Owned Business Engagement</w:t>
            </w:r>
            <w:r w:rsidRPr="002451A2">
              <w:rPr>
                <w:rFonts w:ascii="Times New Roman" w:eastAsia="Times New Roman" w:hAnsi="Times New Roman" w:cs="Times New Roman"/>
                <w:sz w:val="20"/>
                <w:szCs w:val="20"/>
              </w:rPr>
              <w:t>, even if you meet all other QB requirements.  </w:t>
            </w:r>
          </w:p>
          <w:p w14:paraId="1B58E05A"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3BA3A75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39"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xml:space="preserve"> to review the full disclaimer.</w:t>
            </w:r>
          </w:p>
          <w:p w14:paraId="1056F1B3" w14:textId="77777777" w:rsidR="002451A2" w:rsidRPr="002451A2" w:rsidRDefault="002451A2" w:rsidP="00304B2F">
            <w:pPr>
              <w:pStyle w:val="paragraph"/>
              <w:spacing w:before="0" w:beforeAutospacing="0" w:after="0" w:afterAutospacing="0"/>
              <w:textAlignment w:val="baseline"/>
              <w:rPr>
                <w:rStyle w:val="normaltextrun"/>
                <w:b/>
                <w:bCs/>
                <w:sz w:val="20"/>
                <w:szCs w:val="20"/>
              </w:rPr>
            </w:pPr>
          </w:p>
        </w:tc>
      </w:tr>
      <w:tr w:rsidR="002451A2" w:rsidRPr="002451A2" w14:paraId="40484973" w14:textId="77777777" w:rsidTr="1995616E">
        <w:trPr>
          <w:jc w:val="center"/>
        </w:trPr>
        <w:tc>
          <w:tcPr>
            <w:tcW w:w="2157" w:type="dxa"/>
            <w:shd w:val="clear" w:color="auto" w:fill="auto"/>
            <w:tcMar>
              <w:top w:w="72" w:type="dxa"/>
              <w:left w:w="115" w:type="dxa"/>
              <w:bottom w:w="72" w:type="dxa"/>
              <w:right w:w="115" w:type="dxa"/>
            </w:tcMar>
            <w:vAlign w:val="center"/>
          </w:tcPr>
          <w:p w14:paraId="28623B1E"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5B82ABB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3.21</w:t>
            </w:r>
          </w:p>
          <w:p w14:paraId="3F025FB3"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p>
          <w:p w14:paraId="591E362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77109E74"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Q22_0104_01</w:t>
            </w:r>
            <w:r w:rsidRPr="002451A2">
              <w:rPr>
                <w:rStyle w:val="eop"/>
                <w:sz w:val="20"/>
                <w:szCs w:val="20"/>
              </w:rPr>
              <w:t> </w:t>
            </w:r>
          </w:p>
          <w:p w14:paraId="539BC6FE"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The local government has committed to providing the infrastructure for the development of affordable housing on a future LIHTC project.  It is a </w:t>
            </w:r>
            <w:proofErr w:type="gramStart"/>
            <w:r w:rsidRPr="002451A2">
              <w:rPr>
                <w:rStyle w:val="contextualspellingandgrammarerror"/>
                <w:rFonts w:eastAsiaTheme="majorEastAsia"/>
                <w:sz w:val="20"/>
                <w:szCs w:val="20"/>
              </w:rPr>
              <w:t>two phase</w:t>
            </w:r>
            <w:proofErr w:type="gramEnd"/>
            <w:r w:rsidRPr="002451A2">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2451A2">
              <w:rPr>
                <w:rStyle w:val="eop"/>
                <w:sz w:val="20"/>
                <w:szCs w:val="20"/>
              </w:rPr>
              <w:t> </w:t>
            </w:r>
          </w:p>
          <w:p w14:paraId="1A2DEC0C" w14:textId="77777777" w:rsidR="002451A2" w:rsidRPr="002451A2" w:rsidRDefault="002451A2" w:rsidP="00304B2F">
            <w:pPr>
              <w:pStyle w:val="paragraph"/>
              <w:numPr>
                <w:ilvl w:val="0"/>
                <w:numId w:val="23"/>
              </w:numPr>
              <w:spacing w:before="0" w:beforeAutospacing="0" w:after="0" w:afterAutospacing="0"/>
              <w:ind w:left="1080" w:firstLine="0"/>
              <w:textAlignment w:val="baseline"/>
              <w:rPr>
                <w:sz w:val="20"/>
                <w:szCs w:val="20"/>
              </w:rPr>
            </w:pPr>
            <w:r w:rsidRPr="002451A2">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2451A2">
              <w:rPr>
                <w:rStyle w:val="eop"/>
                <w:sz w:val="20"/>
                <w:szCs w:val="20"/>
              </w:rPr>
              <w:t> </w:t>
            </w:r>
          </w:p>
          <w:p w14:paraId="6EC53FCE" w14:textId="77777777" w:rsidR="002451A2" w:rsidRPr="002451A2" w:rsidRDefault="002451A2" w:rsidP="00304B2F">
            <w:pPr>
              <w:pStyle w:val="paragraph"/>
              <w:numPr>
                <w:ilvl w:val="0"/>
                <w:numId w:val="24"/>
              </w:numPr>
              <w:spacing w:before="0" w:beforeAutospacing="0" w:after="0" w:afterAutospacing="0"/>
              <w:ind w:left="1080" w:firstLine="0"/>
              <w:textAlignment w:val="baseline"/>
              <w:rPr>
                <w:sz w:val="20"/>
                <w:szCs w:val="20"/>
              </w:rPr>
            </w:pPr>
            <w:r w:rsidRPr="002451A2">
              <w:rPr>
                <w:rStyle w:val="normaltextrun"/>
                <w:sz w:val="20"/>
                <w:szCs w:val="20"/>
              </w:rPr>
              <w:t>Would the provision of the funding in two separate funding documents aid DCA in making this approval to cover two phases?  </w:t>
            </w:r>
            <w:r w:rsidRPr="002451A2">
              <w:rPr>
                <w:rStyle w:val="eop"/>
                <w:sz w:val="20"/>
                <w:szCs w:val="20"/>
              </w:rPr>
              <w:t> </w:t>
            </w:r>
          </w:p>
          <w:p w14:paraId="202DAB90" w14:textId="77777777" w:rsidR="002451A2" w:rsidRPr="002451A2" w:rsidRDefault="002451A2" w:rsidP="00304B2F">
            <w:pPr>
              <w:pStyle w:val="paragraph"/>
              <w:numPr>
                <w:ilvl w:val="0"/>
                <w:numId w:val="24"/>
              </w:numPr>
              <w:spacing w:before="0" w:beforeAutospacing="0" w:after="0" w:afterAutospacing="0"/>
              <w:ind w:left="1080" w:firstLine="0"/>
              <w:textAlignment w:val="baseline"/>
              <w:rPr>
                <w:sz w:val="20"/>
                <w:szCs w:val="20"/>
              </w:rPr>
            </w:pPr>
            <w:r w:rsidRPr="002451A2">
              <w:rPr>
                <w:rStyle w:val="normaltextrun"/>
                <w:sz w:val="20"/>
                <w:szCs w:val="20"/>
              </w:rPr>
              <w:t>Can DCA support this concept to develop all the infrastructure at one time and assign costs per phase to meet the Favorable Financing scoring requirements.  </w:t>
            </w:r>
            <w:r w:rsidRPr="002451A2">
              <w:rPr>
                <w:rStyle w:val="eop"/>
                <w:sz w:val="20"/>
                <w:szCs w:val="20"/>
              </w:rPr>
              <w:t> </w:t>
            </w:r>
          </w:p>
          <w:p w14:paraId="131B722E" w14:textId="77777777" w:rsidR="002451A2" w:rsidRPr="002451A2" w:rsidRDefault="002451A2" w:rsidP="00304B2F">
            <w:pPr>
              <w:pStyle w:val="paragraph"/>
              <w:numPr>
                <w:ilvl w:val="0"/>
                <w:numId w:val="24"/>
              </w:numPr>
              <w:spacing w:before="0" w:beforeAutospacing="0" w:after="0" w:afterAutospacing="0"/>
              <w:ind w:left="1080" w:firstLine="0"/>
              <w:textAlignment w:val="baseline"/>
              <w:rPr>
                <w:sz w:val="20"/>
                <w:szCs w:val="20"/>
              </w:rPr>
            </w:pPr>
            <w:r w:rsidRPr="002451A2">
              <w:rPr>
                <w:rStyle w:val="normaltextrun"/>
                <w:sz w:val="20"/>
                <w:szCs w:val="20"/>
              </w:rPr>
              <w:t xml:space="preserve">This funding source will qualify under “11. Other Federal, State, or local grant funds or loans.” </w:t>
            </w:r>
            <w:r w:rsidRPr="002451A2">
              <w:rPr>
                <w:rStyle w:val="scxw52255993"/>
                <w:sz w:val="20"/>
                <w:szCs w:val="20"/>
              </w:rPr>
              <w:t> </w:t>
            </w:r>
            <w:r w:rsidRPr="002451A2">
              <w:rPr>
                <w:rStyle w:val="eop"/>
                <w:sz w:val="20"/>
                <w:szCs w:val="20"/>
              </w:rPr>
              <w:t> </w:t>
            </w:r>
          </w:p>
          <w:p w14:paraId="1EF81166"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2DC042DC"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43D1AC5E"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color w:val="000000"/>
                <w:sz w:val="20"/>
                <w:szCs w:val="20"/>
              </w:rPr>
              <w:lastRenderedPageBreak/>
              <w:t xml:space="preserve">The local government would indeed need to provide multiple funding documents so that DCA staff can confirm how much is attributable to the phase 1 application. Assuming all Favorable Financing requirements are </w:t>
            </w:r>
            <w:proofErr w:type="gramStart"/>
            <w:r w:rsidRPr="002451A2">
              <w:rPr>
                <w:rStyle w:val="contextualspellingandgrammarerror"/>
                <w:rFonts w:eastAsiaTheme="majorEastAsia"/>
                <w:color w:val="000000"/>
                <w:sz w:val="20"/>
                <w:szCs w:val="20"/>
              </w:rPr>
              <w:t>met</w:t>
            </w:r>
            <w:proofErr w:type="gramEnd"/>
            <w:r w:rsidRPr="002451A2">
              <w:rPr>
                <w:rStyle w:val="normaltextrun"/>
                <w:color w:val="000000"/>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2451A2">
              <w:rPr>
                <w:rStyle w:val="eop"/>
                <w:color w:val="000000"/>
                <w:sz w:val="20"/>
                <w:szCs w:val="20"/>
              </w:rPr>
              <w:t> </w:t>
            </w:r>
          </w:p>
          <w:p w14:paraId="5DCE5FB3"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color w:val="000000"/>
                <w:sz w:val="20"/>
                <w:szCs w:val="20"/>
              </w:rPr>
              <w:t> </w:t>
            </w:r>
          </w:p>
          <w:p w14:paraId="513A2FCA"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color w:val="000000"/>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2451A2">
              <w:rPr>
                <w:rStyle w:val="eop"/>
                <w:color w:val="000000"/>
                <w:sz w:val="20"/>
                <w:szCs w:val="20"/>
              </w:rPr>
              <w:t> </w:t>
            </w:r>
          </w:p>
        </w:tc>
      </w:tr>
      <w:tr w:rsidR="002451A2" w:rsidRPr="002451A2" w14:paraId="4AF1C71E" w14:textId="77777777" w:rsidTr="1995616E">
        <w:trPr>
          <w:jc w:val="center"/>
        </w:trPr>
        <w:tc>
          <w:tcPr>
            <w:tcW w:w="2157" w:type="dxa"/>
            <w:shd w:val="clear" w:color="auto" w:fill="auto"/>
            <w:tcMar>
              <w:top w:w="72" w:type="dxa"/>
              <w:left w:w="115" w:type="dxa"/>
              <w:bottom w:w="72" w:type="dxa"/>
              <w:right w:w="115" w:type="dxa"/>
            </w:tcMar>
            <w:vAlign w:val="center"/>
          </w:tcPr>
          <w:p w14:paraId="30369E4A"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3A634AB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3.27</w:t>
            </w:r>
          </w:p>
          <w:p w14:paraId="0E36DD93"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69DF0A9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PBRA Contracts</w:t>
            </w:r>
          </w:p>
        </w:tc>
        <w:tc>
          <w:tcPr>
            <w:tcW w:w="9590" w:type="dxa"/>
            <w:shd w:val="clear" w:color="auto" w:fill="auto"/>
            <w:tcMar>
              <w:top w:w="72" w:type="dxa"/>
              <w:left w:w="115" w:type="dxa"/>
              <w:bottom w:w="72" w:type="dxa"/>
              <w:right w:w="115" w:type="dxa"/>
            </w:tcMar>
            <w:vAlign w:val="center"/>
          </w:tcPr>
          <w:p w14:paraId="2CA754C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xml:space="preserve">: </w:t>
            </w:r>
            <w:r w:rsidRPr="002451A2">
              <w:rPr>
                <w:rFonts w:ascii="Times New Roman" w:eastAsia="Times New Roman" w:hAnsi="Times New Roman" w:cs="Times New Roman"/>
                <w:b/>
                <w:bCs/>
                <w:sz w:val="20"/>
                <w:szCs w:val="20"/>
              </w:rPr>
              <w:t>Q22_0307_01</w:t>
            </w:r>
            <w:r w:rsidRPr="002451A2">
              <w:rPr>
                <w:rFonts w:ascii="Times New Roman" w:eastAsia="Times New Roman" w:hAnsi="Times New Roman" w:cs="Times New Roman"/>
                <w:sz w:val="20"/>
                <w:szCs w:val="20"/>
              </w:rPr>
              <w:t> </w:t>
            </w:r>
          </w:p>
          <w:p w14:paraId="2A6BEFB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Would an applicant be eligible for points under </w:t>
            </w:r>
            <w:r w:rsidRPr="002451A2">
              <w:rPr>
                <w:rFonts w:ascii="Times New Roman" w:eastAsia="Times New Roman" w:hAnsi="Times New Roman" w:cs="Times New Roman"/>
                <w:b/>
                <w:bCs/>
                <w:sz w:val="20"/>
                <w:szCs w:val="20"/>
              </w:rPr>
              <w:t>(Scoring Criteria) PBRA Contracts</w:t>
            </w:r>
            <w:r w:rsidRPr="002451A2">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09D7493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321B79A"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5F8D4DE2" w14:textId="77777777" w:rsidR="002451A2" w:rsidRPr="002451A2" w:rsidRDefault="002451A2" w:rsidP="00304B2F">
            <w:pPr>
              <w:textAlignment w:val="baseline"/>
              <w:rPr>
                <w:rStyle w:val="normaltextrun"/>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Assuming all other requirements related to the associated PBRA agreements are met (e.g., requirements listed in </w:t>
            </w:r>
            <w:r w:rsidRPr="002451A2">
              <w:rPr>
                <w:rFonts w:ascii="Times New Roman" w:eastAsia="Times New Roman" w:hAnsi="Times New Roman" w:cs="Times New Roman"/>
                <w:b/>
                <w:bCs/>
                <w:sz w:val="20"/>
                <w:szCs w:val="20"/>
              </w:rPr>
              <w:t>(Threshold Criteria) Project Feasibility)</w:t>
            </w:r>
            <w:r w:rsidRPr="002451A2">
              <w:rPr>
                <w:rFonts w:ascii="Times New Roman" w:eastAsia="Times New Roman" w:hAnsi="Times New Roman" w:cs="Times New Roman"/>
                <w:sz w:val="20"/>
                <w:szCs w:val="20"/>
              </w:rPr>
              <w:t xml:space="preserve">, such PBRA contracts would be eligible for points under </w:t>
            </w:r>
            <w:r w:rsidRPr="002451A2">
              <w:rPr>
                <w:rFonts w:ascii="Times New Roman" w:eastAsia="Times New Roman" w:hAnsi="Times New Roman" w:cs="Times New Roman"/>
                <w:b/>
                <w:bCs/>
                <w:sz w:val="20"/>
                <w:szCs w:val="20"/>
              </w:rPr>
              <w:t>(Scoring Criteria) PBRA Contracts</w:t>
            </w:r>
            <w:r w:rsidRPr="002451A2">
              <w:rPr>
                <w:rFonts w:ascii="Times New Roman" w:eastAsia="Times New Roman" w:hAnsi="Times New Roman" w:cs="Times New Roman"/>
                <w:sz w:val="20"/>
                <w:szCs w:val="20"/>
              </w:rPr>
              <w:t>. The contracts being conditional on a tax credit award is not a disqualifying factor.  </w:t>
            </w:r>
          </w:p>
        </w:tc>
      </w:tr>
      <w:tr w:rsidR="002451A2" w:rsidRPr="002451A2" w14:paraId="4ABC0F87" w14:textId="77777777" w:rsidTr="1995616E">
        <w:trPr>
          <w:jc w:val="center"/>
        </w:trPr>
        <w:tc>
          <w:tcPr>
            <w:tcW w:w="2157" w:type="dxa"/>
            <w:shd w:val="clear" w:color="auto" w:fill="auto"/>
            <w:tcMar>
              <w:top w:w="72" w:type="dxa"/>
              <w:left w:w="115" w:type="dxa"/>
              <w:bottom w:w="72" w:type="dxa"/>
              <w:right w:w="115" w:type="dxa"/>
            </w:tcMar>
            <w:vAlign w:val="center"/>
          </w:tcPr>
          <w:p w14:paraId="3870B8F1"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5773D6BB"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3.07</w:t>
            </w:r>
          </w:p>
          <w:p w14:paraId="1201B454"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666FBFA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68191C6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Q22_0317_15 </w:t>
            </w:r>
          </w:p>
          <w:p w14:paraId="26644D8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DCA took public comments through February 28</w:t>
            </w:r>
            <w:r w:rsidRPr="002451A2">
              <w:rPr>
                <w:rFonts w:ascii="Times New Roman" w:eastAsia="Times New Roman" w:hAnsi="Times New Roman" w:cs="Times New Roman"/>
                <w:sz w:val="20"/>
                <w:szCs w:val="20"/>
                <w:vertAlign w:val="superscript"/>
              </w:rPr>
              <w:t>th</w:t>
            </w:r>
            <w:r w:rsidRPr="002451A2">
              <w:rPr>
                <w:rFonts w:ascii="Times New Roman" w:eastAsia="Times New Roman" w:hAnsi="Times New Roman" w:cs="Times New Roman"/>
                <w:sz w:val="20"/>
                <w:szCs w:val="20"/>
              </w:rPr>
              <w:t xml:space="preserve"> for “Option C - Scoring Data.xlsx,” which is necessary to score schools under </w:t>
            </w:r>
            <w:r w:rsidRPr="002451A2">
              <w:rPr>
                <w:rFonts w:ascii="Times New Roman" w:eastAsia="Times New Roman" w:hAnsi="Times New Roman" w:cs="Times New Roman"/>
                <w:b/>
                <w:bCs/>
                <w:sz w:val="20"/>
                <w:szCs w:val="20"/>
              </w:rPr>
              <w:t>(Scoring Criteria) Quality Education Areas.</w:t>
            </w:r>
            <w:r w:rsidRPr="002451A2">
              <w:rPr>
                <w:rFonts w:ascii="Times New Roman" w:eastAsia="Times New Roman" w:hAnsi="Times New Roman" w:cs="Times New Roman"/>
                <w:sz w:val="20"/>
                <w:szCs w:val="20"/>
              </w:rPr>
              <w:t xml:space="preserve"> What public comments did DCA receive and how is DCA responding to them?  </w:t>
            </w:r>
          </w:p>
          <w:p w14:paraId="70FE0169"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5B89182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35703F2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DCA received public comments articulating the following:  </w:t>
            </w:r>
            <w:r w:rsidRPr="002451A2">
              <w:rPr>
                <w:rFonts w:ascii="Times New Roman" w:eastAsia="Times New Roman" w:hAnsi="Times New Roman" w:cs="Times New Roman"/>
                <w:sz w:val="20"/>
                <w:szCs w:val="20"/>
              </w:rPr>
              <w:br/>
              <w:t> </w:t>
            </w:r>
          </w:p>
          <w:p w14:paraId="2E336A60" w14:textId="77777777" w:rsidR="002451A2" w:rsidRPr="002451A2" w:rsidRDefault="002451A2" w:rsidP="00304B2F">
            <w:pPr>
              <w:numPr>
                <w:ilvl w:val="0"/>
                <w:numId w:val="19"/>
              </w:numPr>
              <w:ind w:left="1080" w:firstLine="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The “top 75%” provision in the QAP is unclear (“Average CCRPI score over the same time period is in the top 75% of all statewide average scores for the grade cluster”). Multiple methodologies for this calculation can be reasonably interpreted from the same language.  </w:t>
            </w:r>
            <w:r w:rsidRPr="002451A2">
              <w:rPr>
                <w:rFonts w:ascii="Times New Roman" w:eastAsia="Times New Roman" w:hAnsi="Times New Roman" w:cs="Times New Roman"/>
                <w:sz w:val="20"/>
                <w:szCs w:val="20"/>
              </w:rPr>
              <w:br/>
            </w:r>
          </w:p>
          <w:p w14:paraId="0584A8FD" w14:textId="77777777" w:rsidR="002451A2" w:rsidRPr="002451A2" w:rsidRDefault="002451A2" w:rsidP="00304B2F">
            <w:pPr>
              <w:numPr>
                <w:ilvl w:val="0"/>
                <w:numId w:val="19"/>
              </w:numPr>
              <w:ind w:left="1080" w:firstLine="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DCA did not post the dataset until February 14, 2022. To justifiably preclude methodologies that differed from DCA’s intent but could be inferred from the ambiguous QAP language, DCA would have needed to publish the data necessary to score earlier.  </w:t>
            </w:r>
          </w:p>
          <w:p w14:paraId="4D53A9A8"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1DA07144"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DCA staff agree with both of the above public comments. Therefore, for purposes of the 2022 Competitive round, DCA will allow schools to qualify under a methodology submitted during the public comment period which is more expansive than the intended methodology. Staff determined that the QAP language was ambiguous enough that it encompassed this alternative interpretation. Under this alternative methodology, schools will be eligible under option C if both of the following are true:  </w:t>
            </w:r>
          </w:p>
          <w:p w14:paraId="2F26126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lastRenderedPageBreak/>
              <w:t> </w:t>
            </w:r>
          </w:p>
          <w:p w14:paraId="629BAA1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Condition 1</w:t>
            </w:r>
            <w:r w:rsidRPr="002451A2">
              <w:rPr>
                <w:rFonts w:ascii="Times New Roman" w:eastAsia="Times New Roman" w:hAnsi="Times New Roman" w:cs="Times New Roman"/>
                <w:sz w:val="20"/>
                <w:szCs w:val="20"/>
              </w:rPr>
              <w:t>: School’s CCRPI growth between 2015-2019 is positive. This is treated the same as under the originally posted “Option C – Scoring Data.xlsx” file. See columns under the header “Year-over-year change is positive?” to confirm positive growth for a school.  </w:t>
            </w:r>
          </w:p>
          <w:p w14:paraId="08D91D8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0C4FAB54"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Condition 2:</w:t>
            </w:r>
            <w:r w:rsidRPr="002451A2">
              <w:rPr>
                <w:rFonts w:ascii="Times New Roman" w:eastAsia="Times New Roman" w:hAnsi="Times New Roman" w:cs="Times New Roman"/>
                <w:sz w:val="20"/>
                <w:szCs w:val="20"/>
              </w:rPr>
              <w:t xml:space="preserve"> School’s average score between 2015 and 2019 is above the thresholds in the below table. </w:t>
            </w:r>
            <w:r w:rsidRPr="002451A2">
              <w:rPr>
                <w:rFonts w:ascii="Times New Roman" w:eastAsia="Times New Roman" w:hAnsi="Times New Roman" w:cs="Times New Roman"/>
                <w:sz w:val="20"/>
                <w:szCs w:val="20"/>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325"/>
              <w:gridCol w:w="2325"/>
            </w:tblGrid>
            <w:tr w:rsidR="002451A2" w:rsidRPr="002451A2" w14:paraId="2C25EACB" w14:textId="77777777" w:rsidTr="0060522B">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676C67B7" w14:textId="77777777" w:rsidR="002451A2" w:rsidRPr="002451A2" w:rsidRDefault="002451A2" w:rsidP="00304B2F">
                  <w:pPr>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i/>
                      <w:iCs/>
                      <w:sz w:val="20"/>
                      <w:szCs w:val="20"/>
                    </w:rPr>
                    <w:t>Grade cluster</w:t>
                  </w:r>
                  <w:r w:rsidRPr="002451A2">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44D3CC25" w14:textId="77777777" w:rsidR="002451A2" w:rsidRPr="002451A2" w:rsidRDefault="002451A2" w:rsidP="00304B2F">
                  <w:pPr>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Elementary</w:t>
                  </w:r>
                  <w:r w:rsidRPr="002451A2">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0C4B7A2A" w14:textId="77777777" w:rsidR="002451A2" w:rsidRPr="002451A2" w:rsidRDefault="002451A2" w:rsidP="00304B2F">
                  <w:pPr>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Middle</w:t>
                  </w:r>
                  <w:r w:rsidRPr="002451A2">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469A651D" w14:textId="77777777" w:rsidR="002451A2" w:rsidRPr="002451A2" w:rsidRDefault="002451A2" w:rsidP="00304B2F">
                  <w:pPr>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High</w:t>
                  </w:r>
                  <w:r w:rsidRPr="002451A2">
                    <w:rPr>
                      <w:rFonts w:ascii="Times New Roman" w:eastAsia="Times New Roman" w:hAnsi="Times New Roman" w:cs="Times New Roman"/>
                      <w:sz w:val="20"/>
                      <w:szCs w:val="20"/>
                    </w:rPr>
                    <w:t> </w:t>
                  </w:r>
                </w:p>
              </w:tc>
            </w:tr>
            <w:tr w:rsidR="002451A2" w:rsidRPr="002451A2" w14:paraId="1DD3279A" w14:textId="77777777" w:rsidTr="0060522B">
              <w:tc>
                <w:tcPr>
                  <w:tcW w:w="2325" w:type="dxa"/>
                  <w:tcBorders>
                    <w:top w:val="nil"/>
                    <w:left w:val="single" w:sz="6" w:space="0" w:color="auto"/>
                    <w:bottom w:val="single" w:sz="6" w:space="0" w:color="auto"/>
                    <w:right w:val="single" w:sz="6" w:space="0" w:color="auto"/>
                  </w:tcBorders>
                  <w:shd w:val="clear" w:color="auto" w:fill="auto"/>
                  <w:hideMark/>
                </w:tcPr>
                <w:p w14:paraId="45AD3EBE" w14:textId="77777777" w:rsidR="002451A2" w:rsidRPr="002451A2" w:rsidRDefault="002451A2" w:rsidP="00304B2F">
                  <w:pPr>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i/>
                      <w:iCs/>
                      <w:sz w:val="20"/>
                      <w:szCs w:val="20"/>
                    </w:rPr>
                    <w:t>Average score</w:t>
                  </w:r>
                  <w:r w:rsidRPr="002451A2">
                    <w:rPr>
                      <w:rFonts w:ascii="Times New Roman" w:eastAsia="Times New Roman" w:hAnsi="Times New Roman" w:cs="Times New Roman"/>
                      <w:sz w:val="20"/>
                      <w:szCs w:val="20"/>
                    </w:rPr>
                    <w:t> </w:t>
                  </w:r>
                </w:p>
                <w:p w14:paraId="224CE66D" w14:textId="77777777" w:rsidR="002451A2" w:rsidRPr="002451A2" w:rsidRDefault="002451A2" w:rsidP="00304B2F">
                  <w:pPr>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i/>
                      <w:iCs/>
                      <w:sz w:val="20"/>
                      <w:szCs w:val="20"/>
                    </w:rPr>
                    <w:t>(2015-2019)</w:t>
                  </w:r>
                  <w:r w:rsidRPr="002451A2">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7B30B08C" w14:textId="77777777" w:rsidR="002451A2" w:rsidRPr="002451A2" w:rsidRDefault="002451A2" w:rsidP="00304B2F">
                  <w:pPr>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56.745 </w:t>
                  </w:r>
                </w:p>
                <w:p w14:paraId="15F1D99B" w14:textId="77777777" w:rsidR="002451A2" w:rsidRPr="002451A2" w:rsidRDefault="002451A2" w:rsidP="00304B2F">
                  <w:pPr>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7A35D4C4" w14:textId="77777777" w:rsidR="002451A2" w:rsidRPr="002451A2" w:rsidRDefault="002451A2" w:rsidP="00304B2F">
                  <w:pPr>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55.335 </w:t>
                  </w:r>
                </w:p>
              </w:tc>
              <w:tc>
                <w:tcPr>
                  <w:tcW w:w="2325" w:type="dxa"/>
                  <w:tcBorders>
                    <w:top w:val="nil"/>
                    <w:left w:val="nil"/>
                    <w:bottom w:val="single" w:sz="6" w:space="0" w:color="auto"/>
                    <w:right w:val="single" w:sz="6" w:space="0" w:color="auto"/>
                  </w:tcBorders>
                  <w:shd w:val="clear" w:color="auto" w:fill="auto"/>
                  <w:hideMark/>
                </w:tcPr>
                <w:p w14:paraId="7E304BA6" w14:textId="77777777" w:rsidR="002451A2" w:rsidRPr="002451A2" w:rsidRDefault="002451A2" w:rsidP="00304B2F">
                  <w:pPr>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57.39 </w:t>
                  </w:r>
                </w:p>
              </w:tc>
            </w:tr>
          </w:tbl>
          <w:p w14:paraId="48A3020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3090D00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To confirm a school’s average score, see the column labeled “Average score” in “Option C – Scoring Data.xlsx.”  </w:t>
            </w:r>
          </w:p>
          <w:p w14:paraId="3E88A8E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1BC581E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Please note that this exception applies to the 2022 Competitive Round only. In any subsequent competitive rounds relying on the same QAP language, school eligibility will be based on the designations indicated in the “Option C – Scoring Data.xlsx” file posted to the DCA website. </w:t>
            </w:r>
          </w:p>
          <w:p w14:paraId="0314A9A0" w14:textId="77777777" w:rsidR="002451A2" w:rsidRPr="002451A2" w:rsidRDefault="002451A2" w:rsidP="00304B2F">
            <w:pPr>
              <w:pStyle w:val="paragraph"/>
              <w:spacing w:before="0" w:beforeAutospacing="0" w:after="0" w:afterAutospacing="0"/>
              <w:textAlignment w:val="baseline"/>
              <w:rPr>
                <w:rStyle w:val="normaltextrun"/>
                <w:b/>
                <w:bCs/>
                <w:sz w:val="20"/>
                <w:szCs w:val="20"/>
              </w:rPr>
            </w:pPr>
          </w:p>
        </w:tc>
      </w:tr>
      <w:tr w:rsidR="002451A2" w:rsidRPr="002451A2" w14:paraId="091570BD" w14:textId="77777777" w:rsidTr="1995616E">
        <w:trPr>
          <w:jc w:val="center"/>
        </w:trPr>
        <w:tc>
          <w:tcPr>
            <w:tcW w:w="2157" w:type="dxa"/>
            <w:shd w:val="clear" w:color="auto" w:fill="auto"/>
            <w:tcMar>
              <w:top w:w="72" w:type="dxa"/>
              <w:left w:w="115" w:type="dxa"/>
              <w:bottom w:w="72" w:type="dxa"/>
              <w:right w:w="115" w:type="dxa"/>
            </w:tcMar>
            <w:vAlign w:val="center"/>
          </w:tcPr>
          <w:p w14:paraId="2BAC94EC"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16D9FB4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3.08</w:t>
            </w:r>
          </w:p>
          <w:p w14:paraId="4389889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0E49F2B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Revitalization / Redevelopment Plans</w:t>
            </w:r>
          </w:p>
        </w:tc>
        <w:tc>
          <w:tcPr>
            <w:tcW w:w="9590" w:type="dxa"/>
            <w:shd w:val="clear" w:color="auto" w:fill="auto"/>
            <w:tcMar>
              <w:top w:w="72" w:type="dxa"/>
              <w:left w:w="115" w:type="dxa"/>
              <w:bottom w:w="72" w:type="dxa"/>
              <w:right w:w="115" w:type="dxa"/>
            </w:tcMar>
            <w:vAlign w:val="center"/>
          </w:tcPr>
          <w:p w14:paraId="45F1BCA9"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Q22_0302_04</w:t>
            </w:r>
            <w:r w:rsidRPr="002451A2">
              <w:rPr>
                <w:rStyle w:val="eop"/>
                <w:sz w:val="20"/>
                <w:szCs w:val="20"/>
              </w:rPr>
              <w:t> </w:t>
            </w:r>
          </w:p>
          <w:p w14:paraId="65DF793B"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color w:val="000000"/>
                <w:sz w:val="20"/>
                <w:szCs w:val="20"/>
              </w:rPr>
              <w:t xml:space="preserve">Regarding </w:t>
            </w:r>
            <w:r w:rsidRPr="002451A2">
              <w:rPr>
                <w:rStyle w:val="normaltextrun"/>
                <w:b/>
                <w:bCs/>
                <w:color w:val="000000"/>
                <w:sz w:val="20"/>
                <w:szCs w:val="20"/>
              </w:rPr>
              <w:t>(Scoring Criteria) Revitalization/Redevelopment Plans</w:t>
            </w:r>
            <w:r w:rsidRPr="002451A2">
              <w:rPr>
                <w:rStyle w:val="normaltextrun"/>
                <w:color w:val="000000"/>
                <w:sz w:val="20"/>
                <w:szCs w:val="20"/>
              </w:rPr>
              <w:t>, subsection</w:t>
            </w:r>
            <w:r w:rsidRPr="002451A2">
              <w:rPr>
                <w:rStyle w:val="normaltextrun"/>
                <w:b/>
                <w:bCs/>
                <w:color w:val="000000"/>
                <w:sz w:val="20"/>
                <w:szCs w:val="20"/>
              </w:rPr>
              <w:t xml:space="preserve"> A. Revitalization Plan/Qualified Census Tract</w:t>
            </w:r>
            <w:r w:rsidRPr="002451A2">
              <w:rPr>
                <w:rStyle w:val="normaltextrun"/>
                <w:color w:val="000000"/>
                <w:sz w:val="20"/>
                <w:szCs w:val="20"/>
              </w:rPr>
              <w:t>,</w:t>
            </w:r>
            <w:r w:rsidRPr="002451A2">
              <w:rPr>
                <w:rStyle w:val="scxw120489810"/>
                <w:rFonts w:eastAsiaTheme="majorEastAsia"/>
                <w:color w:val="000000"/>
                <w:sz w:val="20"/>
                <w:szCs w:val="20"/>
              </w:rPr>
              <w:t> </w:t>
            </w:r>
            <w:r w:rsidRPr="002451A2">
              <w:rPr>
                <w:rStyle w:val="normaltextrun"/>
                <w:color w:val="000000"/>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2451A2">
              <w:rPr>
                <w:rStyle w:val="eop"/>
                <w:color w:val="000000"/>
                <w:sz w:val="20"/>
                <w:szCs w:val="20"/>
              </w:rPr>
              <w:t> </w:t>
            </w:r>
          </w:p>
          <w:p w14:paraId="493AC478"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6E9008FB"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26B579C6"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The QAP states:</w:t>
            </w:r>
            <w:r w:rsidRPr="002451A2">
              <w:rPr>
                <w:rStyle w:val="eop"/>
                <w:sz w:val="20"/>
                <w:szCs w:val="20"/>
              </w:rPr>
              <w:t> </w:t>
            </w:r>
          </w:p>
          <w:p w14:paraId="1B0D6CAF"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6D0F418D" w14:textId="77777777" w:rsidR="002451A2" w:rsidRPr="002451A2" w:rsidRDefault="002451A2" w:rsidP="00304B2F">
            <w:pPr>
              <w:pStyle w:val="paragraph"/>
              <w:spacing w:before="0" w:beforeAutospacing="0" w:after="0" w:afterAutospacing="0"/>
              <w:ind w:left="720"/>
              <w:textAlignment w:val="baseline"/>
              <w:rPr>
                <w:sz w:val="20"/>
                <w:szCs w:val="20"/>
              </w:rPr>
            </w:pPr>
            <w:r w:rsidRPr="002451A2">
              <w:rPr>
                <w:rStyle w:val="normaltextrun"/>
                <w:i/>
                <w:iCs/>
                <w:sz w:val="20"/>
                <w:szCs w:val="20"/>
              </w:rPr>
              <w:t xml:space="preserve">“Applications eligible for the above points are also eligible for any or </w:t>
            </w:r>
            <w:r w:rsidRPr="002451A2">
              <w:rPr>
                <w:rStyle w:val="advancedproofingissue"/>
                <w:i/>
                <w:iCs/>
                <w:sz w:val="20"/>
                <w:szCs w:val="20"/>
              </w:rPr>
              <w:t>all of</w:t>
            </w:r>
            <w:r w:rsidRPr="002451A2">
              <w:rPr>
                <w:rStyle w:val="normaltextrun"/>
                <w:i/>
                <w:iCs/>
                <w:sz w:val="20"/>
                <w:szCs w:val="20"/>
              </w:rPr>
              <w:t xml:space="preserve"> the following:</w:t>
            </w:r>
            <w:r w:rsidRPr="002451A2">
              <w:rPr>
                <w:rStyle w:val="eop"/>
                <w:sz w:val="20"/>
                <w:szCs w:val="20"/>
              </w:rPr>
              <w:t> </w:t>
            </w:r>
          </w:p>
          <w:p w14:paraId="7D529F1A" w14:textId="77777777" w:rsidR="002451A2" w:rsidRPr="002451A2" w:rsidRDefault="002451A2" w:rsidP="00304B2F">
            <w:pPr>
              <w:pStyle w:val="paragraph"/>
              <w:numPr>
                <w:ilvl w:val="0"/>
                <w:numId w:val="17"/>
              </w:numPr>
              <w:spacing w:before="0" w:beforeAutospacing="0" w:after="0" w:afterAutospacing="0"/>
              <w:ind w:left="2160" w:firstLine="0"/>
              <w:textAlignment w:val="baseline"/>
              <w:rPr>
                <w:sz w:val="20"/>
                <w:szCs w:val="20"/>
              </w:rPr>
            </w:pPr>
            <w:r w:rsidRPr="002451A2">
              <w:rPr>
                <w:rStyle w:val="normaltextrun"/>
                <w:b/>
                <w:bCs/>
                <w:i/>
                <w:iCs/>
                <w:sz w:val="20"/>
                <w:szCs w:val="20"/>
              </w:rPr>
              <w:t>One (1) additional point</w:t>
            </w:r>
            <w:r w:rsidRPr="002451A2">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2451A2">
              <w:rPr>
                <w:rStyle w:val="normaltextrun"/>
                <w:sz w:val="20"/>
                <w:szCs w:val="20"/>
              </w:rPr>
              <w:t>B. Third-Party Capital Investment</w:t>
            </w:r>
            <w:r w:rsidRPr="002451A2">
              <w:rPr>
                <w:rStyle w:val="normaltextrun"/>
                <w:i/>
                <w:iCs/>
                <w:sz w:val="20"/>
                <w:szCs w:val="20"/>
              </w:rPr>
              <w:t>.”</w:t>
            </w:r>
            <w:r w:rsidRPr="002451A2">
              <w:rPr>
                <w:rStyle w:val="eop"/>
                <w:sz w:val="20"/>
                <w:szCs w:val="20"/>
              </w:rPr>
              <w:t> </w:t>
            </w:r>
          </w:p>
          <w:p w14:paraId="65AEA367"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77BF831A"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sz w:val="20"/>
                <w:szCs w:val="20"/>
              </w:rPr>
              <w:t xml:space="preserve">To be eligible for this point, just the </w:t>
            </w:r>
            <w:r w:rsidRPr="002451A2">
              <w:rPr>
                <w:rStyle w:val="normaltextrun"/>
                <w:sz w:val="20"/>
                <w:szCs w:val="20"/>
                <w:u w:val="single"/>
              </w:rPr>
              <w:t>amount</w:t>
            </w:r>
            <w:r w:rsidRPr="002451A2">
              <w:rPr>
                <w:rStyle w:val="normaltextrun"/>
                <w:sz w:val="20"/>
                <w:szCs w:val="20"/>
              </w:rPr>
              <w:t xml:space="preserve"> of funds raised or allocated must be eligible for at least one (1) point under subsection </w:t>
            </w:r>
            <w:r w:rsidRPr="002451A2">
              <w:rPr>
                <w:rStyle w:val="normaltextrun"/>
                <w:i/>
                <w:iCs/>
                <w:sz w:val="20"/>
                <w:szCs w:val="20"/>
              </w:rPr>
              <w:t>B. Third-Party Capital Investment</w:t>
            </w:r>
            <w:r w:rsidRPr="002451A2">
              <w:rPr>
                <w:rStyle w:val="normaltextrun"/>
                <w:sz w:val="20"/>
                <w:szCs w:val="20"/>
              </w:rPr>
              <w:t>. The Local Government financial commitment must advance the CRP but is not required to occur within 0.5-mile radius of the proposed site.</w:t>
            </w:r>
            <w:r w:rsidRPr="002451A2">
              <w:rPr>
                <w:rStyle w:val="eop"/>
                <w:sz w:val="20"/>
                <w:szCs w:val="20"/>
              </w:rPr>
              <w:t> </w:t>
            </w:r>
          </w:p>
        </w:tc>
      </w:tr>
      <w:tr w:rsidR="002451A2" w:rsidRPr="002451A2" w14:paraId="277496D8" w14:textId="77777777" w:rsidTr="1995616E">
        <w:trPr>
          <w:jc w:val="center"/>
        </w:trPr>
        <w:tc>
          <w:tcPr>
            <w:tcW w:w="2157" w:type="dxa"/>
            <w:shd w:val="clear" w:color="auto" w:fill="auto"/>
            <w:tcMar>
              <w:top w:w="72" w:type="dxa"/>
              <w:left w:w="115" w:type="dxa"/>
              <w:bottom w:w="72" w:type="dxa"/>
              <w:right w:w="115" w:type="dxa"/>
            </w:tcMar>
            <w:vAlign w:val="center"/>
          </w:tcPr>
          <w:p w14:paraId="1692B28B"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14D8349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3.10</w:t>
            </w:r>
          </w:p>
          <w:p w14:paraId="45668A9A"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lastRenderedPageBreak/>
              <w:t xml:space="preserve">Scoring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09E0188E"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751AB48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lastRenderedPageBreak/>
              <w:t>Question</w:t>
            </w:r>
            <w:r w:rsidRPr="002451A2">
              <w:rPr>
                <w:rFonts w:ascii="Times New Roman" w:eastAsia="Times New Roman" w:hAnsi="Times New Roman" w:cs="Times New Roman"/>
                <w:sz w:val="20"/>
                <w:szCs w:val="20"/>
              </w:rPr>
              <w:t>: Q22_0304_15 </w:t>
            </w:r>
          </w:p>
          <w:p w14:paraId="1C8DBBE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lastRenderedPageBreak/>
              <w:t xml:space="preserve">I see the DCA Health and Economic Indicators Table (for </w:t>
            </w:r>
            <w:r w:rsidRPr="002451A2">
              <w:rPr>
                <w:rFonts w:ascii="Times New Roman" w:eastAsia="Times New Roman" w:hAnsi="Times New Roman" w:cs="Times New Roman"/>
                <w:b/>
                <w:bCs/>
                <w:sz w:val="20"/>
                <w:szCs w:val="20"/>
              </w:rPr>
              <w:t>(Scoring Criteria)</w:t>
            </w:r>
            <w:r w:rsidRPr="002451A2">
              <w:rPr>
                <w:rFonts w:ascii="Times New Roman" w:eastAsia="Times New Roman" w:hAnsi="Times New Roman" w:cs="Times New Roman"/>
                <w:sz w:val="20"/>
                <w:szCs w:val="20"/>
              </w:rPr>
              <w:t xml:space="preserve"> </w:t>
            </w:r>
            <w:r w:rsidRPr="002451A2">
              <w:rPr>
                <w:rFonts w:ascii="Times New Roman" w:eastAsia="Times New Roman" w:hAnsi="Times New Roman" w:cs="Times New Roman"/>
                <w:b/>
                <w:bCs/>
                <w:sz w:val="20"/>
                <w:szCs w:val="20"/>
              </w:rPr>
              <w:t>Stable Communities</w:t>
            </w:r>
            <w:r w:rsidRPr="002451A2">
              <w:rPr>
                <w:rFonts w:ascii="Times New Roman" w:eastAsia="Times New Roman" w:hAnsi="Times New Roman" w:cs="Times New Roman"/>
                <w:sz w:val="20"/>
                <w:szCs w:val="20"/>
              </w:rPr>
              <w:t xml:space="preserve">, subsection B.) is posted to the website under </w:t>
            </w:r>
            <w:r w:rsidRPr="002451A2">
              <w:rPr>
                <w:rFonts w:ascii="Times New Roman" w:eastAsia="Times New Roman" w:hAnsi="Times New Roman" w:cs="Times New Roman"/>
                <w:i/>
                <w:iCs/>
                <w:sz w:val="20"/>
                <w:szCs w:val="20"/>
              </w:rPr>
              <w:t>Application Manuals and Forms, 2022 Scoring Documents and Data</w:t>
            </w:r>
            <w:r w:rsidRPr="002451A2">
              <w:rPr>
                <w:rFonts w:ascii="Times New Roman" w:eastAsia="Times New Roman" w:hAnsi="Times New Roman" w:cs="Times New Roman"/>
                <w:sz w:val="20"/>
                <w:szCs w:val="20"/>
              </w:rPr>
              <w:t>. Are there any changes to this document relative to the version that was posted on 2/15/22 for public comment?  </w:t>
            </w:r>
          </w:p>
          <w:p w14:paraId="046E3A6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13C33EB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444995E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Yes, the DCA Health and Economic Indicators Table posted under </w:t>
            </w:r>
            <w:r w:rsidRPr="002451A2">
              <w:rPr>
                <w:rFonts w:ascii="Times New Roman" w:eastAsia="Times New Roman" w:hAnsi="Times New Roman" w:cs="Times New Roman"/>
                <w:i/>
                <w:iCs/>
                <w:sz w:val="20"/>
                <w:szCs w:val="20"/>
              </w:rPr>
              <w:t>Application Manuals and Forms, 2022 Scoring Documents and Data</w:t>
            </w:r>
            <w:r w:rsidRPr="002451A2">
              <w:rPr>
                <w:rFonts w:ascii="Times New Roman" w:eastAsia="Times New Roman" w:hAnsi="Times New Roman" w:cs="Times New Roman"/>
                <w:sz w:val="20"/>
                <w:szCs w:val="20"/>
              </w:rPr>
              <w:t xml:space="preserve"> (</w:t>
            </w:r>
            <w:hyperlink r:id="rId40" w:history="1">
              <w:r w:rsidRPr="002451A2">
                <w:rPr>
                  <w:rStyle w:val="Hyperlink"/>
                  <w:rFonts w:ascii="Times New Roman" w:eastAsia="Times New Roman" w:hAnsi="Times New Roman" w:cs="Times New Roman"/>
                  <w:sz w:val="20"/>
                  <w:szCs w:val="20"/>
                </w:rPr>
                <w:t>click here</w:t>
              </w:r>
            </w:hyperlink>
            <w:r w:rsidRPr="002451A2">
              <w:rPr>
                <w:rFonts w:ascii="Times New Roman" w:eastAsia="Times New Roman" w:hAnsi="Times New Roman" w:cs="Times New Roman"/>
                <w:sz w:val="20"/>
                <w:szCs w:val="20"/>
              </w:rPr>
              <w:t>) includes 2018 and 2019 Census 5-Year ACS data, whereas the version posted on 2/15/22 for public comment only included 2019 Census data. Consistent with prior years, DCA indicated that the 2020 Census data would be included once the Census released the data and applicants would be allowed to claim points using both 2019 and 2020 Census data. </w:t>
            </w:r>
          </w:p>
          <w:p w14:paraId="5609555A"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3F1C36A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However, since the release of the 2020 data was postponed from its original December release date to mid-March, DCA will allow applicants to claim points using 2018 and 2019 data. If the Census releases the 2020 data prior to the 9% application deadline, DCA will add the datasets to the Health and Economic Indicators Table and applicants will be allowed to claim points using 2018, 2019, and 2020 data. </w:t>
            </w:r>
          </w:p>
          <w:p w14:paraId="3868D5F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8E655C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DCA is pursuing this strategy for the 2022 9% Credit round because of the significantly delayed release of the 2020 Census data. This strategy applies to the 2022 9% Credit round only.</w:t>
            </w:r>
          </w:p>
        </w:tc>
      </w:tr>
      <w:tr w:rsidR="002451A2" w:rsidRPr="002451A2" w14:paraId="6D07BF4D" w14:textId="77777777" w:rsidTr="1995616E">
        <w:trPr>
          <w:jc w:val="center"/>
        </w:trPr>
        <w:tc>
          <w:tcPr>
            <w:tcW w:w="2157" w:type="dxa"/>
            <w:shd w:val="clear" w:color="auto" w:fill="auto"/>
            <w:tcMar>
              <w:top w:w="72" w:type="dxa"/>
              <w:left w:w="115" w:type="dxa"/>
              <w:bottom w:w="72" w:type="dxa"/>
              <w:right w:w="115" w:type="dxa"/>
            </w:tcMar>
            <w:vAlign w:val="center"/>
          </w:tcPr>
          <w:p w14:paraId="3ECBAC1E"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2696D7F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3.14</w:t>
            </w:r>
          </w:p>
          <w:p w14:paraId="03E7C2C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6D27E790"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2EEB8403"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b/>
                <w:bCs/>
                <w:color w:val="000000" w:themeColor="text1"/>
                <w:sz w:val="20"/>
                <w:szCs w:val="20"/>
              </w:rPr>
              <w:t>Question</w:t>
            </w:r>
            <w:r w:rsidRPr="002451A2">
              <w:rPr>
                <w:rFonts w:ascii="Times New Roman" w:eastAsia="Times New Roman" w:hAnsi="Times New Roman" w:cs="Times New Roman"/>
                <w:color w:val="000000" w:themeColor="text1"/>
                <w:sz w:val="20"/>
                <w:szCs w:val="20"/>
              </w:rPr>
              <w:t>: Q22_0315_50</w:t>
            </w:r>
          </w:p>
          <w:p w14:paraId="1C3434F1"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The Housing Tax Credit Properties Map (in </w:t>
            </w:r>
            <w:r w:rsidRPr="002451A2">
              <w:rPr>
                <w:rFonts w:ascii="Times New Roman" w:eastAsia="Times New Roman" w:hAnsi="Times New Roman" w:cs="Times New Roman"/>
                <w:i/>
                <w:iCs/>
                <w:color w:val="000000" w:themeColor="text1"/>
                <w:sz w:val="20"/>
                <w:szCs w:val="20"/>
              </w:rPr>
              <w:t>Scoring Documents and Data</w:t>
            </w:r>
            <w:r w:rsidRPr="002451A2">
              <w:rPr>
                <w:rFonts w:ascii="Times New Roman" w:eastAsia="Times New Roman" w:hAnsi="Times New Roman" w:cs="Times New Roman"/>
                <w:color w:val="000000" w:themeColor="text1"/>
                <w:sz w:val="20"/>
                <w:szCs w:val="20"/>
              </w:rPr>
              <w:t xml:space="preserve"> on the website, </w:t>
            </w:r>
            <w:hyperlink r:id="rId41" w:history="1">
              <w:r w:rsidRPr="002451A2">
                <w:rPr>
                  <w:rStyle w:val="Hyperlink"/>
                  <w:rFonts w:ascii="Times New Roman" w:eastAsia="Times New Roman" w:hAnsi="Times New Roman" w:cs="Times New Roman"/>
                  <w:sz w:val="20"/>
                  <w:szCs w:val="20"/>
                </w:rPr>
                <w:t>click here</w:t>
              </w:r>
            </w:hyperlink>
            <w:r w:rsidRPr="002451A2">
              <w:rPr>
                <w:rFonts w:ascii="Times New Roman" w:eastAsia="Times New Roman" w:hAnsi="Times New Roman" w:cs="Times New Roman"/>
                <w:color w:val="000000" w:themeColor="text1"/>
                <w:sz w:val="20"/>
                <w:szCs w:val="20"/>
              </w:rPr>
              <w:t>) was updated on 3/15/22. What was changed?</w:t>
            </w:r>
          </w:p>
          <w:p w14:paraId="19DFD0D4" w14:textId="77777777" w:rsidR="002451A2" w:rsidRPr="002451A2" w:rsidRDefault="002451A2" w:rsidP="00304B2F">
            <w:pPr>
              <w:rPr>
                <w:rFonts w:ascii="Times New Roman" w:eastAsia="Times New Roman" w:hAnsi="Times New Roman" w:cs="Times New Roman"/>
                <w:color w:val="000000" w:themeColor="text1"/>
                <w:sz w:val="20"/>
                <w:szCs w:val="20"/>
              </w:rPr>
            </w:pPr>
          </w:p>
          <w:p w14:paraId="3A5B0F3C"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b/>
                <w:bCs/>
                <w:color w:val="000000" w:themeColor="text1"/>
                <w:sz w:val="20"/>
                <w:szCs w:val="20"/>
              </w:rPr>
              <w:t>Answer</w:t>
            </w:r>
            <w:r w:rsidRPr="002451A2">
              <w:rPr>
                <w:rFonts w:ascii="Times New Roman" w:eastAsia="Times New Roman" w:hAnsi="Times New Roman" w:cs="Times New Roman"/>
                <w:color w:val="000000" w:themeColor="text1"/>
                <w:sz w:val="20"/>
                <w:szCs w:val="20"/>
              </w:rPr>
              <w:t>:</w:t>
            </w:r>
          </w:p>
          <w:p w14:paraId="52644FCE"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DCA made the following two changes:</w:t>
            </w:r>
          </w:p>
          <w:p w14:paraId="6D5677F6" w14:textId="77777777" w:rsidR="002451A2" w:rsidRPr="002451A2" w:rsidRDefault="002451A2" w:rsidP="00304B2F">
            <w:pPr>
              <w:rPr>
                <w:rFonts w:ascii="Times New Roman" w:eastAsia="Times New Roman" w:hAnsi="Times New Roman" w:cs="Times New Roman"/>
                <w:color w:val="000000" w:themeColor="text1"/>
                <w:sz w:val="20"/>
                <w:szCs w:val="20"/>
              </w:rPr>
            </w:pPr>
          </w:p>
          <w:p w14:paraId="29450850" w14:textId="77777777" w:rsidR="002451A2" w:rsidRPr="002451A2" w:rsidRDefault="002451A2" w:rsidP="00304B2F">
            <w:pPr>
              <w:pStyle w:val="ListParagraph"/>
              <w:numPr>
                <w:ilvl w:val="0"/>
                <w:numId w:val="18"/>
              </w:num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Properties awarded under the 2021 9% Credit round have been added to the map. </w:t>
            </w:r>
          </w:p>
          <w:p w14:paraId="585CA6EC" w14:textId="77777777" w:rsidR="002451A2" w:rsidRPr="002451A2" w:rsidRDefault="002451A2" w:rsidP="00304B2F">
            <w:pPr>
              <w:pStyle w:val="ListParagraph"/>
              <w:numPr>
                <w:ilvl w:val="0"/>
                <w:numId w:val="18"/>
              </w:num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DCA changed the coordinates for 49 properties that were identified to be mapped in an incorrect location. </w:t>
            </w:r>
          </w:p>
          <w:p w14:paraId="757C9EF9" w14:textId="77777777" w:rsidR="002451A2" w:rsidRPr="002451A2" w:rsidRDefault="002451A2" w:rsidP="00304B2F">
            <w:pPr>
              <w:rPr>
                <w:rFonts w:ascii="Times New Roman" w:eastAsia="Times New Roman" w:hAnsi="Times New Roman" w:cs="Times New Roman"/>
                <w:color w:val="000000" w:themeColor="text1"/>
                <w:sz w:val="20"/>
                <w:szCs w:val="20"/>
              </w:rPr>
            </w:pPr>
          </w:p>
          <w:p w14:paraId="48EB9E3C"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DCA requests that applicants who identify any additional errors report them to DCA. To report an error, please submit the property through the online Q&amp;A survey (</w:t>
            </w:r>
            <w:hyperlink r:id="rId42" w:history="1">
              <w:r w:rsidRPr="002451A2">
                <w:rPr>
                  <w:rStyle w:val="Hyperlink"/>
                  <w:rFonts w:ascii="Times New Roman" w:eastAsia="Times New Roman" w:hAnsi="Times New Roman" w:cs="Times New Roman"/>
                  <w:sz w:val="20"/>
                  <w:szCs w:val="20"/>
                </w:rPr>
                <w:t>click here</w:t>
              </w:r>
            </w:hyperlink>
            <w:r w:rsidRPr="002451A2">
              <w:rPr>
                <w:rFonts w:ascii="Times New Roman" w:eastAsia="Times New Roman" w:hAnsi="Times New Roman" w:cs="Times New Roman"/>
                <w:color w:val="000000" w:themeColor="text1"/>
                <w:sz w:val="20"/>
                <w:szCs w:val="20"/>
              </w:rPr>
              <w:t xml:space="preserve"> and select “Submit a question”), including: </w:t>
            </w:r>
          </w:p>
          <w:p w14:paraId="12222D4E" w14:textId="77777777" w:rsidR="002451A2" w:rsidRPr="002451A2" w:rsidRDefault="002451A2" w:rsidP="00304B2F">
            <w:pPr>
              <w:rPr>
                <w:rFonts w:ascii="Times New Roman" w:eastAsia="Times New Roman" w:hAnsi="Times New Roman" w:cs="Times New Roman"/>
                <w:color w:val="000000" w:themeColor="text1"/>
                <w:sz w:val="20"/>
                <w:szCs w:val="20"/>
              </w:rPr>
            </w:pPr>
          </w:p>
          <w:p w14:paraId="4430C414" w14:textId="77777777" w:rsidR="002451A2" w:rsidRPr="002451A2" w:rsidRDefault="002451A2" w:rsidP="00304B2F">
            <w:pPr>
              <w:pStyle w:val="ListParagraph"/>
              <w:numPr>
                <w:ilvl w:val="0"/>
                <w:numId w:val="3"/>
              </w:num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Project number </w:t>
            </w:r>
          </w:p>
          <w:p w14:paraId="1DDF1CB1" w14:textId="77777777" w:rsidR="002451A2" w:rsidRPr="002451A2" w:rsidRDefault="002451A2" w:rsidP="00304B2F">
            <w:pPr>
              <w:pStyle w:val="ListParagraph"/>
              <w:numPr>
                <w:ilvl w:val="0"/>
                <w:numId w:val="3"/>
              </w:num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Project name</w:t>
            </w:r>
          </w:p>
          <w:p w14:paraId="135C7B95" w14:textId="77777777" w:rsidR="002451A2" w:rsidRPr="002451A2" w:rsidRDefault="002451A2" w:rsidP="00304B2F">
            <w:pPr>
              <w:pStyle w:val="ListParagraph"/>
              <w:numPr>
                <w:ilvl w:val="0"/>
                <w:numId w:val="3"/>
              </w:num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Coordinates or address of correct location</w:t>
            </w:r>
          </w:p>
          <w:p w14:paraId="5DFDCF54" w14:textId="77777777" w:rsidR="002451A2" w:rsidRPr="002451A2" w:rsidRDefault="002451A2" w:rsidP="00304B2F">
            <w:pPr>
              <w:pStyle w:val="ListParagraph"/>
              <w:numPr>
                <w:ilvl w:val="0"/>
                <w:numId w:val="3"/>
              </w:num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Relevant documentation (if available)</w:t>
            </w:r>
          </w:p>
        </w:tc>
      </w:tr>
      <w:tr w:rsidR="002451A2" w:rsidRPr="002451A2" w14:paraId="5A37EC8E" w14:textId="77777777" w:rsidTr="1995616E">
        <w:trPr>
          <w:jc w:val="center"/>
        </w:trPr>
        <w:tc>
          <w:tcPr>
            <w:tcW w:w="2157" w:type="dxa"/>
            <w:shd w:val="clear" w:color="auto" w:fill="auto"/>
            <w:tcMar>
              <w:top w:w="72" w:type="dxa"/>
              <w:left w:w="115" w:type="dxa"/>
              <w:bottom w:w="72" w:type="dxa"/>
              <w:right w:w="115" w:type="dxa"/>
            </w:tcMar>
            <w:vAlign w:val="center"/>
          </w:tcPr>
          <w:p w14:paraId="5D42DB7E"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68EB479D"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3.14</w:t>
            </w:r>
          </w:p>
          <w:p w14:paraId="25273FE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6DCA7F84"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0C8AD08F"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Q22_0107_01</w:t>
            </w:r>
            <w:r w:rsidRPr="002451A2">
              <w:rPr>
                <w:rStyle w:val="eop"/>
                <w:sz w:val="20"/>
                <w:szCs w:val="20"/>
              </w:rPr>
              <w:t> </w:t>
            </w:r>
          </w:p>
          <w:p w14:paraId="446FBD1D"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0DB6E019"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color w:val="000000"/>
                <w:sz w:val="20"/>
                <w:szCs w:val="20"/>
              </w:rPr>
              <w:lastRenderedPageBreak/>
              <w:t>To be eligible for points in (</w:t>
            </w:r>
            <w:r w:rsidRPr="002451A2">
              <w:rPr>
                <w:rStyle w:val="normaltextrun"/>
                <w:b/>
                <w:bCs/>
                <w:color w:val="000000"/>
                <w:sz w:val="20"/>
                <w:szCs w:val="20"/>
              </w:rPr>
              <w:t>Scoring Criteria) Previous Projects</w:t>
            </w:r>
            <w:r w:rsidRPr="002451A2">
              <w:rPr>
                <w:rStyle w:val="normaltextrun"/>
                <w:color w:val="000000"/>
                <w:sz w:val="20"/>
                <w:szCs w:val="20"/>
              </w:rPr>
              <w:t>, subsection</w:t>
            </w:r>
            <w:r w:rsidRPr="002451A2">
              <w:rPr>
                <w:rStyle w:val="normaltextrun"/>
                <w:b/>
                <w:bCs/>
                <w:color w:val="000000"/>
                <w:sz w:val="20"/>
                <w:szCs w:val="20"/>
              </w:rPr>
              <w:t xml:space="preserve"> B. Four to Six Years Lookback Period and B. Two to Three Years Lookback Period: Transit Proximity</w:t>
            </w:r>
            <w:r w:rsidRPr="002451A2">
              <w:rPr>
                <w:rStyle w:val="normaltextrun"/>
                <w:color w:val="000000"/>
                <w:sz w:val="20"/>
                <w:szCs w:val="20"/>
              </w:rPr>
              <w:t>, applications in the Metro pools must not be within a 1-mile radius of a 9% Credit development awarded within a specific number of previous DCA competitive funding cycles. </w:t>
            </w:r>
            <w:r w:rsidRPr="002451A2">
              <w:rPr>
                <w:rStyle w:val="eop"/>
                <w:color w:val="000000"/>
                <w:sz w:val="20"/>
                <w:szCs w:val="20"/>
              </w:rPr>
              <w:t> </w:t>
            </w:r>
          </w:p>
          <w:p w14:paraId="3BBFDB66"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color w:val="000000"/>
                <w:sz w:val="20"/>
                <w:szCs w:val="20"/>
              </w:rPr>
              <w:t> </w:t>
            </w:r>
          </w:p>
          <w:p w14:paraId="4A50BA5C"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color w:val="000000"/>
                <w:sz w:val="20"/>
                <w:szCs w:val="20"/>
              </w:rPr>
              <w:t>Is the distance measured between the geo-coordinates of the existing development that was awarded credits in prior rounds, and the geo-coordinates of the 2022 application, which would be at the main entrance to the property?</w:t>
            </w:r>
            <w:r w:rsidRPr="002451A2">
              <w:rPr>
                <w:rStyle w:val="eop"/>
                <w:color w:val="000000"/>
                <w:sz w:val="20"/>
                <w:szCs w:val="20"/>
              </w:rPr>
              <w:t> </w:t>
            </w:r>
          </w:p>
          <w:p w14:paraId="160A4141"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22760852"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252A03FD"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DCA provided the following guidance during the 2021 9% Competitive Round (see Q0129_01). This guidance still holds for purposes of the 2022 9% Competitive Round (see </w:t>
            </w:r>
            <w:r w:rsidRPr="002451A2">
              <w:rPr>
                <w:rStyle w:val="normaltextrun"/>
                <w:b/>
                <w:bCs/>
                <w:sz w:val="20"/>
                <w:szCs w:val="20"/>
              </w:rPr>
              <w:t>Q0129_01</w:t>
            </w:r>
            <w:r w:rsidRPr="002451A2">
              <w:rPr>
                <w:rStyle w:val="normaltextrun"/>
                <w:sz w:val="20"/>
                <w:szCs w:val="20"/>
              </w:rPr>
              <w:t>): </w:t>
            </w:r>
            <w:r w:rsidRPr="002451A2">
              <w:rPr>
                <w:rStyle w:val="eop"/>
                <w:sz w:val="20"/>
                <w:szCs w:val="20"/>
              </w:rPr>
              <w:t> </w:t>
            </w:r>
          </w:p>
          <w:p w14:paraId="57E7BE5A"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707E5A6F"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i/>
                <w:iCs/>
                <w:sz w:val="20"/>
                <w:szCs w:val="20"/>
              </w:rPr>
              <w:t>“Where small differences in distance have a practical impact under the section goals, the QAP will specify a starting point (e.g., walking accessibility of an amenity). </w:t>
            </w:r>
            <w:r w:rsidRPr="002451A2">
              <w:rPr>
                <w:rStyle w:val="eop"/>
                <w:sz w:val="20"/>
                <w:szCs w:val="20"/>
              </w:rPr>
              <w:t> </w:t>
            </w:r>
          </w:p>
          <w:p w14:paraId="3A604910"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1ADFC4A7"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i/>
                <w:iCs/>
                <w:sz w:val="20"/>
                <w:szCs w:val="20"/>
              </w:rPr>
              <w:t>Some section goals are not sensitive to small distance differences (e.g., equitable allocation of DCA resources across the state). In such cases, DCA staff confirm point eligibility based on any of the following location information provided in the application:</w:t>
            </w:r>
            <w:r w:rsidRPr="002451A2">
              <w:rPr>
                <w:rStyle w:val="eop"/>
                <w:sz w:val="20"/>
                <w:szCs w:val="20"/>
              </w:rPr>
              <w:t> </w:t>
            </w:r>
          </w:p>
          <w:p w14:paraId="15880C58"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1F4E3EFF" w14:textId="77777777" w:rsidR="002451A2" w:rsidRPr="002451A2" w:rsidRDefault="002451A2" w:rsidP="00304B2F">
            <w:pPr>
              <w:pStyle w:val="paragraph"/>
              <w:numPr>
                <w:ilvl w:val="0"/>
                <w:numId w:val="16"/>
              </w:numPr>
              <w:spacing w:before="0" w:beforeAutospacing="0" w:after="0" w:afterAutospacing="0"/>
              <w:ind w:left="1080" w:firstLine="0"/>
              <w:textAlignment w:val="baseline"/>
              <w:rPr>
                <w:sz w:val="20"/>
                <w:szCs w:val="20"/>
              </w:rPr>
            </w:pPr>
            <w:r w:rsidRPr="002451A2">
              <w:rPr>
                <w:rStyle w:val="normaltextrun"/>
                <w:i/>
                <w:iCs/>
                <w:sz w:val="20"/>
                <w:szCs w:val="20"/>
              </w:rPr>
              <w:t>Location information from the application’s general information section (geocoordinates or site address) </w:t>
            </w:r>
            <w:r w:rsidRPr="002451A2">
              <w:rPr>
                <w:rStyle w:val="eop"/>
                <w:sz w:val="20"/>
                <w:szCs w:val="20"/>
              </w:rPr>
              <w:t> </w:t>
            </w:r>
          </w:p>
          <w:p w14:paraId="17D38ADD" w14:textId="77777777" w:rsidR="002451A2" w:rsidRPr="002451A2" w:rsidRDefault="002451A2" w:rsidP="00304B2F">
            <w:pPr>
              <w:pStyle w:val="paragraph"/>
              <w:numPr>
                <w:ilvl w:val="0"/>
                <w:numId w:val="16"/>
              </w:numPr>
              <w:spacing w:before="0" w:beforeAutospacing="0" w:after="0" w:afterAutospacing="0"/>
              <w:ind w:left="1080" w:firstLine="0"/>
              <w:textAlignment w:val="baseline"/>
              <w:rPr>
                <w:sz w:val="20"/>
                <w:szCs w:val="20"/>
              </w:rPr>
            </w:pPr>
            <w:r w:rsidRPr="002451A2">
              <w:rPr>
                <w:rStyle w:val="normaltextrun"/>
                <w:i/>
                <w:iCs/>
                <w:sz w:val="20"/>
                <w:szCs w:val="20"/>
              </w:rPr>
              <w:t>Geocoordinates of the pedestrian site entrance </w:t>
            </w:r>
            <w:r w:rsidRPr="002451A2">
              <w:rPr>
                <w:rStyle w:val="eop"/>
                <w:sz w:val="20"/>
                <w:szCs w:val="20"/>
              </w:rPr>
              <w:t> </w:t>
            </w:r>
          </w:p>
          <w:p w14:paraId="29830C0A"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2371A79D"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i/>
                <w:iCs/>
                <w:sz w:val="20"/>
                <w:szCs w:val="20"/>
              </w:rPr>
              <w:t>If an applicant notices a point differential based off measuring from a pedestrian/vehicle site entrance, geo-coordinates, or address, they should note the difference in the supporting documentation and applicant comment box of the application. In such instances where the QAP is silent on starting point and multiple starting points are relevant, the starting point location may be construed in favor of the applicant.”</w:t>
            </w:r>
            <w:r w:rsidRPr="002451A2">
              <w:rPr>
                <w:rStyle w:val="eop"/>
                <w:sz w:val="20"/>
                <w:szCs w:val="20"/>
              </w:rPr>
              <w:t> </w:t>
            </w:r>
          </w:p>
        </w:tc>
      </w:tr>
      <w:tr w:rsidR="002451A2" w:rsidRPr="002451A2" w14:paraId="40987160" w14:textId="77777777" w:rsidTr="1995616E">
        <w:trPr>
          <w:jc w:val="center"/>
        </w:trPr>
        <w:tc>
          <w:tcPr>
            <w:tcW w:w="2157" w:type="dxa"/>
            <w:shd w:val="clear" w:color="auto" w:fill="auto"/>
            <w:tcMar>
              <w:top w:w="72" w:type="dxa"/>
              <w:left w:w="115" w:type="dxa"/>
              <w:bottom w:w="72" w:type="dxa"/>
              <w:right w:w="115" w:type="dxa"/>
            </w:tcMar>
            <w:vAlign w:val="center"/>
          </w:tcPr>
          <w:p w14:paraId="2E7AD81B"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39C15974"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3.14</w:t>
            </w:r>
          </w:p>
          <w:p w14:paraId="49918238"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Scoring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6E3D7855"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473E347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Q22_0308_02 </w:t>
            </w:r>
          </w:p>
          <w:p w14:paraId="3870708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In (</w:t>
            </w:r>
            <w:r w:rsidRPr="002451A2">
              <w:rPr>
                <w:rFonts w:ascii="Times New Roman" w:eastAsia="Times New Roman" w:hAnsi="Times New Roman" w:cs="Times New Roman"/>
                <w:b/>
                <w:bCs/>
                <w:color w:val="000000"/>
                <w:sz w:val="20"/>
                <w:szCs w:val="20"/>
              </w:rPr>
              <w:t>Scoring Criteria) Previous Projects</w:t>
            </w:r>
            <w:r w:rsidRPr="002451A2">
              <w:rPr>
                <w:rFonts w:ascii="Times New Roman" w:eastAsia="Times New Roman" w:hAnsi="Times New Roman" w:cs="Times New Roman"/>
                <w:color w:val="000000"/>
                <w:sz w:val="20"/>
                <w:szCs w:val="20"/>
              </w:rPr>
              <w:t xml:space="preserve">, will DCA consider a </w:t>
            </w:r>
            <w:proofErr w:type="gramStart"/>
            <w:r w:rsidRPr="002451A2">
              <w:rPr>
                <w:rFonts w:ascii="Times New Roman" w:eastAsia="Times New Roman" w:hAnsi="Times New Roman" w:cs="Times New Roman"/>
                <w:color w:val="000000"/>
                <w:sz w:val="20"/>
                <w:szCs w:val="20"/>
              </w:rPr>
              <w:t>previously-funded</w:t>
            </w:r>
            <w:proofErr w:type="gramEnd"/>
            <w:r w:rsidRPr="002451A2">
              <w:rPr>
                <w:rFonts w:ascii="Times New Roman" w:eastAsia="Times New Roman" w:hAnsi="Times New Roman" w:cs="Times New Roman"/>
                <w:color w:val="000000"/>
                <w:sz w:val="20"/>
                <w:szCs w:val="20"/>
              </w:rPr>
              <w:t xml:space="preserve"> project to be within a current Local Government Boundary (LGB) if it was not within that LGB when DCA made the award, but was annexed into that LGB after the award was made? </w:t>
            </w:r>
          </w:p>
          <w:p w14:paraId="4C9AECE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6E8004C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40454254"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The following response was provided to a similar question during the 2021 9% Competitive Round Q&amp;A process (see Q0121_02 from 2021 QAP Q&amp;A):  </w:t>
            </w:r>
          </w:p>
          <w:p w14:paraId="3C0E752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11B0E41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i/>
                <w:iCs/>
                <w:sz w:val="20"/>
                <w:szCs w:val="20"/>
              </w:rPr>
              <w:t>“</w:t>
            </w:r>
            <w:r w:rsidRPr="002451A2">
              <w:rPr>
                <w:rFonts w:ascii="Times New Roman" w:eastAsia="Times New Roman" w:hAnsi="Times New Roman" w:cs="Times New Roman"/>
                <w:b/>
                <w:bCs/>
                <w:i/>
                <w:iCs/>
                <w:sz w:val="20"/>
                <w:szCs w:val="20"/>
              </w:rPr>
              <w:t>Previous Projects</w:t>
            </w:r>
            <w:r w:rsidRPr="002451A2">
              <w:rPr>
                <w:rFonts w:ascii="Times New Roman" w:eastAsia="Times New Roman" w:hAnsi="Times New Roman" w:cs="Times New Roman"/>
                <w:i/>
                <w:iCs/>
                <w:sz w:val="20"/>
                <w:szCs w:val="20"/>
              </w:rPr>
              <w:t xml:space="preserve"> states in subsection A. </w:t>
            </w:r>
            <w:proofErr w:type="gramStart"/>
            <w:r w:rsidRPr="002451A2">
              <w:rPr>
                <w:rFonts w:ascii="Times New Roman" w:eastAsia="Times New Roman" w:hAnsi="Times New Roman" w:cs="Times New Roman"/>
                <w:i/>
                <w:iCs/>
                <w:sz w:val="20"/>
                <w:szCs w:val="20"/>
              </w:rPr>
              <w:t>that points</w:t>
            </w:r>
            <w:proofErr w:type="gramEnd"/>
            <w:r w:rsidRPr="002451A2">
              <w:rPr>
                <w:rFonts w:ascii="Times New Roman" w:eastAsia="Times New Roman" w:hAnsi="Times New Roman" w:cs="Times New Roman"/>
                <w:i/>
                <w:iCs/>
                <w:sz w:val="20"/>
                <w:szCs w:val="20"/>
              </w:rPr>
              <w:t xml:space="preserve"> “will be awarded if the proposed development site is within a </w:t>
            </w:r>
            <w:r w:rsidRPr="002451A2">
              <w:rPr>
                <w:rFonts w:ascii="Times New Roman" w:eastAsia="Times New Roman" w:hAnsi="Times New Roman" w:cs="Times New Roman"/>
                <w:i/>
                <w:iCs/>
                <w:sz w:val="20"/>
                <w:szCs w:val="20"/>
                <w:u w:val="single"/>
              </w:rPr>
              <w:t>current</w:t>
            </w:r>
            <w:r w:rsidRPr="002451A2">
              <w:rPr>
                <w:rFonts w:ascii="Times New Roman" w:eastAsia="Times New Roman" w:hAnsi="Times New Roman" w:cs="Times New Roman"/>
                <w:i/>
                <w:iCs/>
                <w:sz w:val="20"/>
                <w:szCs w:val="20"/>
              </w:rPr>
              <w:t xml:space="preserve"> Local Government Boundary that has not been awarded 9% Credits…” </w:t>
            </w:r>
            <w:r w:rsidRPr="002451A2">
              <w:rPr>
                <w:rFonts w:ascii="Times New Roman" w:eastAsia="Times New Roman" w:hAnsi="Times New Roman" w:cs="Times New Roman"/>
                <w:sz w:val="20"/>
                <w:szCs w:val="20"/>
              </w:rPr>
              <w:t> </w:t>
            </w:r>
          </w:p>
          <w:p w14:paraId="4A2BCD94"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0D7A8494"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i/>
                <w:iCs/>
                <w:sz w:val="20"/>
                <w:szCs w:val="20"/>
              </w:rPr>
              <w:lastRenderedPageBreak/>
              <w:t>The above language intends to equitably distribute 9% credits across local government jurisdictions. As such, DCA evaluates this section based on current municipal boundaries. A municipality that has annexed a property funded under a previous 9% Competitive Round has received the prior-year award. </w:t>
            </w:r>
            <w:r w:rsidRPr="002451A2">
              <w:rPr>
                <w:rFonts w:ascii="Times New Roman" w:eastAsia="Times New Roman" w:hAnsi="Times New Roman" w:cs="Times New Roman"/>
                <w:sz w:val="20"/>
                <w:szCs w:val="20"/>
              </w:rPr>
              <w:t> </w:t>
            </w:r>
          </w:p>
          <w:p w14:paraId="303CE52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B2EE1C8" w14:textId="77777777" w:rsidR="002451A2" w:rsidRPr="002451A2" w:rsidRDefault="002451A2" w:rsidP="00304B2F">
            <w:pPr>
              <w:textAlignment w:val="baseline"/>
              <w:rPr>
                <w:rStyle w:val="normaltextrun"/>
                <w:rFonts w:ascii="Times New Roman" w:eastAsia="Times New Roman" w:hAnsi="Times New Roman" w:cs="Times New Roman"/>
                <w:sz w:val="20"/>
                <w:szCs w:val="20"/>
              </w:rPr>
            </w:pPr>
            <w:r w:rsidRPr="002451A2">
              <w:rPr>
                <w:rFonts w:ascii="Times New Roman" w:eastAsia="Times New Roman" w:hAnsi="Times New Roman" w:cs="Times New Roman"/>
                <w:i/>
                <w:iCs/>
                <w:sz w:val="20"/>
                <w:szCs w:val="20"/>
              </w:rPr>
              <w:t>Where applicable elsewhere in the QAP, DCA approaches this analysis in the same way (e.g., tiebreakers).”</w:t>
            </w:r>
            <w:r w:rsidRPr="002451A2">
              <w:rPr>
                <w:rFonts w:ascii="Times New Roman" w:eastAsia="Times New Roman" w:hAnsi="Times New Roman" w:cs="Times New Roman"/>
                <w:sz w:val="20"/>
                <w:szCs w:val="20"/>
              </w:rPr>
              <w:t> </w:t>
            </w:r>
          </w:p>
        </w:tc>
      </w:tr>
      <w:tr w:rsidR="002451A2" w:rsidRPr="002451A2" w14:paraId="43D4FE84" w14:textId="77777777" w:rsidTr="1995616E">
        <w:trPr>
          <w:jc w:val="center"/>
        </w:trPr>
        <w:tc>
          <w:tcPr>
            <w:tcW w:w="2157" w:type="dxa"/>
            <w:shd w:val="clear" w:color="auto" w:fill="auto"/>
            <w:tcMar>
              <w:top w:w="72" w:type="dxa"/>
              <w:left w:w="115" w:type="dxa"/>
              <w:bottom w:w="72" w:type="dxa"/>
              <w:right w:w="115" w:type="dxa"/>
            </w:tcMar>
            <w:vAlign w:val="center"/>
          </w:tcPr>
          <w:p w14:paraId="334240CC"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0FBCB28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9.00</w:t>
            </w:r>
          </w:p>
          <w:p w14:paraId="551A4F9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6D6B5C0B"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Q22_Q1222_01</w:t>
            </w:r>
            <w:r w:rsidRPr="002451A2">
              <w:rPr>
                <w:rStyle w:val="eop"/>
                <w:sz w:val="20"/>
                <w:szCs w:val="20"/>
              </w:rPr>
              <w:t> </w:t>
            </w:r>
          </w:p>
          <w:p w14:paraId="4AB70130"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Could a two-phase development, purchased as one project, be submitted for Credits as one project under one application, given the scoring is the same for both phases?</w:t>
            </w:r>
            <w:r w:rsidRPr="002451A2">
              <w:rPr>
                <w:rStyle w:val="eop"/>
                <w:sz w:val="20"/>
                <w:szCs w:val="20"/>
              </w:rPr>
              <w:t> </w:t>
            </w:r>
          </w:p>
          <w:p w14:paraId="69B57D8E"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729E98BC"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49565091"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Yes, assuming the combined application meets all applicable requirements in the QAP, combining both phases of a multi-phase development for one tax credit application is allowed. </w:t>
            </w:r>
            <w:r w:rsidRPr="002451A2">
              <w:rPr>
                <w:rStyle w:val="eop"/>
                <w:sz w:val="20"/>
                <w:szCs w:val="20"/>
              </w:rPr>
              <w:t> </w:t>
            </w:r>
          </w:p>
          <w:p w14:paraId="0F5DB6A7"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1934CE55"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Please also see the following QAP excerpts that may be applicable, depending on the circumstances: </w:t>
            </w:r>
            <w:r w:rsidRPr="002451A2">
              <w:rPr>
                <w:rStyle w:val="eop"/>
                <w:sz w:val="20"/>
                <w:szCs w:val="20"/>
              </w:rPr>
              <w:t> </w:t>
            </w:r>
          </w:p>
          <w:p w14:paraId="19DC460F"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32786340" w14:textId="77777777" w:rsidR="002451A2" w:rsidRPr="002451A2" w:rsidRDefault="002451A2" w:rsidP="00304B2F">
            <w:pPr>
              <w:pStyle w:val="paragraph"/>
              <w:numPr>
                <w:ilvl w:val="0"/>
                <w:numId w:val="20"/>
              </w:numPr>
              <w:spacing w:before="0" w:beforeAutospacing="0" w:after="0" w:afterAutospacing="0"/>
              <w:ind w:left="1080" w:firstLine="0"/>
              <w:textAlignment w:val="baseline"/>
              <w:rPr>
                <w:sz w:val="20"/>
                <w:szCs w:val="20"/>
              </w:rPr>
            </w:pPr>
            <w:r w:rsidRPr="002451A2">
              <w:rPr>
                <w:rStyle w:val="normaltextrun"/>
                <w:sz w:val="20"/>
                <w:szCs w:val="20"/>
              </w:rPr>
              <w:t>(</w:t>
            </w:r>
            <w:r w:rsidRPr="002451A2">
              <w:rPr>
                <w:rStyle w:val="normaltextrun"/>
                <w:b/>
                <w:bCs/>
                <w:sz w:val="20"/>
                <w:szCs w:val="20"/>
              </w:rPr>
              <w:t>Core Plan</w:t>
            </w:r>
            <w:r w:rsidRPr="002451A2">
              <w:rPr>
                <w:rStyle w:val="normaltextrun"/>
                <w:sz w:val="20"/>
                <w:szCs w:val="20"/>
              </w:rPr>
              <w:t xml:space="preserve">), </w:t>
            </w:r>
            <w:r w:rsidRPr="002451A2">
              <w:rPr>
                <w:rStyle w:val="normaltextrun"/>
                <w:b/>
                <w:bCs/>
                <w:sz w:val="20"/>
                <w:szCs w:val="20"/>
              </w:rPr>
              <w:t>Eligibility of Certain Project Configurations</w:t>
            </w:r>
            <w:r w:rsidRPr="002451A2">
              <w:rPr>
                <w:rStyle w:val="normaltextrun"/>
                <w:sz w:val="20"/>
                <w:szCs w:val="20"/>
              </w:rPr>
              <w:t xml:space="preserve">, subsection </w:t>
            </w:r>
            <w:r w:rsidRPr="002451A2">
              <w:rPr>
                <w:rStyle w:val="normaltextrun"/>
                <w:b/>
                <w:bCs/>
                <w:sz w:val="20"/>
                <w:szCs w:val="20"/>
              </w:rPr>
              <w:t>A. Eligibility of Scattered Sites</w:t>
            </w:r>
            <w:r w:rsidRPr="002451A2">
              <w:rPr>
                <w:rStyle w:val="normaltextrun"/>
                <w:sz w:val="20"/>
                <w:szCs w:val="20"/>
              </w:rPr>
              <w:t> </w:t>
            </w:r>
            <w:r w:rsidRPr="002451A2">
              <w:rPr>
                <w:rStyle w:val="eop"/>
                <w:sz w:val="20"/>
                <w:szCs w:val="20"/>
              </w:rPr>
              <w:t> </w:t>
            </w:r>
          </w:p>
          <w:p w14:paraId="4F8451C3" w14:textId="77777777" w:rsidR="002451A2" w:rsidRPr="002451A2" w:rsidRDefault="002451A2" w:rsidP="00304B2F">
            <w:pPr>
              <w:pStyle w:val="paragraph"/>
              <w:numPr>
                <w:ilvl w:val="0"/>
                <w:numId w:val="20"/>
              </w:numPr>
              <w:spacing w:before="0" w:beforeAutospacing="0" w:after="0" w:afterAutospacing="0"/>
              <w:ind w:left="1080" w:firstLine="0"/>
              <w:textAlignment w:val="baseline"/>
              <w:rPr>
                <w:sz w:val="20"/>
                <w:szCs w:val="20"/>
              </w:rPr>
            </w:pPr>
            <w:r w:rsidRPr="002451A2">
              <w:rPr>
                <w:rStyle w:val="normaltextrun"/>
                <w:b/>
                <w:bCs/>
                <w:sz w:val="20"/>
                <w:szCs w:val="20"/>
              </w:rPr>
              <w:t>(Core Plan) 4% Federal Credit – Bond Financed Projects</w:t>
            </w:r>
            <w:r w:rsidRPr="002451A2">
              <w:rPr>
                <w:rStyle w:val="normaltextrun"/>
                <w:sz w:val="20"/>
                <w:szCs w:val="20"/>
              </w:rPr>
              <w:t xml:space="preserve">, subsection </w:t>
            </w:r>
            <w:r w:rsidRPr="002451A2">
              <w:rPr>
                <w:rStyle w:val="normaltextrun"/>
                <w:b/>
                <w:bCs/>
                <w:sz w:val="20"/>
                <w:szCs w:val="20"/>
              </w:rPr>
              <w:t>B. Application Restrictions:</w:t>
            </w:r>
            <w:r w:rsidRPr="002451A2">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2451A2">
              <w:rPr>
                <w:rStyle w:val="eop"/>
                <w:sz w:val="20"/>
                <w:szCs w:val="20"/>
              </w:rPr>
              <w:t> </w:t>
            </w:r>
          </w:p>
          <w:p w14:paraId="22417292" w14:textId="77777777" w:rsidR="002451A2" w:rsidRPr="002451A2" w:rsidRDefault="002451A2" w:rsidP="00304B2F">
            <w:pPr>
              <w:textAlignment w:val="baseline"/>
              <w:rPr>
                <w:rFonts w:ascii="Times New Roman" w:eastAsia="Times New Roman" w:hAnsi="Times New Roman" w:cs="Times New Roman"/>
                <w:b/>
                <w:bCs/>
                <w:sz w:val="20"/>
                <w:szCs w:val="20"/>
              </w:rPr>
            </w:pPr>
          </w:p>
        </w:tc>
      </w:tr>
      <w:tr w:rsidR="002451A2" w:rsidRPr="002451A2" w14:paraId="27BB3874" w14:textId="77777777" w:rsidTr="1995616E">
        <w:trPr>
          <w:jc w:val="center"/>
        </w:trPr>
        <w:tc>
          <w:tcPr>
            <w:tcW w:w="2157" w:type="dxa"/>
            <w:shd w:val="clear" w:color="auto" w:fill="auto"/>
            <w:tcMar>
              <w:top w:w="72" w:type="dxa"/>
              <w:left w:w="115" w:type="dxa"/>
              <w:bottom w:w="72" w:type="dxa"/>
              <w:right w:w="115" w:type="dxa"/>
            </w:tcMar>
            <w:vAlign w:val="center"/>
          </w:tcPr>
          <w:p w14:paraId="5D34DFA0"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5073D684"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2.03</w:t>
            </w:r>
          </w:p>
          <w:p w14:paraId="06F9542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261F347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Tenancy Characteristics </w:t>
            </w:r>
          </w:p>
        </w:tc>
        <w:tc>
          <w:tcPr>
            <w:tcW w:w="9590" w:type="dxa"/>
            <w:shd w:val="clear" w:color="auto" w:fill="auto"/>
            <w:tcMar>
              <w:top w:w="72" w:type="dxa"/>
              <w:left w:w="115" w:type="dxa"/>
              <w:bottom w:w="72" w:type="dxa"/>
              <w:right w:w="115" w:type="dxa"/>
            </w:tcMar>
            <w:vAlign w:val="center"/>
          </w:tcPr>
          <w:p w14:paraId="162C8536"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b/>
                <w:bCs/>
                <w:color w:val="000000" w:themeColor="text1"/>
                <w:sz w:val="20"/>
                <w:szCs w:val="20"/>
              </w:rPr>
              <w:t>Question</w:t>
            </w:r>
            <w:r w:rsidRPr="002451A2">
              <w:rPr>
                <w:rFonts w:ascii="Times New Roman" w:eastAsia="Times New Roman" w:hAnsi="Times New Roman" w:cs="Times New Roman"/>
                <w:color w:val="000000" w:themeColor="text1"/>
                <w:sz w:val="20"/>
                <w:szCs w:val="20"/>
              </w:rPr>
              <w:t>: Q22_0309_08</w:t>
            </w:r>
          </w:p>
          <w:p w14:paraId="44FF2323"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Our proposed project is an acquisition rehabilitation that was originally built in 1985 with HUD 202 funds. It is not a PHA property. The current tenancy allows ages 62+ as well as those ages 18+ with physical disabilities. Based on our interpretation, this would be a project categorized as "Other" tenancy, which was confirmed by DCA Q&amp;A released on 2/26/21 for the 2021 application. We plan to upload supporting documents that were requested at the 2021 pre-application to confirm the tenancy. Please confirm if anything else is needed at pre-application for the "other" category.</w:t>
            </w:r>
            <w:r w:rsidRPr="002451A2">
              <w:rPr>
                <w:rFonts w:ascii="Times New Roman" w:eastAsia="Times New Roman" w:hAnsi="Times New Roman" w:cs="Times New Roman"/>
                <w:color w:val="000000" w:themeColor="text1"/>
                <w:sz w:val="20"/>
                <w:szCs w:val="20"/>
              </w:rPr>
              <w:br/>
              <w:t xml:space="preserve"> </w:t>
            </w:r>
          </w:p>
          <w:p w14:paraId="0AF3CA3D"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b/>
                <w:bCs/>
                <w:color w:val="000000" w:themeColor="text1"/>
                <w:sz w:val="20"/>
                <w:szCs w:val="20"/>
              </w:rPr>
              <w:t>Answer</w:t>
            </w:r>
            <w:r w:rsidRPr="002451A2">
              <w:rPr>
                <w:rFonts w:ascii="Times New Roman" w:eastAsia="Times New Roman" w:hAnsi="Times New Roman" w:cs="Times New Roman"/>
                <w:color w:val="000000" w:themeColor="text1"/>
                <w:sz w:val="20"/>
                <w:szCs w:val="20"/>
              </w:rPr>
              <w:t xml:space="preserve">: </w:t>
            </w:r>
          </w:p>
          <w:p w14:paraId="45A23571"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2021 Q&amp;A response Q0223_01 states:</w:t>
            </w:r>
          </w:p>
          <w:p w14:paraId="7AE8FB20" w14:textId="77777777" w:rsidR="002451A2" w:rsidRPr="002451A2" w:rsidRDefault="002451A2" w:rsidP="00304B2F">
            <w:pPr>
              <w:ind w:left="720"/>
              <w:rPr>
                <w:rFonts w:ascii="Times New Roman" w:eastAsia="Times New Roman" w:hAnsi="Times New Roman" w:cs="Times New Roman"/>
                <w:i/>
                <w:iCs/>
                <w:color w:val="000000" w:themeColor="text1"/>
                <w:sz w:val="20"/>
                <w:szCs w:val="20"/>
              </w:rPr>
            </w:pPr>
          </w:p>
          <w:p w14:paraId="56F6FAFA" w14:textId="77777777" w:rsidR="002451A2" w:rsidRPr="002451A2" w:rsidRDefault="002451A2" w:rsidP="00304B2F">
            <w:pPr>
              <w:ind w:left="720"/>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i/>
                <w:iCs/>
                <w:color w:val="000000" w:themeColor="text1"/>
                <w:sz w:val="20"/>
                <w:szCs w:val="20"/>
              </w:rPr>
              <w:t xml:space="preserve">“As part of the Pre-Application and Full Application, if the above-referenced property is eligible for the 9% Competitive Round, please select Tenancy “other.” </w:t>
            </w:r>
          </w:p>
          <w:p w14:paraId="5C072881" w14:textId="77777777" w:rsidR="002451A2" w:rsidRPr="002451A2" w:rsidRDefault="002451A2" w:rsidP="00304B2F">
            <w:pPr>
              <w:ind w:left="720"/>
              <w:rPr>
                <w:rFonts w:ascii="Times New Roman" w:eastAsia="Times New Roman" w:hAnsi="Times New Roman" w:cs="Times New Roman"/>
                <w:i/>
                <w:iCs/>
                <w:color w:val="000000" w:themeColor="text1"/>
                <w:sz w:val="20"/>
                <w:szCs w:val="20"/>
              </w:rPr>
            </w:pPr>
          </w:p>
          <w:p w14:paraId="19A9B4FB" w14:textId="77777777" w:rsidR="002451A2" w:rsidRPr="002451A2" w:rsidRDefault="002451A2" w:rsidP="00304B2F">
            <w:pPr>
              <w:ind w:left="720"/>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i/>
                <w:iCs/>
                <w:color w:val="000000" w:themeColor="text1"/>
                <w:sz w:val="20"/>
                <w:szCs w:val="20"/>
              </w:rPr>
              <w:t>Please provide any supporting documentation tied to the property which lists the above tenancy restriction for DCA review.”</w:t>
            </w:r>
          </w:p>
          <w:p w14:paraId="1E90CC0A" w14:textId="77777777" w:rsidR="002451A2" w:rsidRPr="002451A2" w:rsidRDefault="002451A2" w:rsidP="00304B2F">
            <w:pPr>
              <w:ind w:left="720"/>
              <w:rPr>
                <w:rFonts w:ascii="Times New Roman" w:eastAsia="Times New Roman" w:hAnsi="Times New Roman" w:cs="Times New Roman"/>
                <w:i/>
                <w:iCs/>
                <w:color w:val="000000" w:themeColor="text1"/>
                <w:sz w:val="20"/>
                <w:szCs w:val="20"/>
              </w:rPr>
            </w:pPr>
          </w:p>
          <w:p w14:paraId="33F060B8"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DCA will request additional documentation during Pre-Application review if needed.</w:t>
            </w:r>
          </w:p>
        </w:tc>
      </w:tr>
      <w:tr w:rsidR="002451A2" w:rsidRPr="002451A2" w14:paraId="0F76D649" w14:textId="77777777" w:rsidTr="1995616E">
        <w:trPr>
          <w:jc w:val="center"/>
        </w:trPr>
        <w:tc>
          <w:tcPr>
            <w:tcW w:w="2157" w:type="dxa"/>
            <w:shd w:val="clear" w:color="auto" w:fill="auto"/>
            <w:tcMar>
              <w:top w:w="72" w:type="dxa"/>
              <w:left w:w="115" w:type="dxa"/>
              <w:bottom w:w="72" w:type="dxa"/>
              <w:right w:w="115" w:type="dxa"/>
            </w:tcMar>
            <w:vAlign w:val="center"/>
          </w:tcPr>
          <w:p w14:paraId="54718A2A"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22CE46CD"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2.03</w:t>
            </w:r>
          </w:p>
          <w:p w14:paraId="5E7EDC45"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43D52CF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Tenancy Characteristics</w:t>
            </w:r>
          </w:p>
          <w:p w14:paraId="6429E647" w14:textId="77777777" w:rsidR="002451A2" w:rsidRPr="002451A2" w:rsidRDefault="002451A2" w:rsidP="00304B2F">
            <w:pPr>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36740BA2" w14:textId="77777777" w:rsidR="002451A2" w:rsidRPr="002451A2" w:rsidRDefault="002451A2" w:rsidP="00304B2F">
            <w:pPr>
              <w:spacing w:after="160" w:line="259" w:lineRule="auto"/>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b/>
                <w:bCs/>
                <w:color w:val="000000" w:themeColor="text1"/>
                <w:sz w:val="20"/>
                <w:szCs w:val="20"/>
              </w:rPr>
              <w:t>Question</w:t>
            </w:r>
            <w:r w:rsidRPr="002451A2">
              <w:rPr>
                <w:rFonts w:ascii="Times New Roman" w:eastAsia="Times New Roman" w:hAnsi="Times New Roman" w:cs="Times New Roman"/>
                <w:color w:val="000000" w:themeColor="text1"/>
                <w:sz w:val="20"/>
                <w:szCs w:val="20"/>
              </w:rPr>
              <w:t xml:space="preserve">: Q22_0310_03 </w:t>
            </w:r>
          </w:p>
          <w:p w14:paraId="1CEF1787" w14:textId="77777777" w:rsidR="002451A2" w:rsidRPr="002451A2" w:rsidRDefault="002451A2" w:rsidP="00304B2F">
            <w:pPr>
              <w:spacing w:after="160" w:line="259" w:lineRule="auto"/>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Our application proposes to rehabilitate an existing Housing Tax Credit property that is 75% family and 25% elderly. Our circumstances are: </w:t>
            </w:r>
          </w:p>
          <w:p w14:paraId="1B664912" w14:textId="77777777" w:rsidR="002451A2" w:rsidRPr="002451A2" w:rsidRDefault="002451A2" w:rsidP="00304B2F">
            <w:pPr>
              <w:pStyle w:val="ListParagraph"/>
              <w:numPr>
                <w:ilvl w:val="0"/>
                <w:numId w:val="14"/>
              </w:numPr>
              <w:spacing w:after="160"/>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We understand that per Q1222_01 published 3/9/22, this application must indicate only one tenancy. </w:t>
            </w:r>
          </w:p>
          <w:p w14:paraId="3E0E05C4" w14:textId="77777777" w:rsidR="002451A2" w:rsidRPr="002451A2" w:rsidRDefault="002451A2" w:rsidP="00304B2F">
            <w:pPr>
              <w:pStyle w:val="ListParagraph"/>
              <w:numPr>
                <w:ilvl w:val="0"/>
                <w:numId w:val="14"/>
              </w:numPr>
              <w:spacing w:after="160"/>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Our plan is to select “Family tenancy,” and then if awarded, we would seek a Project Concept Change request to amend the LURC to be 100% Family. </w:t>
            </w:r>
          </w:p>
          <w:p w14:paraId="3AFFFBF5" w14:textId="77777777" w:rsidR="002451A2" w:rsidRPr="002451A2" w:rsidRDefault="002451A2" w:rsidP="00304B2F">
            <w:pPr>
              <w:pStyle w:val="ListParagraph"/>
              <w:numPr>
                <w:ilvl w:val="0"/>
                <w:numId w:val="14"/>
              </w:numPr>
              <w:spacing w:after="160"/>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We will not be able to amend the LURC prior to Full Application (May submission) because we would not own the property until after it is awarded. </w:t>
            </w:r>
          </w:p>
          <w:p w14:paraId="0971B1FC" w14:textId="77777777" w:rsidR="002451A2" w:rsidRPr="002451A2" w:rsidRDefault="002451A2" w:rsidP="00304B2F">
            <w:pPr>
              <w:spacing w:after="160" w:line="259" w:lineRule="auto"/>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Do we need to receive any approvals for this during the Pre-Application stage, or can we submit the Full Application as is? We anticipate passing Threshold because we will “designate the proposed development as targeting </w:t>
            </w:r>
            <w:r w:rsidRPr="002451A2">
              <w:rPr>
                <w:rFonts w:ascii="Times New Roman" w:eastAsia="Times New Roman" w:hAnsi="Times New Roman" w:cs="Times New Roman"/>
                <w:b/>
                <w:bCs/>
                <w:color w:val="000000" w:themeColor="text1"/>
                <w:sz w:val="20"/>
                <w:szCs w:val="20"/>
              </w:rPr>
              <w:t>one</w:t>
            </w:r>
            <w:r w:rsidRPr="002451A2">
              <w:rPr>
                <w:rFonts w:ascii="Times New Roman" w:eastAsia="Times New Roman" w:hAnsi="Times New Roman" w:cs="Times New Roman"/>
                <w:color w:val="000000" w:themeColor="text1"/>
                <w:sz w:val="20"/>
                <w:szCs w:val="20"/>
              </w:rPr>
              <w:t xml:space="preserve">” tenancy as stated in </w:t>
            </w:r>
            <w:r w:rsidRPr="002451A2">
              <w:rPr>
                <w:rFonts w:ascii="Times New Roman" w:eastAsia="Times New Roman" w:hAnsi="Times New Roman" w:cs="Times New Roman"/>
                <w:b/>
                <w:bCs/>
                <w:color w:val="000000" w:themeColor="text1"/>
                <w:sz w:val="20"/>
                <w:szCs w:val="20"/>
              </w:rPr>
              <w:t>(Threshold Criteria) Tenancy Characteristics</w:t>
            </w:r>
            <w:r w:rsidRPr="002451A2">
              <w:rPr>
                <w:rFonts w:ascii="Times New Roman" w:eastAsia="Times New Roman" w:hAnsi="Times New Roman" w:cs="Times New Roman"/>
                <w:color w:val="000000" w:themeColor="text1"/>
                <w:sz w:val="20"/>
                <w:szCs w:val="20"/>
              </w:rPr>
              <w:t>. However, there will be a discrepancy between the proposed and existing tenancies.”</w:t>
            </w:r>
          </w:p>
          <w:p w14:paraId="69C5CB10" w14:textId="77777777" w:rsidR="002451A2" w:rsidRPr="002451A2" w:rsidRDefault="002451A2" w:rsidP="00304B2F">
            <w:pPr>
              <w:spacing w:after="160" w:line="259" w:lineRule="auto"/>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b/>
                <w:bCs/>
                <w:color w:val="000000" w:themeColor="text1"/>
                <w:sz w:val="20"/>
                <w:szCs w:val="20"/>
              </w:rPr>
              <w:t>Answer</w:t>
            </w:r>
            <w:r w:rsidRPr="002451A2">
              <w:rPr>
                <w:rFonts w:ascii="Times New Roman" w:eastAsia="Times New Roman" w:hAnsi="Times New Roman" w:cs="Times New Roman"/>
                <w:color w:val="000000" w:themeColor="text1"/>
                <w:sz w:val="20"/>
                <w:szCs w:val="20"/>
              </w:rPr>
              <w:t xml:space="preserve">: </w:t>
            </w:r>
          </w:p>
          <w:p w14:paraId="640C1FB1" w14:textId="77777777" w:rsidR="002451A2" w:rsidRPr="002451A2" w:rsidRDefault="002451A2" w:rsidP="00304B2F">
            <w:pPr>
              <w:pStyle w:val="ListParagraph"/>
              <w:numPr>
                <w:ilvl w:val="0"/>
                <w:numId w:val="13"/>
              </w:numPr>
              <w:spacing w:after="160" w:line="259" w:lineRule="auto"/>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To pass</w:t>
            </w:r>
            <w:r w:rsidRPr="002451A2">
              <w:rPr>
                <w:rFonts w:ascii="Times New Roman" w:eastAsia="Times New Roman" w:hAnsi="Times New Roman" w:cs="Times New Roman"/>
                <w:b/>
                <w:bCs/>
                <w:color w:val="000000" w:themeColor="text1"/>
                <w:sz w:val="20"/>
                <w:szCs w:val="20"/>
              </w:rPr>
              <w:t xml:space="preserve"> (Threshold Criteria) Tenancy Characteristics</w:t>
            </w:r>
            <w:r w:rsidRPr="002451A2">
              <w:rPr>
                <w:rFonts w:ascii="Times New Roman" w:eastAsia="Times New Roman" w:hAnsi="Times New Roman" w:cs="Times New Roman"/>
                <w:color w:val="000000" w:themeColor="text1"/>
                <w:sz w:val="20"/>
                <w:szCs w:val="20"/>
              </w:rPr>
              <w:t>, “</w:t>
            </w:r>
            <w:r w:rsidRPr="002451A2">
              <w:rPr>
                <w:rFonts w:ascii="Times New Roman" w:eastAsia="Times New Roman" w:hAnsi="Times New Roman" w:cs="Times New Roman"/>
                <w:i/>
                <w:iCs/>
                <w:color w:val="000000" w:themeColor="text1"/>
                <w:sz w:val="20"/>
                <w:szCs w:val="20"/>
              </w:rPr>
              <w:t>All Applicants must designate the proposed development as targeting one of the following tenancies.</w:t>
            </w:r>
            <w:r w:rsidRPr="002451A2">
              <w:rPr>
                <w:rFonts w:ascii="Times New Roman" w:eastAsia="Times New Roman" w:hAnsi="Times New Roman" w:cs="Times New Roman"/>
                <w:color w:val="000000" w:themeColor="text1"/>
                <w:sz w:val="20"/>
                <w:szCs w:val="20"/>
              </w:rPr>
              <w:t xml:space="preserve">” </w:t>
            </w:r>
          </w:p>
          <w:p w14:paraId="4028C54F" w14:textId="77777777" w:rsidR="002451A2" w:rsidRPr="002451A2" w:rsidRDefault="002451A2" w:rsidP="00304B2F">
            <w:pPr>
              <w:pStyle w:val="ListParagraph"/>
              <w:numPr>
                <w:ilvl w:val="0"/>
                <w:numId w:val="13"/>
              </w:numPr>
              <w:spacing w:after="160" w:line="259" w:lineRule="auto"/>
              <w:rPr>
                <w:rFonts w:ascii="Times New Roman" w:eastAsia="Times New Roman" w:hAnsi="Times New Roman" w:cs="Times New Roman"/>
                <w:b/>
                <w:bCs/>
                <w:color w:val="000000" w:themeColor="text1"/>
                <w:sz w:val="20"/>
                <w:szCs w:val="20"/>
              </w:rPr>
            </w:pPr>
            <w:r w:rsidRPr="002451A2">
              <w:rPr>
                <w:rFonts w:ascii="Times New Roman" w:eastAsia="Times New Roman" w:hAnsi="Times New Roman" w:cs="Times New Roman"/>
                <w:b/>
                <w:bCs/>
                <w:color w:val="000000" w:themeColor="text1"/>
                <w:sz w:val="20"/>
                <w:szCs w:val="20"/>
              </w:rPr>
              <w:t xml:space="preserve">(Core Plan) Definitions states: </w:t>
            </w:r>
            <w:r w:rsidRPr="002451A2">
              <w:rPr>
                <w:rFonts w:ascii="Times New Roman" w:eastAsia="Times New Roman" w:hAnsi="Times New Roman" w:cs="Times New Roman"/>
                <w:color w:val="000000" w:themeColor="text1"/>
                <w:sz w:val="20"/>
                <w:szCs w:val="20"/>
              </w:rPr>
              <w:t>“</w:t>
            </w:r>
            <w:r w:rsidRPr="002451A2">
              <w:rPr>
                <w:rFonts w:ascii="Times New Roman" w:eastAsia="Times New Roman" w:hAnsi="Times New Roman" w:cs="Times New Roman"/>
                <w:i/>
                <w:iCs/>
                <w:color w:val="000000" w:themeColor="text1"/>
                <w:sz w:val="20"/>
                <w:szCs w:val="20"/>
              </w:rPr>
              <w:t>‘Applicant’ means the General Partner</w:t>
            </w:r>
            <w:r w:rsidRPr="002451A2">
              <w:rPr>
                <w:rFonts w:ascii="Times New Roman" w:eastAsia="Times New Roman" w:hAnsi="Times New Roman" w:cs="Times New Roman"/>
                <w:color w:val="000000" w:themeColor="text1"/>
                <w:sz w:val="20"/>
                <w:szCs w:val="20"/>
              </w:rPr>
              <w:t>.”</w:t>
            </w:r>
            <w:r w:rsidRPr="002451A2">
              <w:rPr>
                <w:rFonts w:ascii="Times New Roman" w:eastAsia="Times New Roman" w:hAnsi="Times New Roman" w:cs="Times New Roman"/>
                <w:b/>
                <w:bCs/>
                <w:color w:val="000000" w:themeColor="text1"/>
                <w:sz w:val="20"/>
                <w:szCs w:val="20"/>
              </w:rPr>
              <w:t xml:space="preserve"> </w:t>
            </w:r>
          </w:p>
          <w:p w14:paraId="772632C6" w14:textId="77777777" w:rsidR="002451A2" w:rsidRPr="002451A2" w:rsidRDefault="002451A2" w:rsidP="00304B2F">
            <w:pPr>
              <w:spacing w:after="160" w:line="259" w:lineRule="auto"/>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Therefore, so long as the General Partner designates that the proposed development will target only one tenancy (in this case, Family), there is no QAP rule requiring a waiver at the Pre-Application stage. If awarded, the General Partner can pursue a Project Concept Change.  </w:t>
            </w:r>
          </w:p>
        </w:tc>
      </w:tr>
      <w:tr w:rsidR="002451A2" w:rsidRPr="002451A2" w14:paraId="3FA56080" w14:textId="77777777" w:rsidTr="1995616E">
        <w:trPr>
          <w:jc w:val="center"/>
        </w:trPr>
        <w:tc>
          <w:tcPr>
            <w:tcW w:w="2157" w:type="dxa"/>
            <w:shd w:val="clear" w:color="auto" w:fill="auto"/>
            <w:tcMar>
              <w:top w:w="72" w:type="dxa"/>
              <w:left w:w="115" w:type="dxa"/>
              <w:bottom w:w="72" w:type="dxa"/>
              <w:right w:w="115" w:type="dxa"/>
            </w:tcMar>
            <w:vAlign w:val="center"/>
          </w:tcPr>
          <w:p w14:paraId="5D0767D7"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00277B3A"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6.00 </w:t>
            </w:r>
          </w:p>
          <w:p w14:paraId="05AF0490" w14:textId="77777777" w:rsidR="002451A2" w:rsidRPr="002451A2" w:rsidRDefault="002451A2" w:rsidP="00304B2F">
            <w:pPr>
              <w:rPr>
                <w:rFonts w:ascii="Times New Roman" w:hAnsi="Times New Roman" w:cs="Times New Roman"/>
                <w:sz w:val="20"/>
                <w:szCs w:val="20"/>
              </w:rPr>
            </w:pPr>
            <w:proofErr w:type="spellStart"/>
            <w:r w:rsidRPr="002451A2">
              <w:rPr>
                <w:rFonts w:ascii="Times New Roman" w:hAnsi="Times New Roman" w:cs="Times New Roman"/>
                <w:sz w:val="20"/>
                <w:szCs w:val="20"/>
              </w:rPr>
              <w:t>Emphasys</w:t>
            </w:r>
            <w:proofErr w:type="spellEnd"/>
          </w:p>
        </w:tc>
        <w:tc>
          <w:tcPr>
            <w:tcW w:w="9590" w:type="dxa"/>
            <w:shd w:val="clear" w:color="auto" w:fill="auto"/>
            <w:tcMar>
              <w:top w:w="72" w:type="dxa"/>
              <w:left w:w="115" w:type="dxa"/>
              <w:bottom w:w="72" w:type="dxa"/>
              <w:right w:w="115" w:type="dxa"/>
            </w:tcMar>
            <w:vAlign w:val="center"/>
          </w:tcPr>
          <w:p w14:paraId="264ECD66" w14:textId="77777777" w:rsidR="002451A2" w:rsidRPr="002451A2" w:rsidRDefault="002451A2" w:rsidP="00304B2F">
            <w:pPr>
              <w:spacing w:line="259" w:lineRule="auto"/>
              <w:rPr>
                <w:rFonts w:ascii="Times New Roman" w:eastAsia="Times New Roman" w:hAnsi="Times New Roman" w:cs="Times New Roman"/>
                <w:b/>
                <w:bCs/>
                <w:color w:val="000000" w:themeColor="text1"/>
                <w:sz w:val="20"/>
                <w:szCs w:val="20"/>
              </w:rPr>
            </w:pPr>
            <w:r w:rsidRPr="002451A2">
              <w:rPr>
                <w:rFonts w:ascii="Times New Roman" w:eastAsia="Times New Roman" w:hAnsi="Times New Roman" w:cs="Times New Roman"/>
                <w:b/>
                <w:bCs/>
                <w:color w:val="000000" w:themeColor="text1"/>
                <w:sz w:val="20"/>
                <w:szCs w:val="20"/>
              </w:rPr>
              <w:t>Question:</w:t>
            </w:r>
            <w:r w:rsidRPr="002451A2">
              <w:rPr>
                <w:rFonts w:ascii="Times New Roman" w:eastAsia="Times New Roman" w:hAnsi="Times New Roman" w:cs="Times New Roman"/>
                <w:color w:val="000000" w:themeColor="text1"/>
                <w:sz w:val="20"/>
                <w:szCs w:val="20"/>
              </w:rPr>
              <w:t xml:space="preserve"> Q22_0310_04</w:t>
            </w:r>
          </w:p>
          <w:p w14:paraId="382A9609" w14:textId="77777777" w:rsidR="002451A2" w:rsidRPr="002451A2" w:rsidRDefault="002451A2" w:rsidP="00304B2F">
            <w:pPr>
              <w:spacing w:line="259" w:lineRule="auto"/>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Under the Fee Submission instructions, it says to label the envelope with “Pre-Application Fees for 2022PA-0___.” Will we receive an application number after we submit through </w:t>
            </w:r>
            <w:proofErr w:type="spellStart"/>
            <w:r w:rsidRPr="002451A2">
              <w:rPr>
                <w:rFonts w:ascii="Times New Roman" w:eastAsia="Times New Roman" w:hAnsi="Times New Roman" w:cs="Times New Roman"/>
                <w:color w:val="000000" w:themeColor="text1"/>
                <w:sz w:val="20"/>
                <w:szCs w:val="20"/>
              </w:rPr>
              <w:t>Emphasys</w:t>
            </w:r>
            <w:proofErr w:type="spellEnd"/>
            <w:r w:rsidRPr="002451A2">
              <w:rPr>
                <w:rFonts w:ascii="Times New Roman" w:eastAsia="Times New Roman" w:hAnsi="Times New Roman" w:cs="Times New Roman"/>
                <w:color w:val="000000" w:themeColor="text1"/>
                <w:sz w:val="20"/>
                <w:szCs w:val="20"/>
              </w:rPr>
              <w:t>?</w:t>
            </w:r>
          </w:p>
          <w:p w14:paraId="54CAB1F8" w14:textId="77777777" w:rsidR="002451A2" w:rsidRPr="002451A2" w:rsidRDefault="002451A2" w:rsidP="00304B2F">
            <w:pPr>
              <w:spacing w:line="259" w:lineRule="auto"/>
              <w:rPr>
                <w:rFonts w:ascii="Times New Roman" w:eastAsia="Times New Roman" w:hAnsi="Times New Roman" w:cs="Times New Roman"/>
                <w:color w:val="000000" w:themeColor="text1"/>
                <w:sz w:val="20"/>
                <w:szCs w:val="20"/>
              </w:rPr>
            </w:pPr>
          </w:p>
          <w:p w14:paraId="7F1A5F64" w14:textId="77777777" w:rsidR="002451A2" w:rsidRPr="002451A2" w:rsidRDefault="002451A2" w:rsidP="00304B2F">
            <w:pPr>
              <w:spacing w:line="259" w:lineRule="auto"/>
              <w:rPr>
                <w:rFonts w:ascii="Times New Roman" w:eastAsia="Times New Roman" w:hAnsi="Times New Roman" w:cs="Times New Roman"/>
                <w:b/>
                <w:bCs/>
                <w:color w:val="000000" w:themeColor="text1"/>
                <w:sz w:val="20"/>
                <w:szCs w:val="20"/>
              </w:rPr>
            </w:pPr>
            <w:r w:rsidRPr="002451A2">
              <w:rPr>
                <w:rFonts w:ascii="Times New Roman" w:eastAsia="Times New Roman" w:hAnsi="Times New Roman" w:cs="Times New Roman"/>
                <w:b/>
                <w:bCs/>
                <w:color w:val="000000" w:themeColor="text1"/>
                <w:sz w:val="20"/>
                <w:szCs w:val="20"/>
              </w:rPr>
              <w:t>Answer:</w:t>
            </w:r>
          </w:p>
          <w:p w14:paraId="31CA798A" w14:textId="77777777" w:rsidR="002451A2" w:rsidRPr="002451A2" w:rsidRDefault="002451A2" w:rsidP="00304B2F">
            <w:pPr>
              <w:spacing w:line="259" w:lineRule="auto"/>
              <w:rPr>
                <w:rFonts w:ascii="Times New Roman" w:eastAsia="Times New Roman" w:hAnsi="Times New Roman" w:cs="Times New Roman"/>
                <w:b/>
                <w:bCs/>
                <w:color w:val="000000" w:themeColor="text1"/>
                <w:sz w:val="20"/>
                <w:szCs w:val="20"/>
              </w:rPr>
            </w:pPr>
            <w:r w:rsidRPr="002451A2">
              <w:rPr>
                <w:rFonts w:ascii="Times New Roman" w:eastAsia="Times New Roman" w:hAnsi="Times New Roman" w:cs="Times New Roman"/>
                <w:color w:val="000000" w:themeColor="text1"/>
                <w:sz w:val="20"/>
                <w:szCs w:val="20"/>
              </w:rPr>
              <w:t xml:space="preserve">Yes, you will receive a </w:t>
            </w:r>
            <w:proofErr w:type="gramStart"/>
            <w:r w:rsidRPr="002451A2">
              <w:rPr>
                <w:rFonts w:ascii="Times New Roman" w:eastAsia="Times New Roman" w:hAnsi="Times New Roman" w:cs="Times New Roman"/>
                <w:color w:val="000000" w:themeColor="text1"/>
                <w:sz w:val="20"/>
                <w:szCs w:val="20"/>
              </w:rPr>
              <w:t>Pre-</w:t>
            </w:r>
            <w:proofErr w:type="gramEnd"/>
            <w:r w:rsidRPr="002451A2">
              <w:rPr>
                <w:rFonts w:ascii="Times New Roman" w:eastAsia="Times New Roman" w:hAnsi="Times New Roman" w:cs="Times New Roman"/>
                <w:color w:val="000000" w:themeColor="text1"/>
                <w:sz w:val="20"/>
                <w:szCs w:val="20"/>
              </w:rPr>
              <w:t xml:space="preserve">Application number after you submit through </w:t>
            </w:r>
            <w:proofErr w:type="spellStart"/>
            <w:r w:rsidRPr="002451A2">
              <w:rPr>
                <w:rFonts w:ascii="Times New Roman" w:eastAsia="Times New Roman" w:hAnsi="Times New Roman" w:cs="Times New Roman"/>
                <w:color w:val="000000" w:themeColor="text1"/>
                <w:sz w:val="20"/>
                <w:szCs w:val="20"/>
              </w:rPr>
              <w:t>Emphasys</w:t>
            </w:r>
            <w:proofErr w:type="spellEnd"/>
            <w:r w:rsidRPr="002451A2">
              <w:rPr>
                <w:rFonts w:ascii="Times New Roman" w:eastAsia="Times New Roman" w:hAnsi="Times New Roman" w:cs="Times New Roman"/>
                <w:color w:val="000000" w:themeColor="text1"/>
                <w:sz w:val="20"/>
                <w:szCs w:val="20"/>
              </w:rPr>
              <w:t>.</w:t>
            </w:r>
          </w:p>
        </w:tc>
      </w:tr>
      <w:tr w:rsidR="002451A2" w:rsidRPr="002451A2" w14:paraId="651B19C6" w14:textId="77777777" w:rsidTr="1995616E">
        <w:trPr>
          <w:jc w:val="center"/>
        </w:trPr>
        <w:tc>
          <w:tcPr>
            <w:tcW w:w="2157" w:type="dxa"/>
            <w:shd w:val="clear" w:color="auto" w:fill="auto"/>
            <w:tcMar>
              <w:top w:w="72" w:type="dxa"/>
              <w:left w:w="115" w:type="dxa"/>
              <w:bottom w:w="72" w:type="dxa"/>
              <w:right w:w="115" w:type="dxa"/>
            </w:tcMar>
            <w:vAlign w:val="center"/>
          </w:tcPr>
          <w:p w14:paraId="4673DF46"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664952EC"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7.00</w:t>
            </w:r>
          </w:p>
          <w:p w14:paraId="25FF276A"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Application Materials</w:t>
            </w:r>
          </w:p>
        </w:tc>
        <w:tc>
          <w:tcPr>
            <w:tcW w:w="9590" w:type="dxa"/>
            <w:shd w:val="clear" w:color="auto" w:fill="auto"/>
            <w:tcMar>
              <w:top w:w="72" w:type="dxa"/>
              <w:left w:w="115" w:type="dxa"/>
              <w:bottom w:w="72" w:type="dxa"/>
              <w:right w:w="115" w:type="dxa"/>
            </w:tcMar>
            <w:vAlign w:val="center"/>
          </w:tcPr>
          <w:p w14:paraId="4897D4C4" w14:textId="77777777" w:rsidR="002451A2" w:rsidRPr="002451A2" w:rsidRDefault="002451A2" w:rsidP="00304B2F">
            <w:pPr>
              <w:spacing w:line="259" w:lineRule="auto"/>
              <w:rPr>
                <w:rFonts w:ascii="Times New Roman" w:eastAsia="Times New Roman" w:hAnsi="Times New Roman" w:cs="Times New Roman"/>
                <w:b/>
                <w:bCs/>
                <w:sz w:val="20"/>
                <w:szCs w:val="20"/>
              </w:rPr>
            </w:pPr>
            <w:r w:rsidRPr="002451A2">
              <w:rPr>
                <w:rFonts w:ascii="Times New Roman" w:eastAsia="Times New Roman" w:hAnsi="Times New Roman" w:cs="Times New Roman"/>
                <w:b/>
                <w:bCs/>
                <w:sz w:val="20"/>
                <w:szCs w:val="20"/>
              </w:rPr>
              <w:t xml:space="preserve">Question: </w:t>
            </w:r>
            <w:r w:rsidRPr="002451A2">
              <w:rPr>
                <w:rFonts w:ascii="Times New Roman" w:eastAsia="Times New Roman" w:hAnsi="Times New Roman" w:cs="Times New Roman"/>
                <w:sz w:val="20"/>
                <w:szCs w:val="20"/>
              </w:rPr>
              <w:t>Q22_0310_02</w:t>
            </w:r>
          </w:p>
          <w:p w14:paraId="03CA3315" w14:textId="77777777" w:rsidR="002451A2" w:rsidRPr="002451A2" w:rsidRDefault="002451A2" w:rsidP="00304B2F">
            <w:pPr>
              <w:spacing w:line="259" w:lineRule="auto"/>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Will you please confirm if the ASDO Waivers need to be submitted to the DCA office at pre-application in a physical binder and flash drive, or if for pre-application, everything is to only be submitted through </w:t>
            </w:r>
            <w:proofErr w:type="spellStart"/>
            <w:r w:rsidRPr="002451A2">
              <w:rPr>
                <w:rFonts w:ascii="Times New Roman" w:eastAsia="Times New Roman" w:hAnsi="Times New Roman" w:cs="Times New Roman"/>
                <w:sz w:val="20"/>
                <w:szCs w:val="20"/>
              </w:rPr>
              <w:t>Emphasys</w:t>
            </w:r>
            <w:proofErr w:type="spellEnd"/>
            <w:r w:rsidRPr="002451A2">
              <w:rPr>
                <w:rFonts w:ascii="Times New Roman" w:eastAsia="Times New Roman" w:hAnsi="Times New Roman" w:cs="Times New Roman"/>
                <w:sz w:val="20"/>
                <w:szCs w:val="20"/>
              </w:rPr>
              <w:t>?</w:t>
            </w:r>
          </w:p>
          <w:p w14:paraId="7F1651DD" w14:textId="77777777" w:rsidR="002451A2" w:rsidRPr="002451A2" w:rsidRDefault="002451A2" w:rsidP="00304B2F">
            <w:pPr>
              <w:spacing w:line="259" w:lineRule="auto"/>
              <w:rPr>
                <w:rFonts w:ascii="Times New Roman" w:eastAsia="Times New Roman" w:hAnsi="Times New Roman" w:cs="Times New Roman"/>
                <w:sz w:val="20"/>
                <w:szCs w:val="20"/>
              </w:rPr>
            </w:pPr>
          </w:p>
          <w:p w14:paraId="164F960E" w14:textId="77777777" w:rsidR="002451A2" w:rsidRPr="002451A2" w:rsidRDefault="002451A2" w:rsidP="00304B2F">
            <w:pPr>
              <w:spacing w:after="160" w:line="259" w:lineRule="auto"/>
              <w:rPr>
                <w:rFonts w:ascii="Times New Roman" w:eastAsia="Times New Roman" w:hAnsi="Times New Roman" w:cs="Times New Roman"/>
                <w:b/>
                <w:bCs/>
                <w:sz w:val="20"/>
                <w:szCs w:val="20"/>
              </w:rPr>
            </w:pPr>
            <w:r w:rsidRPr="002451A2">
              <w:rPr>
                <w:rFonts w:ascii="Times New Roman" w:eastAsia="Times New Roman" w:hAnsi="Times New Roman" w:cs="Times New Roman"/>
                <w:b/>
                <w:bCs/>
                <w:sz w:val="20"/>
                <w:szCs w:val="20"/>
              </w:rPr>
              <w:t xml:space="preserve">Answer: </w:t>
            </w:r>
          </w:p>
          <w:p w14:paraId="063C59DA" w14:textId="77777777" w:rsidR="002451A2" w:rsidRPr="002451A2" w:rsidRDefault="002451A2" w:rsidP="00304B2F">
            <w:pPr>
              <w:spacing w:after="160" w:line="259" w:lineRule="auto"/>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Checks are the only part of the Pre-Application that should be submitted outside of </w:t>
            </w:r>
            <w:proofErr w:type="spellStart"/>
            <w:r w:rsidRPr="002451A2">
              <w:rPr>
                <w:rFonts w:ascii="Times New Roman" w:eastAsia="Times New Roman" w:hAnsi="Times New Roman" w:cs="Times New Roman"/>
                <w:sz w:val="20"/>
                <w:szCs w:val="20"/>
              </w:rPr>
              <w:t>Emphasys</w:t>
            </w:r>
            <w:proofErr w:type="spellEnd"/>
            <w:r w:rsidRPr="002451A2">
              <w:rPr>
                <w:rFonts w:ascii="Times New Roman" w:eastAsia="Times New Roman" w:hAnsi="Times New Roman" w:cs="Times New Roman"/>
                <w:sz w:val="20"/>
                <w:szCs w:val="20"/>
              </w:rPr>
              <w:t>. The Pre-Application submission instructions state (</w:t>
            </w:r>
            <w:hyperlink r:id="rId43">
              <w:r w:rsidRPr="002451A2">
                <w:rPr>
                  <w:rStyle w:val="Hyperlink"/>
                  <w:rFonts w:ascii="Times New Roman" w:eastAsia="Times New Roman" w:hAnsi="Times New Roman" w:cs="Times New Roman"/>
                  <w:sz w:val="20"/>
                  <w:szCs w:val="20"/>
                </w:rPr>
                <w:t>click here</w:t>
              </w:r>
            </w:hyperlink>
            <w:r w:rsidRPr="002451A2">
              <w:rPr>
                <w:rFonts w:ascii="Times New Roman" w:eastAsia="Times New Roman" w:hAnsi="Times New Roman" w:cs="Times New Roman"/>
                <w:sz w:val="20"/>
                <w:szCs w:val="20"/>
              </w:rPr>
              <w:t>):</w:t>
            </w:r>
          </w:p>
          <w:p w14:paraId="544FAD9A" w14:textId="77777777" w:rsidR="002451A2" w:rsidRPr="002451A2" w:rsidRDefault="002451A2" w:rsidP="00304B2F">
            <w:pPr>
              <w:pStyle w:val="ListParagraph"/>
              <w:numPr>
                <w:ilvl w:val="0"/>
                <w:numId w:val="15"/>
              </w:numPr>
              <w:spacing w:after="160" w:line="259" w:lineRule="auto"/>
              <w:rPr>
                <w:rFonts w:ascii="Times New Roman" w:eastAsiaTheme="minorEastAsia" w:hAnsi="Times New Roman" w:cs="Times New Roman"/>
                <w:color w:val="000000" w:themeColor="text1"/>
                <w:sz w:val="20"/>
                <w:szCs w:val="20"/>
              </w:rPr>
            </w:pPr>
            <w:r w:rsidRPr="002451A2">
              <w:rPr>
                <w:rFonts w:ascii="Times New Roman" w:eastAsia="Times New Roman" w:hAnsi="Times New Roman" w:cs="Times New Roman"/>
                <w:sz w:val="20"/>
                <w:szCs w:val="20"/>
              </w:rPr>
              <w:t xml:space="preserve">“2022 Pre-Application documents must be submitted through </w:t>
            </w:r>
            <w:proofErr w:type="spellStart"/>
            <w:r w:rsidRPr="002451A2">
              <w:rPr>
                <w:rFonts w:ascii="Times New Roman" w:eastAsia="Times New Roman" w:hAnsi="Times New Roman" w:cs="Times New Roman"/>
                <w:sz w:val="20"/>
                <w:szCs w:val="20"/>
              </w:rPr>
              <w:t>Emphasys</w:t>
            </w:r>
            <w:proofErr w:type="spellEnd"/>
            <w:r w:rsidRPr="002451A2">
              <w:rPr>
                <w:rFonts w:ascii="Times New Roman" w:eastAsia="Times New Roman" w:hAnsi="Times New Roman" w:cs="Times New Roman"/>
                <w:sz w:val="20"/>
                <w:szCs w:val="20"/>
              </w:rPr>
              <w:t>”</w:t>
            </w:r>
          </w:p>
          <w:p w14:paraId="0FC3C9A3" w14:textId="77777777" w:rsidR="002451A2" w:rsidRPr="002451A2" w:rsidRDefault="002451A2" w:rsidP="00304B2F">
            <w:pPr>
              <w:pStyle w:val="ListParagraph"/>
              <w:numPr>
                <w:ilvl w:val="0"/>
                <w:numId w:val="15"/>
              </w:numPr>
              <w:spacing w:after="160" w:line="259" w:lineRule="auto"/>
              <w:rPr>
                <w:rFonts w:ascii="Times New Roman" w:eastAsiaTheme="minorEastAsia" w:hAnsi="Times New Roman" w:cs="Times New Roman"/>
                <w:color w:val="000000" w:themeColor="text1"/>
                <w:sz w:val="20"/>
                <w:szCs w:val="20"/>
              </w:rPr>
            </w:pPr>
            <w:r w:rsidRPr="002451A2">
              <w:rPr>
                <w:rFonts w:ascii="Times New Roman" w:eastAsia="Times New Roman" w:hAnsi="Times New Roman" w:cs="Times New Roman"/>
                <w:sz w:val="20"/>
                <w:szCs w:val="20"/>
              </w:rPr>
              <w:t xml:space="preserve">“Fee payments will not be processed through </w:t>
            </w:r>
            <w:proofErr w:type="spellStart"/>
            <w:r w:rsidRPr="002451A2">
              <w:rPr>
                <w:rFonts w:ascii="Times New Roman" w:eastAsia="Times New Roman" w:hAnsi="Times New Roman" w:cs="Times New Roman"/>
                <w:sz w:val="20"/>
                <w:szCs w:val="20"/>
              </w:rPr>
              <w:t>Emphasys</w:t>
            </w:r>
            <w:proofErr w:type="spellEnd"/>
            <w:r w:rsidRPr="002451A2">
              <w:rPr>
                <w:rFonts w:ascii="Times New Roman" w:eastAsia="Times New Roman" w:hAnsi="Times New Roman" w:cs="Times New Roman"/>
                <w:sz w:val="20"/>
                <w:szCs w:val="20"/>
              </w:rPr>
              <w:t xml:space="preserve"> at this time”</w:t>
            </w:r>
          </w:p>
        </w:tc>
      </w:tr>
      <w:tr w:rsidR="002451A2" w:rsidRPr="002451A2" w14:paraId="7C848E4F" w14:textId="77777777" w:rsidTr="1995616E">
        <w:trPr>
          <w:jc w:val="center"/>
        </w:trPr>
        <w:tc>
          <w:tcPr>
            <w:tcW w:w="2157" w:type="dxa"/>
            <w:shd w:val="clear" w:color="auto" w:fill="auto"/>
            <w:tcMar>
              <w:top w:w="72" w:type="dxa"/>
              <w:left w:w="115" w:type="dxa"/>
              <w:bottom w:w="72" w:type="dxa"/>
              <w:right w:w="115" w:type="dxa"/>
            </w:tcMar>
            <w:vAlign w:val="center"/>
          </w:tcPr>
          <w:p w14:paraId="5BB8BD89"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594C0D3B"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7.00</w:t>
            </w:r>
          </w:p>
          <w:p w14:paraId="55A46FD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Application Materials</w:t>
            </w:r>
          </w:p>
        </w:tc>
        <w:tc>
          <w:tcPr>
            <w:tcW w:w="9590" w:type="dxa"/>
            <w:shd w:val="clear" w:color="auto" w:fill="auto"/>
            <w:tcMar>
              <w:top w:w="72" w:type="dxa"/>
              <w:left w:w="115" w:type="dxa"/>
              <w:bottom w:w="72" w:type="dxa"/>
              <w:right w:w="115" w:type="dxa"/>
            </w:tcMar>
            <w:vAlign w:val="center"/>
          </w:tcPr>
          <w:p w14:paraId="20628789" w14:textId="77777777" w:rsidR="002451A2" w:rsidRPr="002451A2" w:rsidRDefault="002451A2" w:rsidP="00304B2F">
            <w:pPr>
              <w:spacing w:after="160" w:line="259" w:lineRule="auto"/>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b/>
                <w:bCs/>
                <w:color w:val="000000" w:themeColor="text1"/>
                <w:sz w:val="20"/>
                <w:szCs w:val="20"/>
              </w:rPr>
              <w:t>Question</w:t>
            </w:r>
            <w:r w:rsidRPr="002451A2">
              <w:rPr>
                <w:rFonts w:ascii="Times New Roman" w:eastAsia="Times New Roman" w:hAnsi="Times New Roman" w:cs="Times New Roman"/>
                <w:color w:val="000000" w:themeColor="text1"/>
                <w:sz w:val="20"/>
                <w:szCs w:val="20"/>
              </w:rPr>
              <w:t>: Q22_0310_01</w:t>
            </w:r>
          </w:p>
          <w:p w14:paraId="7EF647BE" w14:textId="77777777" w:rsidR="002451A2" w:rsidRPr="002451A2" w:rsidRDefault="002451A2" w:rsidP="00304B2F">
            <w:pPr>
              <w:spacing w:line="259" w:lineRule="auto"/>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The fee submission instructions for pre-app says to mail the Credit Fee Submissions. Is it also an option to drop the check off at the Georgia Housing Finance </w:t>
            </w:r>
            <w:proofErr w:type="gramStart"/>
            <w:r w:rsidRPr="002451A2">
              <w:rPr>
                <w:rFonts w:ascii="Times New Roman" w:eastAsia="Times New Roman" w:hAnsi="Times New Roman" w:cs="Times New Roman"/>
                <w:color w:val="000000" w:themeColor="text1"/>
                <w:sz w:val="20"/>
                <w:szCs w:val="20"/>
              </w:rPr>
              <w:t>Authority.</w:t>
            </w:r>
            <w:proofErr w:type="gramEnd"/>
            <w:r w:rsidRPr="002451A2">
              <w:rPr>
                <w:rFonts w:ascii="Times New Roman" w:eastAsia="Times New Roman" w:hAnsi="Times New Roman" w:cs="Times New Roman"/>
                <w:color w:val="000000" w:themeColor="text1"/>
                <w:sz w:val="20"/>
                <w:szCs w:val="20"/>
              </w:rPr>
              <w:t xml:space="preserve"> If not, will the scanned copy of the properly executed check constitute a complete application, even if the mail delivers the check past the application deadline? </w:t>
            </w:r>
            <w:r w:rsidRPr="002451A2">
              <w:rPr>
                <w:rFonts w:ascii="Times New Roman" w:hAnsi="Times New Roman" w:cs="Times New Roman"/>
                <w:sz w:val="20"/>
                <w:szCs w:val="20"/>
              </w:rPr>
              <w:br/>
            </w:r>
            <w:r w:rsidRPr="002451A2">
              <w:rPr>
                <w:rFonts w:ascii="Times New Roman" w:hAnsi="Times New Roman" w:cs="Times New Roman"/>
                <w:sz w:val="20"/>
                <w:szCs w:val="20"/>
              </w:rPr>
              <w:br/>
            </w:r>
            <w:r w:rsidRPr="002451A2">
              <w:rPr>
                <w:rFonts w:ascii="Times New Roman" w:eastAsia="Times New Roman" w:hAnsi="Times New Roman" w:cs="Times New Roman"/>
                <w:color w:val="000000" w:themeColor="text1"/>
                <w:sz w:val="20"/>
                <w:szCs w:val="20"/>
              </w:rPr>
              <w:t xml:space="preserve">The instructions for submitting the preapplication fee say to also submit a pdf of the submission summary tab. Can you confirm that you do want this one page submitted in electronic form on a thumb-drive versus a printed hard copy. Any specific labeling or packaging requirements for the thumb-drive? </w:t>
            </w:r>
          </w:p>
          <w:p w14:paraId="492B2DF9" w14:textId="77777777" w:rsidR="002451A2" w:rsidRPr="002451A2" w:rsidRDefault="002451A2" w:rsidP="00304B2F">
            <w:pPr>
              <w:spacing w:line="259" w:lineRule="auto"/>
              <w:rPr>
                <w:rFonts w:ascii="Times New Roman" w:eastAsia="Times New Roman" w:hAnsi="Times New Roman" w:cs="Times New Roman"/>
                <w:color w:val="000000" w:themeColor="text1"/>
                <w:sz w:val="20"/>
                <w:szCs w:val="20"/>
              </w:rPr>
            </w:pPr>
          </w:p>
          <w:p w14:paraId="188F7D4E" w14:textId="77777777" w:rsidR="002451A2" w:rsidRPr="002451A2" w:rsidRDefault="002451A2" w:rsidP="00304B2F">
            <w:pPr>
              <w:spacing w:line="259" w:lineRule="auto"/>
              <w:rPr>
                <w:rFonts w:ascii="Times New Roman" w:eastAsia="Times New Roman" w:hAnsi="Times New Roman" w:cs="Times New Roman"/>
                <w:b/>
                <w:bCs/>
                <w:color w:val="000000" w:themeColor="text1"/>
                <w:sz w:val="20"/>
                <w:szCs w:val="20"/>
              </w:rPr>
            </w:pPr>
            <w:r w:rsidRPr="002451A2">
              <w:rPr>
                <w:rFonts w:ascii="Times New Roman" w:eastAsia="Times New Roman" w:hAnsi="Times New Roman" w:cs="Times New Roman"/>
                <w:b/>
                <w:bCs/>
                <w:color w:val="000000" w:themeColor="text1"/>
                <w:sz w:val="20"/>
                <w:szCs w:val="20"/>
              </w:rPr>
              <w:t xml:space="preserve">Answer: </w:t>
            </w:r>
          </w:p>
          <w:p w14:paraId="53C6D6A0" w14:textId="77777777" w:rsidR="002451A2" w:rsidRPr="002451A2" w:rsidRDefault="002451A2" w:rsidP="00304B2F">
            <w:pPr>
              <w:spacing w:after="160" w:line="259" w:lineRule="auto"/>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Responses to each of the above:</w:t>
            </w:r>
          </w:p>
          <w:p w14:paraId="0E24A84C" w14:textId="77777777" w:rsidR="002451A2" w:rsidRPr="002451A2" w:rsidRDefault="002451A2" w:rsidP="00304B2F">
            <w:pPr>
              <w:pStyle w:val="ListParagraph"/>
              <w:numPr>
                <w:ilvl w:val="0"/>
                <w:numId w:val="12"/>
              </w:numPr>
              <w:spacing w:after="160" w:line="259" w:lineRule="auto"/>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It is acceptable to drop the payment submission off at DCA in person in lieu of mail. </w:t>
            </w:r>
          </w:p>
          <w:p w14:paraId="2F591BDD" w14:textId="77777777" w:rsidR="002451A2" w:rsidRPr="002451A2" w:rsidRDefault="002451A2" w:rsidP="00304B2F">
            <w:pPr>
              <w:pStyle w:val="ListParagraph"/>
              <w:numPr>
                <w:ilvl w:val="0"/>
                <w:numId w:val="12"/>
              </w:numPr>
              <w:spacing w:after="160" w:line="259" w:lineRule="auto"/>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If the check was mailed by the Pre-Application deadline, but the check submission is received by DCA after the deadline, that is acceptable.</w:t>
            </w:r>
          </w:p>
          <w:p w14:paraId="088EC63B" w14:textId="77777777" w:rsidR="002451A2" w:rsidRPr="002451A2" w:rsidRDefault="002451A2" w:rsidP="00304B2F">
            <w:pPr>
              <w:pStyle w:val="ListParagraph"/>
              <w:numPr>
                <w:ilvl w:val="0"/>
                <w:numId w:val="12"/>
              </w:numPr>
              <w:spacing w:after="160" w:line="259" w:lineRule="auto"/>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All electronic submissions should be submitted through the </w:t>
            </w:r>
            <w:proofErr w:type="spellStart"/>
            <w:r w:rsidRPr="002451A2">
              <w:rPr>
                <w:rFonts w:ascii="Times New Roman" w:eastAsia="Times New Roman" w:hAnsi="Times New Roman" w:cs="Times New Roman"/>
                <w:color w:val="000000" w:themeColor="text1"/>
                <w:sz w:val="20"/>
                <w:szCs w:val="20"/>
              </w:rPr>
              <w:t>Emphasys</w:t>
            </w:r>
            <w:proofErr w:type="spellEnd"/>
            <w:r w:rsidRPr="002451A2">
              <w:rPr>
                <w:rFonts w:ascii="Times New Roman" w:eastAsia="Times New Roman" w:hAnsi="Times New Roman" w:cs="Times New Roman"/>
                <w:color w:val="000000" w:themeColor="text1"/>
                <w:sz w:val="20"/>
                <w:szCs w:val="20"/>
              </w:rPr>
              <w:t xml:space="preserve"> Pre-Application. Please do not include a flash drive with your check submission.</w:t>
            </w:r>
          </w:p>
          <w:p w14:paraId="685769D9" w14:textId="77777777" w:rsidR="002451A2" w:rsidRPr="002451A2" w:rsidRDefault="002451A2" w:rsidP="00304B2F">
            <w:pPr>
              <w:pStyle w:val="ListParagraph"/>
              <w:numPr>
                <w:ilvl w:val="0"/>
                <w:numId w:val="12"/>
              </w:numPr>
              <w:spacing w:after="160" w:line="259" w:lineRule="auto"/>
              <w:rPr>
                <w:rFonts w:ascii="Times New Roman" w:eastAsiaTheme="minorEastAsia" w:hAnsi="Times New Roman" w:cs="Times New Roman"/>
                <w:b/>
                <w:bCs/>
                <w:color w:val="000000" w:themeColor="text1"/>
                <w:sz w:val="20"/>
                <w:szCs w:val="20"/>
              </w:rPr>
            </w:pPr>
            <w:r w:rsidRPr="002451A2">
              <w:rPr>
                <w:rFonts w:ascii="Times New Roman" w:eastAsia="Times New Roman" w:hAnsi="Times New Roman" w:cs="Times New Roman"/>
                <w:b/>
                <w:bCs/>
                <w:color w:val="000000" w:themeColor="text1"/>
                <w:sz w:val="20"/>
                <w:szCs w:val="20"/>
              </w:rPr>
              <w:t xml:space="preserve">For your physical check submission to DCA, please include a printed copy of the Submission Summary tab from the Supplemental Pre-Application workbook. </w:t>
            </w:r>
            <w:r w:rsidRPr="002451A2">
              <w:rPr>
                <w:rFonts w:ascii="Times New Roman" w:eastAsia="Calibri" w:hAnsi="Times New Roman" w:cs="Times New Roman"/>
                <w:b/>
                <w:bCs/>
                <w:color w:val="000000" w:themeColor="text1"/>
                <w:sz w:val="20"/>
                <w:szCs w:val="20"/>
              </w:rPr>
              <w:t xml:space="preserve"> </w:t>
            </w:r>
          </w:p>
        </w:tc>
      </w:tr>
      <w:tr w:rsidR="002451A2" w:rsidRPr="002451A2" w14:paraId="1897CF21" w14:textId="77777777" w:rsidTr="1995616E">
        <w:trPr>
          <w:jc w:val="center"/>
        </w:trPr>
        <w:tc>
          <w:tcPr>
            <w:tcW w:w="2157" w:type="dxa"/>
            <w:shd w:val="clear" w:color="auto" w:fill="auto"/>
            <w:tcMar>
              <w:top w:w="72" w:type="dxa"/>
              <w:left w:w="115" w:type="dxa"/>
              <w:bottom w:w="72" w:type="dxa"/>
              <w:right w:w="115" w:type="dxa"/>
            </w:tcMar>
            <w:vAlign w:val="center"/>
          </w:tcPr>
          <w:p w14:paraId="04545CCC"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3378A765"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9.00</w:t>
            </w:r>
          </w:p>
          <w:p w14:paraId="36BAAAC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32357885" w14:textId="77777777" w:rsidR="002451A2" w:rsidRPr="002451A2" w:rsidRDefault="002451A2" w:rsidP="00304B2F">
            <w:pPr>
              <w:rPr>
                <w:rFonts w:ascii="Times New Roman" w:eastAsia="Times New Roman" w:hAnsi="Times New Roman" w:cs="Times New Roman"/>
                <w:b/>
                <w:bCs/>
                <w:color w:val="000000" w:themeColor="text1"/>
                <w:sz w:val="20"/>
                <w:szCs w:val="20"/>
              </w:rPr>
            </w:pPr>
            <w:r w:rsidRPr="002451A2">
              <w:rPr>
                <w:rFonts w:ascii="Times New Roman" w:eastAsia="Times New Roman" w:hAnsi="Times New Roman" w:cs="Times New Roman"/>
                <w:b/>
                <w:bCs/>
                <w:color w:val="000000" w:themeColor="text1"/>
                <w:sz w:val="20"/>
                <w:szCs w:val="20"/>
              </w:rPr>
              <w:t>Question</w:t>
            </w:r>
            <w:r w:rsidRPr="002451A2">
              <w:rPr>
                <w:rFonts w:ascii="Times New Roman" w:eastAsia="Times New Roman" w:hAnsi="Times New Roman" w:cs="Times New Roman"/>
                <w:color w:val="000000" w:themeColor="text1"/>
                <w:sz w:val="20"/>
                <w:szCs w:val="20"/>
              </w:rPr>
              <w:t>:</w:t>
            </w:r>
            <w:r w:rsidRPr="002451A2">
              <w:rPr>
                <w:rFonts w:ascii="Times New Roman" w:eastAsia="Times New Roman" w:hAnsi="Times New Roman" w:cs="Times New Roman"/>
                <w:b/>
                <w:bCs/>
                <w:color w:val="000000" w:themeColor="text1"/>
                <w:sz w:val="20"/>
                <w:szCs w:val="20"/>
              </w:rPr>
              <w:t xml:space="preserve"> Q22_0310_15</w:t>
            </w:r>
          </w:p>
          <w:p w14:paraId="485D47F4"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I have an urgent question related to my </w:t>
            </w:r>
            <w:proofErr w:type="gramStart"/>
            <w:r w:rsidRPr="002451A2">
              <w:rPr>
                <w:rFonts w:ascii="Times New Roman" w:eastAsia="Times New Roman" w:hAnsi="Times New Roman" w:cs="Times New Roman"/>
                <w:color w:val="000000" w:themeColor="text1"/>
                <w:sz w:val="20"/>
                <w:szCs w:val="20"/>
              </w:rPr>
              <w:t>Pre-</w:t>
            </w:r>
            <w:proofErr w:type="gramEnd"/>
            <w:r w:rsidRPr="002451A2">
              <w:rPr>
                <w:rFonts w:ascii="Times New Roman" w:eastAsia="Times New Roman" w:hAnsi="Times New Roman" w:cs="Times New Roman"/>
                <w:color w:val="000000" w:themeColor="text1"/>
                <w:sz w:val="20"/>
                <w:szCs w:val="20"/>
              </w:rPr>
              <w:t>Application since it’s the day of the deadline (Friday, March 11</w:t>
            </w:r>
            <w:r w:rsidRPr="002451A2">
              <w:rPr>
                <w:rFonts w:ascii="Times New Roman" w:eastAsia="Times New Roman" w:hAnsi="Times New Roman" w:cs="Times New Roman"/>
                <w:color w:val="000000" w:themeColor="text1"/>
                <w:sz w:val="20"/>
                <w:szCs w:val="20"/>
                <w:vertAlign w:val="superscript"/>
              </w:rPr>
              <w:t>th</w:t>
            </w:r>
            <w:r w:rsidRPr="002451A2">
              <w:rPr>
                <w:rFonts w:ascii="Times New Roman" w:eastAsia="Times New Roman" w:hAnsi="Times New Roman" w:cs="Times New Roman"/>
                <w:color w:val="000000" w:themeColor="text1"/>
                <w:sz w:val="20"/>
                <w:szCs w:val="20"/>
              </w:rPr>
              <w:t xml:space="preserve">). Should I still submit my questions through the online Q&amp;A survey? </w:t>
            </w:r>
          </w:p>
          <w:p w14:paraId="3D9E39FA" w14:textId="77777777" w:rsidR="002451A2" w:rsidRPr="002451A2" w:rsidRDefault="002451A2" w:rsidP="00304B2F">
            <w:pPr>
              <w:rPr>
                <w:rFonts w:ascii="Times New Roman" w:eastAsia="Times New Roman" w:hAnsi="Times New Roman" w:cs="Times New Roman"/>
                <w:color w:val="000000" w:themeColor="text1"/>
                <w:sz w:val="20"/>
                <w:szCs w:val="20"/>
              </w:rPr>
            </w:pPr>
          </w:p>
          <w:p w14:paraId="7A22F998"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b/>
                <w:bCs/>
                <w:color w:val="000000" w:themeColor="text1"/>
                <w:sz w:val="20"/>
                <w:szCs w:val="20"/>
              </w:rPr>
              <w:t>Answer</w:t>
            </w:r>
            <w:r w:rsidRPr="002451A2">
              <w:rPr>
                <w:rFonts w:ascii="Times New Roman" w:eastAsia="Times New Roman" w:hAnsi="Times New Roman" w:cs="Times New Roman"/>
                <w:color w:val="000000" w:themeColor="text1"/>
                <w:sz w:val="20"/>
                <w:szCs w:val="20"/>
              </w:rPr>
              <w:t>:</w:t>
            </w:r>
          </w:p>
          <w:p w14:paraId="2ACE2AE4"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hAnsi="Times New Roman" w:cs="Times New Roman"/>
                <w:sz w:val="20"/>
                <w:szCs w:val="20"/>
              </w:rPr>
              <w:t>Per the instructions at the top of this document (“</w:t>
            </w:r>
            <w:r w:rsidRPr="002451A2">
              <w:rPr>
                <w:rFonts w:ascii="Times New Roman" w:hAnsi="Times New Roman" w:cs="Times New Roman"/>
                <w:b/>
                <w:bCs/>
                <w:sz w:val="20"/>
                <w:szCs w:val="20"/>
              </w:rPr>
              <w:t>Concerned about timing…?</w:t>
            </w:r>
            <w:r w:rsidRPr="002451A2">
              <w:rPr>
                <w:rFonts w:ascii="Times New Roman" w:hAnsi="Times New Roman" w:cs="Times New Roman"/>
                <w:sz w:val="20"/>
                <w:szCs w:val="20"/>
              </w:rPr>
              <w:t xml:space="preserve">”), urgent questions can be submitted to </w:t>
            </w:r>
            <w:hyperlink r:id="rId44" w:history="1">
              <w:r w:rsidRPr="002451A2">
                <w:rPr>
                  <w:rStyle w:val="Hyperlink"/>
                  <w:rFonts w:ascii="Times New Roman" w:hAnsi="Times New Roman" w:cs="Times New Roman"/>
                  <w:sz w:val="20"/>
                  <w:szCs w:val="20"/>
                </w:rPr>
                <w:t>hfdround@dca.ga.gov</w:t>
              </w:r>
            </w:hyperlink>
            <w:r w:rsidRPr="002451A2">
              <w:rPr>
                <w:rFonts w:ascii="Times New Roman" w:hAnsi="Times New Roman" w:cs="Times New Roman"/>
                <w:sz w:val="20"/>
                <w:szCs w:val="20"/>
              </w:rPr>
              <w:t xml:space="preserve"> for immediate assistance. </w:t>
            </w:r>
          </w:p>
          <w:p w14:paraId="42502B3E" w14:textId="77777777" w:rsidR="002451A2" w:rsidRPr="002451A2" w:rsidRDefault="002451A2" w:rsidP="00304B2F">
            <w:pPr>
              <w:rPr>
                <w:rFonts w:ascii="Times New Roman" w:eastAsia="Times New Roman" w:hAnsi="Times New Roman" w:cs="Times New Roman"/>
                <w:b/>
                <w:bCs/>
                <w:color w:val="000000" w:themeColor="text1"/>
                <w:sz w:val="20"/>
                <w:szCs w:val="20"/>
              </w:rPr>
            </w:pPr>
            <w:r w:rsidRPr="002451A2">
              <w:rPr>
                <w:rFonts w:ascii="Times New Roman" w:eastAsia="Times New Roman" w:hAnsi="Times New Roman" w:cs="Times New Roman"/>
                <w:color w:val="000000" w:themeColor="text1"/>
                <w:sz w:val="20"/>
                <w:szCs w:val="20"/>
              </w:rPr>
              <w:t xml:space="preserve"> </w:t>
            </w:r>
            <w:r w:rsidRPr="002451A2">
              <w:rPr>
                <w:rFonts w:ascii="Times New Roman" w:eastAsia="Times New Roman" w:hAnsi="Times New Roman" w:cs="Times New Roman"/>
                <w:b/>
                <w:bCs/>
                <w:color w:val="000000" w:themeColor="text1"/>
                <w:sz w:val="20"/>
                <w:szCs w:val="20"/>
              </w:rPr>
              <w:t xml:space="preserve"> </w:t>
            </w:r>
          </w:p>
        </w:tc>
      </w:tr>
      <w:tr w:rsidR="002451A2" w:rsidRPr="002451A2" w14:paraId="308C95CF" w14:textId="77777777" w:rsidTr="1995616E">
        <w:trPr>
          <w:jc w:val="center"/>
        </w:trPr>
        <w:tc>
          <w:tcPr>
            <w:tcW w:w="2157" w:type="dxa"/>
            <w:shd w:val="clear" w:color="auto" w:fill="auto"/>
            <w:tcMar>
              <w:top w:w="72" w:type="dxa"/>
              <w:left w:w="115" w:type="dxa"/>
              <w:bottom w:w="72" w:type="dxa"/>
              <w:right w:w="115" w:type="dxa"/>
            </w:tcMar>
            <w:vAlign w:val="center"/>
          </w:tcPr>
          <w:p w14:paraId="12F1E428" w14:textId="77777777" w:rsidR="002451A2" w:rsidRPr="002451A2" w:rsidRDefault="002451A2" w:rsidP="00304B2F">
            <w:pPr>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64CA8ABA"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9.00</w:t>
            </w:r>
          </w:p>
          <w:p w14:paraId="4938E440"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26994D8F"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b/>
                <w:bCs/>
                <w:color w:val="000000" w:themeColor="text1"/>
                <w:sz w:val="20"/>
                <w:szCs w:val="20"/>
              </w:rPr>
              <w:t>Question</w:t>
            </w:r>
            <w:r w:rsidRPr="002451A2">
              <w:rPr>
                <w:rFonts w:ascii="Times New Roman" w:eastAsia="Times New Roman" w:hAnsi="Times New Roman" w:cs="Times New Roman"/>
                <w:color w:val="000000" w:themeColor="text1"/>
                <w:sz w:val="20"/>
                <w:szCs w:val="20"/>
              </w:rPr>
              <w:t>: Q22_03090_05</w:t>
            </w:r>
          </w:p>
          <w:p w14:paraId="62412669"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 xml:space="preserve">There is an option in the Pre-app to submit a </w:t>
            </w:r>
            <w:proofErr w:type="spellStart"/>
            <w:r w:rsidRPr="002451A2">
              <w:rPr>
                <w:rFonts w:ascii="Times New Roman" w:eastAsia="Times New Roman" w:hAnsi="Times New Roman" w:cs="Times New Roman"/>
                <w:color w:val="000000" w:themeColor="text1"/>
                <w:sz w:val="20"/>
                <w:szCs w:val="20"/>
              </w:rPr>
              <w:t>Resyndication</w:t>
            </w:r>
            <w:proofErr w:type="spellEnd"/>
            <w:r w:rsidRPr="002451A2">
              <w:rPr>
                <w:rFonts w:ascii="Times New Roman" w:eastAsia="Times New Roman" w:hAnsi="Times New Roman" w:cs="Times New Roman"/>
                <w:color w:val="000000" w:themeColor="text1"/>
                <w:sz w:val="20"/>
                <w:szCs w:val="20"/>
              </w:rPr>
              <w:t xml:space="preserve">-LURC modification and project concept change request. Does this allow for properties applying for </w:t>
            </w:r>
            <w:proofErr w:type="spellStart"/>
            <w:r w:rsidRPr="002451A2">
              <w:rPr>
                <w:rFonts w:ascii="Times New Roman" w:eastAsia="Times New Roman" w:hAnsi="Times New Roman" w:cs="Times New Roman"/>
                <w:color w:val="000000" w:themeColor="text1"/>
                <w:sz w:val="20"/>
                <w:szCs w:val="20"/>
              </w:rPr>
              <w:t>resyndication</w:t>
            </w:r>
            <w:proofErr w:type="spellEnd"/>
            <w:r w:rsidRPr="002451A2">
              <w:rPr>
                <w:rFonts w:ascii="Times New Roman" w:eastAsia="Times New Roman" w:hAnsi="Times New Roman" w:cs="Times New Roman"/>
                <w:color w:val="000000" w:themeColor="text1"/>
                <w:sz w:val="20"/>
                <w:szCs w:val="20"/>
              </w:rPr>
              <w:t xml:space="preserve"> the ability to change the set asides in the LURC allowing for Income Averaging on an existing tax credit property? We find nothing in the QAP prohibiting this request.</w:t>
            </w:r>
          </w:p>
          <w:p w14:paraId="786B8493" w14:textId="77777777" w:rsidR="002451A2" w:rsidRPr="002451A2" w:rsidRDefault="002451A2" w:rsidP="00304B2F">
            <w:pPr>
              <w:rPr>
                <w:rFonts w:ascii="Times New Roman" w:eastAsia="Times New Roman" w:hAnsi="Times New Roman" w:cs="Times New Roman"/>
                <w:color w:val="000000" w:themeColor="text1"/>
                <w:sz w:val="20"/>
                <w:szCs w:val="20"/>
              </w:rPr>
            </w:pPr>
          </w:p>
          <w:p w14:paraId="4FC9F3F6"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b/>
                <w:bCs/>
                <w:color w:val="000000" w:themeColor="text1"/>
                <w:sz w:val="20"/>
                <w:szCs w:val="20"/>
              </w:rPr>
              <w:t>Answer</w:t>
            </w:r>
            <w:r w:rsidRPr="002451A2">
              <w:rPr>
                <w:rFonts w:ascii="Times New Roman" w:eastAsia="Times New Roman" w:hAnsi="Times New Roman" w:cs="Times New Roman"/>
                <w:color w:val="000000" w:themeColor="text1"/>
                <w:sz w:val="20"/>
                <w:szCs w:val="20"/>
              </w:rPr>
              <w:t xml:space="preserve">: </w:t>
            </w:r>
          </w:p>
          <w:p w14:paraId="11A10840"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b/>
                <w:bCs/>
                <w:color w:val="000000" w:themeColor="text1"/>
                <w:sz w:val="20"/>
                <w:szCs w:val="20"/>
              </w:rPr>
              <w:t>DCA’s Income Averaging Policy</w:t>
            </w:r>
            <w:r w:rsidRPr="002451A2">
              <w:rPr>
                <w:rFonts w:ascii="Times New Roman" w:eastAsia="Times New Roman" w:hAnsi="Times New Roman" w:cs="Times New Roman"/>
                <w:color w:val="000000" w:themeColor="text1"/>
                <w:sz w:val="20"/>
                <w:szCs w:val="20"/>
              </w:rPr>
              <w:t xml:space="preserve">, subsection </w:t>
            </w:r>
            <w:r w:rsidRPr="002451A2">
              <w:rPr>
                <w:rFonts w:ascii="Times New Roman" w:eastAsia="Times New Roman" w:hAnsi="Times New Roman" w:cs="Times New Roman"/>
                <w:b/>
                <w:bCs/>
                <w:color w:val="000000" w:themeColor="text1"/>
                <w:sz w:val="20"/>
                <w:szCs w:val="20"/>
              </w:rPr>
              <w:t>B. DCA adopted requirements and interpretations</w:t>
            </w:r>
            <w:r w:rsidRPr="002451A2">
              <w:rPr>
                <w:rFonts w:ascii="Times New Roman" w:eastAsia="Times New Roman" w:hAnsi="Times New Roman" w:cs="Times New Roman"/>
                <w:color w:val="000000" w:themeColor="text1"/>
                <w:sz w:val="20"/>
                <w:szCs w:val="20"/>
              </w:rPr>
              <w:t xml:space="preserve"> states the following: “</w:t>
            </w:r>
            <w:r w:rsidRPr="002451A2">
              <w:rPr>
                <w:rFonts w:ascii="Times New Roman" w:eastAsia="Times New Roman" w:hAnsi="Times New Roman" w:cs="Times New Roman"/>
                <w:i/>
                <w:iCs/>
                <w:color w:val="000000" w:themeColor="text1"/>
                <w:sz w:val="20"/>
                <w:szCs w:val="20"/>
              </w:rPr>
              <w:t xml:space="preserve">2. </w:t>
            </w:r>
            <w:proofErr w:type="spellStart"/>
            <w:r w:rsidRPr="002451A2">
              <w:rPr>
                <w:rFonts w:ascii="Times New Roman" w:eastAsia="Times New Roman" w:hAnsi="Times New Roman" w:cs="Times New Roman"/>
                <w:i/>
                <w:iCs/>
                <w:color w:val="000000" w:themeColor="text1"/>
                <w:sz w:val="20"/>
                <w:szCs w:val="20"/>
              </w:rPr>
              <w:t>Resyndication</w:t>
            </w:r>
            <w:proofErr w:type="spellEnd"/>
            <w:r w:rsidRPr="002451A2">
              <w:rPr>
                <w:rFonts w:ascii="Times New Roman" w:eastAsia="Times New Roman" w:hAnsi="Times New Roman" w:cs="Times New Roman"/>
                <w:i/>
                <w:iCs/>
                <w:color w:val="000000" w:themeColor="text1"/>
                <w:sz w:val="20"/>
                <w:szCs w:val="20"/>
              </w:rPr>
              <w:t xml:space="preserve">: Projects with a recorded Housing Tax Credit Land Use Restrictive Covenant (LURC) are ineligible to change the set-aside election at </w:t>
            </w:r>
            <w:proofErr w:type="spellStart"/>
            <w:r w:rsidRPr="002451A2">
              <w:rPr>
                <w:rFonts w:ascii="Times New Roman" w:eastAsia="Times New Roman" w:hAnsi="Times New Roman" w:cs="Times New Roman"/>
                <w:i/>
                <w:iCs/>
                <w:color w:val="000000" w:themeColor="text1"/>
                <w:sz w:val="20"/>
                <w:szCs w:val="20"/>
              </w:rPr>
              <w:t>resyndication</w:t>
            </w:r>
            <w:proofErr w:type="spellEnd"/>
            <w:r w:rsidRPr="002451A2">
              <w:rPr>
                <w:rFonts w:ascii="Times New Roman" w:eastAsia="Times New Roman" w:hAnsi="Times New Roman" w:cs="Times New Roman"/>
                <w:i/>
                <w:iCs/>
                <w:color w:val="000000" w:themeColor="text1"/>
                <w:sz w:val="20"/>
                <w:szCs w:val="20"/>
              </w:rPr>
              <w:t>. Only newly constructed buildings, separate from the original project, can elect the Average Income set-aside via a waiver request to DCA. New units/BINs must be treated as a multiple building project, by checking “Yes” on line 8b on the Form 8609.</w:t>
            </w:r>
            <w:r w:rsidRPr="002451A2">
              <w:rPr>
                <w:rFonts w:ascii="Times New Roman" w:eastAsia="Times New Roman" w:hAnsi="Times New Roman" w:cs="Times New Roman"/>
                <w:color w:val="000000" w:themeColor="text1"/>
                <w:sz w:val="20"/>
                <w:szCs w:val="20"/>
              </w:rPr>
              <w:t>”</w:t>
            </w:r>
          </w:p>
          <w:p w14:paraId="69C63798" w14:textId="77777777" w:rsidR="002451A2" w:rsidRPr="002451A2" w:rsidRDefault="002451A2" w:rsidP="00304B2F">
            <w:pPr>
              <w:rPr>
                <w:rFonts w:ascii="Times New Roman" w:eastAsia="Times New Roman" w:hAnsi="Times New Roman" w:cs="Times New Roman"/>
                <w:color w:val="000000" w:themeColor="text1"/>
                <w:sz w:val="20"/>
                <w:szCs w:val="20"/>
              </w:rPr>
            </w:pPr>
          </w:p>
          <w:p w14:paraId="744FB2D5" w14:textId="77777777" w:rsidR="002451A2" w:rsidRPr="002451A2" w:rsidRDefault="002451A2" w:rsidP="00304B2F">
            <w:pPr>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To view the Income Averaging Policy, (</w:t>
            </w:r>
            <w:hyperlink r:id="rId45">
              <w:r w:rsidRPr="002451A2">
                <w:rPr>
                  <w:rStyle w:val="Hyperlink"/>
                  <w:rFonts w:ascii="Times New Roman" w:eastAsia="Times New Roman" w:hAnsi="Times New Roman" w:cs="Times New Roman"/>
                  <w:sz w:val="20"/>
                  <w:szCs w:val="20"/>
                </w:rPr>
                <w:t>click here</w:t>
              </w:r>
            </w:hyperlink>
            <w:r w:rsidRPr="002451A2">
              <w:rPr>
                <w:rFonts w:ascii="Times New Roman" w:eastAsia="Times New Roman" w:hAnsi="Times New Roman" w:cs="Times New Roman"/>
                <w:color w:val="000000" w:themeColor="text1"/>
                <w:sz w:val="20"/>
                <w:szCs w:val="20"/>
              </w:rPr>
              <w:t xml:space="preserve"> for DCA’s Compliance Monitoring homepage, visit the “Tax Credit” page, download “</w:t>
            </w:r>
            <w:r w:rsidRPr="002451A2">
              <w:rPr>
                <w:rFonts w:ascii="Times New Roman" w:eastAsia="Times New Roman" w:hAnsi="Times New Roman" w:cs="Times New Roman"/>
                <w:b/>
                <w:bCs/>
                <w:color w:val="000000" w:themeColor="text1"/>
                <w:sz w:val="20"/>
                <w:szCs w:val="20"/>
              </w:rPr>
              <w:t>DCA's Average Income Policy (updated 2021)</w:t>
            </w:r>
            <w:r w:rsidRPr="002451A2">
              <w:rPr>
                <w:rFonts w:ascii="Times New Roman" w:eastAsia="Times New Roman" w:hAnsi="Times New Roman" w:cs="Times New Roman"/>
                <w:color w:val="000000" w:themeColor="text1"/>
                <w:sz w:val="20"/>
                <w:szCs w:val="20"/>
              </w:rPr>
              <w:t xml:space="preserve">, and view subsection </w:t>
            </w:r>
            <w:r w:rsidRPr="002451A2">
              <w:rPr>
                <w:rFonts w:ascii="Times New Roman" w:eastAsia="Times New Roman" w:hAnsi="Times New Roman" w:cs="Times New Roman"/>
                <w:b/>
                <w:bCs/>
                <w:color w:val="000000" w:themeColor="text1"/>
                <w:sz w:val="20"/>
                <w:szCs w:val="20"/>
              </w:rPr>
              <w:t>B. DCA adopted requirements and interpretations</w:t>
            </w:r>
            <w:r w:rsidRPr="002451A2">
              <w:rPr>
                <w:rFonts w:ascii="Times New Roman" w:eastAsia="Times New Roman" w:hAnsi="Times New Roman" w:cs="Times New Roman"/>
                <w:color w:val="000000" w:themeColor="text1"/>
                <w:sz w:val="20"/>
                <w:szCs w:val="20"/>
              </w:rPr>
              <w:t>”).</w:t>
            </w:r>
          </w:p>
        </w:tc>
      </w:tr>
      <w:tr w:rsidR="002451A2" w:rsidRPr="002451A2" w14:paraId="5888E2A1" w14:textId="77777777" w:rsidTr="00E91E6E">
        <w:trPr>
          <w:jc w:val="center"/>
        </w:trPr>
        <w:tc>
          <w:tcPr>
            <w:tcW w:w="2157" w:type="dxa"/>
            <w:shd w:val="clear" w:color="auto" w:fill="auto"/>
            <w:tcMar>
              <w:top w:w="72" w:type="dxa"/>
              <w:left w:w="115" w:type="dxa"/>
              <w:bottom w:w="72" w:type="dxa"/>
              <w:right w:w="115" w:type="dxa"/>
            </w:tcMar>
            <w:vAlign w:val="center"/>
          </w:tcPr>
          <w:p w14:paraId="1C5BE691"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0CA8FD47"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1.13 </w:t>
            </w:r>
          </w:p>
          <w:p w14:paraId="4A0953E6"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Core Plan; </w:t>
            </w:r>
          </w:p>
          <w:p w14:paraId="62E486DA"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7416536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Q22_0309_03 </w:t>
            </w:r>
          </w:p>
          <w:p w14:paraId="178A7A1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I see that the </w:t>
            </w:r>
            <w:r w:rsidRPr="002451A2">
              <w:rPr>
                <w:rFonts w:ascii="Times New Roman" w:eastAsia="Times New Roman" w:hAnsi="Times New Roman" w:cs="Times New Roman"/>
                <w:i/>
                <w:iCs/>
                <w:sz w:val="20"/>
                <w:szCs w:val="20"/>
              </w:rPr>
              <w:t>"</w:t>
            </w:r>
            <w:r w:rsidRPr="002451A2">
              <w:rPr>
                <w:rFonts w:ascii="Times New Roman" w:eastAsia="Times New Roman" w:hAnsi="Times New Roman" w:cs="Times New Roman"/>
                <w:sz w:val="20"/>
                <w:szCs w:val="20"/>
              </w:rPr>
              <w:t>Rehabilitation Work Scope Form</w:t>
            </w:r>
            <w:r w:rsidRPr="002451A2">
              <w:rPr>
                <w:rFonts w:ascii="Times New Roman" w:eastAsia="Times New Roman" w:hAnsi="Times New Roman" w:cs="Times New Roman"/>
                <w:i/>
                <w:iCs/>
                <w:sz w:val="20"/>
                <w:szCs w:val="20"/>
              </w:rPr>
              <w:t xml:space="preserve">" </w:t>
            </w:r>
            <w:r w:rsidRPr="002451A2">
              <w:rPr>
                <w:rFonts w:ascii="Times New Roman" w:eastAsia="Times New Roman" w:hAnsi="Times New Roman" w:cs="Times New Roman"/>
                <w:sz w:val="20"/>
                <w:szCs w:val="20"/>
              </w:rPr>
              <w:t>is due at Pre-Application submission.</w:t>
            </w:r>
            <w:r w:rsidRPr="002451A2">
              <w:rPr>
                <w:rFonts w:ascii="Times New Roman" w:eastAsia="Times New Roman" w:hAnsi="Times New Roman" w:cs="Times New Roman"/>
                <w:i/>
                <w:iCs/>
                <w:sz w:val="20"/>
                <w:szCs w:val="20"/>
              </w:rPr>
              <w:t xml:space="preserve"> </w:t>
            </w:r>
            <w:r w:rsidRPr="002451A2">
              <w:rPr>
                <w:rFonts w:ascii="Times New Roman" w:eastAsia="Times New Roman" w:hAnsi="Times New Roman" w:cs="Times New Roman"/>
                <w:b/>
                <w:bCs/>
                <w:sz w:val="20"/>
                <w:szCs w:val="20"/>
              </w:rPr>
              <w:t>(Threshold Criteria) Rehabilitation Standards</w:t>
            </w:r>
            <w:r w:rsidRPr="002451A2">
              <w:rPr>
                <w:rFonts w:ascii="Times New Roman" w:eastAsia="Times New Roman" w:hAnsi="Times New Roman" w:cs="Times New Roman"/>
                <w:sz w:val="20"/>
                <w:szCs w:val="20"/>
              </w:rPr>
              <w:t>, states the following in its discussion of this form: “DCA must be able to determine that the work scope addresses…All remediation issues identified in the Phase I Environmental Site Assessment.” Does this mean that the Phase I is required at Pre-Application submission?  </w:t>
            </w:r>
          </w:p>
          <w:p w14:paraId="3679F4D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7FB35A1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1E94DB3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No, the Phase I is not required at Pre-Application. The above comment is asking about </w:t>
            </w:r>
            <w:r w:rsidRPr="002451A2">
              <w:rPr>
                <w:rFonts w:ascii="Times New Roman" w:eastAsia="Times New Roman" w:hAnsi="Times New Roman" w:cs="Times New Roman"/>
                <w:b/>
                <w:bCs/>
                <w:sz w:val="20"/>
                <w:szCs w:val="20"/>
              </w:rPr>
              <w:t>(Threshold Criteria) Rehabilitation Standards</w:t>
            </w:r>
            <w:r w:rsidRPr="002451A2">
              <w:rPr>
                <w:rFonts w:ascii="Times New Roman" w:eastAsia="Times New Roman" w:hAnsi="Times New Roman" w:cs="Times New Roman"/>
                <w:sz w:val="20"/>
                <w:szCs w:val="20"/>
              </w:rPr>
              <w:t xml:space="preserve"> as it pertains to </w:t>
            </w:r>
            <w:r w:rsidRPr="002451A2">
              <w:rPr>
                <w:rFonts w:ascii="Times New Roman" w:eastAsia="Times New Roman" w:hAnsi="Times New Roman" w:cs="Times New Roman"/>
                <w:b/>
                <w:bCs/>
                <w:sz w:val="20"/>
                <w:szCs w:val="20"/>
              </w:rPr>
              <w:t>(Core Plan) Application Submission Requirements</w:t>
            </w:r>
            <w:r w:rsidRPr="002451A2">
              <w:rPr>
                <w:rFonts w:ascii="Times New Roman" w:eastAsia="Times New Roman" w:hAnsi="Times New Roman" w:cs="Times New Roman"/>
                <w:sz w:val="20"/>
                <w:szCs w:val="20"/>
              </w:rPr>
              <w:t xml:space="preserve">, subsection </w:t>
            </w:r>
            <w:r w:rsidRPr="002451A2">
              <w:rPr>
                <w:rFonts w:ascii="Times New Roman" w:eastAsia="Times New Roman" w:hAnsi="Times New Roman" w:cs="Times New Roman"/>
                <w:b/>
                <w:bCs/>
                <w:sz w:val="20"/>
                <w:szCs w:val="20"/>
              </w:rPr>
              <w:t>A. Pre-Determinations and Waivers</w:t>
            </w:r>
            <w:r w:rsidRPr="002451A2">
              <w:rPr>
                <w:rFonts w:ascii="Times New Roman" w:eastAsia="Times New Roman" w:hAnsi="Times New Roman" w:cs="Times New Roman"/>
                <w:sz w:val="20"/>
                <w:szCs w:val="20"/>
              </w:rPr>
              <w:t>, where it states: “</w:t>
            </w:r>
            <w:r w:rsidRPr="002451A2">
              <w:rPr>
                <w:rFonts w:ascii="Times New Roman" w:eastAsia="Times New Roman" w:hAnsi="Times New Roman" w:cs="Times New Roman"/>
                <w:i/>
                <w:iCs/>
                <w:sz w:val="20"/>
                <w:szCs w:val="20"/>
              </w:rPr>
              <w:t>Applications proposing rehabilitation or Adaptive Reuse [must submit the] DCA Rehabilitation Work Scope Form.</w:t>
            </w:r>
            <w:r w:rsidRPr="002451A2">
              <w:rPr>
                <w:rFonts w:ascii="Times New Roman" w:eastAsia="Times New Roman" w:hAnsi="Times New Roman" w:cs="Times New Roman"/>
                <w:sz w:val="20"/>
                <w:szCs w:val="20"/>
              </w:rPr>
              <w:t>”  </w:t>
            </w:r>
          </w:p>
          <w:p w14:paraId="4FAB586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7B6B257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The Rehabilitation Work Scope Form only needs to be completed insofar as it supports a </w:t>
            </w:r>
            <w:proofErr w:type="gramStart"/>
            <w:r w:rsidRPr="002451A2">
              <w:rPr>
                <w:rFonts w:ascii="Times New Roman" w:eastAsia="Times New Roman" w:hAnsi="Times New Roman" w:cs="Times New Roman"/>
                <w:sz w:val="20"/>
                <w:szCs w:val="20"/>
              </w:rPr>
              <w:t>Pre-</w:t>
            </w:r>
            <w:proofErr w:type="gramEnd"/>
            <w:r w:rsidRPr="002451A2">
              <w:rPr>
                <w:rFonts w:ascii="Times New Roman" w:eastAsia="Times New Roman" w:hAnsi="Times New Roman" w:cs="Times New Roman"/>
                <w:sz w:val="20"/>
                <w:szCs w:val="20"/>
              </w:rPr>
              <w:t>Application request (primarily this refers to Architectural Standards waivers and Accessibility waivers). None of the “Pre-Determinations” listed in this section of Core Plan pertain to environmental remediation, therefore any portion of the Rehabilitation Work Scope Form pertaining to the Phase I need not be completed by the Pre-Application deadline.  </w:t>
            </w:r>
          </w:p>
        </w:tc>
      </w:tr>
      <w:tr w:rsidR="002451A2" w:rsidRPr="002451A2" w14:paraId="135C6194" w14:textId="77777777" w:rsidTr="00E91E6E">
        <w:trPr>
          <w:jc w:val="center"/>
        </w:trPr>
        <w:tc>
          <w:tcPr>
            <w:tcW w:w="2157" w:type="dxa"/>
            <w:shd w:val="clear" w:color="auto" w:fill="auto"/>
            <w:tcMar>
              <w:top w:w="72" w:type="dxa"/>
              <w:left w:w="115" w:type="dxa"/>
              <w:bottom w:w="72" w:type="dxa"/>
              <w:right w:w="115" w:type="dxa"/>
            </w:tcMar>
            <w:vAlign w:val="center"/>
          </w:tcPr>
          <w:p w14:paraId="166B0E56"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2411B689"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1.13 </w:t>
            </w:r>
          </w:p>
          <w:p w14:paraId="56946F93"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Core Plan; </w:t>
            </w:r>
          </w:p>
          <w:p w14:paraId="1789310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052A65C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Q22_0309_02 </w:t>
            </w:r>
          </w:p>
          <w:p w14:paraId="468E8E4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If we are not looking to be reviewed for Qualifications at Pre-Application Submission and do not plan to submit any waivers, what do we need to submit on March 11th? </w:t>
            </w:r>
          </w:p>
          <w:p w14:paraId="65F4381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6518BA7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00B59D6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If you are not requesting a </w:t>
            </w:r>
            <w:proofErr w:type="gramStart"/>
            <w:r w:rsidRPr="002451A2">
              <w:rPr>
                <w:rFonts w:ascii="Times New Roman" w:eastAsia="Times New Roman" w:hAnsi="Times New Roman" w:cs="Times New Roman"/>
                <w:sz w:val="20"/>
                <w:szCs w:val="20"/>
              </w:rPr>
              <w:t>Pre-</w:t>
            </w:r>
            <w:proofErr w:type="gramEnd"/>
            <w:r w:rsidRPr="002451A2">
              <w:rPr>
                <w:rFonts w:ascii="Times New Roman" w:eastAsia="Times New Roman" w:hAnsi="Times New Roman" w:cs="Times New Roman"/>
                <w:sz w:val="20"/>
                <w:szCs w:val="20"/>
              </w:rPr>
              <w:t xml:space="preserve">Application stage qualifications review under </w:t>
            </w:r>
            <w:r w:rsidRPr="002451A2">
              <w:rPr>
                <w:rFonts w:ascii="Times New Roman" w:eastAsia="Times New Roman" w:hAnsi="Times New Roman" w:cs="Times New Roman"/>
                <w:b/>
                <w:bCs/>
                <w:sz w:val="20"/>
                <w:szCs w:val="20"/>
              </w:rPr>
              <w:t>(Threshold Criteria) Experience, Capacity, and Performance Requirements</w:t>
            </w:r>
            <w:r w:rsidRPr="002451A2">
              <w:rPr>
                <w:rFonts w:ascii="Times New Roman" w:eastAsia="Times New Roman" w:hAnsi="Times New Roman" w:cs="Times New Roman"/>
                <w:sz w:val="20"/>
                <w:szCs w:val="20"/>
              </w:rPr>
              <w:t>, and none of the items that must be reviewed during the Pre-</w:t>
            </w:r>
            <w:r w:rsidRPr="002451A2">
              <w:rPr>
                <w:rFonts w:ascii="Times New Roman" w:eastAsia="Times New Roman" w:hAnsi="Times New Roman" w:cs="Times New Roman"/>
                <w:sz w:val="20"/>
                <w:szCs w:val="20"/>
              </w:rPr>
              <w:lastRenderedPageBreak/>
              <w:t>Application stage apply to your proposed development, then you are not required to submit anything by the Pre-Application deadline.  </w:t>
            </w:r>
          </w:p>
          <w:p w14:paraId="52653BA8"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10AE8CC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Please note that there are certain items that must be reviewed at Pre-Application that are neither waivers nor a qualifications review, for example the “Scattered Site Legal Opinion” and the “State basis boost” request listed under </w:t>
            </w:r>
            <w:r w:rsidRPr="002451A2">
              <w:rPr>
                <w:rFonts w:ascii="Times New Roman" w:eastAsia="Times New Roman" w:hAnsi="Times New Roman" w:cs="Times New Roman"/>
                <w:b/>
                <w:bCs/>
                <w:sz w:val="20"/>
                <w:szCs w:val="20"/>
              </w:rPr>
              <w:t>(Core Plan) Submission Requirements and Award Limitations</w:t>
            </w:r>
            <w:r w:rsidRPr="002451A2">
              <w:rPr>
                <w:rFonts w:ascii="Times New Roman" w:eastAsia="Times New Roman" w:hAnsi="Times New Roman" w:cs="Times New Roman"/>
                <w:sz w:val="20"/>
                <w:szCs w:val="20"/>
              </w:rPr>
              <w:t xml:space="preserve">, subsection </w:t>
            </w:r>
            <w:r w:rsidRPr="002451A2">
              <w:rPr>
                <w:rFonts w:ascii="Times New Roman" w:eastAsia="Times New Roman" w:hAnsi="Times New Roman" w:cs="Times New Roman"/>
                <w:b/>
                <w:bCs/>
                <w:sz w:val="20"/>
                <w:szCs w:val="20"/>
              </w:rPr>
              <w:t>A. Pre-Determinations and Waivers</w:t>
            </w:r>
            <w:r w:rsidRPr="002451A2">
              <w:rPr>
                <w:rFonts w:ascii="Times New Roman" w:eastAsia="Times New Roman" w:hAnsi="Times New Roman" w:cs="Times New Roman"/>
                <w:sz w:val="20"/>
                <w:szCs w:val="20"/>
              </w:rPr>
              <w:t>.  </w:t>
            </w:r>
          </w:p>
        </w:tc>
      </w:tr>
      <w:tr w:rsidR="002451A2" w:rsidRPr="002451A2" w14:paraId="0C063874" w14:textId="77777777" w:rsidTr="00E91E6E">
        <w:trPr>
          <w:jc w:val="center"/>
        </w:trPr>
        <w:tc>
          <w:tcPr>
            <w:tcW w:w="2157" w:type="dxa"/>
            <w:shd w:val="clear" w:color="auto" w:fill="auto"/>
            <w:tcMar>
              <w:top w:w="72" w:type="dxa"/>
              <w:left w:w="115" w:type="dxa"/>
              <w:bottom w:w="72" w:type="dxa"/>
              <w:right w:w="115" w:type="dxa"/>
            </w:tcMar>
            <w:vAlign w:val="center"/>
          </w:tcPr>
          <w:p w14:paraId="5A181AB8"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14:paraId="69C5E845"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2.03</w:t>
            </w:r>
          </w:p>
          <w:p w14:paraId="686CA0B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2A5D8948"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Tenancy Characteristics</w:t>
            </w:r>
          </w:p>
        </w:tc>
        <w:tc>
          <w:tcPr>
            <w:tcW w:w="9590" w:type="dxa"/>
            <w:shd w:val="clear" w:color="auto" w:fill="auto"/>
            <w:tcMar>
              <w:top w:w="72" w:type="dxa"/>
              <w:left w:w="115" w:type="dxa"/>
              <w:bottom w:w="72" w:type="dxa"/>
              <w:right w:w="115" w:type="dxa"/>
            </w:tcMar>
            <w:vAlign w:val="center"/>
          </w:tcPr>
          <w:p w14:paraId="616866F8"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Q1222_01 </w:t>
            </w:r>
          </w:p>
          <w:p w14:paraId="7D4333C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Can a project have both Family and Elderly tenancy, with a small portion of units set aside for Elderly? </w:t>
            </w:r>
          </w:p>
          <w:p w14:paraId="1627150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745F0B4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7D3FA8A8"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The QAP states in </w:t>
            </w:r>
            <w:r w:rsidRPr="002451A2">
              <w:rPr>
                <w:rFonts w:ascii="Times New Roman" w:eastAsia="Times New Roman" w:hAnsi="Times New Roman" w:cs="Times New Roman"/>
                <w:b/>
                <w:bCs/>
                <w:sz w:val="20"/>
                <w:szCs w:val="20"/>
              </w:rPr>
              <w:t>Threshold, Tenancy Characteristics</w:t>
            </w:r>
            <w:r w:rsidRPr="002451A2">
              <w:rPr>
                <w:rFonts w:ascii="Times New Roman" w:eastAsia="Times New Roman" w:hAnsi="Times New Roman" w:cs="Times New Roman"/>
                <w:sz w:val="20"/>
                <w:szCs w:val="20"/>
              </w:rPr>
              <w:t>: </w:t>
            </w:r>
          </w:p>
          <w:p w14:paraId="0E36328A"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503D9533" w14:textId="77777777" w:rsidR="002451A2" w:rsidRPr="002451A2" w:rsidRDefault="002451A2" w:rsidP="00304B2F">
            <w:pPr>
              <w:ind w:left="72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w:t>
            </w:r>
            <w:r w:rsidRPr="002451A2">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2451A2">
              <w:rPr>
                <w:rFonts w:ascii="Times New Roman" w:eastAsia="Times New Roman" w:hAnsi="Times New Roman" w:cs="Times New Roman"/>
                <w:sz w:val="20"/>
                <w:szCs w:val="20"/>
              </w:rPr>
              <w:t> </w:t>
            </w:r>
          </w:p>
          <w:p w14:paraId="6591A0CA" w14:textId="77777777" w:rsidR="002451A2" w:rsidRPr="002451A2" w:rsidRDefault="002451A2" w:rsidP="00304B2F">
            <w:pPr>
              <w:ind w:left="72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1ED2485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Applicants must select one tenancy per a</w:t>
            </w:r>
            <w:r w:rsidRPr="002451A2">
              <w:rPr>
                <w:rFonts w:ascii="Times New Roman" w:hAnsi="Times New Roman" w:cs="Times New Roman"/>
                <w:sz w:val="20"/>
                <w:szCs w:val="20"/>
              </w:rPr>
              <w:t>pplication</w:t>
            </w:r>
            <w:r w:rsidRPr="002451A2">
              <w:rPr>
                <w:rFonts w:ascii="Times New Roman" w:eastAsia="Times New Roman" w:hAnsi="Times New Roman" w:cs="Times New Roman"/>
                <w:sz w:val="20"/>
                <w:szCs w:val="20"/>
              </w:rPr>
              <w:t>. </w:t>
            </w:r>
          </w:p>
          <w:p w14:paraId="042EEF9B" w14:textId="77777777" w:rsidR="002451A2" w:rsidRPr="002451A2" w:rsidRDefault="002451A2" w:rsidP="00304B2F">
            <w:pPr>
              <w:textAlignment w:val="baseline"/>
              <w:rPr>
                <w:rStyle w:val="normaltextrun"/>
                <w:rFonts w:ascii="Times New Roman" w:eastAsia="Times New Roman" w:hAnsi="Times New Roman" w:cs="Times New Roman"/>
                <w:sz w:val="20"/>
                <w:szCs w:val="20"/>
              </w:rPr>
            </w:pPr>
          </w:p>
          <w:p w14:paraId="17AABC4B" w14:textId="77777777" w:rsidR="002451A2" w:rsidRPr="002451A2" w:rsidRDefault="002451A2" w:rsidP="00304B2F">
            <w:pPr>
              <w:textAlignment w:val="baseline"/>
              <w:rPr>
                <w:rStyle w:val="normaltextrun"/>
                <w:rFonts w:ascii="Times New Roman" w:eastAsia="Times New Roman" w:hAnsi="Times New Roman" w:cs="Times New Roman"/>
                <w:sz w:val="20"/>
                <w:szCs w:val="20"/>
              </w:rPr>
            </w:pPr>
            <w:r w:rsidRPr="002451A2">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2451A2" w:rsidRPr="002451A2" w14:paraId="6E237842" w14:textId="77777777" w:rsidTr="00E91E6E">
        <w:trPr>
          <w:jc w:val="center"/>
        </w:trPr>
        <w:tc>
          <w:tcPr>
            <w:tcW w:w="2157" w:type="dxa"/>
            <w:shd w:val="clear" w:color="auto" w:fill="auto"/>
            <w:tcMar>
              <w:top w:w="72" w:type="dxa"/>
              <w:left w:w="115" w:type="dxa"/>
              <w:bottom w:w="72" w:type="dxa"/>
              <w:right w:w="115" w:type="dxa"/>
            </w:tcMar>
            <w:vAlign w:val="center"/>
          </w:tcPr>
          <w:p w14:paraId="65B07E40"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3EE83B5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2.20 </w:t>
            </w:r>
          </w:p>
          <w:p w14:paraId="6E3A17A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45AA5CB3"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33B322C2"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Q22_0309_05</w:t>
            </w:r>
            <w:r w:rsidRPr="002451A2">
              <w:rPr>
                <w:rStyle w:val="eop"/>
                <w:sz w:val="20"/>
                <w:szCs w:val="20"/>
              </w:rPr>
              <w:t> </w:t>
            </w:r>
          </w:p>
          <w:p w14:paraId="7A493D3F"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66BF92BE" w14:textId="77777777" w:rsidR="002451A2" w:rsidRPr="002451A2" w:rsidRDefault="002451A2"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2451A2">
              <w:rPr>
                <w:rStyle w:val="normaltextrun"/>
                <w:rFonts w:eastAsia="MS Mincho"/>
                <w:sz w:val="20"/>
                <w:szCs w:val="20"/>
              </w:rPr>
              <w:t xml:space="preserve">Can you provide some examples of the "evidence" of full-time employment and material participation in successful Tax Credit projects that an MBE needs to provide to qualify under Probationary </w:t>
            </w:r>
            <w:proofErr w:type="gramStart"/>
            <w:r w:rsidRPr="002451A2">
              <w:rPr>
                <w:rStyle w:val="normaltextrun"/>
                <w:rFonts w:eastAsia="MS Mincho"/>
                <w:sz w:val="20"/>
                <w:szCs w:val="20"/>
              </w:rPr>
              <w:t>Participation.</w:t>
            </w:r>
            <w:proofErr w:type="gramEnd"/>
            <w:r w:rsidRPr="002451A2">
              <w:rPr>
                <w:rStyle w:val="normaltextrun"/>
                <w:rFonts w:eastAsia="MS Mincho"/>
                <w:sz w:val="20"/>
                <w:szCs w:val="20"/>
              </w:rPr>
              <w:t xml:space="preserve"> If the MBE developer gained experience as an employee at another development company, then the Partnership documents, etc. would not reflect their material contribution. Can the developer provide a letter from their prior employer?</w:t>
            </w:r>
            <w:r w:rsidRPr="002451A2">
              <w:rPr>
                <w:rStyle w:val="scxw67467753"/>
                <w:rFonts w:eastAsia="MS Mincho"/>
                <w:sz w:val="20"/>
                <w:szCs w:val="20"/>
              </w:rPr>
              <w:t> </w:t>
            </w:r>
            <w:r w:rsidRPr="002451A2">
              <w:rPr>
                <w:rFonts w:eastAsia="MS Mincho"/>
                <w:sz w:val="20"/>
                <w:szCs w:val="20"/>
              </w:rPr>
              <w:br/>
            </w:r>
            <w:r w:rsidRPr="002451A2">
              <w:rPr>
                <w:rStyle w:val="eop"/>
                <w:rFonts w:eastAsia="MS Mincho"/>
                <w:sz w:val="20"/>
                <w:szCs w:val="20"/>
              </w:rPr>
              <w:t> </w:t>
            </w:r>
          </w:p>
          <w:p w14:paraId="5E6D82C6" w14:textId="77777777" w:rsidR="002451A2" w:rsidRPr="002451A2" w:rsidRDefault="002451A2"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2451A2">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2451A2">
              <w:rPr>
                <w:rStyle w:val="eop"/>
                <w:rFonts w:eastAsia="MS Mincho"/>
                <w:sz w:val="20"/>
                <w:szCs w:val="20"/>
              </w:rPr>
              <w:t> </w:t>
            </w:r>
          </w:p>
          <w:p w14:paraId="2A3EDA85"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4851EC12"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09DA3A85"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1403BAD7"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2451A2">
              <w:rPr>
                <w:rStyle w:val="eop"/>
                <w:sz w:val="20"/>
                <w:szCs w:val="20"/>
              </w:rPr>
              <w:t> </w:t>
            </w:r>
          </w:p>
        </w:tc>
      </w:tr>
      <w:tr w:rsidR="002451A2" w:rsidRPr="002451A2" w14:paraId="06005230" w14:textId="77777777" w:rsidTr="00E91E6E">
        <w:trPr>
          <w:jc w:val="center"/>
        </w:trPr>
        <w:tc>
          <w:tcPr>
            <w:tcW w:w="2157" w:type="dxa"/>
            <w:shd w:val="clear" w:color="auto" w:fill="auto"/>
            <w:tcMar>
              <w:top w:w="72" w:type="dxa"/>
              <w:left w:w="115" w:type="dxa"/>
              <w:bottom w:w="72" w:type="dxa"/>
              <w:right w:w="115" w:type="dxa"/>
            </w:tcMar>
            <w:vAlign w:val="center"/>
          </w:tcPr>
          <w:p w14:paraId="61C977FB"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14:paraId="090CC9B4"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2.25</w:t>
            </w:r>
          </w:p>
          <w:p w14:paraId="4AA2B8F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5F9F7708"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03A665C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Q22_0304_45 </w:t>
            </w:r>
          </w:p>
          <w:p w14:paraId="219BE83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7527C2F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11707BA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234415A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Yes, this is the date of the Amended and Restated Agreement when the property is syndicated. </w:t>
            </w:r>
          </w:p>
        </w:tc>
      </w:tr>
      <w:tr w:rsidR="002451A2" w:rsidRPr="002451A2" w14:paraId="3FB3A03F" w14:textId="77777777" w:rsidTr="00E91E6E">
        <w:trPr>
          <w:jc w:val="center"/>
        </w:trPr>
        <w:tc>
          <w:tcPr>
            <w:tcW w:w="2157" w:type="dxa"/>
            <w:shd w:val="clear" w:color="auto" w:fill="auto"/>
            <w:tcMar>
              <w:top w:w="72" w:type="dxa"/>
              <w:left w:w="115" w:type="dxa"/>
              <w:bottom w:w="72" w:type="dxa"/>
              <w:right w:w="115" w:type="dxa"/>
            </w:tcMar>
            <w:vAlign w:val="center"/>
          </w:tcPr>
          <w:p w14:paraId="555DA1BA"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04122F7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2.28</w:t>
            </w:r>
          </w:p>
          <w:p w14:paraId="48B2D7D8"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100F527D"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36DC30C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Q22_0309_01 </w:t>
            </w:r>
          </w:p>
          <w:p w14:paraId="3848BC1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(Threshold Criteria) DCA Underwriting Policies</w:t>
            </w:r>
            <w:r w:rsidRPr="002451A2">
              <w:rPr>
                <w:rFonts w:ascii="Times New Roman" w:eastAsia="Times New Roman" w:hAnsi="Times New Roman" w:cs="Times New Roman"/>
                <w:sz w:val="20"/>
                <w:szCs w:val="20"/>
              </w:rPr>
              <w:t xml:space="preserve">: requirement </w:t>
            </w:r>
            <w:r w:rsidRPr="002451A2">
              <w:rPr>
                <w:rFonts w:ascii="Times New Roman" w:eastAsia="Times New Roman" w:hAnsi="Times New Roman" w:cs="Times New Roman"/>
                <w:b/>
                <w:bCs/>
                <w:sz w:val="20"/>
                <w:szCs w:val="20"/>
              </w:rPr>
              <w:t>11. Distribution across Unit / Bedroom Sizes</w:t>
            </w:r>
            <w:r w:rsidRPr="002451A2">
              <w:rPr>
                <w:rFonts w:ascii="Times New Roman" w:eastAsia="Times New Roman" w:hAnsi="Times New Roman" w:cs="Times New Roman"/>
                <w:sz w:val="20"/>
                <w:szCs w:val="20"/>
              </w:rPr>
              <w:t xml:space="preserve">: "a) Rent. Projects with a multi-tiered rent structure must distribute the rents across unit sizes, unit types and buildings. These units need not be </w:t>
            </w:r>
            <w:proofErr w:type="gramStart"/>
            <w:r w:rsidRPr="002451A2">
              <w:rPr>
                <w:rFonts w:ascii="Times New Roman" w:eastAsia="Times New Roman" w:hAnsi="Times New Roman" w:cs="Times New Roman"/>
                <w:sz w:val="20"/>
                <w:szCs w:val="20"/>
              </w:rPr>
              <w:t>fixed, but</w:t>
            </w:r>
            <w:proofErr w:type="gramEnd"/>
            <w:r w:rsidRPr="002451A2">
              <w:rPr>
                <w:rFonts w:ascii="Times New Roman" w:eastAsia="Times New Roman" w:hAnsi="Times New Roman" w:cs="Times New Roman"/>
                <w:sz w:val="20"/>
                <w:szCs w:val="20"/>
              </w:rPr>
              <w:t xml:space="preserve"> may float in the same way high HOME rent and low HOME rent units may float within a project so long as the units and interior amenities are comparable." </w:t>
            </w:r>
          </w:p>
          <w:p w14:paraId="596521E9"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17D2DA2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0F07392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329194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Is a </w:t>
            </w:r>
            <w:proofErr w:type="gramStart"/>
            <w:r w:rsidRPr="002451A2">
              <w:rPr>
                <w:rFonts w:ascii="Times New Roman" w:eastAsia="Times New Roman" w:hAnsi="Times New Roman" w:cs="Times New Roman"/>
                <w:sz w:val="20"/>
                <w:szCs w:val="20"/>
              </w:rPr>
              <w:t>Pre-</w:t>
            </w:r>
            <w:proofErr w:type="gramEnd"/>
            <w:r w:rsidRPr="002451A2">
              <w:rPr>
                <w:rFonts w:ascii="Times New Roman" w:eastAsia="Times New Roman" w:hAnsi="Times New Roman" w:cs="Times New Roman"/>
                <w:sz w:val="20"/>
                <w:szCs w:val="20"/>
              </w:rPr>
              <w:t>Application waiver for Distribution Across Unit / Bedroom Sizes only necessary if the applicant is electing an Income Average set-aside and the unit mix difference between the proposed and exact units is not within 2 units? </w:t>
            </w:r>
          </w:p>
          <w:p w14:paraId="7ABAF5B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7171F154"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3B442105" w14:textId="77777777" w:rsidR="002451A2" w:rsidRPr="002451A2" w:rsidRDefault="002451A2" w:rsidP="00304B2F">
            <w:pPr>
              <w:textAlignment w:val="baseline"/>
              <w:rPr>
                <w:rStyle w:val="normaltextrun"/>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46"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xml:space="preserve"> for DCA’s Compliance Monitoring homepage, visit the “Tax Credit” page, download “</w:t>
            </w:r>
            <w:r w:rsidRPr="002451A2">
              <w:rPr>
                <w:rFonts w:ascii="Times New Roman" w:eastAsia="Times New Roman" w:hAnsi="Times New Roman" w:cs="Times New Roman"/>
                <w:b/>
                <w:bCs/>
                <w:sz w:val="20"/>
                <w:szCs w:val="20"/>
              </w:rPr>
              <w:t>DCA's Average Income Policy (updated 2021)</w:t>
            </w:r>
            <w:r w:rsidRPr="002451A2">
              <w:rPr>
                <w:rFonts w:ascii="Times New Roman" w:eastAsia="Times New Roman" w:hAnsi="Times New Roman" w:cs="Times New Roman"/>
                <w:sz w:val="20"/>
                <w:szCs w:val="20"/>
              </w:rPr>
              <w:t xml:space="preserve">, and view subsection </w:t>
            </w:r>
            <w:r w:rsidRPr="002451A2">
              <w:rPr>
                <w:rFonts w:ascii="Times New Roman" w:eastAsia="Times New Roman" w:hAnsi="Times New Roman" w:cs="Times New Roman"/>
                <w:b/>
                <w:bCs/>
                <w:sz w:val="20"/>
                <w:szCs w:val="20"/>
              </w:rPr>
              <w:t>B. DCA adopted requirements and interpretations</w:t>
            </w:r>
            <w:r w:rsidRPr="002451A2">
              <w:rPr>
                <w:rFonts w:ascii="Times New Roman" w:eastAsia="Times New Roman" w:hAnsi="Times New Roman" w:cs="Times New Roman"/>
                <w:sz w:val="20"/>
                <w:szCs w:val="20"/>
              </w:rPr>
              <w:t>”). </w:t>
            </w:r>
          </w:p>
        </w:tc>
      </w:tr>
      <w:tr w:rsidR="002451A2" w:rsidRPr="002451A2" w14:paraId="5C34289A" w14:textId="77777777" w:rsidTr="00E91E6E">
        <w:trPr>
          <w:jc w:val="center"/>
        </w:trPr>
        <w:tc>
          <w:tcPr>
            <w:tcW w:w="2157" w:type="dxa"/>
            <w:shd w:val="clear" w:color="auto" w:fill="auto"/>
            <w:tcMar>
              <w:top w:w="72" w:type="dxa"/>
              <w:left w:w="115" w:type="dxa"/>
              <w:bottom w:w="72" w:type="dxa"/>
              <w:right w:w="115" w:type="dxa"/>
            </w:tcMar>
            <w:vAlign w:val="center"/>
          </w:tcPr>
          <w:p w14:paraId="69176C26"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429CD0C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9.00</w:t>
            </w:r>
          </w:p>
          <w:p w14:paraId="150286D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1CFB9517"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Q1222_01</w:t>
            </w:r>
            <w:r w:rsidRPr="002451A2">
              <w:rPr>
                <w:rStyle w:val="eop"/>
                <w:sz w:val="20"/>
                <w:szCs w:val="20"/>
              </w:rPr>
              <w:t> </w:t>
            </w:r>
          </w:p>
          <w:p w14:paraId="7A93428F"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Could a two-phase development, purchased as one project, be submitted for Credits as one project under one application, given the scoring is the same for both phases?</w:t>
            </w:r>
            <w:r w:rsidRPr="002451A2">
              <w:rPr>
                <w:rStyle w:val="eop"/>
                <w:sz w:val="20"/>
                <w:szCs w:val="20"/>
              </w:rPr>
              <w:t> </w:t>
            </w:r>
          </w:p>
          <w:p w14:paraId="7E6D526B"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42FFD76B"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6BF80A25"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Yes, assuming the combined application meets all applicable requirements in the QAP, combining both phases of a multi-phase development for one tax credit application is allowed. </w:t>
            </w:r>
            <w:r w:rsidRPr="002451A2">
              <w:rPr>
                <w:rStyle w:val="eop"/>
                <w:sz w:val="20"/>
                <w:szCs w:val="20"/>
              </w:rPr>
              <w:t> </w:t>
            </w:r>
          </w:p>
          <w:p w14:paraId="25AA2B53"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0C4CC8A0"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Please also see the following QAP excerpts that may be applicable, depending on the circumstances: </w:t>
            </w:r>
            <w:r w:rsidRPr="002451A2">
              <w:rPr>
                <w:rStyle w:val="eop"/>
                <w:sz w:val="20"/>
                <w:szCs w:val="20"/>
              </w:rPr>
              <w:t> </w:t>
            </w:r>
          </w:p>
          <w:p w14:paraId="78B961D0"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lastRenderedPageBreak/>
              <w:t> </w:t>
            </w:r>
          </w:p>
          <w:p w14:paraId="7AEA5189" w14:textId="77777777" w:rsidR="002451A2" w:rsidRPr="002451A2" w:rsidRDefault="002451A2" w:rsidP="00304B2F">
            <w:pPr>
              <w:pStyle w:val="paragraph"/>
              <w:numPr>
                <w:ilvl w:val="0"/>
                <w:numId w:val="10"/>
              </w:numPr>
              <w:spacing w:before="0" w:beforeAutospacing="0" w:after="0" w:afterAutospacing="0"/>
              <w:ind w:left="1080" w:firstLine="0"/>
              <w:textAlignment w:val="baseline"/>
              <w:rPr>
                <w:sz w:val="20"/>
                <w:szCs w:val="20"/>
              </w:rPr>
            </w:pPr>
            <w:r w:rsidRPr="002451A2">
              <w:rPr>
                <w:rStyle w:val="normaltextrun"/>
                <w:sz w:val="20"/>
                <w:szCs w:val="20"/>
              </w:rPr>
              <w:t>(</w:t>
            </w:r>
            <w:r w:rsidRPr="002451A2">
              <w:rPr>
                <w:rStyle w:val="normaltextrun"/>
                <w:b/>
                <w:bCs/>
                <w:sz w:val="20"/>
                <w:szCs w:val="20"/>
              </w:rPr>
              <w:t>Core Plan</w:t>
            </w:r>
            <w:r w:rsidRPr="002451A2">
              <w:rPr>
                <w:rStyle w:val="normaltextrun"/>
                <w:sz w:val="20"/>
                <w:szCs w:val="20"/>
              </w:rPr>
              <w:t xml:space="preserve">), </w:t>
            </w:r>
            <w:r w:rsidRPr="002451A2">
              <w:rPr>
                <w:rStyle w:val="normaltextrun"/>
                <w:b/>
                <w:bCs/>
                <w:sz w:val="20"/>
                <w:szCs w:val="20"/>
              </w:rPr>
              <w:t>Eligibility of Certain Project Configurations</w:t>
            </w:r>
            <w:r w:rsidRPr="002451A2">
              <w:rPr>
                <w:rStyle w:val="normaltextrun"/>
                <w:sz w:val="20"/>
                <w:szCs w:val="20"/>
              </w:rPr>
              <w:t xml:space="preserve">, subsection </w:t>
            </w:r>
            <w:r w:rsidRPr="002451A2">
              <w:rPr>
                <w:rStyle w:val="normaltextrun"/>
                <w:b/>
                <w:bCs/>
                <w:sz w:val="20"/>
                <w:szCs w:val="20"/>
              </w:rPr>
              <w:t>A. Eligibility of Scattered Sites</w:t>
            </w:r>
            <w:r w:rsidRPr="002451A2">
              <w:rPr>
                <w:rStyle w:val="normaltextrun"/>
                <w:sz w:val="20"/>
                <w:szCs w:val="20"/>
              </w:rPr>
              <w:t> </w:t>
            </w:r>
            <w:r w:rsidRPr="002451A2">
              <w:rPr>
                <w:rStyle w:val="eop"/>
                <w:sz w:val="20"/>
                <w:szCs w:val="20"/>
              </w:rPr>
              <w:t> </w:t>
            </w:r>
          </w:p>
          <w:p w14:paraId="0A46E10B" w14:textId="77777777" w:rsidR="002451A2" w:rsidRPr="002451A2" w:rsidRDefault="002451A2" w:rsidP="00304B2F">
            <w:pPr>
              <w:pStyle w:val="paragraph"/>
              <w:numPr>
                <w:ilvl w:val="0"/>
                <w:numId w:val="10"/>
              </w:numPr>
              <w:spacing w:before="0" w:beforeAutospacing="0" w:after="0" w:afterAutospacing="0"/>
              <w:ind w:left="1080" w:firstLine="0"/>
              <w:textAlignment w:val="baseline"/>
              <w:rPr>
                <w:sz w:val="20"/>
                <w:szCs w:val="20"/>
              </w:rPr>
            </w:pPr>
            <w:r w:rsidRPr="002451A2">
              <w:rPr>
                <w:rStyle w:val="normaltextrun"/>
                <w:b/>
                <w:bCs/>
                <w:sz w:val="20"/>
                <w:szCs w:val="20"/>
              </w:rPr>
              <w:t>(Core Plan) 4% Federal Credit – Bond Financed Projects</w:t>
            </w:r>
            <w:r w:rsidRPr="002451A2">
              <w:rPr>
                <w:rStyle w:val="normaltextrun"/>
                <w:sz w:val="20"/>
                <w:szCs w:val="20"/>
              </w:rPr>
              <w:t xml:space="preserve">, subsection </w:t>
            </w:r>
            <w:r w:rsidRPr="002451A2">
              <w:rPr>
                <w:rStyle w:val="normaltextrun"/>
                <w:b/>
                <w:bCs/>
                <w:sz w:val="20"/>
                <w:szCs w:val="20"/>
              </w:rPr>
              <w:t>B. Application Restrictions:</w:t>
            </w:r>
            <w:r w:rsidRPr="002451A2">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w:t>
            </w:r>
          </w:p>
        </w:tc>
      </w:tr>
      <w:tr w:rsidR="002451A2" w:rsidRPr="002451A2" w14:paraId="29579AA3" w14:textId="77777777" w:rsidTr="00E91E6E">
        <w:trPr>
          <w:jc w:val="center"/>
        </w:trPr>
        <w:tc>
          <w:tcPr>
            <w:tcW w:w="2157" w:type="dxa"/>
            <w:shd w:val="clear" w:color="auto" w:fill="auto"/>
            <w:tcMar>
              <w:top w:w="72" w:type="dxa"/>
              <w:left w:w="115" w:type="dxa"/>
              <w:bottom w:w="72" w:type="dxa"/>
              <w:right w:w="115" w:type="dxa"/>
            </w:tcMar>
            <w:vAlign w:val="center"/>
          </w:tcPr>
          <w:p w14:paraId="58069255"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0F28A06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2.20 </w:t>
            </w:r>
          </w:p>
          <w:p w14:paraId="249F050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0390EDC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69FEDE61"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Q22_0307_02</w:t>
            </w:r>
            <w:r w:rsidRPr="002451A2">
              <w:rPr>
                <w:rStyle w:val="eop"/>
                <w:sz w:val="20"/>
                <w:szCs w:val="20"/>
              </w:rPr>
              <w:t> </w:t>
            </w:r>
          </w:p>
          <w:p w14:paraId="71A62F70"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The development team is partnering with a public housing authority who owns multiple sites and land ready for redevelopment. The project team and construction type (new) have been identified. However, the final unit mix, site location is still being defined. The ownership structure (developer and GPs) is confirmed but the Proposed Ownership Entity and new GP entities specific to the deal have not been formed with Secretary of State. Can we submit a 2022 Pre-Application for Project Team Qualification Determination only?</w:t>
            </w:r>
            <w:r w:rsidRPr="002451A2">
              <w:rPr>
                <w:rStyle w:val="eop"/>
                <w:sz w:val="20"/>
                <w:szCs w:val="20"/>
              </w:rPr>
              <w:t> </w:t>
            </w:r>
          </w:p>
          <w:p w14:paraId="0F76D3BA"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5CA539BF"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 </w:t>
            </w:r>
            <w:r w:rsidRPr="002451A2">
              <w:rPr>
                <w:rStyle w:val="eop"/>
                <w:sz w:val="20"/>
                <w:szCs w:val="20"/>
              </w:rPr>
              <w:t> </w:t>
            </w:r>
          </w:p>
          <w:p w14:paraId="49A5308C"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Yes. Project team qualification determinations are made by construction type. Therefore, if a project team is in finalized and the construction type is finalized, the project team can receive a full review for purposes of </w:t>
            </w:r>
            <w:r w:rsidRPr="002451A2">
              <w:rPr>
                <w:rStyle w:val="normaltextrun"/>
                <w:b/>
                <w:bCs/>
                <w:sz w:val="20"/>
                <w:szCs w:val="20"/>
              </w:rPr>
              <w:t xml:space="preserve">Experience, Capacity and Performance Requirements </w:t>
            </w:r>
            <w:proofErr w:type="gramStart"/>
            <w:r w:rsidRPr="002451A2">
              <w:rPr>
                <w:rStyle w:val="contextualspellingandgrammarerror"/>
                <w:rFonts w:eastAsiaTheme="majorEastAsia"/>
                <w:b/>
                <w:bCs/>
                <w:sz w:val="20"/>
                <w:szCs w:val="20"/>
              </w:rPr>
              <w:t>For</w:t>
            </w:r>
            <w:proofErr w:type="gramEnd"/>
            <w:r w:rsidRPr="002451A2">
              <w:rPr>
                <w:rStyle w:val="normaltextrun"/>
                <w:b/>
                <w:bCs/>
                <w:sz w:val="20"/>
                <w:szCs w:val="20"/>
              </w:rPr>
              <w:t xml:space="preserve"> General Partner </w:t>
            </w:r>
            <w:r w:rsidRPr="002451A2">
              <w:rPr>
                <w:rStyle w:val="contextualspellingandgrammarerror"/>
                <w:rFonts w:eastAsiaTheme="majorEastAsia"/>
                <w:b/>
                <w:bCs/>
                <w:sz w:val="20"/>
                <w:szCs w:val="20"/>
              </w:rPr>
              <w:t>And</w:t>
            </w:r>
            <w:r w:rsidRPr="002451A2">
              <w:rPr>
                <w:rStyle w:val="normaltextrun"/>
                <w:b/>
                <w:bCs/>
                <w:sz w:val="20"/>
                <w:szCs w:val="20"/>
              </w:rPr>
              <w:t xml:space="preserve"> Developer Entities</w:t>
            </w:r>
            <w:r w:rsidRPr="002451A2">
              <w:rPr>
                <w:rStyle w:val="normaltextrun"/>
                <w:sz w:val="20"/>
                <w:szCs w:val="20"/>
              </w:rPr>
              <w:t xml:space="preserve"> during the Pre-Application stage: </w:t>
            </w:r>
            <w:r w:rsidRPr="002451A2">
              <w:rPr>
                <w:rStyle w:val="eop"/>
                <w:sz w:val="20"/>
                <w:szCs w:val="20"/>
              </w:rPr>
              <w:t> </w:t>
            </w:r>
          </w:p>
          <w:p w14:paraId="614454BB"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15737D07" w14:textId="77777777" w:rsidR="002451A2" w:rsidRPr="002451A2" w:rsidRDefault="002451A2" w:rsidP="00304B2F">
            <w:pPr>
              <w:pStyle w:val="paragraph"/>
              <w:numPr>
                <w:ilvl w:val="0"/>
                <w:numId w:val="9"/>
              </w:numPr>
              <w:spacing w:before="0" w:beforeAutospacing="0" w:after="0" w:afterAutospacing="0"/>
              <w:ind w:left="1080" w:firstLine="0"/>
              <w:textAlignment w:val="baseline"/>
              <w:rPr>
                <w:sz w:val="20"/>
                <w:szCs w:val="20"/>
              </w:rPr>
            </w:pPr>
            <w:r w:rsidRPr="002451A2">
              <w:rPr>
                <w:rStyle w:val="normaltextrun"/>
                <w:b/>
                <w:bCs/>
                <w:sz w:val="20"/>
                <w:szCs w:val="20"/>
              </w:rPr>
              <w:t xml:space="preserve">(Threshold Criteria) Experience, Capacity </w:t>
            </w:r>
            <w:proofErr w:type="gramStart"/>
            <w:r w:rsidRPr="002451A2">
              <w:rPr>
                <w:rStyle w:val="contextualspellingandgrammarerror"/>
                <w:rFonts w:eastAsiaTheme="majorEastAsia"/>
                <w:b/>
                <w:bCs/>
                <w:sz w:val="20"/>
                <w:szCs w:val="20"/>
              </w:rPr>
              <w:t>And</w:t>
            </w:r>
            <w:proofErr w:type="gramEnd"/>
            <w:r w:rsidRPr="002451A2">
              <w:rPr>
                <w:rStyle w:val="normaltextrun"/>
                <w:b/>
                <w:bCs/>
                <w:sz w:val="20"/>
                <w:szCs w:val="20"/>
              </w:rPr>
              <w:t xml:space="preserve"> Performance Requirements </w:t>
            </w:r>
            <w:r w:rsidRPr="002451A2">
              <w:rPr>
                <w:rStyle w:val="contextualspellingandgrammarerror"/>
                <w:rFonts w:eastAsiaTheme="majorEastAsia"/>
                <w:b/>
                <w:bCs/>
                <w:sz w:val="20"/>
                <w:szCs w:val="20"/>
              </w:rPr>
              <w:t>For</w:t>
            </w:r>
            <w:r w:rsidRPr="002451A2">
              <w:rPr>
                <w:rStyle w:val="normaltextrun"/>
                <w:b/>
                <w:bCs/>
                <w:sz w:val="20"/>
                <w:szCs w:val="20"/>
              </w:rPr>
              <w:t xml:space="preserve"> General Partner </w:t>
            </w:r>
            <w:r w:rsidRPr="002451A2">
              <w:rPr>
                <w:rStyle w:val="contextualspellingandgrammarerror"/>
                <w:rFonts w:eastAsiaTheme="majorEastAsia"/>
                <w:b/>
                <w:bCs/>
                <w:sz w:val="20"/>
                <w:szCs w:val="20"/>
              </w:rPr>
              <w:t>And</w:t>
            </w:r>
            <w:r w:rsidRPr="002451A2">
              <w:rPr>
                <w:rStyle w:val="normaltextrun"/>
                <w:b/>
                <w:bCs/>
                <w:sz w:val="20"/>
                <w:szCs w:val="20"/>
              </w:rPr>
              <w:t xml:space="preserve"> Developer Entities</w:t>
            </w:r>
            <w:r w:rsidRPr="002451A2">
              <w:rPr>
                <w:rStyle w:val="normaltextrun"/>
                <w:sz w:val="20"/>
                <w:szCs w:val="20"/>
              </w:rPr>
              <w:t>: “</w:t>
            </w:r>
            <w:r w:rsidRPr="002451A2">
              <w:rPr>
                <w:rStyle w:val="normaltextrun"/>
                <w:i/>
                <w:iCs/>
                <w:sz w:val="20"/>
                <w:szCs w:val="20"/>
              </w:rPr>
              <w:t xml:space="preserve">Project Teams may be reviewed for qualifications at Pre-Application or Application Submission. To receive a full Threshold review at Pre-Application under this section, Applicant must have the project team and construction type finalized by Pre-Application. If either is “To Be Determined,” DCA will not conduct a </w:t>
            </w:r>
            <w:r w:rsidRPr="002451A2">
              <w:rPr>
                <w:rStyle w:val="contextualspellingandgrammarerror"/>
                <w:rFonts w:eastAsiaTheme="majorEastAsia"/>
                <w:i/>
                <w:iCs/>
                <w:sz w:val="20"/>
                <w:szCs w:val="20"/>
              </w:rPr>
              <w:t>team qualifications</w:t>
            </w:r>
            <w:r w:rsidRPr="002451A2">
              <w:rPr>
                <w:rStyle w:val="normaltextrun"/>
                <w:i/>
                <w:iCs/>
                <w:sz w:val="20"/>
                <w:szCs w:val="20"/>
              </w:rPr>
              <w:t xml:space="preserve"> review during the Pre-Application review phase.</w:t>
            </w:r>
            <w:r w:rsidRPr="002451A2">
              <w:rPr>
                <w:rStyle w:val="normaltextrun"/>
                <w:sz w:val="20"/>
                <w:szCs w:val="20"/>
              </w:rPr>
              <w:t>”</w:t>
            </w:r>
            <w:r w:rsidRPr="002451A2">
              <w:rPr>
                <w:rStyle w:val="eop"/>
                <w:sz w:val="20"/>
                <w:szCs w:val="20"/>
              </w:rPr>
              <w:t> </w:t>
            </w:r>
          </w:p>
          <w:p w14:paraId="0A902906"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5782767D"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Further, “Project Team” is defined in (</w:t>
            </w:r>
            <w:r w:rsidRPr="002451A2">
              <w:rPr>
                <w:rStyle w:val="normaltextrun"/>
                <w:b/>
                <w:bCs/>
                <w:sz w:val="20"/>
                <w:szCs w:val="20"/>
              </w:rPr>
              <w:t>Core Plan) Definitions</w:t>
            </w:r>
            <w:r w:rsidRPr="002451A2">
              <w:rPr>
                <w:rStyle w:val="normaltextrun"/>
                <w:sz w:val="20"/>
                <w:szCs w:val="20"/>
              </w:rPr>
              <w:t xml:space="preserve"> as “the General Partner, Developer, Consultant and the Principal(s) thereof for a proposed.” This definition does not require that an ownership entity specific to the proposed tax credit development be registered with the Secretary of State. Where asked to specify an ownership entity in a </w:t>
            </w:r>
            <w:proofErr w:type="gramStart"/>
            <w:r w:rsidRPr="002451A2">
              <w:rPr>
                <w:rStyle w:val="contextualspellingandgrammarerror"/>
                <w:rFonts w:eastAsiaTheme="majorEastAsia"/>
                <w:sz w:val="20"/>
                <w:szCs w:val="20"/>
              </w:rPr>
              <w:t>Pre-</w:t>
            </w:r>
            <w:proofErr w:type="gramEnd"/>
            <w:r w:rsidRPr="002451A2">
              <w:rPr>
                <w:rStyle w:val="normaltextrun"/>
                <w:sz w:val="20"/>
                <w:szCs w:val="20"/>
              </w:rPr>
              <w:t>Application form, applicants can input “TBD.”</w:t>
            </w:r>
            <w:r w:rsidRPr="002451A2">
              <w:rPr>
                <w:rStyle w:val="eop"/>
                <w:sz w:val="20"/>
                <w:szCs w:val="20"/>
              </w:rPr>
              <w:t> </w:t>
            </w:r>
          </w:p>
          <w:p w14:paraId="430872CD"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3628F0B3"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Therefore, provided none of the other options listed under </w:t>
            </w:r>
            <w:r w:rsidRPr="002451A2">
              <w:rPr>
                <w:rStyle w:val="normaltextrun"/>
                <w:b/>
                <w:bCs/>
                <w:sz w:val="20"/>
                <w:szCs w:val="20"/>
              </w:rPr>
              <w:t>(Core Plan) Submission Requirements and Award Limitations</w:t>
            </w:r>
            <w:r w:rsidRPr="002451A2">
              <w:rPr>
                <w:rStyle w:val="normaltextrun"/>
                <w:sz w:val="20"/>
                <w:szCs w:val="20"/>
              </w:rPr>
              <w:t xml:space="preserve">, subsection </w:t>
            </w:r>
            <w:r w:rsidRPr="002451A2">
              <w:rPr>
                <w:rStyle w:val="normaltextrun"/>
                <w:b/>
                <w:bCs/>
                <w:sz w:val="20"/>
                <w:szCs w:val="20"/>
              </w:rPr>
              <w:t>A. Pre-Determinations and Waivers</w:t>
            </w:r>
            <w:r w:rsidRPr="002451A2">
              <w:rPr>
                <w:rStyle w:val="normaltextrun"/>
                <w:sz w:val="20"/>
                <w:szCs w:val="20"/>
              </w:rPr>
              <w:t xml:space="preserve"> applies to the application, the Project Team can submit a </w:t>
            </w:r>
            <w:proofErr w:type="gramStart"/>
            <w:r w:rsidRPr="002451A2">
              <w:rPr>
                <w:rStyle w:val="contextualspellingandgrammarerror"/>
                <w:rFonts w:eastAsiaTheme="majorEastAsia"/>
                <w:sz w:val="20"/>
                <w:szCs w:val="20"/>
              </w:rPr>
              <w:t>Pre-</w:t>
            </w:r>
            <w:proofErr w:type="gramEnd"/>
            <w:r w:rsidRPr="002451A2">
              <w:rPr>
                <w:rStyle w:val="normaltextrun"/>
                <w:sz w:val="20"/>
                <w:szCs w:val="20"/>
              </w:rPr>
              <w:t xml:space="preserve">Application solely for purposes of receiving a qualification determination review under </w:t>
            </w:r>
            <w:r w:rsidRPr="002451A2">
              <w:rPr>
                <w:rStyle w:val="normaltextrun"/>
                <w:b/>
                <w:bCs/>
                <w:sz w:val="20"/>
                <w:szCs w:val="20"/>
              </w:rPr>
              <w:t>Experience, Capacity, and Performance Requirements</w:t>
            </w:r>
            <w:r w:rsidRPr="002451A2">
              <w:rPr>
                <w:rStyle w:val="normaltextrun"/>
                <w:sz w:val="20"/>
                <w:szCs w:val="20"/>
              </w:rPr>
              <w:t>. </w:t>
            </w:r>
          </w:p>
          <w:p w14:paraId="5BA6CEC7" w14:textId="77777777" w:rsidR="002451A2" w:rsidRPr="002451A2" w:rsidRDefault="002451A2" w:rsidP="00304B2F">
            <w:pPr>
              <w:contextualSpacing/>
              <w:rPr>
                <w:rFonts w:ascii="Times New Roman" w:hAnsi="Times New Roman" w:cs="Times New Roman"/>
                <w:b/>
                <w:bCs/>
                <w:sz w:val="20"/>
                <w:szCs w:val="20"/>
              </w:rPr>
            </w:pPr>
          </w:p>
        </w:tc>
      </w:tr>
      <w:tr w:rsidR="002451A2" w:rsidRPr="002451A2" w14:paraId="05FEDA03" w14:textId="77777777" w:rsidTr="00E91E6E">
        <w:trPr>
          <w:jc w:val="center"/>
        </w:trPr>
        <w:tc>
          <w:tcPr>
            <w:tcW w:w="2157" w:type="dxa"/>
            <w:shd w:val="clear" w:color="auto" w:fill="auto"/>
            <w:tcMar>
              <w:top w:w="72" w:type="dxa"/>
              <w:left w:w="115" w:type="dxa"/>
              <w:bottom w:w="72" w:type="dxa"/>
              <w:right w:w="115" w:type="dxa"/>
            </w:tcMar>
            <w:vAlign w:val="center"/>
          </w:tcPr>
          <w:p w14:paraId="20D419BC"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03EC15D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2.25</w:t>
            </w:r>
          </w:p>
          <w:p w14:paraId="130DC89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lastRenderedPageBreak/>
              <w:t xml:space="preserve">Threshold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12D4541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76ABDCE2"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lastRenderedPageBreak/>
              <w:t>Question</w:t>
            </w:r>
            <w:r w:rsidRPr="002451A2">
              <w:rPr>
                <w:rFonts w:ascii="Times New Roman" w:hAnsi="Times New Roman" w:cs="Times New Roman"/>
                <w:sz w:val="20"/>
                <w:szCs w:val="20"/>
              </w:rPr>
              <w:t>: Q22_0302_03</w:t>
            </w:r>
          </w:p>
          <w:p w14:paraId="3A45D013"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lastRenderedPageBreak/>
              <w:t>In the 2022 Supplemental Pre-Application workbook (</w:t>
            </w:r>
            <w:hyperlink r:id="rId47" w:history="1">
              <w:r w:rsidRPr="002451A2">
                <w:rPr>
                  <w:rStyle w:val="Hyperlink"/>
                  <w:rFonts w:ascii="Times New Roman" w:eastAsia="Times New Roman" w:hAnsi="Times New Roman" w:cs="Times New Roman"/>
                  <w:sz w:val="20"/>
                  <w:szCs w:val="20"/>
                </w:rPr>
                <w:t>click here</w:t>
              </w:r>
            </w:hyperlink>
            <w:r w:rsidRPr="002451A2">
              <w:rPr>
                <w:rFonts w:ascii="Times New Roman" w:eastAsia="Times New Roman" w:hAnsi="Times New Roman" w:cs="Times New Roman"/>
                <w:color w:val="000000"/>
                <w:sz w:val="20"/>
                <w:szCs w:val="20"/>
              </w:rPr>
              <w:t xml:space="preserve">), a Relocation Summary tab is included. The Instructions tab of this workbook includes the following related language: </w:t>
            </w:r>
          </w:p>
          <w:p w14:paraId="234C3A0D" w14:textId="77777777" w:rsidR="002451A2" w:rsidRPr="002451A2" w:rsidRDefault="002451A2" w:rsidP="00304B2F">
            <w:pPr>
              <w:rPr>
                <w:rFonts w:ascii="Times New Roman" w:eastAsia="Times New Roman" w:hAnsi="Times New Roman" w:cs="Times New Roman"/>
                <w:color w:val="000000"/>
                <w:sz w:val="20"/>
                <w:szCs w:val="20"/>
              </w:rPr>
            </w:pPr>
          </w:p>
          <w:p w14:paraId="3E5BD3B3" w14:textId="77777777" w:rsidR="002451A2" w:rsidRPr="002451A2" w:rsidRDefault="002451A2" w:rsidP="00304B2F">
            <w:pPr>
              <w:ind w:left="720"/>
              <w:rPr>
                <w:rFonts w:ascii="Times New Roman" w:eastAsia="Times New Roman" w:hAnsi="Times New Roman" w:cs="Times New Roman"/>
                <w:i/>
                <w:iCs/>
                <w:color w:val="000000"/>
                <w:sz w:val="20"/>
                <w:szCs w:val="20"/>
              </w:rPr>
            </w:pPr>
            <w:r w:rsidRPr="002451A2">
              <w:rPr>
                <w:rFonts w:ascii="Times New Roman" w:eastAsia="Times New Roman" w:hAnsi="Times New Roman" w:cs="Times New Roman"/>
                <w:i/>
                <w:iCs/>
                <w:color w:val="000000"/>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2451A2">
              <w:rPr>
                <w:rFonts w:ascii="Times New Roman" w:eastAsia="Times New Roman" w:hAnsi="Times New Roman" w:cs="Times New Roman"/>
                <w:i/>
                <w:iCs/>
                <w:color w:val="000000"/>
                <w:sz w:val="20"/>
                <w:szCs w:val="20"/>
              </w:rPr>
              <w:t>Emphasys</w:t>
            </w:r>
            <w:proofErr w:type="spellEnd"/>
            <w:r w:rsidRPr="002451A2">
              <w:rPr>
                <w:rFonts w:ascii="Times New Roman" w:eastAsia="Times New Roman" w:hAnsi="Times New Roman" w:cs="Times New Roman"/>
                <w:i/>
                <w:iCs/>
                <w:color w:val="000000"/>
                <w:sz w:val="20"/>
                <w:szCs w:val="20"/>
              </w:rPr>
              <w:t>."</w:t>
            </w:r>
          </w:p>
          <w:p w14:paraId="63D53EBC" w14:textId="77777777" w:rsidR="002451A2" w:rsidRPr="002451A2" w:rsidRDefault="002451A2" w:rsidP="00304B2F">
            <w:pPr>
              <w:rPr>
                <w:rFonts w:ascii="Times New Roman" w:eastAsia="Times New Roman" w:hAnsi="Times New Roman" w:cs="Times New Roman"/>
                <w:color w:val="000000"/>
                <w:sz w:val="20"/>
                <w:szCs w:val="20"/>
              </w:rPr>
            </w:pPr>
          </w:p>
          <w:p w14:paraId="06D4A1CB"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Can DCA confirm if it is necessary to complete this section if there is relocation involved, but there is no Federal funding involved (</w:t>
            </w:r>
            <w:proofErr w:type="spellStart"/>
            <w:proofErr w:type="gramStart"/>
            <w:r w:rsidRPr="002451A2">
              <w:rPr>
                <w:rFonts w:ascii="Times New Roman" w:eastAsia="Times New Roman" w:hAnsi="Times New Roman" w:cs="Times New Roman"/>
                <w:color w:val="000000"/>
                <w:sz w:val="20"/>
                <w:szCs w:val="20"/>
              </w:rPr>
              <w:t>ie</w:t>
            </w:r>
            <w:proofErr w:type="spellEnd"/>
            <w:proofErr w:type="gramEnd"/>
            <w:r w:rsidRPr="002451A2">
              <w:rPr>
                <w:rFonts w:ascii="Times New Roman" w:eastAsia="Times New Roman" w:hAnsi="Times New Roman" w:cs="Times New Roman"/>
                <w:color w:val="000000"/>
                <w:sz w:val="20"/>
                <w:szCs w:val="20"/>
              </w:rPr>
              <w:t xml:space="preserve"> HOME, CDBG, etc.)?</w:t>
            </w:r>
          </w:p>
          <w:p w14:paraId="264FA703" w14:textId="77777777" w:rsidR="002451A2" w:rsidRPr="002451A2" w:rsidRDefault="002451A2" w:rsidP="00304B2F">
            <w:pPr>
              <w:contextualSpacing/>
              <w:rPr>
                <w:rFonts w:ascii="Times New Roman" w:hAnsi="Times New Roman" w:cs="Times New Roman"/>
                <w:sz w:val="20"/>
                <w:szCs w:val="20"/>
              </w:rPr>
            </w:pPr>
          </w:p>
          <w:p w14:paraId="58C6F5C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63CEDAE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The 2022 QAP states under </w:t>
            </w:r>
            <w:r w:rsidRPr="002451A2">
              <w:rPr>
                <w:rFonts w:ascii="Times New Roman" w:hAnsi="Times New Roman" w:cs="Times New Roman"/>
                <w:b/>
                <w:bCs/>
                <w:sz w:val="20"/>
                <w:szCs w:val="20"/>
              </w:rPr>
              <w:t>(Threshold Criteria) Occupied Developments</w:t>
            </w:r>
            <w:r w:rsidRPr="002451A2">
              <w:rPr>
                <w:rFonts w:ascii="Times New Roman" w:hAnsi="Times New Roman" w:cs="Times New Roman"/>
                <w:sz w:val="20"/>
                <w:szCs w:val="20"/>
              </w:rPr>
              <w:t>, “</w:t>
            </w:r>
            <w:r w:rsidRPr="002451A2">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2451A2">
              <w:rPr>
                <w:rFonts w:ascii="Times New Roman" w:hAnsi="Times New Roman" w:cs="Times New Roman"/>
                <w:sz w:val="20"/>
                <w:szCs w:val="20"/>
              </w:rPr>
              <w:t>”</w:t>
            </w:r>
          </w:p>
          <w:p w14:paraId="11AFEDEA" w14:textId="77777777" w:rsidR="002451A2" w:rsidRPr="002451A2" w:rsidRDefault="002451A2" w:rsidP="00304B2F">
            <w:pPr>
              <w:rPr>
                <w:rFonts w:ascii="Times New Roman" w:hAnsi="Times New Roman" w:cs="Times New Roman"/>
                <w:sz w:val="20"/>
                <w:szCs w:val="20"/>
              </w:rPr>
            </w:pPr>
          </w:p>
          <w:p w14:paraId="2546ED5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2D0D144E" w14:textId="77777777" w:rsidR="002451A2" w:rsidRPr="002451A2" w:rsidRDefault="002451A2" w:rsidP="00304B2F">
            <w:pPr>
              <w:rPr>
                <w:rFonts w:ascii="Times New Roman" w:hAnsi="Times New Roman" w:cs="Times New Roman"/>
                <w:sz w:val="20"/>
                <w:szCs w:val="20"/>
              </w:rPr>
            </w:pPr>
          </w:p>
          <w:p w14:paraId="69D0B00D" w14:textId="77777777" w:rsidR="002451A2" w:rsidRPr="002451A2" w:rsidRDefault="002451A2" w:rsidP="00304B2F">
            <w:pPr>
              <w:contextualSpacing/>
              <w:rPr>
                <w:rFonts w:ascii="Times New Roman" w:hAnsi="Times New Roman" w:cs="Times New Roman"/>
                <w:b/>
                <w:bCs/>
                <w:sz w:val="20"/>
                <w:szCs w:val="20"/>
              </w:rPr>
            </w:pPr>
            <w:r w:rsidRPr="002451A2">
              <w:rPr>
                <w:rFonts w:ascii="Times New Roman" w:eastAsia="Times New Roman" w:hAnsi="Times New Roman" w:cs="Times New Roman"/>
                <w:sz w:val="20"/>
                <w:szCs w:val="20"/>
              </w:rPr>
              <w:t xml:space="preserve">An updated version of the </w:t>
            </w:r>
            <w:r w:rsidRPr="002451A2">
              <w:rPr>
                <w:rFonts w:ascii="Times New Roman" w:eastAsia="Times New Roman" w:hAnsi="Times New Roman" w:cs="Times New Roman"/>
                <w:i/>
                <w:iCs/>
                <w:sz w:val="20"/>
                <w:szCs w:val="20"/>
              </w:rPr>
              <w:t xml:space="preserve">2022 Supplemental Pre-Application </w:t>
            </w:r>
            <w:r w:rsidRPr="002451A2">
              <w:rPr>
                <w:rFonts w:ascii="Times New Roman" w:eastAsia="Times New Roman" w:hAnsi="Times New Roman" w:cs="Times New Roman"/>
                <w:sz w:val="20"/>
                <w:szCs w:val="20"/>
              </w:rPr>
              <w:t>form has been posted to the DCA website (</w:t>
            </w:r>
            <w:hyperlink r:id="rId48" w:history="1">
              <w:r w:rsidRPr="002451A2">
                <w:rPr>
                  <w:rStyle w:val="Hyperlink"/>
                  <w:rFonts w:ascii="Times New Roman" w:eastAsia="Times New Roman" w:hAnsi="Times New Roman" w:cs="Times New Roman"/>
                  <w:sz w:val="20"/>
                  <w:szCs w:val="20"/>
                </w:rPr>
                <w:t>click here</w:t>
              </w:r>
            </w:hyperlink>
            <w:r w:rsidRPr="002451A2">
              <w:rPr>
                <w:rFonts w:ascii="Times New Roman" w:eastAsia="Times New Roman" w:hAnsi="Times New Roman" w:cs="Times New Roman"/>
                <w:sz w:val="20"/>
                <w:szCs w:val="20"/>
              </w:rPr>
              <w:t>).</w:t>
            </w:r>
          </w:p>
        </w:tc>
      </w:tr>
      <w:tr w:rsidR="002451A2" w:rsidRPr="002451A2" w14:paraId="769D312E" w14:textId="77777777" w:rsidTr="00E91E6E">
        <w:trPr>
          <w:jc w:val="center"/>
        </w:trPr>
        <w:tc>
          <w:tcPr>
            <w:tcW w:w="2157" w:type="dxa"/>
            <w:shd w:val="clear" w:color="auto" w:fill="auto"/>
            <w:tcMar>
              <w:top w:w="72" w:type="dxa"/>
              <w:left w:w="115" w:type="dxa"/>
              <w:bottom w:w="72" w:type="dxa"/>
              <w:right w:w="115" w:type="dxa"/>
            </w:tcMar>
            <w:vAlign w:val="center"/>
          </w:tcPr>
          <w:p w14:paraId="1CFE5F29"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659578F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2.28</w:t>
            </w:r>
          </w:p>
          <w:p w14:paraId="324E8A1A"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0A14D04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5B86FC8C"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Q1025_01</w:t>
            </w:r>
          </w:p>
          <w:p w14:paraId="64936F0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Regarding DCA Underwriting Policies: why can 100% Project-Based Section 8 projects not be underwritten at a 1.15 if lender and investor approves?</w:t>
            </w:r>
          </w:p>
          <w:p w14:paraId="07168C00" w14:textId="77777777" w:rsidR="002451A2" w:rsidRPr="002451A2" w:rsidRDefault="002451A2" w:rsidP="00304B2F">
            <w:pPr>
              <w:contextualSpacing/>
              <w:rPr>
                <w:rFonts w:ascii="Times New Roman" w:hAnsi="Times New Roman" w:cs="Times New Roman"/>
                <w:sz w:val="20"/>
                <w:szCs w:val="20"/>
              </w:rPr>
            </w:pPr>
          </w:p>
          <w:p w14:paraId="0705A18A"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7E12CDD2" w14:textId="77777777" w:rsidR="002451A2" w:rsidRPr="002451A2" w:rsidRDefault="002451A2" w:rsidP="00304B2F">
            <w:pPr>
              <w:contextualSpacing/>
              <w:rPr>
                <w:rFonts w:ascii="Times New Roman" w:hAnsi="Times New Roman" w:cs="Times New Roman"/>
                <w:b/>
                <w:bCs/>
                <w:sz w:val="20"/>
                <w:szCs w:val="20"/>
              </w:rPr>
            </w:pPr>
            <w:r w:rsidRPr="002451A2">
              <w:rPr>
                <w:rFonts w:ascii="Times New Roman" w:hAnsi="Times New Roman" w:cs="Times New Roman"/>
                <w:sz w:val="20"/>
                <w:szCs w:val="20"/>
              </w:rPr>
              <w:t xml:space="preserve">The above question is referencing the following requirement in </w:t>
            </w:r>
            <w:r w:rsidRPr="002451A2">
              <w:rPr>
                <w:rFonts w:ascii="Times New Roman" w:hAnsi="Times New Roman" w:cs="Times New Roman"/>
                <w:b/>
                <w:bCs/>
                <w:sz w:val="20"/>
                <w:szCs w:val="20"/>
              </w:rPr>
              <w:t xml:space="preserve">(Threshold Criteria) DCA Underwriting Policies, 7. Debt Coverage Ratio (DCR): </w:t>
            </w:r>
            <w:r w:rsidRPr="002451A2">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326EF550" w14:textId="77777777" w:rsidR="002451A2" w:rsidRPr="002451A2" w:rsidRDefault="002451A2" w:rsidP="00304B2F">
            <w:pPr>
              <w:contextualSpacing/>
              <w:rPr>
                <w:rFonts w:ascii="Times New Roman" w:hAnsi="Times New Roman" w:cs="Times New Roman"/>
                <w:sz w:val="20"/>
                <w:szCs w:val="20"/>
              </w:rPr>
            </w:pPr>
          </w:p>
          <w:p w14:paraId="65C5D9FF"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2451A2">
              <w:rPr>
                <w:rFonts w:ascii="Times New Roman" w:eastAsia="Calibri" w:hAnsi="Times New Roman" w:cs="Times New Roman"/>
                <w:i/>
                <w:iCs/>
                <w:sz w:val="20"/>
                <w:szCs w:val="20"/>
              </w:rPr>
              <w:t xml:space="preserve">DCA may waive its minimum debt coverage ratio for USDA 515 developments that clearly demonstrate </w:t>
            </w:r>
            <w:proofErr w:type="gramStart"/>
            <w:r w:rsidRPr="002451A2">
              <w:rPr>
                <w:rFonts w:ascii="Times New Roman" w:eastAsia="Calibri" w:hAnsi="Times New Roman" w:cs="Times New Roman"/>
                <w:i/>
                <w:iCs/>
                <w:sz w:val="20"/>
                <w:szCs w:val="20"/>
              </w:rPr>
              <w:t>feasibility, or</w:t>
            </w:r>
            <w:proofErr w:type="gramEnd"/>
            <w:r w:rsidRPr="002451A2">
              <w:rPr>
                <w:rFonts w:ascii="Times New Roman" w:eastAsia="Calibri" w:hAnsi="Times New Roman" w:cs="Times New Roman"/>
                <w:i/>
                <w:iCs/>
                <w:sz w:val="20"/>
                <w:szCs w:val="20"/>
              </w:rPr>
              <w:t xml:space="preserve"> reduce it to match other government program funding requirements provided that confirmation from the agency of the required DCR is included in their funding commitment.</w:t>
            </w:r>
            <w:r w:rsidRPr="002451A2">
              <w:rPr>
                <w:rFonts w:ascii="Times New Roman" w:eastAsia="Calibri" w:hAnsi="Times New Roman" w:cs="Times New Roman"/>
                <w:sz w:val="20"/>
                <w:szCs w:val="20"/>
              </w:rPr>
              <w:t>”</w:t>
            </w:r>
            <w:r w:rsidRPr="002451A2">
              <w:rPr>
                <w:rFonts w:ascii="Times New Roman" w:hAnsi="Times New Roman" w:cs="Times New Roman"/>
                <w:sz w:val="20"/>
                <w:szCs w:val="20"/>
              </w:rPr>
              <w:br/>
            </w:r>
          </w:p>
          <w:p w14:paraId="724906F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lastRenderedPageBreak/>
              <w:t xml:space="preserve">Please note that requirements differ for applications without debt (from the same section as above): </w:t>
            </w:r>
            <w:r w:rsidRPr="002451A2">
              <w:rPr>
                <w:rFonts w:ascii="Times New Roman" w:eastAsia="Calibri" w:hAnsi="Times New Roman" w:cs="Times New Roman"/>
                <w:i/>
                <w:iCs/>
                <w:sz w:val="20"/>
                <w:szCs w:val="20"/>
              </w:rPr>
              <w:t xml:space="preserve">“Deals with no hard debt are </w:t>
            </w:r>
            <w:proofErr w:type="gramStart"/>
            <w:r w:rsidRPr="002451A2">
              <w:rPr>
                <w:rFonts w:ascii="Times New Roman" w:eastAsia="Calibri" w:hAnsi="Times New Roman" w:cs="Times New Roman"/>
                <w:i/>
                <w:iCs/>
                <w:sz w:val="20"/>
                <w:szCs w:val="20"/>
              </w:rPr>
              <w:t>allowed, but</w:t>
            </w:r>
            <w:proofErr w:type="gramEnd"/>
            <w:r w:rsidRPr="002451A2">
              <w:rPr>
                <w:rFonts w:ascii="Times New Roman" w:eastAsia="Calibri" w:hAnsi="Times New Roman" w:cs="Times New Roman"/>
                <w:i/>
                <w:iCs/>
                <w:sz w:val="20"/>
                <w:szCs w:val="20"/>
              </w:rPr>
              <w:t xml:space="preserve">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2451A2" w:rsidRPr="002451A2" w14:paraId="61260953" w14:textId="77777777" w:rsidTr="00E91E6E">
        <w:trPr>
          <w:jc w:val="center"/>
        </w:trPr>
        <w:tc>
          <w:tcPr>
            <w:tcW w:w="2157" w:type="dxa"/>
            <w:shd w:val="clear" w:color="auto" w:fill="auto"/>
            <w:tcMar>
              <w:top w:w="72" w:type="dxa"/>
              <w:left w:w="115" w:type="dxa"/>
              <w:bottom w:w="72" w:type="dxa"/>
              <w:right w:w="115" w:type="dxa"/>
            </w:tcMar>
            <w:vAlign w:val="center"/>
          </w:tcPr>
          <w:p w14:paraId="0774B0DE"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22B1F19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2.28</w:t>
            </w:r>
          </w:p>
          <w:p w14:paraId="1F8D150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026B8C3A"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72EF3DC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Q1025_02 </w:t>
            </w:r>
          </w:p>
          <w:p w14:paraId="5F21B15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2A9C5FD9"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4C15BF2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795230C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DCA has a </w:t>
            </w:r>
            <w:proofErr w:type="gramStart"/>
            <w:r w:rsidRPr="002451A2">
              <w:rPr>
                <w:rFonts w:ascii="Times New Roman" w:eastAsia="Times New Roman" w:hAnsi="Times New Roman" w:cs="Times New Roman"/>
                <w:sz w:val="20"/>
                <w:szCs w:val="20"/>
              </w:rPr>
              <w:t>Pre-</w:t>
            </w:r>
            <w:proofErr w:type="gramEnd"/>
            <w:r w:rsidRPr="002451A2">
              <w:rPr>
                <w:rFonts w:ascii="Times New Roman" w:eastAsia="Times New Roman" w:hAnsi="Times New Roman" w:cs="Times New Roman"/>
                <w:sz w:val="20"/>
                <w:szCs w:val="20"/>
              </w:rPr>
              <w:t xml:space="preserve">Application process in which applicants can submit a waiver of underwriting policies (“0104 Underwriting Waiver” in the </w:t>
            </w:r>
            <w:proofErr w:type="spellStart"/>
            <w:r w:rsidRPr="002451A2">
              <w:rPr>
                <w:rFonts w:ascii="Times New Roman" w:eastAsia="Times New Roman" w:hAnsi="Times New Roman" w:cs="Times New Roman"/>
                <w:sz w:val="20"/>
                <w:szCs w:val="20"/>
              </w:rPr>
              <w:t>Emphasys</w:t>
            </w:r>
            <w:proofErr w:type="spellEnd"/>
            <w:r w:rsidRPr="002451A2">
              <w:rPr>
                <w:rFonts w:ascii="Times New Roman" w:eastAsia="Times New Roman" w:hAnsi="Times New Roman" w:cs="Times New Roman"/>
                <w:sz w:val="20"/>
                <w:szCs w:val="20"/>
              </w:rPr>
              <w:t xml:space="preserve"> Pre-Application).  The Pre-Application should include documentation to substantiate the request.</w:t>
            </w:r>
          </w:p>
        </w:tc>
      </w:tr>
      <w:tr w:rsidR="002451A2" w:rsidRPr="002451A2" w14:paraId="7467108E" w14:textId="77777777" w:rsidTr="00E91E6E">
        <w:trPr>
          <w:jc w:val="center"/>
        </w:trPr>
        <w:tc>
          <w:tcPr>
            <w:tcW w:w="2157" w:type="dxa"/>
            <w:shd w:val="clear" w:color="auto" w:fill="auto"/>
            <w:tcMar>
              <w:top w:w="72" w:type="dxa"/>
              <w:left w:w="115" w:type="dxa"/>
              <w:bottom w:w="72" w:type="dxa"/>
              <w:right w:w="115" w:type="dxa"/>
            </w:tcMar>
            <w:vAlign w:val="center"/>
          </w:tcPr>
          <w:p w14:paraId="0B40967D"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47D9EB03"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2.28</w:t>
            </w:r>
          </w:p>
          <w:p w14:paraId="0E19B560"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0B4FCAD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0F255EF8"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Q22_0304_06</w:t>
            </w:r>
          </w:p>
          <w:p w14:paraId="27B900CD"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 Threshold - Underwriting: 11. Distribution across Unit / Bedroom Sizes:</w:t>
            </w:r>
          </w:p>
          <w:p w14:paraId="7F606E7E"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o "a) Rent. Projects with a multi-tiered rent structure must distribute the</w:t>
            </w:r>
          </w:p>
          <w:p w14:paraId="317BD68E"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rents across unit sizes, unit types and buildings. These units need not be</w:t>
            </w:r>
          </w:p>
          <w:p w14:paraId="76E2C5F2"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fixed, but may float in the same way high HOME rent and low HOME rent</w:t>
            </w:r>
          </w:p>
          <w:p w14:paraId="74D0D63D"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units may float within a project so long as the units and interior amenities</w:t>
            </w:r>
          </w:p>
          <w:p w14:paraId="0AB7CFC9"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are comparable."</w:t>
            </w:r>
          </w:p>
          <w:p w14:paraId="48AAFB9B"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o Can DCA provide unit/rent mix examples illustrating what might be</w:t>
            </w:r>
          </w:p>
          <w:p w14:paraId="62833BE1"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considered acceptable and unacceptable as it relates to "Projects with a</w:t>
            </w:r>
          </w:p>
          <w:p w14:paraId="5F9D0705"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multi-tiered rent structure must distribute the rents across unit sizes, unit</w:t>
            </w:r>
          </w:p>
          <w:p w14:paraId="26233451"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types and buildings."?</w:t>
            </w:r>
          </w:p>
          <w:p w14:paraId="2F9AD7AD"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o If a unit/rent mix is submitted within the Rent Schedule &amp; Summary tab of</w:t>
            </w:r>
          </w:p>
          <w:p w14:paraId="6250CFED"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the Pre-Application Submission Form, will DCA provide a response to the</w:t>
            </w:r>
          </w:p>
          <w:p w14:paraId="5145AD42"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Pre-Application indicating if the distribution is acceptable or not. If</w:t>
            </w:r>
          </w:p>
          <w:p w14:paraId="7914A7F9"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determined unacceptable, I assume the applicant will have the opportunity</w:t>
            </w:r>
          </w:p>
          <w:p w14:paraId="287CE3FC"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to adjust the mix for what is submitted in the full application, is that correct?</w:t>
            </w:r>
          </w:p>
          <w:p w14:paraId="5A42FD02" w14:textId="77777777" w:rsidR="002451A2" w:rsidRPr="002451A2" w:rsidRDefault="002451A2" w:rsidP="00304B2F">
            <w:pPr>
              <w:contextualSpacing/>
              <w:rPr>
                <w:rFonts w:ascii="Times New Roman" w:hAnsi="Times New Roman" w:cs="Times New Roman"/>
                <w:sz w:val="20"/>
                <w:szCs w:val="20"/>
              </w:rPr>
            </w:pPr>
          </w:p>
          <w:p w14:paraId="56F113FC"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799897B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2451A2">
              <w:rPr>
                <w:rFonts w:ascii="Times New Roman" w:hAnsi="Times New Roman" w:cs="Times New Roman"/>
                <w:b/>
                <w:bCs/>
                <w:sz w:val="20"/>
                <w:szCs w:val="20"/>
              </w:rPr>
              <w:t>Q0221_02</w:t>
            </w:r>
            <w:r w:rsidRPr="002451A2">
              <w:rPr>
                <w:rFonts w:ascii="Times New Roman" w:hAnsi="Times New Roman" w:cs="Times New Roman"/>
                <w:sz w:val="20"/>
                <w:szCs w:val="20"/>
              </w:rPr>
              <w:t xml:space="preserve"> published on 2/25/22, where helpful the most up-to-date Core Application can be used for purposes of a </w:t>
            </w:r>
            <w:proofErr w:type="gramStart"/>
            <w:r w:rsidRPr="002451A2">
              <w:rPr>
                <w:rFonts w:ascii="Times New Roman" w:hAnsi="Times New Roman" w:cs="Times New Roman"/>
                <w:sz w:val="20"/>
                <w:szCs w:val="20"/>
              </w:rPr>
              <w:t>Pre-</w:t>
            </w:r>
            <w:proofErr w:type="gramEnd"/>
            <w:r w:rsidRPr="002451A2">
              <w:rPr>
                <w:rFonts w:ascii="Times New Roman" w:hAnsi="Times New Roman" w:cs="Times New Roman"/>
                <w:sz w:val="20"/>
                <w:szCs w:val="20"/>
              </w:rPr>
              <w:t xml:space="preserve">Application waiver request (see referenced Q&amp;A for direct link). </w:t>
            </w:r>
          </w:p>
          <w:p w14:paraId="6E013A45" w14:textId="77777777" w:rsidR="002451A2" w:rsidRPr="002451A2" w:rsidRDefault="002451A2" w:rsidP="00304B2F">
            <w:pPr>
              <w:rPr>
                <w:rFonts w:ascii="Times New Roman" w:hAnsi="Times New Roman" w:cs="Times New Roman"/>
                <w:sz w:val="20"/>
                <w:szCs w:val="20"/>
              </w:rPr>
            </w:pPr>
          </w:p>
          <w:p w14:paraId="40254D65"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lastRenderedPageBreak/>
              <w:t>Equal distribution means the difference between the proposed and exact units is within 2 units. See DCA’s Average Income Policy for more information (</w:t>
            </w:r>
            <w:hyperlink r:id="rId49" w:history="1">
              <w:r w:rsidRPr="002451A2">
                <w:rPr>
                  <w:rStyle w:val="Hyperlink"/>
                  <w:rFonts w:ascii="Times New Roman" w:hAnsi="Times New Roman" w:cs="Times New Roman"/>
                  <w:sz w:val="20"/>
                  <w:szCs w:val="20"/>
                </w:rPr>
                <w:t>click here</w:t>
              </w:r>
            </w:hyperlink>
            <w:r w:rsidRPr="002451A2">
              <w:rPr>
                <w:rFonts w:ascii="Times New Roman" w:hAnsi="Times New Roman" w:cs="Times New Roman"/>
                <w:sz w:val="20"/>
                <w:szCs w:val="20"/>
              </w:rPr>
              <w:t xml:space="preserve"> for DCA’s Compliance Monitoring homepage, visit the “Tax Credit” page, download “</w:t>
            </w:r>
            <w:r w:rsidRPr="002451A2">
              <w:rPr>
                <w:rFonts w:ascii="Times New Roman" w:hAnsi="Times New Roman" w:cs="Times New Roman"/>
                <w:b/>
                <w:bCs/>
                <w:sz w:val="20"/>
                <w:szCs w:val="20"/>
              </w:rPr>
              <w:t>DCA's Average Income Policy (updated 2021)</w:t>
            </w:r>
            <w:r w:rsidRPr="002451A2">
              <w:rPr>
                <w:rFonts w:ascii="Times New Roman" w:hAnsi="Times New Roman" w:cs="Times New Roman"/>
                <w:sz w:val="20"/>
                <w:szCs w:val="20"/>
              </w:rPr>
              <w:t xml:space="preserve">, and view subsection </w:t>
            </w:r>
            <w:r w:rsidRPr="002451A2">
              <w:rPr>
                <w:rFonts w:ascii="Times New Roman" w:hAnsi="Times New Roman" w:cs="Times New Roman"/>
                <w:b/>
                <w:bCs/>
                <w:sz w:val="20"/>
                <w:szCs w:val="20"/>
              </w:rPr>
              <w:t>B. DCA adopted requirements and interpretations</w:t>
            </w:r>
            <w:r w:rsidRPr="002451A2">
              <w:rPr>
                <w:rFonts w:ascii="Times New Roman" w:hAnsi="Times New Roman" w:cs="Times New Roman"/>
                <w:sz w:val="20"/>
                <w:szCs w:val="20"/>
              </w:rPr>
              <w:t>”).</w:t>
            </w:r>
          </w:p>
          <w:p w14:paraId="7216FDEB" w14:textId="77777777" w:rsidR="002451A2" w:rsidRPr="002451A2" w:rsidRDefault="002451A2" w:rsidP="00304B2F">
            <w:pPr>
              <w:rPr>
                <w:rFonts w:ascii="Times New Roman" w:hAnsi="Times New Roman" w:cs="Times New Roman"/>
                <w:sz w:val="20"/>
                <w:szCs w:val="20"/>
              </w:rPr>
            </w:pPr>
          </w:p>
          <w:p w14:paraId="77182597" w14:textId="77777777" w:rsidR="002451A2" w:rsidRPr="002451A2" w:rsidRDefault="002451A2" w:rsidP="00304B2F">
            <w:pPr>
              <w:contextualSpacing/>
              <w:rPr>
                <w:rFonts w:ascii="Times New Roman" w:hAnsi="Times New Roman" w:cs="Times New Roman"/>
                <w:b/>
                <w:bCs/>
                <w:sz w:val="20"/>
                <w:szCs w:val="20"/>
              </w:rPr>
            </w:pPr>
            <w:r w:rsidRPr="002451A2">
              <w:rPr>
                <w:rFonts w:ascii="Times New Roman" w:hAnsi="Times New Roman" w:cs="Times New Roman"/>
                <w:sz w:val="20"/>
                <w:szCs w:val="20"/>
              </w:rPr>
              <w:t>DCA will accept pre-applications for waivers of this requirement.</w:t>
            </w:r>
          </w:p>
        </w:tc>
      </w:tr>
      <w:tr w:rsidR="002451A2" w:rsidRPr="002451A2" w14:paraId="05552E74" w14:textId="77777777" w:rsidTr="00E91E6E">
        <w:trPr>
          <w:jc w:val="center"/>
        </w:trPr>
        <w:tc>
          <w:tcPr>
            <w:tcW w:w="2157" w:type="dxa"/>
            <w:shd w:val="clear" w:color="auto" w:fill="auto"/>
            <w:tcMar>
              <w:top w:w="72" w:type="dxa"/>
              <w:left w:w="115" w:type="dxa"/>
              <w:bottom w:w="72" w:type="dxa"/>
              <w:right w:w="115" w:type="dxa"/>
            </w:tcMar>
            <w:vAlign w:val="center"/>
          </w:tcPr>
          <w:p w14:paraId="30F31DC9"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79CA67C8"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2.28 </w:t>
            </w:r>
          </w:p>
          <w:p w14:paraId="64FC539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3F1FFCCF"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DCA Underwriting Policies </w:t>
            </w:r>
          </w:p>
        </w:tc>
        <w:tc>
          <w:tcPr>
            <w:tcW w:w="9590" w:type="dxa"/>
            <w:shd w:val="clear" w:color="auto" w:fill="auto"/>
            <w:tcMar>
              <w:top w:w="72" w:type="dxa"/>
              <w:left w:w="115" w:type="dxa"/>
              <w:bottom w:w="72" w:type="dxa"/>
              <w:right w:w="115" w:type="dxa"/>
            </w:tcMar>
            <w:vAlign w:val="center"/>
          </w:tcPr>
          <w:p w14:paraId="49325E13"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Q22_0304_03</w:t>
            </w:r>
          </w:p>
          <w:p w14:paraId="2C4FE6AE"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10516AA5" w14:textId="77777777" w:rsidR="002451A2" w:rsidRPr="002451A2" w:rsidRDefault="002451A2" w:rsidP="00304B2F">
            <w:pPr>
              <w:contextualSpacing/>
              <w:rPr>
                <w:rFonts w:ascii="Times New Roman" w:hAnsi="Times New Roman" w:cs="Times New Roman"/>
                <w:sz w:val="20"/>
                <w:szCs w:val="20"/>
              </w:rPr>
            </w:pPr>
          </w:p>
          <w:p w14:paraId="1E74EFB8"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071D2D08" w14:textId="77777777" w:rsidR="002451A2" w:rsidRPr="002451A2" w:rsidRDefault="002451A2" w:rsidP="00304B2F">
            <w:pPr>
              <w:textAlignment w:val="baseline"/>
              <w:rPr>
                <w:rFonts w:ascii="Times New Roman" w:eastAsia="Times New Roman" w:hAnsi="Times New Roman" w:cs="Times New Roman"/>
                <w:b/>
                <w:bCs/>
                <w:sz w:val="20"/>
                <w:szCs w:val="20"/>
              </w:rPr>
            </w:pPr>
            <w:r w:rsidRPr="002451A2">
              <w:rPr>
                <w:rFonts w:ascii="Times New Roman" w:hAnsi="Times New Roman" w:cs="Times New Roman"/>
                <w:sz w:val="20"/>
                <w:szCs w:val="20"/>
              </w:rPr>
              <w:t xml:space="preserve">DCA requires a </w:t>
            </w:r>
            <w:proofErr w:type="gramStart"/>
            <w:r w:rsidRPr="002451A2">
              <w:rPr>
                <w:rFonts w:ascii="Times New Roman" w:hAnsi="Times New Roman" w:cs="Times New Roman"/>
                <w:sz w:val="20"/>
                <w:szCs w:val="20"/>
              </w:rPr>
              <w:t>Pre-</w:t>
            </w:r>
            <w:proofErr w:type="gramEnd"/>
            <w:r w:rsidRPr="002451A2">
              <w:rPr>
                <w:rFonts w:ascii="Times New Roman" w:hAnsi="Times New Roman" w:cs="Times New Roman"/>
                <w:sz w:val="20"/>
                <w:szCs w:val="20"/>
              </w:rPr>
              <w:t>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2451A2" w:rsidRPr="002451A2" w14:paraId="59ACCB74" w14:textId="77777777" w:rsidTr="00E91E6E">
        <w:trPr>
          <w:jc w:val="center"/>
        </w:trPr>
        <w:tc>
          <w:tcPr>
            <w:tcW w:w="2157" w:type="dxa"/>
            <w:shd w:val="clear" w:color="auto" w:fill="auto"/>
            <w:tcMar>
              <w:top w:w="72" w:type="dxa"/>
              <w:left w:w="115" w:type="dxa"/>
              <w:bottom w:w="72" w:type="dxa"/>
              <w:right w:w="115" w:type="dxa"/>
            </w:tcMar>
            <w:vAlign w:val="center"/>
          </w:tcPr>
          <w:p w14:paraId="2FE3C181"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4F832F8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6.00</w:t>
            </w:r>
          </w:p>
          <w:p w14:paraId="76C33AB0" w14:textId="77777777" w:rsidR="002451A2" w:rsidRPr="002451A2" w:rsidRDefault="002451A2" w:rsidP="00304B2F">
            <w:pPr>
              <w:rPr>
                <w:rFonts w:ascii="Times New Roman" w:hAnsi="Times New Roman" w:cs="Times New Roman"/>
                <w:sz w:val="20"/>
                <w:szCs w:val="20"/>
              </w:rPr>
            </w:pPr>
            <w:proofErr w:type="spellStart"/>
            <w:r w:rsidRPr="002451A2">
              <w:rPr>
                <w:rFonts w:ascii="Times New Roman" w:hAnsi="Times New Roman" w:cs="Times New Roman"/>
                <w:sz w:val="20"/>
                <w:szCs w:val="20"/>
              </w:rPr>
              <w:t>Emphasys</w:t>
            </w:r>
            <w:proofErr w:type="spellEnd"/>
            <w:r w:rsidRPr="002451A2">
              <w:rPr>
                <w:rFonts w:ascii="Times New Roman" w:hAnsi="Times New Roman" w:cs="Times New Roman"/>
                <w:sz w:val="20"/>
                <w:szCs w:val="20"/>
              </w:rPr>
              <w:t xml:space="preserve"> </w:t>
            </w:r>
          </w:p>
        </w:tc>
        <w:tc>
          <w:tcPr>
            <w:tcW w:w="9590" w:type="dxa"/>
            <w:shd w:val="clear" w:color="auto" w:fill="auto"/>
            <w:tcMar>
              <w:top w:w="72" w:type="dxa"/>
              <w:left w:w="115" w:type="dxa"/>
              <w:bottom w:w="72" w:type="dxa"/>
              <w:right w:w="115" w:type="dxa"/>
            </w:tcMar>
            <w:vAlign w:val="center"/>
          </w:tcPr>
          <w:p w14:paraId="3AAF5A50"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Q22_0304_04</w:t>
            </w:r>
          </w:p>
          <w:p w14:paraId="742889F3"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 xml:space="preserve">On the pre-application checklist in the application on </w:t>
            </w:r>
            <w:proofErr w:type="spellStart"/>
            <w:r w:rsidRPr="002451A2">
              <w:rPr>
                <w:rFonts w:ascii="Times New Roman" w:hAnsi="Times New Roman" w:cs="Times New Roman"/>
                <w:sz w:val="20"/>
                <w:szCs w:val="20"/>
              </w:rPr>
              <w:t>Emphasys</w:t>
            </w:r>
            <w:proofErr w:type="spellEnd"/>
            <w:r w:rsidRPr="002451A2">
              <w:rPr>
                <w:rFonts w:ascii="Times New Roman" w:hAnsi="Times New Roman" w:cs="Times New Roman"/>
                <w:sz w:val="20"/>
                <w:szCs w:val="20"/>
              </w:rPr>
              <w:t>, under 01 Waivers, there is an option to check yes or no for 0106 Income Averaging. If you select yes, there is a $1,500 fee due. I don't see in the QAP where there is a fee for income averaging, besides the monitoring fee, and I don't see where we need to request a waiver for income averaging. Is this line item asking if we are choosing income averaging, or am I misunderstanding the line item?</w:t>
            </w:r>
          </w:p>
          <w:p w14:paraId="524115C7" w14:textId="77777777" w:rsidR="002451A2" w:rsidRPr="002451A2" w:rsidRDefault="002451A2" w:rsidP="00304B2F">
            <w:pPr>
              <w:rPr>
                <w:rFonts w:ascii="Times New Roman" w:hAnsi="Times New Roman" w:cs="Times New Roman"/>
                <w:sz w:val="20"/>
                <w:szCs w:val="20"/>
              </w:rPr>
            </w:pPr>
          </w:p>
          <w:p w14:paraId="25ED5FB7"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1E7DC2F4" w14:textId="77777777" w:rsidR="002451A2" w:rsidRPr="002451A2" w:rsidRDefault="002451A2" w:rsidP="00304B2F">
            <w:pPr>
              <w:contextualSpacing/>
              <w:rPr>
                <w:rFonts w:ascii="Times New Roman" w:hAnsi="Times New Roman" w:cs="Times New Roman"/>
                <w:b/>
                <w:bCs/>
                <w:sz w:val="20"/>
                <w:szCs w:val="20"/>
              </w:rPr>
            </w:pPr>
            <w:r w:rsidRPr="002451A2">
              <w:rPr>
                <w:rFonts w:ascii="Times New Roman" w:hAnsi="Times New Roman" w:cs="Times New Roman"/>
                <w:sz w:val="20"/>
                <w:szCs w:val="20"/>
              </w:rPr>
              <w:t xml:space="preserve">Unless an Applicant is seeking a waiver for the DCA requirement that income limits be proportionately distributed among bedroom sizes, Applicants should not select this option. </w:t>
            </w:r>
            <w:r w:rsidRPr="002451A2">
              <w:rPr>
                <w:rFonts w:ascii="Times New Roman" w:eastAsia="Calibri" w:hAnsi="Times New Roman" w:cs="Times New Roman"/>
                <w:sz w:val="20"/>
                <w:szCs w:val="20"/>
              </w:rPr>
              <w:t>See DCA’s Average Income Policy for more information (</w:t>
            </w:r>
            <w:hyperlink r:id="rId50" w:history="1">
              <w:r w:rsidRPr="002451A2">
                <w:rPr>
                  <w:rStyle w:val="Hyperlink"/>
                  <w:rFonts w:ascii="Times New Roman" w:eastAsia="Calibri" w:hAnsi="Times New Roman" w:cs="Times New Roman"/>
                  <w:sz w:val="20"/>
                  <w:szCs w:val="20"/>
                </w:rPr>
                <w:t>click here</w:t>
              </w:r>
            </w:hyperlink>
            <w:r w:rsidRPr="002451A2">
              <w:rPr>
                <w:rFonts w:ascii="Times New Roman" w:eastAsia="Calibri" w:hAnsi="Times New Roman" w:cs="Times New Roman"/>
                <w:sz w:val="20"/>
                <w:szCs w:val="20"/>
              </w:rPr>
              <w:t xml:space="preserve"> for DCA’s Compliance Monitoring homepage, visit the “Tax Credit” page, download “</w:t>
            </w:r>
            <w:r w:rsidRPr="002451A2">
              <w:rPr>
                <w:rFonts w:ascii="Times New Roman" w:eastAsia="Calibri" w:hAnsi="Times New Roman" w:cs="Times New Roman"/>
                <w:b/>
                <w:bCs/>
                <w:sz w:val="20"/>
                <w:szCs w:val="20"/>
              </w:rPr>
              <w:t>DCA's Average Income Policy (updated 2021)</w:t>
            </w:r>
            <w:r w:rsidRPr="002451A2">
              <w:rPr>
                <w:rFonts w:ascii="Times New Roman" w:eastAsia="Calibri" w:hAnsi="Times New Roman" w:cs="Times New Roman"/>
                <w:sz w:val="20"/>
                <w:szCs w:val="20"/>
              </w:rPr>
              <w:t xml:space="preserve">, and view subsection </w:t>
            </w:r>
            <w:r w:rsidRPr="002451A2">
              <w:rPr>
                <w:rFonts w:ascii="Times New Roman" w:eastAsia="Calibri" w:hAnsi="Times New Roman" w:cs="Times New Roman"/>
                <w:b/>
                <w:bCs/>
                <w:sz w:val="20"/>
                <w:szCs w:val="20"/>
              </w:rPr>
              <w:t>B. DCA adopted requirements and interpretations</w:t>
            </w:r>
            <w:r w:rsidRPr="002451A2">
              <w:rPr>
                <w:rFonts w:ascii="Times New Roman" w:eastAsia="Calibri" w:hAnsi="Times New Roman" w:cs="Times New Roman"/>
                <w:sz w:val="20"/>
                <w:szCs w:val="20"/>
              </w:rPr>
              <w:t>”).</w:t>
            </w:r>
          </w:p>
        </w:tc>
      </w:tr>
      <w:tr w:rsidR="002451A2" w:rsidRPr="002451A2" w14:paraId="596B535A" w14:textId="77777777" w:rsidTr="00E91E6E">
        <w:trPr>
          <w:jc w:val="center"/>
        </w:trPr>
        <w:tc>
          <w:tcPr>
            <w:tcW w:w="2157" w:type="dxa"/>
            <w:shd w:val="clear" w:color="auto" w:fill="auto"/>
            <w:tcMar>
              <w:top w:w="72" w:type="dxa"/>
              <w:left w:w="115" w:type="dxa"/>
              <w:bottom w:w="72" w:type="dxa"/>
              <w:right w:w="115" w:type="dxa"/>
            </w:tcMar>
            <w:vAlign w:val="center"/>
          </w:tcPr>
          <w:p w14:paraId="5505FF8D"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622998F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2.20 </w:t>
            </w:r>
          </w:p>
          <w:p w14:paraId="70DE264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p>
          <w:p w14:paraId="156F56E0"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Experience, Capacity, and Performance Requirements for </w:t>
            </w:r>
            <w:r w:rsidRPr="002451A2">
              <w:rPr>
                <w:rFonts w:ascii="Times New Roman" w:hAnsi="Times New Roman" w:cs="Times New Roman"/>
                <w:sz w:val="20"/>
                <w:szCs w:val="20"/>
              </w:rPr>
              <w:lastRenderedPageBreak/>
              <w:t>General Partner and Developer Entities</w:t>
            </w:r>
          </w:p>
        </w:tc>
        <w:tc>
          <w:tcPr>
            <w:tcW w:w="9590" w:type="dxa"/>
            <w:shd w:val="clear" w:color="auto" w:fill="auto"/>
            <w:tcMar>
              <w:top w:w="72" w:type="dxa"/>
              <w:left w:w="115" w:type="dxa"/>
              <w:bottom w:w="72" w:type="dxa"/>
              <w:right w:w="115" w:type="dxa"/>
            </w:tcMar>
            <w:vAlign w:val="center"/>
          </w:tcPr>
          <w:p w14:paraId="6B64843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lastRenderedPageBreak/>
              <w:t>Question</w:t>
            </w:r>
            <w:r w:rsidRPr="002451A2">
              <w:rPr>
                <w:rFonts w:ascii="Times New Roman" w:eastAsia="Times New Roman" w:hAnsi="Times New Roman" w:cs="Times New Roman"/>
                <w:sz w:val="20"/>
                <w:szCs w:val="20"/>
              </w:rPr>
              <w:t>: Q0302_01 </w:t>
            </w:r>
          </w:p>
          <w:p w14:paraId="0A30748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xml:space="preserve">I see that financials are not listed in the instructions of the pre-application workbook; however, upon reviewing the slides for the </w:t>
            </w:r>
            <w:proofErr w:type="spellStart"/>
            <w:r w:rsidRPr="002451A2">
              <w:rPr>
                <w:rFonts w:ascii="Times New Roman" w:eastAsia="Times New Roman" w:hAnsi="Times New Roman" w:cs="Times New Roman"/>
                <w:color w:val="000000"/>
                <w:sz w:val="20"/>
                <w:szCs w:val="20"/>
              </w:rPr>
              <w:t>Emphasys</w:t>
            </w:r>
            <w:proofErr w:type="spellEnd"/>
            <w:r w:rsidRPr="002451A2">
              <w:rPr>
                <w:rFonts w:ascii="Times New Roman" w:eastAsia="Times New Roman" w:hAnsi="Times New Roman" w:cs="Times New Roman"/>
                <w:color w:val="000000"/>
                <w:sz w:val="20"/>
                <w:szCs w:val="20"/>
              </w:rPr>
              <w:t xml:space="preserve"> tutorial financials are mentioned and there are examples of how to upload them. </w:t>
            </w:r>
          </w:p>
          <w:p w14:paraId="7FF3AE1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w:t>
            </w:r>
          </w:p>
          <w:p w14:paraId="4269BD8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Can you please confirm if financials are required to be submitted at pre-application? If so, what years and documentation type is acceptable?  </w:t>
            </w:r>
          </w:p>
          <w:p w14:paraId="6D97FD7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lastRenderedPageBreak/>
              <w:t> </w:t>
            </w:r>
          </w:p>
          <w:p w14:paraId="7AE3A4E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0A39464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In the Pre-Application instruction slides (</w:t>
            </w:r>
            <w:hyperlink r:id="rId51"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xml:space="preserve"> and select “2022 Pre-Application- </w:t>
            </w:r>
            <w:proofErr w:type="spellStart"/>
            <w:r w:rsidRPr="002451A2">
              <w:rPr>
                <w:rFonts w:ascii="Times New Roman" w:eastAsia="Times New Roman" w:hAnsi="Times New Roman" w:cs="Times New Roman"/>
                <w:sz w:val="20"/>
                <w:szCs w:val="20"/>
              </w:rPr>
              <w:t>Emphasys</w:t>
            </w:r>
            <w:proofErr w:type="spellEnd"/>
            <w:r w:rsidRPr="002451A2">
              <w:rPr>
                <w:rFonts w:ascii="Times New Roman" w:eastAsia="Times New Roman" w:hAnsi="Times New Roman" w:cs="Times New Roman"/>
                <w:sz w:val="20"/>
                <w:szCs w:val="20"/>
              </w:rPr>
              <w:t xml:space="preserve"> Submission Instructions”), one of the file-naming examples is “0303FinancialStmts”. This is an example for purposes of naming a financial statement if it is applicable to upload to </w:t>
            </w:r>
            <w:proofErr w:type="spellStart"/>
            <w:r w:rsidRPr="002451A2">
              <w:rPr>
                <w:rFonts w:ascii="Times New Roman" w:eastAsia="Times New Roman" w:hAnsi="Times New Roman" w:cs="Times New Roman"/>
                <w:sz w:val="20"/>
                <w:szCs w:val="20"/>
              </w:rPr>
              <w:t>Emphasys</w:t>
            </w:r>
            <w:proofErr w:type="spellEnd"/>
            <w:r w:rsidRPr="002451A2">
              <w:rPr>
                <w:rFonts w:ascii="Times New Roman" w:eastAsia="Times New Roman" w:hAnsi="Times New Roman" w:cs="Times New Roman"/>
                <w:sz w:val="20"/>
                <w:szCs w:val="20"/>
              </w:rPr>
              <w:t>. However, financial statements are not required by default.  </w:t>
            </w:r>
          </w:p>
          <w:p w14:paraId="5248B82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4ACC8A4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The 2022 QAP states under </w:t>
            </w:r>
            <w:r w:rsidRPr="002451A2">
              <w:rPr>
                <w:rFonts w:ascii="Times New Roman" w:eastAsia="Times New Roman" w:hAnsi="Times New Roman" w:cs="Times New Roman"/>
                <w:b/>
                <w:bCs/>
                <w:sz w:val="20"/>
                <w:szCs w:val="20"/>
              </w:rPr>
              <w:t>(Threshold Criteria) Experience, Capacity, and Performance Requirements for General Partners)</w:t>
            </w:r>
            <w:r w:rsidRPr="002451A2">
              <w:rPr>
                <w:rFonts w:ascii="Times New Roman" w:eastAsia="Times New Roman" w:hAnsi="Times New Roman" w:cs="Times New Roman"/>
                <w:sz w:val="20"/>
                <w:szCs w:val="20"/>
              </w:rPr>
              <w:t>, subsection</w:t>
            </w:r>
            <w:r w:rsidRPr="002451A2">
              <w:rPr>
                <w:rFonts w:ascii="Times New Roman" w:eastAsia="Times New Roman" w:hAnsi="Times New Roman" w:cs="Times New Roman"/>
                <w:b/>
                <w:bCs/>
                <w:sz w:val="20"/>
                <w:szCs w:val="20"/>
              </w:rPr>
              <w:t xml:space="preserve"> B. Requirements for Capacity (Certifying Entity)</w:t>
            </w:r>
            <w:r w:rsidRPr="002451A2">
              <w:rPr>
                <w:rFonts w:ascii="Times New Roman" w:eastAsia="Times New Roman" w:hAnsi="Times New Roman" w:cs="Times New Roman"/>
                <w:sz w:val="20"/>
                <w:szCs w:val="20"/>
              </w:rPr>
              <w:t>:</w:t>
            </w:r>
            <w:r w:rsidRPr="002451A2">
              <w:rPr>
                <w:rFonts w:ascii="Times New Roman" w:eastAsia="Times New Roman" w:hAnsi="Times New Roman" w:cs="Times New Roman"/>
                <w:b/>
                <w:bCs/>
                <w:sz w:val="20"/>
                <w:szCs w:val="20"/>
              </w:rPr>
              <w:t xml:space="preserve"> </w:t>
            </w:r>
            <w:r w:rsidRPr="002451A2">
              <w:rPr>
                <w:rFonts w:ascii="Times New Roman" w:eastAsia="Times New Roman" w:hAnsi="Times New Roman" w:cs="Times New Roman"/>
                <w:sz w:val="20"/>
                <w:szCs w:val="20"/>
              </w:rPr>
              <w:t>“</w:t>
            </w:r>
            <w:r w:rsidRPr="002451A2">
              <w:rPr>
                <w:rFonts w:ascii="Times New Roman" w:eastAsia="Times New Roman" w:hAnsi="Times New Roman" w:cs="Times New Roman"/>
                <w:i/>
                <w:iCs/>
                <w:sz w:val="20"/>
                <w:szCs w:val="20"/>
              </w:rPr>
              <w:t>DCA may request information including but not limited to…financial statements…</w:t>
            </w:r>
            <w:r w:rsidRPr="002451A2">
              <w:rPr>
                <w:rFonts w:ascii="Times New Roman" w:eastAsia="Times New Roman" w:hAnsi="Times New Roman" w:cs="Times New Roman"/>
                <w:sz w:val="20"/>
                <w:szCs w:val="20"/>
              </w:rPr>
              <w:t>” </w:t>
            </w:r>
          </w:p>
          <w:p w14:paraId="23E199CA"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0D5A59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Further, under the 2021 Q&amp;A process, DCA provided the following guidance on this issue (</w:t>
            </w:r>
            <w:hyperlink r:id="rId52"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xml:space="preserve"> and select “Q&amp;A Instructions and DCA Responses”):  </w:t>
            </w:r>
          </w:p>
          <w:p w14:paraId="3F3F3999" w14:textId="77777777" w:rsidR="002451A2" w:rsidRPr="002451A2" w:rsidRDefault="002451A2" w:rsidP="00304B2F">
            <w:pPr>
              <w:ind w:left="72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r w:rsidRPr="002451A2">
              <w:rPr>
                <w:rFonts w:ascii="Times New Roman" w:eastAsia="Times New Roman" w:hAnsi="Times New Roman" w:cs="Times New Roman"/>
                <w:sz w:val="20"/>
                <w:szCs w:val="20"/>
              </w:rPr>
              <w:br/>
            </w:r>
            <w:r w:rsidRPr="002451A2">
              <w:rPr>
                <w:rFonts w:ascii="Times New Roman" w:eastAsia="Times New Roman" w:hAnsi="Times New Roman" w:cs="Times New Roman"/>
                <w:b/>
                <w:bCs/>
                <w:sz w:val="20"/>
                <w:szCs w:val="20"/>
              </w:rPr>
              <w:t>Q0226_03:</w:t>
            </w:r>
            <w:r w:rsidRPr="002451A2">
              <w:rPr>
                <w:rFonts w:ascii="Times New Roman" w:eastAsia="Times New Roman" w:hAnsi="Times New Roman" w:cs="Times New Roman"/>
                <w:sz w:val="20"/>
                <w:szCs w:val="20"/>
              </w:rPr>
              <w:t xml:space="preserve"> “Financial statements are not required at Pre-Application unless requested by DCA during the Qualification review.”  </w:t>
            </w:r>
          </w:p>
          <w:p w14:paraId="779179F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300312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This 2021 guidance also applies to the 2022 Pre-Application process.</w:t>
            </w:r>
          </w:p>
        </w:tc>
      </w:tr>
      <w:tr w:rsidR="002451A2" w:rsidRPr="002451A2" w14:paraId="58E44C93" w14:textId="77777777" w:rsidTr="00E91E6E">
        <w:trPr>
          <w:jc w:val="center"/>
        </w:trPr>
        <w:tc>
          <w:tcPr>
            <w:tcW w:w="2157" w:type="dxa"/>
            <w:shd w:val="clear" w:color="auto" w:fill="auto"/>
            <w:tcMar>
              <w:top w:w="72" w:type="dxa"/>
              <w:left w:w="115" w:type="dxa"/>
              <w:bottom w:w="72" w:type="dxa"/>
              <w:right w:w="115" w:type="dxa"/>
            </w:tcMar>
            <w:vAlign w:val="center"/>
          </w:tcPr>
          <w:p w14:paraId="056992E5"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3E34FD95"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2.25</w:t>
            </w:r>
          </w:p>
          <w:p w14:paraId="11F12548"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6B300110"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Occupied Developments</w:t>
            </w:r>
          </w:p>
          <w:p w14:paraId="2BA5AEB6" w14:textId="77777777" w:rsidR="002451A2" w:rsidRPr="002451A2" w:rsidRDefault="002451A2"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0E2C452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Q22_0304_02 </w:t>
            </w:r>
          </w:p>
          <w:p w14:paraId="536686A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On the Relocation Summary tab of the Supplemental Pre-Application workbook, the </w:t>
            </w:r>
          </w:p>
          <w:p w14:paraId="1F4843B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following cells do not allow entry. Will a new version of the form </w:t>
            </w:r>
            <w:proofErr w:type="gramStart"/>
            <w:r w:rsidRPr="002451A2">
              <w:rPr>
                <w:rFonts w:ascii="Times New Roman" w:eastAsia="Times New Roman" w:hAnsi="Times New Roman" w:cs="Times New Roman"/>
                <w:sz w:val="20"/>
                <w:szCs w:val="20"/>
              </w:rPr>
              <w:t>be</w:t>
            </w:r>
            <w:proofErr w:type="gramEnd"/>
            <w:r w:rsidRPr="002451A2">
              <w:rPr>
                <w:rFonts w:ascii="Times New Roman" w:eastAsia="Times New Roman" w:hAnsi="Times New Roman" w:cs="Times New Roman"/>
                <w:sz w:val="20"/>
                <w:szCs w:val="20"/>
              </w:rPr>
              <w:t> </w:t>
            </w:r>
          </w:p>
          <w:p w14:paraId="325B23F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released or should we just add responses in the comments section? Cells </w:t>
            </w:r>
          </w:p>
          <w:p w14:paraId="6D7F9C0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D13, D17, H22, and M22 </w:t>
            </w:r>
          </w:p>
          <w:p w14:paraId="5392E9C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461F5AB9"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3BE84678"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An updated version of the </w:t>
            </w:r>
            <w:r w:rsidRPr="002451A2">
              <w:rPr>
                <w:rFonts w:ascii="Times New Roman" w:eastAsia="Times New Roman" w:hAnsi="Times New Roman" w:cs="Times New Roman"/>
                <w:i/>
                <w:iCs/>
                <w:sz w:val="20"/>
                <w:szCs w:val="20"/>
              </w:rPr>
              <w:t xml:space="preserve">2022 Supplemental Pre-Application </w:t>
            </w:r>
            <w:r w:rsidRPr="002451A2">
              <w:rPr>
                <w:rFonts w:ascii="Times New Roman" w:eastAsia="Times New Roman" w:hAnsi="Times New Roman" w:cs="Times New Roman"/>
                <w:sz w:val="20"/>
                <w:szCs w:val="20"/>
              </w:rPr>
              <w:t>form has been posted to the DCA website (</w:t>
            </w:r>
            <w:hyperlink r:id="rId53"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Applicants are welcome to either use the updated form or add the relevant information into the comments box as proposed above. </w:t>
            </w:r>
          </w:p>
        </w:tc>
      </w:tr>
      <w:tr w:rsidR="002451A2" w:rsidRPr="002451A2" w14:paraId="13256A80" w14:textId="77777777" w:rsidTr="00E91E6E">
        <w:trPr>
          <w:jc w:val="center"/>
        </w:trPr>
        <w:tc>
          <w:tcPr>
            <w:tcW w:w="2157" w:type="dxa"/>
            <w:shd w:val="clear" w:color="auto" w:fill="auto"/>
            <w:tcMar>
              <w:top w:w="72" w:type="dxa"/>
              <w:left w:w="115" w:type="dxa"/>
              <w:bottom w:w="72" w:type="dxa"/>
              <w:right w:w="115" w:type="dxa"/>
            </w:tcMar>
            <w:vAlign w:val="center"/>
          </w:tcPr>
          <w:p w14:paraId="495A7B38"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2F35E8B0"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2.25</w:t>
            </w:r>
          </w:p>
          <w:p w14:paraId="422C7D8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3FD7A85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Occupied Developments</w:t>
            </w:r>
          </w:p>
          <w:p w14:paraId="4F61C95A" w14:textId="77777777" w:rsidR="002451A2" w:rsidRPr="002451A2" w:rsidRDefault="002451A2"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757660ED" w14:textId="77777777" w:rsidR="002451A2" w:rsidRPr="002451A2" w:rsidRDefault="002451A2" w:rsidP="00304B2F">
            <w:pPr>
              <w:keepNext/>
              <w:keepLines/>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Q22_0304_05 </w:t>
            </w:r>
          </w:p>
          <w:p w14:paraId="59715F21" w14:textId="77777777" w:rsidR="002451A2" w:rsidRPr="002451A2" w:rsidRDefault="002451A2" w:rsidP="00304B2F">
            <w:pPr>
              <w:keepNext/>
              <w:keepLines/>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We are planning an acquisition rehabilitation of a property, and the property </w:t>
            </w:r>
          </w:p>
          <w:p w14:paraId="6D5B58B7" w14:textId="77777777" w:rsidR="002451A2" w:rsidRPr="002451A2" w:rsidRDefault="002451A2" w:rsidP="00304B2F">
            <w:pPr>
              <w:keepNext/>
              <w:keepLines/>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is currently fully occupied. We are not planning on permanently displacing </w:t>
            </w:r>
          </w:p>
          <w:p w14:paraId="64675B9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any residents. They all will be temporarily relocated for approximately </w:t>
            </w:r>
          </w:p>
          <w:p w14:paraId="6C328F0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10-20 days while their unit is being rehabbed. Since they are leaving </w:t>
            </w:r>
            <w:proofErr w:type="gramStart"/>
            <w:r w:rsidRPr="002451A2">
              <w:rPr>
                <w:rFonts w:ascii="Times New Roman" w:eastAsia="Times New Roman" w:hAnsi="Times New Roman" w:cs="Times New Roman"/>
                <w:sz w:val="20"/>
                <w:szCs w:val="20"/>
              </w:rPr>
              <w:t>their</w:t>
            </w:r>
            <w:proofErr w:type="gramEnd"/>
            <w:r w:rsidRPr="002451A2">
              <w:rPr>
                <w:rFonts w:ascii="Times New Roman" w:eastAsia="Times New Roman" w:hAnsi="Times New Roman" w:cs="Times New Roman"/>
                <w:sz w:val="20"/>
                <w:szCs w:val="20"/>
              </w:rPr>
              <w:t> </w:t>
            </w:r>
          </w:p>
          <w:p w14:paraId="6AA6803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unit for a short period of time and being temporarily relocated, will you </w:t>
            </w:r>
          </w:p>
          <w:p w14:paraId="1092D66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please confirm that this is not considered an "in-place" rehab and a waiver </w:t>
            </w:r>
          </w:p>
          <w:p w14:paraId="6C387F1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is not required? </w:t>
            </w:r>
          </w:p>
          <w:p w14:paraId="4E6F91D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93B60F1"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6602C3F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lastRenderedPageBreak/>
              <w:t>Yes, this is not considered an "in-place" rehab and a waiver is not required.  Please see Q0223_01 for additional discussion comparing “in-place rehab” circumstances and “temporary relocation.” </w:t>
            </w:r>
          </w:p>
        </w:tc>
      </w:tr>
      <w:tr w:rsidR="002451A2" w:rsidRPr="002451A2" w14:paraId="41AA916D" w14:textId="77777777" w:rsidTr="00E91E6E">
        <w:trPr>
          <w:jc w:val="center"/>
        </w:trPr>
        <w:tc>
          <w:tcPr>
            <w:tcW w:w="2157" w:type="dxa"/>
            <w:shd w:val="clear" w:color="auto" w:fill="auto"/>
            <w:tcMar>
              <w:top w:w="72" w:type="dxa"/>
              <w:left w:w="115" w:type="dxa"/>
              <w:bottom w:w="72" w:type="dxa"/>
              <w:right w:w="115" w:type="dxa"/>
            </w:tcMar>
            <w:vAlign w:val="center"/>
          </w:tcPr>
          <w:p w14:paraId="1D735CB6"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6DB86C09"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2.25</w:t>
            </w:r>
          </w:p>
          <w:p w14:paraId="57157EC4"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6EAD1BD0"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0210E903"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Q22_0302_06</w:t>
            </w:r>
          </w:p>
          <w:p w14:paraId="5DC7C1AC" w14:textId="77777777" w:rsidR="002451A2" w:rsidRPr="002451A2" w:rsidRDefault="002451A2" w:rsidP="00304B2F">
            <w:pPr>
              <w:contextualSpacing/>
              <w:rPr>
                <w:rFonts w:ascii="Times New Roman" w:hAnsi="Times New Roman" w:cs="Times New Roman"/>
                <w:sz w:val="20"/>
                <w:szCs w:val="20"/>
              </w:rPr>
            </w:pPr>
          </w:p>
          <w:p w14:paraId="535DDC6C"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 xml:space="preserve">On page 7 of the </w:t>
            </w:r>
            <w:r w:rsidRPr="002451A2">
              <w:rPr>
                <w:rFonts w:ascii="Times New Roman" w:eastAsia="Times New Roman" w:hAnsi="Times New Roman" w:cs="Times New Roman"/>
                <w:b/>
                <w:bCs/>
                <w:color w:val="000000"/>
                <w:sz w:val="20"/>
                <w:szCs w:val="20"/>
              </w:rPr>
              <w:t xml:space="preserve">2022 Relocation Manual </w:t>
            </w:r>
            <w:r w:rsidRPr="002451A2">
              <w:rPr>
                <w:rFonts w:ascii="Times New Roman" w:eastAsia="Times New Roman" w:hAnsi="Times New Roman" w:cs="Times New Roman"/>
                <w:color w:val="000000"/>
                <w:sz w:val="20"/>
                <w:szCs w:val="20"/>
              </w:rPr>
              <w:t>(</w:t>
            </w:r>
            <w:hyperlink r:id="rId54" w:history="1">
              <w:r w:rsidRPr="002451A2">
                <w:rPr>
                  <w:rStyle w:val="Hyperlink"/>
                  <w:rFonts w:ascii="Times New Roman" w:eastAsia="Times New Roman" w:hAnsi="Times New Roman" w:cs="Times New Roman"/>
                  <w:sz w:val="20"/>
                  <w:szCs w:val="20"/>
                </w:rPr>
                <w:t>click here</w:t>
              </w:r>
            </w:hyperlink>
            <w:r w:rsidRPr="002451A2">
              <w:rPr>
                <w:rFonts w:ascii="Times New Roman" w:eastAsia="Times New Roman" w:hAnsi="Times New Roman" w:cs="Times New Roman"/>
                <w:color w:val="000000"/>
                <w:sz w:val="20"/>
                <w:szCs w:val="20"/>
              </w:rPr>
              <w:t>), it states the following under General Information Notices:</w:t>
            </w:r>
          </w:p>
          <w:p w14:paraId="52DDEC28" w14:textId="77777777" w:rsidR="002451A2" w:rsidRPr="002451A2" w:rsidRDefault="002451A2" w:rsidP="00304B2F">
            <w:pPr>
              <w:rPr>
                <w:rFonts w:ascii="Times New Roman" w:eastAsia="Times New Roman" w:hAnsi="Times New Roman" w:cs="Times New Roman"/>
                <w:color w:val="000000"/>
                <w:sz w:val="20"/>
                <w:szCs w:val="20"/>
              </w:rPr>
            </w:pPr>
          </w:p>
          <w:p w14:paraId="26B99AF7" w14:textId="77777777" w:rsidR="002451A2" w:rsidRPr="002451A2" w:rsidRDefault="002451A2" w:rsidP="00304B2F">
            <w:pPr>
              <w:ind w:left="720"/>
              <w:rPr>
                <w:rFonts w:ascii="Times New Roman" w:eastAsia="Times New Roman" w:hAnsi="Times New Roman" w:cs="Times New Roman"/>
                <w:i/>
                <w:iCs/>
                <w:color w:val="000000"/>
                <w:sz w:val="20"/>
                <w:szCs w:val="20"/>
              </w:rPr>
            </w:pPr>
            <w:r w:rsidRPr="002451A2">
              <w:rPr>
                <w:rFonts w:ascii="Times New Roman" w:eastAsia="Times New Roman" w:hAnsi="Times New Roman" w:cs="Times New Roman"/>
                <w:i/>
                <w:iCs/>
                <w:color w:val="000000"/>
                <w:sz w:val="20"/>
                <w:szCs w:val="20"/>
              </w:rPr>
              <w:t>"This notice must be provided between the ION Date and at least 15 days before initial submission to DCA of the application for federal funding or assistance."</w:t>
            </w:r>
          </w:p>
          <w:p w14:paraId="397AC6CE" w14:textId="77777777" w:rsidR="002451A2" w:rsidRPr="002451A2" w:rsidRDefault="002451A2" w:rsidP="00304B2F">
            <w:pPr>
              <w:ind w:left="720"/>
              <w:rPr>
                <w:rFonts w:ascii="Times New Roman" w:eastAsia="Times New Roman" w:hAnsi="Times New Roman" w:cs="Times New Roman"/>
                <w:color w:val="000000"/>
                <w:sz w:val="20"/>
                <w:szCs w:val="20"/>
              </w:rPr>
            </w:pPr>
          </w:p>
          <w:p w14:paraId="362994D8"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Does "initial submission to DCA of the application" refer to the Pre-Application or the Full Application Submission?</w:t>
            </w:r>
          </w:p>
          <w:p w14:paraId="743FEB4C"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br/>
              <w:t xml:space="preserve">Further, the Multifamily LIHTC-Only Relocation Toolkit states the following (to view, </w:t>
            </w:r>
            <w:hyperlink r:id="rId55" w:history="1">
              <w:r w:rsidRPr="002451A2">
                <w:rPr>
                  <w:rStyle w:val="Hyperlink"/>
                  <w:rFonts w:ascii="Times New Roman" w:eastAsia="Times New Roman" w:hAnsi="Times New Roman" w:cs="Times New Roman"/>
                  <w:sz w:val="20"/>
                  <w:szCs w:val="20"/>
                </w:rPr>
                <w:t>click here</w:t>
              </w:r>
            </w:hyperlink>
            <w:r w:rsidRPr="002451A2">
              <w:rPr>
                <w:rFonts w:ascii="Times New Roman" w:eastAsia="Times New Roman" w:hAnsi="Times New Roman" w:cs="Times New Roman"/>
                <w:color w:val="000000"/>
                <w:sz w:val="20"/>
                <w:szCs w:val="20"/>
              </w:rPr>
              <w:t xml:space="preserve"> and download the </w:t>
            </w:r>
            <w:r w:rsidRPr="002451A2">
              <w:rPr>
                <w:rFonts w:ascii="Times New Roman" w:eastAsia="Times New Roman" w:hAnsi="Times New Roman" w:cs="Times New Roman"/>
                <w:i/>
                <w:iCs/>
                <w:color w:val="000000"/>
                <w:sz w:val="20"/>
                <w:szCs w:val="20"/>
              </w:rPr>
              <w:t>Relocation Documents for Multifamily - LIHTC Only</w:t>
            </w:r>
            <w:r w:rsidRPr="002451A2">
              <w:rPr>
                <w:rFonts w:ascii="Times New Roman" w:eastAsia="Times New Roman" w:hAnsi="Times New Roman" w:cs="Times New Roman"/>
                <w:color w:val="000000"/>
                <w:sz w:val="20"/>
                <w:szCs w:val="20"/>
              </w:rPr>
              <w:t xml:space="preserve"> zip folder):</w:t>
            </w:r>
          </w:p>
          <w:p w14:paraId="5332B1BA" w14:textId="77777777" w:rsidR="002451A2" w:rsidRPr="002451A2" w:rsidRDefault="002451A2" w:rsidP="00304B2F">
            <w:pPr>
              <w:rPr>
                <w:rFonts w:ascii="Times New Roman" w:eastAsia="Times New Roman" w:hAnsi="Times New Roman" w:cs="Times New Roman"/>
                <w:color w:val="000000"/>
                <w:sz w:val="20"/>
                <w:szCs w:val="20"/>
              </w:rPr>
            </w:pPr>
          </w:p>
          <w:p w14:paraId="5AD914CB" w14:textId="77777777" w:rsidR="002451A2" w:rsidRPr="002451A2" w:rsidRDefault="002451A2" w:rsidP="00304B2F">
            <w:pPr>
              <w:ind w:left="720"/>
              <w:rPr>
                <w:rFonts w:ascii="Times New Roman" w:eastAsia="Times New Roman" w:hAnsi="Times New Roman" w:cs="Times New Roman"/>
                <w:i/>
                <w:iCs/>
                <w:color w:val="000000"/>
                <w:sz w:val="20"/>
                <w:szCs w:val="20"/>
              </w:rPr>
            </w:pPr>
            <w:r w:rsidRPr="002451A2">
              <w:rPr>
                <w:rFonts w:ascii="Times New Roman" w:eastAsia="Times New Roman" w:hAnsi="Times New Roman" w:cs="Times New Roman"/>
                <w:i/>
                <w:iCs/>
                <w:color w:val="000000"/>
                <w:sz w:val="20"/>
                <w:szCs w:val="20"/>
              </w:rPr>
              <w:t>"Submit General Information Notices (GIN) draft with Pre-Application."</w:t>
            </w:r>
          </w:p>
          <w:p w14:paraId="54FFA2FC" w14:textId="77777777" w:rsidR="002451A2" w:rsidRPr="002451A2" w:rsidRDefault="002451A2" w:rsidP="00304B2F">
            <w:pPr>
              <w:rPr>
                <w:rFonts w:ascii="Times New Roman" w:eastAsia="Times New Roman" w:hAnsi="Times New Roman" w:cs="Times New Roman"/>
                <w:color w:val="000000"/>
                <w:sz w:val="20"/>
                <w:szCs w:val="20"/>
              </w:rPr>
            </w:pPr>
          </w:p>
          <w:p w14:paraId="6E1C8552"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Does this mean that DCA will be providing comments or approval of the draft GIN notices submitted at Pre-Application, and therefore the approved GINs will not be able to be distributed to residents until after DCA's approval and the earlier of the ION Date and at least 15 days before Full Application Submission?</w:t>
            </w:r>
          </w:p>
          <w:p w14:paraId="57338A95" w14:textId="77777777" w:rsidR="002451A2" w:rsidRPr="002451A2" w:rsidRDefault="002451A2" w:rsidP="00304B2F">
            <w:pPr>
              <w:contextualSpacing/>
              <w:rPr>
                <w:rFonts w:ascii="Times New Roman" w:hAnsi="Times New Roman" w:cs="Times New Roman"/>
                <w:sz w:val="20"/>
                <w:szCs w:val="20"/>
              </w:rPr>
            </w:pPr>
          </w:p>
          <w:p w14:paraId="6F585044" w14:textId="77777777" w:rsidR="002451A2" w:rsidRPr="002451A2" w:rsidRDefault="002451A2" w:rsidP="00304B2F">
            <w:pPr>
              <w:keepNext/>
              <w:keepLines/>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2A0C2E40" w14:textId="77777777" w:rsidR="002451A2" w:rsidRPr="002451A2" w:rsidRDefault="002451A2" w:rsidP="00304B2F">
            <w:pPr>
              <w:keepNext/>
              <w:keepLines/>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The "initial submission to DCA of the application" refers to the Full Application submission due in May.</w:t>
            </w:r>
          </w:p>
          <w:p w14:paraId="3057164E" w14:textId="77777777" w:rsidR="002451A2" w:rsidRPr="002451A2" w:rsidRDefault="002451A2" w:rsidP="00304B2F">
            <w:pPr>
              <w:keepNext/>
              <w:keepLines/>
              <w:rPr>
                <w:rFonts w:ascii="Times New Roman" w:hAnsi="Times New Roman" w:cs="Times New Roman"/>
                <w:sz w:val="20"/>
                <w:szCs w:val="20"/>
              </w:rPr>
            </w:pPr>
          </w:p>
          <w:p w14:paraId="17FF8C00" w14:textId="77777777" w:rsidR="002451A2" w:rsidRPr="002451A2" w:rsidRDefault="002451A2" w:rsidP="00304B2F">
            <w:pPr>
              <w:keepNext/>
              <w:keepLines/>
              <w:rPr>
                <w:rFonts w:ascii="Times New Roman" w:eastAsia="Times New Roman" w:hAnsi="Times New Roman" w:cs="Times New Roman"/>
                <w:color w:val="000000" w:themeColor="text1"/>
                <w:sz w:val="20"/>
                <w:szCs w:val="20"/>
              </w:rPr>
            </w:pPr>
            <w:r w:rsidRPr="002451A2">
              <w:rPr>
                <w:rFonts w:ascii="Times New Roman" w:eastAsia="Times New Roman" w:hAnsi="Times New Roman" w:cs="Times New Roman"/>
                <w:color w:val="000000" w:themeColor="text1"/>
                <w:sz w:val="20"/>
                <w:szCs w:val="20"/>
              </w:rPr>
              <w:t>Yes, GIN notices require DCA approval during the Pre-Application stage. The approved GINs will then be distributed to residents at least 15 days before Full Application submission.</w:t>
            </w:r>
          </w:p>
        </w:tc>
      </w:tr>
      <w:tr w:rsidR="002451A2" w:rsidRPr="002451A2" w14:paraId="4277B38A" w14:textId="77777777" w:rsidTr="00E91E6E">
        <w:trPr>
          <w:jc w:val="center"/>
        </w:trPr>
        <w:tc>
          <w:tcPr>
            <w:tcW w:w="2157" w:type="dxa"/>
            <w:shd w:val="clear" w:color="auto" w:fill="auto"/>
            <w:tcMar>
              <w:top w:w="72" w:type="dxa"/>
              <w:left w:w="115" w:type="dxa"/>
              <w:bottom w:w="72" w:type="dxa"/>
              <w:right w:w="115" w:type="dxa"/>
            </w:tcMar>
            <w:vAlign w:val="center"/>
          </w:tcPr>
          <w:p w14:paraId="4799C9A1"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71D906D1"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2.25</w:t>
            </w:r>
          </w:p>
          <w:p w14:paraId="2DE77E4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Threshold </w:t>
            </w:r>
            <w:proofErr w:type="gramStart"/>
            <w:r w:rsidRPr="002451A2">
              <w:rPr>
                <w:rFonts w:ascii="Times New Roman" w:hAnsi="Times New Roman" w:cs="Times New Roman"/>
                <w:sz w:val="20"/>
                <w:szCs w:val="20"/>
              </w:rPr>
              <w:t>Criteria;</w:t>
            </w:r>
            <w:proofErr w:type="gramEnd"/>
            <w:r w:rsidRPr="002451A2">
              <w:rPr>
                <w:rFonts w:ascii="Times New Roman" w:hAnsi="Times New Roman" w:cs="Times New Roman"/>
                <w:sz w:val="20"/>
                <w:szCs w:val="20"/>
              </w:rPr>
              <w:t xml:space="preserve"> </w:t>
            </w:r>
          </w:p>
          <w:p w14:paraId="24E3670C"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42F4EC42" w14:textId="77777777" w:rsidR="002451A2" w:rsidRPr="002451A2" w:rsidRDefault="002451A2" w:rsidP="00304B2F">
            <w:pPr>
              <w:keepNext/>
              <w:keepLines/>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Q0223_01</w:t>
            </w:r>
          </w:p>
          <w:p w14:paraId="491882F5" w14:textId="77777777" w:rsidR="002451A2" w:rsidRPr="002451A2" w:rsidRDefault="002451A2" w:rsidP="00304B2F">
            <w:pPr>
              <w:keepNext/>
              <w:keepLines/>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sz w:val="20"/>
                <w:szCs w:val="20"/>
              </w:rPr>
              <w:t xml:space="preserve">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t>
            </w:r>
            <w:proofErr w:type="gramStart"/>
            <w:r w:rsidRPr="002451A2">
              <w:rPr>
                <w:rFonts w:ascii="Times New Roman" w:eastAsia="Times New Roman" w:hAnsi="Times New Roman" w:cs="Times New Roman"/>
                <w:color w:val="000000"/>
                <w:sz w:val="20"/>
                <w:szCs w:val="20"/>
              </w:rPr>
              <w:t>waiver</w:t>
            </w:r>
            <w:proofErr w:type="gramEnd"/>
            <w:r w:rsidRPr="002451A2">
              <w:rPr>
                <w:rFonts w:ascii="Times New Roman" w:eastAsia="Times New Roman" w:hAnsi="Times New Roman" w:cs="Times New Roman"/>
                <w:color w:val="000000"/>
                <w:sz w:val="20"/>
                <w:szCs w:val="20"/>
              </w:rPr>
              <w:t xml:space="preserve"> and the draft GIN?</w:t>
            </w:r>
          </w:p>
          <w:p w14:paraId="4C64C8D2" w14:textId="77777777" w:rsidR="002451A2" w:rsidRPr="002451A2" w:rsidRDefault="002451A2" w:rsidP="00304B2F">
            <w:pPr>
              <w:rPr>
                <w:rFonts w:ascii="Times New Roman" w:eastAsia="Times New Roman" w:hAnsi="Times New Roman" w:cs="Times New Roman"/>
                <w:color w:val="000000"/>
                <w:sz w:val="20"/>
                <w:szCs w:val="20"/>
              </w:rPr>
            </w:pPr>
          </w:p>
          <w:p w14:paraId="5178F5A2" w14:textId="77777777" w:rsidR="002451A2" w:rsidRPr="002451A2" w:rsidRDefault="002451A2" w:rsidP="00304B2F">
            <w:pPr>
              <w:rPr>
                <w:rFonts w:ascii="Times New Roman" w:eastAsia="Times New Roman" w:hAnsi="Times New Roman" w:cs="Times New Roman"/>
                <w:color w:val="000000"/>
                <w:sz w:val="20"/>
                <w:szCs w:val="20"/>
              </w:rPr>
            </w:pPr>
            <w:r w:rsidRPr="002451A2">
              <w:rPr>
                <w:rFonts w:ascii="Times New Roman" w:eastAsia="Times New Roman" w:hAnsi="Times New Roman" w:cs="Times New Roman"/>
                <w:color w:val="000000" w:themeColor="text1"/>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28741D6C" w14:textId="77777777" w:rsidR="002451A2" w:rsidRPr="002451A2" w:rsidRDefault="002451A2" w:rsidP="00304B2F">
            <w:pPr>
              <w:contextualSpacing/>
              <w:rPr>
                <w:rFonts w:ascii="Times New Roman" w:hAnsi="Times New Roman" w:cs="Times New Roman"/>
                <w:sz w:val="20"/>
                <w:szCs w:val="20"/>
              </w:rPr>
            </w:pPr>
          </w:p>
          <w:p w14:paraId="09997C59"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60441A14"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lastRenderedPageBreak/>
              <w:t xml:space="preserve">First, please note that in most cases, Applicants reaching out to DCA about in-place rehabilitation waivers are actually conflating the terms “temporary relocation” and “in-place rehabilitation.” Please see the below distinctions: </w:t>
            </w:r>
          </w:p>
          <w:p w14:paraId="2FA95080"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5"/>
              <w:gridCol w:w="7105"/>
            </w:tblGrid>
            <w:tr w:rsidR="002451A2" w:rsidRPr="002451A2" w14:paraId="1FE059BB" w14:textId="77777777" w:rsidTr="00DD3AA4">
              <w:tc>
                <w:tcPr>
                  <w:tcW w:w="2245" w:type="dxa"/>
                </w:tcPr>
                <w:p w14:paraId="0D82132C" w14:textId="77777777" w:rsidR="002451A2" w:rsidRPr="002451A2" w:rsidRDefault="002451A2" w:rsidP="00304B2F">
                  <w:pPr>
                    <w:jc w:val="center"/>
                    <w:rPr>
                      <w:rFonts w:ascii="Times New Roman" w:hAnsi="Times New Roman" w:cs="Times New Roman"/>
                      <w:b/>
                      <w:bCs/>
                      <w:sz w:val="20"/>
                      <w:szCs w:val="20"/>
                    </w:rPr>
                  </w:pPr>
                  <w:r w:rsidRPr="002451A2">
                    <w:rPr>
                      <w:rFonts w:ascii="Times New Roman" w:hAnsi="Times New Roman" w:cs="Times New Roman"/>
                      <w:b/>
                      <w:bCs/>
                      <w:sz w:val="20"/>
                      <w:szCs w:val="20"/>
                    </w:rPr>
                    <w:t>Term</w:t>
                  </w:r>
                </w:p>
              </w:tc>
              <w:tc>
                <w:tcPr>
                  <w:tcW w:w="7105" w:type="dxa"/>
                </w:tcPr>
                <w:p w14:paraId="52263C33" w14:textId="77777777" w:rsidR="002451A2" w:rsidRPr="002451A2" w:rsidRDefault="002451A2" w:rsidP="00304B2F">
                  <w:pPr>
                    <w:jc w:val="center"/>
                    <w:rPr>
                      <w:rFonts w:ascii="Times New Roman" w:hAnsi="Times New Roman" w:cs="Times New Roman"/>
                      <w:b/>
                      <w:bCs/>
                      <w:sz w:val="20"/>
                      <w:szCs w:val="20"/>
                    </w:rPr>
                  </w:pPr>
                  <w:r w:rsidRPr="002451A2">
                    <w:rPr>
                      <w:rFonts w:ascii="Times New Roman" w:hAnsi="Times New Roman" w:cs="Times New Roman"/>
                      <w:b/>
                      <w:bCs/>
                      <w:sz w:val="20"/>
                      <w:szCs w:val="20"/>
                    </w:rPr>
                    <w:t>Definition</w:t>
                  </w:r>
                </w:p>
              </w:tc>
            </w:tr>
            <w:tr w:rsidR="002451A2" w:rsidRPr="002451A2" w14:paraId="073E5928" w14:textId="77777777" w:rsidTr="00DD3AA4">
              <w:tc>
                <w:tcPr>
                  <w:tcW w:w="2245" w:type="dxa"/>
                </w:tcPr>
                <w:p w14:paraId="7CDF0F4E"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Temporary relocation</w:t>
                  </w:r>
                </w:p>
              </w:tc>
              <w:tc>
                <w:tcPr>
                  <w:tcW w:w="7105" w:type="dxa"/>
                </w:tcPr>
                <w:p w14:paraId="145B2244"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Temporary relocation refers to when an occupant must occupy temporary shelter during the rehabilitation process for at least one overnight.</w:t>
                  </w:r>
                </w:p>
              </w:tc>
            </w:tr>
            <w:tr w:rsidR="002451A2" w:rsidRPr="002451A2" w14:paraId="26332B92" w14:textId="77777777" w:rsidTr="00DD3AA4">
              <w:tc>
                <w:tcPr>
                  <w:tcW w:w="2245" w:type="dxa"/>
                </w:tcPr>
                <w:p w14:paraId="7DEF0DD2"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In-place rehabilitation</w:t>
                  </w:r>
                </w:p>
              </w:tc>
              <w:tc>
                <w:tcPr>
                  <w:tcW w:w="7105" w:type="dxa"/>
                </w:tcPr>
                <w:p w14:paraId="56F23DA1" w14:textId="77777777" w:rsidR="002451A2" w:rsidRPr="002451A2" w:rsidRDefault="002451A2" w:rsidP="00304B2F">
                  <w:pPr>
                    <w:rPr>
                      <w:rFonts w:ascii="Times New Roman" w:hAnsi="Times New Roman" w:cs="Times New Roman"/>
                      <w:sz w:val="20"/>
                      <w:szCs w:val="20"/>
                    </w:rPr>
                  </w:pPr>
                  <w:r w:rsidRPr="002451A2">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141B50F7"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 </w:t>
            </w:r>
          </w:p>
          <w:p w14:paraId="76FDCDCC" w14:textId="77777777" w:rsidR="002451A2" w:rsidRPr="002451A2" w:rsidRDefault="002451A2" w:rsidP="00304B2F">
            <w:pPr>
              <w:contextualSpacing/>
              <w:jc w:val="both"/>
              <w:rPr>
                <w:rFonts w:ascii="Times New Roman" w:eastAsia="Calibri" w:hAnsi="Times New Roman" w:cs="Times New Roman"/>
                <w:sz w:val="20"/>
                <w:szCs w:val="20"/>
              </w:rPr>
            </w:pPr>
            <w:r w:rsidRPr="002451A2">
              <w:rPr>
                <w:rFonts w:ascii="Times New Roman" w:eastAsia="Calibri" w:hAnsi="Times New Roman" w:cs="Times New Roman"/>
                <w:sz w:val="20"/>
                <w:szCs w:val="20"/>
              </w:rPr>
              <w:t>D</w:t>
            </w:r>
            <w:r w:rsidRPr="002451A2">
              <w:rPr>
                <w:rFonts w:ascii="Times New Roman" w:hAnsi="Times New Roman" w:cs="Times New Roman"/>
                <w:sz w:val="20"/>
                <w:szCs w:val="20"/>
              </w:rPr>
              <w:t xml:space="preserve">ue to DCA’s construction requirements, true in-place rehabilitation rarely occurs. Further, </w:t>
            </w:r>
            <w:r w:rsidRPr="002451A2">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01CD028D" w14:textId="77777777" w:rsidR="002451A2" w:rsidRPr="002451A2" w:rsidRDefault="002451A2" w:rsidP="00304B2F">
            <w:pPr>
              <w:contextualSpacing/>
              <w:jc w:val="both"/>
              <w:rPr>
                <w:rFonts w:ascii="Times New Roman" w:eastAsia="Calibri" w:hAnsi="Times New Roman" w:cs="Times New Roman"/>
                <w:sz w:val="20"/>
                <w:szCs w:val="20"/>
              </w:rPr>
            </w:pPr>
          </w:p>
          <w:p w14:paraId="30E77D04" w14:textId="77777777" w:rsidR="002451A2" w:rsidRPr="002451A2" w:rsidRDefault="002451A2" w:rsidP="00304B2F">
            <w:pPr>
              <w:contextualSpacing/>
              <w:jc w:val="both"/>
              <w:rPr>
                <w:rFonts w:ascii="Times New Roman" w:eastAsia="Calibri" w:hAnsi="Times New Roman" w:cs="Times New Roman"/>
                <w:sz w:val="20"/>
                <w:szCs w:val="20"/>
              </w:rPr>
            </w:pPr>
            <w:r w:rsidRPr="002451A2">
              <w:rPr>
                <w:rFonts w:ascii="Times New Roman" w:eastAsia="Calibri" w:hAnsi="Times New Roman" w:cs="Times New Roman"/>
                <w:sz w:val="20"/>
                <w:szCs w:val="20"/>
              </w:rPr>
              <w:t>For applicants pursuing in-place rehabilitation as described above, the following waiver submission requirements apply (</w:t>
            </w:r>
            <w:hyperlink r:id="rId56" w:history="1">
              <w:r w:rsidRPr="002451A2">
                <w:rPr>
                  <w:rStyle w:val="Hyperlink"/>
                  <w:rFonts w:ascii="Times New Roman" w:eastAsia="Calibri" w:hAnsi="Times New Roman" w:cs="Times New Roman"/>
                  <w:sz w:val="20"/>
                  <w:szCs w:val="20"/>
                </w:rPr>
                <w:t>click here</w:t>
              </w:r>
            </w:hyperlink>
            <w:r w:rsidRPr="002451A2">
              <w:rPr>
                <w:rFonts w:ascii="Times New Roman" w:eastAsia="Calibri" w:hAnsi="Times New Roman" w:cs="Times New Roman"/>
                <w:sz w:val="20"/>
                <w:szCs w:val="20"/>
              </w:rPr>
              <w:t xml:space="preserve"> to access all references Manuals and Forms):</w:t>
            </w:r>
          </w:p>
          <w:p w14:paraId="3BB3D939" w14:textId="77777777" w:rsidR="002451A2" w:rsidRPr="002451A2" w:rsidRDefault="002451A2" w:rsidP="00304B2F">
            <w:pPr>
              <w:contextualSpacing/>
              <w:jc w:val="both"/>
              <w:rPr>
                <w:rFonts w:ascii="Times New Roman" w:eastAsia="Calibri" w:hAnsi="Times New Roman" w:cs="Times New Roman"/>
                <w:sz w:val="20"/>
                <w:szCs w:val="20"/>
              </w:rPr>
            </w:pPr>
          </w:p>
          <w:p w14:paraId="7DA13738" w14:textId="77777777" w:rsidR="002451A2" w:rsidRPr="002451A2" w:rsidRDefault="002451A2" w:rsidP="00304B2F">
            <w:pPr>
              <w:pStyle w:val="ListParagraph"/>
              <w:numPr>
                <w:ilvl w:val="0"/>
                <w:numId w:val="8"/>
              </w:numPr>
              <w:rPr>
                <w:rFonts w:ascii="Times New Roman" w:eastAsia="Calibri" w:hAnsi="Times New Roman" w:cs="Times New Roman"/>
                <w:color w:val="000000" w:themeColor="text1"/>
                <w:sz w:val="20"/>
                <w:szCs w:val="20"/>
              </w:rPr>
            </w:pPr>
            <w:r w:rsidRPr="002451A2">
              <w:rPr>
                <w:rFonts w:ascii="Times New Roman" w:eastAsia="Calibri" w:hAnsi="Times New Roman" w:cs="Times New Roman"/>
                <w:color w:val="000000" w:themeColor="text1"/>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2CD0658B" w14:textId="77777777" w:rsidR="002451A2" w:rsidRPr="002451A2" w:rsidRDefault="002451A2" w:rsidP="00304B2F">
            <w:pPr>
              <w:pStyle w:val="ListParagraph"/>
              <w:numPr>
                <w:ilvl w:val="1"/>
                <w:numId w:val="8"/>
              </w:numPr>
              <w:rPr>
                <w:rFonts w:ascii="Times New Roman" w:eastAsia="Calibri" w:hAnsi="Times New Roman" w:cs="Times New Roman"/>
                <w:color w:val="000000" w:themeColor="text1"/>
                <w:sz w:val="20"/>
                <w:szCs w:val="20"/>
              </w:rPr>
            </w:pPr>
            <w:r w:rsidRPr="002451A2">
              <w:rPr>
                <w:rFonts w:ascii="Times New Roman" w:eastAsia="Calibri" w:hAnsi="Times New Roman" w:cs="Times New Roman"/>
                <w:color w:val="000000" w:themeColor="text1"/>
                <w:sz w:val="20"/>
                <w:szCs w:val="20"/>
              </w:rPr>
              <w:t>Please see description of In-Place Waiver Relocation Requirements on pages 16 and 17 of the DCA Relocation Manual.</w:t>
            </w:r>
          </w:p>
          <w:p w14:paraId="51D44542" w14:textId="77777777" w:rsidR="002451A2" w:rsidRPr="002451A2" w:rsidRDefault="002451A2" w:rsidP="00304B2F">
            <w:pPr>
              <w:pStyle w:val="ListParagraph"/>
              <w:numPr>
                <w:ilvl w:val="1"/>
                <w:numId w:val="8"/>
              </w:numPr>
              <w:rPr>
                <w:rFonts w:ascii="Times New Roman" w:eastAsia="Calibri" w:hAnsi="Times New Roman" w:cs="Times New Roman"/>
                <w:color w:val="000000" w:themeColor="text1"/>
                <w:sz w:val="20"/>
                <w:szCs w:val="20"/>
              </w:rPr>
            </w:pPr>
            <w:r w:rsidRPr="002451A2">
              <w:rPr>
                <w:rFonts w:ascii="Times New Roman" w:eastAsia="Calibri" w:hAnsi="Times New Roman" w:cs="Times New Roman"/>
                <w:color w:val="000000" w:themeColor="text1"/>
                <w:sz w:val="20"/>
                <w:szCs w:val="20"/>
              </w:rPr>
              <w:t>For relevant requirements, go to “</w:t>
            </w:r>
            <w:r w:rsidRPr="002451A2">
              <w:rPr>
                <w:rFonts w:ascii="Times New Roman" w:eastAsia="Calibri" w:hAnsi="Times New Roman" w:cs="Times New Roman"/>
                <w:i/>
                <w:iCs/>
                <w:color w:val="000000" w:themeColor="text1"/>
                <w:sz w:val="20"/>
                <w:szCs w:val="20"/>
              </w:rPr>
              <w:t>2022 Federal Compliance &amp; Relocation Manuals and Forms</w:t>
            </w:r>
            <w:r w:rsidRPr="002451A2">
              <w:rPr>
                <w:rFonts w:ascii="Times New Roman" w:eastAsia="Calibri" w:hAnsi="Times New Roman" w:cs="Times New Roman"/>
                <w:color w:val="000000" w:themeColor="text1"/>
                <w:sz w:val="20"/>
                <w:szCs w:val="20"/>
              </w:rPr>
              <w:t>” on DCA website (</w:t>
            </w:r>
            <w:hyperlink r:id="rId57" w:history="1">
              <w:r w:rsidRPr="002451A2">
                <w:rPr>
                  <w:rStyle w:val="Hyperlink"/>
                  <w:rFonts w:ascii="Times New Roman" w:eastAsia="Calibri" w:hAnsi="Times New Roman" w:cs="Times New Roman"/>
                  <w:sz w:val="20"/>
                  <w:szCs w:val="20"/>
                </w:rPr>
                <w:t>click here</w:t>
              </w:r>
            </w:hyperlink>
            <w:r w:rsidRPr="002451A2">
              <w:rPr>
                <w:rFonts w:ascii="Times New Roman" w:eastAsia="Calibri" w:hAnsi="Times New Roman" w:cs="Times New Roman"/>
                <w:color w:val="000000" w:themeColor="text1"/>
                <w:sz w:val="20"/>
                <w:szCs w:val="20"/>
              </w:rPr>
              <w:t>) -- download “</w:t>
            </w:r>
            <w:r w:rsidRPr="002451A2">
              <w:rPr>
                <w:rFonts w:ascii="Times New Roman" w:eastAsia="Calibri" w:hAnsi="Times New Roman" w:cs="Times New Roman"/>
                <w:i/>
                <w:iCs/>
                <w:color w:val="000000" w:themeColor="text1"/>
                <w:sz w:val="20"/>
                <w:szCs w:val="20"/>
              </w:rPr>
              <w:t>2022 DCA Relocation Manual.pdf</w:t>
            </w:r>
            <w:r w:rsidRPr="002451A2">
              <w:rPr>
                <w:rFonts w:ascii="Times New Roman" w:eastAsia="Calibri" w:hAnsi="Times New Roman" w:cs="Times New Roman"/>
                <w:color w:val="000000" w:themeColor="text1"/>
                <w:sz w:val="20"/>
                <w:szCs w:val="20"/>
              </w:rPr>
              <w:t>” -- see section “</w:t>
            </w:r>
            <w:r w:rsidRPr="002451A2">
              <w:rPr>
                <w:rFonts w:ascii="Times New Roman" w:eastAsia="Calibri" w:hAnsi="Times New Roman" w:cs="Times New Roman"/>
                <w:i/>
                <w:iCs/>
                <w:color w:val="000000" w:themeColor="text1"/>
                <w:sz w:val="20"/>
                <w:szCs w:val="20"/>
              </w:rPr>
              <w:t>In-Place Rehab with Waiver</w:t>
            </w:r>
            <w:r w:rsidRPr="002451A2">
              <w:rPr>
                <w:rFonts w:ascii="Times New Roman" w:eastAsia="Calibri" w:hAnsi="Times New Roman" w:cs="Times New Roman"/>
                <w:color w:val="000000" w:themeColor="text1"/>
                <w:sz w:val="20"/>
                <w:szCs w:val="20"/>
              </w:rPr>
              <w:t>.”</w:t>
            </w:r>
          </w:p>
          <w:p w14:paraId="5771E4EB" w14:textId="77777777" w:rsidR="002451A2" w:rsidRPr="002451A2" w:rsidRDefault="002451A2" w:rsidP="00304B2F">
            <w:pPr>
              <w:pStyle w:val="ListParagraph"/>
              <w:numPr>
                <w:ilvl w:val="0"/>
                <w:numId w:val="8"/>
              </w:numPr>
              <w:rPr>
                <w:rFonts w:ascii="Times New Roman" w:eastAsia="Calibri" w:hAnsi="Times New Roman" w:cs="Times New Roman"/>
                <w:color w:val="000000" w:themeColor="text1"/>
                <w:sz w:val="20"/>
                <w:szCs w:val="20"/>
              </w:rPr>
            </w:pPr>
            <w:r w:rsidRPr="002451A2">
              <w:rPr>
                <w:rFonts w:ascii="Times New Roman" w:eastAsia="Calibri" w:hAnsi="Times New Roman" w:cs="Times New Roman"/>
                <w:color w:val="000000" w:themeColor="text1"/>
                <w:sz w:val="20"/>
                <w:szCs w:val="20"/>
              </w:rPr>
              <w:t xml:space="preserve">Updated Relocation and Displacement Workbook: Submit the Workbook based on the checklist below: </w:t>
            </w:r>
          </w:p>
          <w:p w14:paraId="4767F372" w14:textId="77777777" w:rsidR="002451A2" w:rsidRPr="002451A2" w:rsidRDefault="002451A2" w:rsidP="00304B2F">
            <w:pPr>
              <w:pStyle w:val="ListParagraph"/>
              <w:numPr>
                <w:ilvl w:val="1"/>
                <w:numId w:val="8"/>
              </w:numPr>
              <w:rPr>
                <w:rFonts w:ascii="Times New Roman" w:eastAsia="Calibri" w:hAnsi="Times New Roman" w:cs="Times New Roman"/>
                <w:color w:val="000000" w:themeColor="text1"/>
                <w:sz w:val="20"/>
                <w:szCs w:val="20"/>
              </w:rPr>
            </w:pPr>
            <w:r w:rsidRPr="002451A2">
              <w:rPr>
                <w:rFonts w:ascii="Times New Roman" w:eastAsia="Calibri" w:hAnsi="Times New Roman" w:cs="Times New Roman"/>
                <w:color w:val="000000" w:themeColor="text1"/>
                <w:sz w:val="20"/>
                <w:szCs w:val="20"/>
              </w:rPr>
              <w:t>Go to “</w:t>
            </w:r>
            <w:r w:rsidRPr="002451A2">
              <w:rPr>
                <w:rFonts w:ascii="Times New Roman" w:eastAsia="Calibri" w:hAnsi="Times New Roman" w:cs="Times New Roman"/>
                <w:i/>
                <w:iCs/>
                <w:color w:val="000000" w:themeColor="text1"/>
                <w:sz w:val="20"/>
                <w:szCs w:val="20"/>
              </w:rPr>
              <w:t>2022 Federal Compliance &amp; Relocation Manuals and Forms</w:t>
            </w:r>
            <w:r w:rsidRPr="002451A2">
              <w:rPr>
                <w:rFonts w:ascii="Times New Roman" w:eastAsia="Calibri" w:hAnsi="Times New Roman" w:cs="Times New Roman"/>
                <w:color w:val="000000" w:themeColor="text1"/>
                <w:sz w:val="20"/>
                <w:szCs w:val="20"/>
              </w:rPr>
              <w:t>” on DCA website (</w:t>
            </w:r>
            <w:hyperlink r:id="rId58" w:history="1">
              <w:r w:rsidRPr="002451A2">
                <w:rPr>
                  <w:rStyle w:val="Hyperlink"/>
                  <w:rFonts w:ascii="Times New Roman" w:eastAsia="Calibri" w:hAnsi="Times New Roman" w:cs="Times New Roman"/>
                  <w:sz w:val="20"/>
                  <w:szCs w:val="20"/>
                </w:rPr>
                <w:t>click here</w:t>
              </w:r>
            </w:hyperlink>
            <w:r w:rsidRPr="002451A2">
              <w:rPr>
                <w:rFonts w:ascii="Times New Roman" w:eastAsia="Calibri" w:hAnsi="Times New Roman" w:cs="Times New Roman"/>
                <w:color w:val="000000" w:themeColor="text1"/>
                <w:sz w:val="20"/>
                <w:szCs w:val="20"/>
              </w:rPr>
              <w:t>) -- download “</w:t>
            </w:r>
            <w:r w:rsidRPr="002451A2">
              <w:rPr>
                <w:rFonts w:ascii="Times New Roman" w:eastAsia="Calibri" w:hAnsi="Times New Roman" w:cs="Times New Roman"/>
                <w:i/>
                <w:iCs/>
                <w:color w:val="000000" w:themeColor="text1"/>
                <w:sz w:val="20"/>
                <w:szCs w:val="20"/>
              </w:rPr>
              <w:t>Relocation Documents for Multifamily - LIHTC Only.zip</w:t>
            </w:r>
            <w:r w:rsidRPr="002451A2">
              <w:rPr>
                <w:rFonts w:ascii="Times New Roman" w:eastAsia="Calibri" w:hAnsi="Times New Roman" w:cs="Times New Roman"/>
                <w:color w:val="000000" w:themeColor="text1"/>
                <w:sz w:val="20"/>
                <w:szCs w:val="20"/>
              </w:rPr>
              <w:t>” -- “</w:t>
            </w:r>
            <w:r w:rsidRPr="002451A2">
              <w:rPr>
                <w:rFonts w:ascii="Times New Roman" w:eastAsia="Calibri" w:hAnsi="Times New Roman" w:cs="Times New Roman"/>
                <w:i/>
                <w:iCs/>
                <w:color w:val="000000" w:themeColor="text1"/>
                <w:sz w:val="20"/>
                <w:szCs w:val="20"/>
              </w:rPr>
              <w:t xml:space="preserve">Toolkit.Multifamily-LIHTCOnly.pdf” -- </w:t>
            </w:r>
            <w:r w:rsidRPr="002451A2">
              <w:rPr>
                <w:rFonts w:ascii="Times New Roman" w:eastAsia="Calibri" w:hAnsi="Times New Roman" w:cs="Times New Roman"/>
                <w:color w:val="000000" w:themeColor="text1"/>
                <w:sz w:val="20"/>
                <w:szCs w:val="20"/>
              </w:rPr>
              <w:t>see</w:t>
            </w:r>
            <w:r w:rsidRPr="002451A2">
              <w:rPr>
                <w:rFonts w:ascii="Times New Roman" w:eastAsia="Calibri" w:hAnsi="Times New Roman" w:cs="Times New Roman"/>
                <w:i/>
                <w:iCs/>
                <w:color w:val="000000" w:themeColor="text1"/>
                <w:sz w:val="20"/>
                <w:szCs w:val="20"/>
              </w:rPr>
              <w:t xml:space="preserve"> </w:t>
            </w:r>
            <w:r w:rsidRPr="002451A2">
              <w:rPr>
                <w:rFonts w:ascii="Times New Roman" w:eastAsia="Calibri" w:hAnsi="Times New Roman" w:cs="Times New Roman"/>
                <w:color w:val="000000" w:themeColor="text1"/>
                <w:sz w:val="20"/>
                <w:szCs w:val="20"/>
              </w:rPr>
              <w:t xml:space="preserve">section </w:t>
            </w:r>
            <w:r w:rsidRPr="002451A2">
              <w:rPr>
                <w:rFonts w:ascii="Times New Roman" w:eastAsia="Calibri" w:hAnsi="Times New Roman" w:cs="Times New Roman"/>
                <w:i/>
                <w:iCs/>
                <w:color w:val="000000" w:themeColor="text1"/>
                <w:sz w:val="20"/>
                <w:szCs w:val="20"/>
              </w:rPr>
              <w:t>Relocation Workbook Checklist</w:t>
            </w:r>
            <w:r w:rsidRPr="002451A2">
              <w:rPr>
                <w:rFonts w:ascii="Times New Roman" w:eastAsia="Calibri" w:hAnsi="Times New Roman" w:cs="Times New Roman"/>
                <w:color w:val="000000" w:themeColor="text1"/>
                <w:sz w:val="20"/>
                <w:szCs w:val="20"/>
              </w:rPr>
              <w:t xml:space="preserve">, checklist associated with subsection </w:t>
            </w:r>
            <w:r w:rsidRPr="002451A2">
              <w:rPr>
                <w:rFonts w:ascii="Times New Roman" w:eastAsia="Calibri" w:hAnsi="Times New Roman" w:cs="Times New Roman"/>
                <w:i/>
                <w:iCs/>
                <w:color w:val="000000" w:themeColor="text1"/>
                <w:sz w:val="20"/>
                <w:szCs w:val="20"/>
              </w:rPr>
              <w:t>Pre-Application Submission.</w:t>
            </w:r>
            <w:r w:rsidRPr="002451A2">
              <w:rPr>
                <w:rFonts w:ascii="Times New Roman" w:eastAsia="Calibri" w:hAnsi="Times New Roman" w:cs="Times New Roman"/>
                <w:color w:val="000000" w:themeColor="text1"/>
                <w:sz w:val="20"/>
                <w:szCs w:val="20"/>
              </w:rPr>
              <w:t xml:space="preserve"> </w:t>
            </w:r>
          </w:p>
          <w:p w14:paraId="79F341B7" w14:textId="77777777" w:rsidR="002451A2" w:rsidRPr="002451A2" w:rsidRDefault="002451A2" w:rsidP="00304B2F">
            <w:pPr>
              <w:pStyle w:val="ListParagraph"/>
              <w:numPr>
                <w:ilvl w:val="0"/>
                <w:numId w:val="8"/>
              </w:numPr>
              <w:rPr>
                <w:rFonts w:ascii="Times New Roman" w:eastAsia="Calibri" w:hAnsi="Times New Roman" w:cs="Times New Roman"/>
                <w:color w:val="000000" w:themeColor="text1"/>
                <w:sz w:val="20"/>
                <w:szCs w:val="20"/>
              </w:rPr>
            </w:pPr>
            <w:r w:rsidRPr="002451A2">
              <w:rPr>
                <w:rFonts w:ascii="Times New Roman" w:eastAsia="Calibri" w:hAnsi="Times New Roman" w:cs="Times New Roman"/>
                <w:color w:val="000000" w:themeColor="text1"/>
                <w:sz w:val="20"/>
                <w:szCs w:val="20"/>
              </w:rPr>
              <w:t xml:space="preserve">Manually fill in the Pre-Application Relocation Summary tab. </w:t>
            </w:r>
          </w:p>
          <w:p w14:paraId="042CF981" w14:textId="77777777" w:rsidR="002451A2" w:rsidRPr="002451A2" w:rsidRDefault="002451A2" w:rsidP="00304B2F">
            <w:pPr>
              <w:pStyle w:val="ListParagraph"/>
              <w:numPr>
                <w:ilvl w:val="1"/>
                <w:numId w:val="8"/>
              </w:numPr>
              <w:rPr>
                <w:rFonts w:ascii="Times New Roman" w:eastAsia="Calibri" w:hAnsi="Times New Roman" w:cs="Times New Roman"/>
                <w:color w:val="000000" w:themeColor="text1"/>
                <w:sz w:val="20"/>
                <w:szCs w:val="20"/>
              </w:rPr>
            </w:pPr>
            <w:r w:rsidRPr="002451A2">
              <w:rPr>
                <w:rFonts w:ascii="Times New Roman" w:eastAsia="Calibri" w:hAnsi="Times New Roman" w:cs="Times New Roman"/>
                <w:color w:val="000000" w:themeColor="text1"/>
                <w:sz w:val="20"/>
                <w:szCs w:val="20"/>
              </w:rPr>
              <w:t>Go to “</w:t>
            </w:r>
            <w:r w:rsidRPr="002451A2">
              <w:rPr>
                <w:rFonts w:ascii="Times New Roman" w:eastAsia="Calibri" w:hAnsi="Times New Roman" w:cs="Times New Roman"/>
                <w:i/>
                <w:iCs/>
                <w:color w:val="000000" w:themeColor="text1"/>
                <w:sz w:val="20"/>
                <w:szCs w:val="20"/>
              </w:rPr>
              <w:t>2022 Pre-Application Forms</w:t>
            </w:r>
            <w:r w:rsidRPr="002451A2">
              <w:rPr>
                <w:rFonts w:ascii="Times New Roman" w:eastAsia="Calibri" w:hAnsi="Times New Roman" w:cs="Times New Roman"/>
                <w:color w:val="000000" w:themeColor="text1"/>
                <w:sz w:val="20"/>
                <w:szCs w:val="20"/>
              </w:rPr>
              <w:t xml:space="preserve">” </w:t>
            </w:r>
            <w:proofErr w:type="gramStart"/>
            <w:r w:rsidRPr="002451A2">
              <w:rPr>
                <w:rFonts w:ascii="Times New Roman" w:eastAsia="Calibri" w:hAnsi="Times New Roman" w:cs="Times New Roman"/>
                <w:color w:val="000000" w:themeColor="text1"/>
                <w:sz w:val="20"/>
                <w:szCs w:val="20"/>
              </w:rPr>
              <w:t>--  download</w:t>
            </w:r>
            <w:proofErr w:type="gramEnd"/>
            <w:r w:rsidRPr="002451A2">
              <w:rPr>
                <w:rFonts w:ascii="Times New Roman" w:eastAsia="Calibri" w:hAnsi="Times New Roman" w:cs="Times New Roman"/>
                <w:color w:val="000000" w:themeColor="text1"/>
                <w:sz w:val="20"/>
                <w:szCs w:val="20"/>
              </w:rPr>
              <w:t xml:space="preserve"> “</w:t>
            </w:r>
            <w:r w:rsidRPr="002451A2">
              <w:rPr>
                <w:rFonts w:ascii="Times New Roman" w:eastAsia="Calibri" w:hAnsi="Times New Roman" w:cs="Times New Roman"/>
                <w:i/>
                <w:iCs/>
                <w:color w:val="000000" w:themeColor="text1"/>
                <w:sz w:val="20"/>
                <w:szCs w:val="20"/>
              </w:rPr>
              <w:t>2022 Supplemental Pre-Application (includes Submission Summary tab for Fee Transmittal)</w:t>
            </w:r>
            <w:r w:rsidRPr="002451A2">
              <w:rPr>
                <w:rFonts w:ascii="Times New Roman" w:eastAsia="Calibri" w:hAnsi="Times New Roman" w:cs="Times New Roman"/>
                <w:color w:val="000000" w:themeColor="text1"/>
                <w:sz w:val="20"/>
                <w:szCs w:val="20"/>
              </w:rPr>
              <w:t>” -- see “</w:t>
            </w:r>
            <w:r w:rsidRPr="002451A2">
              <w:rPr>
                <w:rFonts w:ascii="Times New Roman" w:eastAsia="Calibri" w:hAnsi="Times New Roman" w:cs="Times New Roman"/>
                <w:i/>
                <w:iCs/>
                <w:color w:val="000000" w:themeColor="text1"/>
                <w:sz w:val="20"/>
                <w:szCs w:val="20"/>
              </w:rPr>
              <w:t>Relocation Summary</w:t>
            </w:r>
            <w:r w:rsidRPr="002451A2">
              <w:rPr>
                <w:rFonts w:ascii="Times New Roman" w:eastAsia="Calibri" w:hAnsi="Times New Roman" w:cs="Times New Roman"/>
                <w:color w:val="000000" w:themeColor="text1"/>
                <w:sz w:val="20"/>
                <w:szCs w:val="20"/>
              </w:rPr>
              <w:t xml:space="preserve">” tab. </w:t>
            </w:r>
          </w:p>
          <w:p w14:paraId="4C6C6C41" w14:textId="77777777" w:rsidR="002451A2" w:rsidRPr="002451A2" w:rsidRDefault="002451A2" w:rsidP="00304B2F">
            <w:pPr>
              <w:pStyle w:val="ListParagraph"/>
              <w:numPr>
                <w:ilvl w:val="0"/>
                <w:numId w:val="8"/>
              </w:numPr>
              <w:rPr>
                <w:rFonts w:ascii="Times New Roman" w:eastAsia="Calibri" w:hAnsi="Times New Roman" w:cs="Times New Roman"/>
                <w:color w:val="000000" w:themeColor="text1"/>
                <w:sz w:val="20"/>
                <w:szCs w:val="20"/>
              </w:rPr>
            </w:pPr>
            <w:r w:rsidRPr="002451A2">
              <w:rPr>
                <w:rFonts w:ascii="Times New Roman" w:eastAsia="Calibri" w:hAnsi="Times New Roman" w:cs="Times New Roman"/>
                <w:color w:val="000000" w:themeColor="text1"/>
                <w:sz w:val="20"/>
                <w:szCs w:val="20"/>
              </w:rPr>
              <w:t xml:space="preserve">Written confirmation from federal agency (if applicable); and </w:t>
            </w:r>
          </w:p>
          <w:p w14:paraId="7681E1C3" w14:textId="77777777" w:rsidR="002451A2" w:rsidRPr="002451A2" w:rsidRDefault="002451A2" w:rsidP="00304B2F">
            <w:pPr>
              <w:pStyle w:val="ListParagraph"/>
              <w:numPr>
                <w:ilvl w:val="0"/>
                <w:numId w:val="8"/>
              </w:numPr>
              <w:rPr>
                <w:rFonts w:ascii="Times New Roman" w:eastAsia="Calibri" w:hAnsi="Times New Roman" w:cs="Times New Roman"/>
                <w:color w:val="000000" w:themeColor="text1"/>
                <w:sz w:val="20"/>
                <w:szCs w:val="20"/>
              </w:rPr>
            </w:pPr>
            <w:r w:rsidRPr="002451A2">
              <w:rPr>
                <w:rFonts w:ascii="Times New Roman" w:eastAsia="Calibri" w:hAnsi="Times New Roman" w:cs="Times New Roman"/>
                <w:color w:val="000000" w:themeColor="text1"/>
                <w:sz w:val="20"/>
                <w:szCs w:val="20"/>
              </w:rPr>
              <w:t>Any other supporting documentation.</w:t>
            </w:r>
          </w:p>
          <w:p w14:paraId="6FBEE21C" w14:textId="77777777" w:rsidR="002451A2" w:rsidRPr="002451A2" w:rsidRDefault="002451A2" w:rsidP="00304B2F">
            <w:pPr>
              <w:contextualSpacing/>
              <w:rPr>
                <w:rFonts w:ascii="Times New Roman" w:eastAsia="Calibri" w:hAnsi="Times New Roman" w:cs="Times New Roman"/>
                <w:sz w:val="20"/>
                <w:szCs w:val="20"/>
              </w:rPr>
            </w:pPr>
          </w:p>
          <w:p w14:paraId="08F53826" w14:textId="77777777" w:rsidR="002451A2" w:rsidRPr="002451A2" w:rsidRDefault="002451A2" w:rsidP="00304B2F">
            <w:pPr>
              <w:contextualSpacing/>
              <w:rPr>
                <w:rFonts w:ascii="Times New Roman" w:eastAsia="Calibri" w:hAnsi="Times New Roman" w:cs="Times New Roman"/>
                <w:sz w:val="20"/>
                <w:szCs w:val="20"/>
              </w:rPr>
            </w:pPr>
            <w:r w:rsidRPr="002451A2">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2451A2" w:rsidRPr="002451A2" w14:paraId="279A9233" w14:textId="77777777" w:rsidTr="00E91E6E">
        <w:trPr>
          <w:jc w:val="center"/>
        </w:trPr>
        <w:tc>
          <w:tcPr>
            <w:tcW w:w="2157" w:type="dxa"/>
            <w:shd w:val="clear" w:color="auto" w:fill="auto"/>
            <w:tcMar>
              <w:top w:w="72" w:type="dxa"/>
              <w:left w:w="115" w:type="dxa"/>
              <w:bottom w:w="72" w:type="dxa"/>
              <w:right w:w="115" w:type="dxa"/>
            </w:tcMar>
            <w:vAlign w:val="center"/>
          </w:tcPr>
          <w:p w14:paraId="052F95A5"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0D8C8C9F"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7.00</w:t>
            </w:r>
          </w:p>
          <w:p w14:paraId="63FB73A5"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Application Materials (Forms, etc.)</w:t>
            </w:r>
          </w:p>
        </w:tc>
        <w:tc>
          <w:tcPr>
            <w:tcW w:w="9590" w:type="dxa"/>
            <w:shd w:val="clear" w:color="auto" w:fill="auto"/>
            <w:tcMar>
              <w:top w:w="72" w:type="dxa"/>
              <w:left w:w="115" w:type="dxa"/>
              <w:bottom w:w="72" w:type="dxa"/>
              <w:right w:w="115" w:type="dxa"/>
            </w:tcMar>
            <w:vAlign w:val="center"/>
          </w:tcPr>
          <w:p w14:paraId="4090708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lastRenderedPageBreak/>
              <w:t>Question</w:t>
            </w:r>
            <w:r w:rsidRPr="002451A2">
              <w:rPr>
                <w:rFonts w:ascii="Times New Roman" w:eastAsia="Times New Roman" w:hAnsi="Times New Roman" w:cs="Times New Roman"/>
                <w:sz w:val="20"/>
                <w:szCs w:val="20"/>
              </w:rPr>
              <w:t>: Q22_0304_01 </w:t>
            </w:r>
          </w:p>
          <w:p w14:paraId="003916D4"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lastRenderedPageBreak/>
              <w:t>Do the fees paid at pre-application need to be paid by certified funds? </w:t>
            </w:r>
          </w:p>
          <w:p w14:paraId="292D703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4F361C4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69E8EB5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In the 2022 Supplemental Pre-Application (under Pre-Application 2022 Pre-Application Forms, </w:t>
            </w:r>
            <w:hyperlink r:id="rId59"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xml:space="preserve">), the </w:t>
            </w:r>
            <w:r w:rsidRPr="002451A2">
              <w:rPr>
                <w:rFonts w:ascii="Times New Roman" w:eastAsia="Times New Roman" w:hAnsi="Times New Roman" w:cs="Times New Roman"/>
                <w:b/>
                <w:bCs/>
                <w:sz w:val="20"/>
                <w:szCs w:val="20"/>
              </w:rPr>
              <w:t>Fee Submission Instructions</w:t>
            </w:r>
            <w:r w:rsidRPr="002451A2">
              <w:rPr>
                <w:rFonts w:ascii="Times New Roman" w:eastAsia="Times New Roman" w:hAnsi="Times New Roman" w:cs="Times New Roman"/>
                <w:sz w:val="20"/>
                <w:szCs w:val="20"/>
              </w:rPr>
              <w:t xml:space="preserve"> require a “</w:t>
            </w:r>
            <w:r w:rsidRPr="002451A2">
              <w:rPr>
                <w:rFonts w:ascii="Times New Roman" w:eastAsia="Times New Roman" w:hAnsi="Times New Roman" w:cs="Times New Roman"/>
                <w:i/>
                <w:iCs/>
                <w:sz w:val="20"/>
                <w:szCs w:val="20"/>
              </w:rPr>
              <w:t>properly executed check</w:t>
            </w:r>
            <w:r w:rsidRPr="002451A2">
              <w:rPr>
                <w:rFonts w:ascii="Times New Roman" w:eastAsia="Times New Roman" w:hAnsi="Times New Roman" w:cs="Times New Roman"/>
                <w:sz w:val="20"/>
                <w:szCs w:val="20"/>
              </w:rPr>
              <w:t>.” DCA does not require fees to be paid by certified funds.  </w:t>
            </w:r>
          </w:p>
        </w:tc>
      </w:tr>
      <w:tr w:rsidR="002451A2" w:rsidRPr="002451A2" w14:paraId="2CAC7806" w14:textId="77777777" w:rsidTr="00E91E6E">
        <w:trPr>
          <w:jc w:val="center"/>
        </w:trPr>
        <w:tc>
          <w:tcPr>
            <w:tcW w:w="2157" w:type="dxa"/>
            <w:shd w:val="clear" w:color="auto" w:fill="auto"/>
            <w:tcMar>
              <w:top w:w="72" w:type="dxa"/>
              <w:left w:w="115" w:type="dxa"/>
              <w:bottom w:w="72" w:type="dxa"/>
              <w:right w:w="115" w:type="dxa"/>
            </w:tcMar>
            <w:vAlign w:val="center"/>
          </w:tcPr>
          <w:p w14:paraId="6FE77D93"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1EC96272"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7.00</w:t>
            </w:r>
          </w:p>
          <w:p w14:paraId="2ED27493"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noProof/>
                <w:sz w:val="20"/>
                <w:szCs w:val="20"/>
              </w:rPr>
              <w:t>Application Materials (Forms, etc.)</w:t>
            </w:r>
          </w:p>
        </w:tc>
        <w:tc>
          <w:tcPr>
            <w:tcW w:w="9590" w:type="dxa"/>
            <w:shd w:val="clear" w:color="auto" w:fill="auto"/>
            <w:tcMar>
              <w:top w:w="72" w:type="dxa"/>
              <w:left w:w="115" w:type="dxa"/>
              <w:bottom w:w="72" w:type="dxa"/>
              <w:right w:w="115" w:type="dxa"/>
            </w:tcMar>
            <w:vAlign w:val="center"/>
          </w:tcPr>
          <w:p w14:paraId="5ACEF7FA"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Q0223_04 </w:t>
            </w:r>
          </w:p>
          <w:p w14:paraId="510C241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59D139E8"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w:t>
            </w:r>
          </w:p>
          <w:p w14:paraId="4AA751E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0FFEA00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364D14F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462A0FF6"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The instructions referenced are the following: </w:t>
            </w:r>
          </w:p>
          <w:p w14:paraId="56B32E1A"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2451A2" w:rsidRPr="002451A2" w14:paraId="0E048B49"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32FC7E34" w14:textId="77777777" w:rsidR="002451A2" w:rsidRPr="002451A2" w:rsidRDefault="002451A2" w:rsidP="00304B2F">
                  <w:pPr>
                    <w:keepNext/>
                    <w:keepLines/>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color w:val="000000"/>
                      <w:sz w:val="20"/>
                      <w:szCs w:val="20"/>
                    </w:rPr>
                    <w:t>Performance Workbook:</w:t>
                  </w:r>
                  <w:r w:rsidRPr="002451A2">
                    <w:rPr>
                      <w:rFonts w:ascii="Times New Roman" w:eastAsia="Times New Roman" w:hAnsi="Times New Roman" w:cs="Times New Roman"/>
                      <w:color w:val="000000"/>
                      <w:sz w:val="20"/>
                      <w:szCs w:val="20"/>
                    </w:rPr>
                    <w:t> </w:t>
                  </w:r>
                </w:p>
                <w:p w14:paraId="1B8253CE" w14:textId="77777777" w:rsidR="002451A2" w:rsidRPr="002451A2" w:rsidRDefault="002451A2" w:rsidP="00304B2F">
                  <w:pPr>
                    <w:keepNext/>
                    <w:keepLines/>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color w:val="000000"/>
                      <w:sz w:val="20"/>
                      <w:szCs w:val="20"/>
                    </w:rPr>
                    <w:t>Instructions for Capacity Form</w:t>
                  </w:r>
                  <w:r w:rsidRPr="002451A2">
                    <w:rPr>
                      <w:rFonts w:ascii="Times New Roman" w:eastAsia="Times New Roman" w:hAnsi="Times New Roman" w:cs="Times New Roman"/>
                      <w:color w:val="000000"/>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71D5C12D" w14:textId="77777777" w:rsidR="002451A2" w:rsidRPr="002451A2" w:rsidRDefault="002451A2" w:rsidP="00304B2F">
                  <w:pPr>
                    <w:keepNext/>
                    <w:keepLines/>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color w:val="000000"/>
                      <w:sz w:val="20"/>
                      <w:szCs w:val="20"/>
                    </w:rPr>
                    <w:t>Performance Workbook:</w:t>
                  </w:r>
                  <w:r w:rsidRPr="002451A2">
                    <w:rPr>
                      <w:rFonts w:ascii="Times New Roman" w:eastAsia="Times New Roman" w:hAnsi="Times New Roman" w:cs="Times New Roman"/>
                      <w:color w:val="000000"/>
                      <w:sz w:val="20"/>
                      <w:szCs w:val="20"/>
                    </w:rPr>
                    <w:t> </w:t>
                  </w:r>
                </w:p>
                <w:p w14:paraId="3060D628" w14:textId="77777777" w:rsidR="002451A2" w:rsidRPr="002451A2" w:rsidRDefault="002451A2" w:rsidP="00304B2F">
                  <w:pPr>
                    <w:keepNext/>
                    <w:keepLines/>
                    <w:spacing w:after="0" w:line="240" w:lineRule="auto"/>
                    <w:jc w:val="cente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color w:val="000000"/>
                      <w:sz w:val="20"/>
                      <w:szCs w:val="20"/>
                    </w:rPr>
                    <w:t>Capacity Form</w:t>
                  </w:r>
                  <w:r w:rsidRPr="002451A2">
                    <w:rPr>
                      <w:rFonts w:ascii="Times New Roman" w:eastAsia="Times New Roman" w:hAnsi="Times New Roman" w:cs="Times New Roman"/>
                      <w:color w:val="000000"/>
                      <w:sz w:val="20"/>
                      <w:szCs w:val="20"/>
                    </w:rPr>
                    <w:t> </w:t>
                  </w:r>
                </w:p>
              </w:tc>
            </w:tr>
            <w:tr w:rsidR="002451A2" w:rsidRPr="002451A2" w14:paraId="2DED0573"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5F601F52" w14:textId="77777777" w:rsidR="002451A2" w:rsidRPr="002451A2" w:rsidRDefault="002451A2" w:rsidP="00304B2F">
                  <w:pPr>
                    <w:keepNext/>
                    <w:keepLines/>
                    <w:spacing w:after="0" w:line="240" w:lineRule="auto"/>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059E88A6" w14:textId="77777777" w:rsidR="002451A2" w:rsidRPr="002451A2" w:rsidRDefault="002451A2" w:rsidP="00304B2F">
                  <w:pPr>
                    <w:keepNext/>
                    <w:keepLines/>
                    <w:spacing w:after="0" w:line="240" w:lineRule="auto"/>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xml:space="preserve">“The Certifying Entity must list each affordable housing property currently [under </w:t>
                  </w:r>
                  <w:proofErr w:type="gramStart"/>
                  <w:r w:rsidRPr="002451A2">
                    <w:rPr>
                      <w:rFonts w:ascii="Times New Roman" w:eastAsia="Times New Roman" w:hAnsi="Times New Roman" w:cs="Times New Roman"/>
                      <w:color w:val="000000"/>
                      <w:sz w:val="20"/>
                      <w:szCs w:val="20"/>
                    </w:rPr>
                    <w:t>review]…</w:t>
                  </w:r>
                  <w:proofErr w:type="gramEnd"/>
                  <w:r w:rsidRPr="002451A2">
                    <w:rPr>
                      <w:rFonts w:ascii="Times New Roman" w:eastAsia="Times New Roman" w:hAnsi="Times New Roman" w:cs="Times New Roman"/>
                      <w:sz w:val="20"/>
                      <w:szCs w:val="20"/>
                    </w:rPr>
                    <w:t xml:space="preserve"> </w:t>
                  </w:r>
                  <w:r w:rsidRPr="002451A2">
                    <w:rPr>
                      <w:rFonts w:ascii="Times New Roman" w:eastAsia="Times New Roman" w:hAnsi="Times New Roman" w:cs="Times New Roman"/>
                      <w:color w:val="000000"/>
                      <w:sz w:val="20"/>
                      <w:szCs w:val="20"/>
                    </w:rPr>
                    <w:t>and/or any other multifamily development…that has not yet finished construction and/or begun lease up…” </w:t>
                  </w:r>
                </w:p>
              </w:tc>
            </w:tr>
          </w:tbl>
          <w:p w14:paraId="78F6C8A4"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2E7C40CD"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2451A2">
              <w:rPr>
                <w:rFonts w:ascii="Times New Roman" w:eastAsia="Times New Roman" w:hAnsi="Times New Roman" w:cs="Times New Roman"/>
                <w:b/>
                <w:bCs/>
                <w:color w:val="FF0000"/>
                <w:sz w:val="20"/>
                <w:szCs w:val="20"/>
              </w:rPr>
              <w:t>[not yet]</w:t>
            </w:r>
            <w:r w:rsidRPr="002451A2">
              <w:rPr>
                <w:rFonts w:ascii="Times New Roman" w:eastAsia="Times New Roman" w:hAnsi="Times New Roman" w:cs="Times New Roman"/>
                <w:color w:val="FF0000"/>
                <w:sz w:val="20"/>
                <w:szCs w:val="20"/>
              </w:rPr>
              <w:t xml:space="preserve"> </w:t>
            </w:r>
            <w:r w:rsidRPr="002451A2">
              <w:rPr>
                <w:rFonts w:ascii="Times New Roman" w:eastAsia="Times New Roman" w:hAnsi="Times New Roman" w:cs="Times New Roman"/>
                <w:sz w:val="20"/>
                <w:szCs w:val="20"/>
              </w:rPr>
              <w:t>begun lease up…” This is not a correct interpretation. In the form instructions, “not yet” only refers to “finished construction.” </w:t>
            </w:r>
          </w:p>
          <w:p w14:paraId="6FCED0CF"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6C2D9B52"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2451A2" w:rsidRPr="002451A2" w14:paraId="231ED52B" w14:textId="77777777" w:rsidTr="00E91E6E">
        <w:trPr>
          <w:jc w:val="center"/>
        </w:trPr>
        <w:tc>
          <w:tcPr>
            <w:tcW w:w="2157" w:type="dxa"/>
            <w:shd w:val="clear" w:color="auto" w:fill="auto"/>
            <w:tcMar>
              <w:top w:w="72" w:type="dxa"/>
              <w:left w:w="115" w:type="dxa"/>
              <w:bottom w:w="72" w:type="dxa"/>
              <w:right w:w="115" w:type="dxa"/>
            </w:tcMar>
            <w:vAlign w:val="center"/>
          </w:tcPr>
          <w:p w14:paraId="6F8552EC"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68CB1248"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7.00</w:t>
            </w:r>
          </w:p>
          <w:p w14:paraId="51893962"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Application Materials (Forms, etc.) </w:t>
            </w:r>
          </w:p>
        </w:tc>
        <w:tc>
          <w:tcPr>
            <w:tcW w:w="9590" w:type="dxa"/>
            <w:shd w:val="clear" w:color="auto" w:fill="auto"/>
            <w:tcMar>
              <w:top w:w="72" w:type="dxa"/>
              <w:left w:w="115" w:type="dxa"/>
              <w:bottom w:w="72" w:type="dxa"/>
              <w:right w:w="115" w:type="dxa"/>
            </w:tcMar>
            <w:vAlign w:val="center"/>
          </w:tcPr>
          <w:p w14:paraId="186B4DA7"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Q22_0302_02</w:t>
            </w:r>
          </w:p>
          <w:p w14:paraId="678ECC78"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 xml:space="preserve">A Rent Schedule &amp; Summary tab is included in the Pre-Application Submission Transmittal form, which also indicates similar proposed unit mix information will need to be entered into the </w:t>
            </w:r>
            <w:proofErr w:type="spellStart"/>
            <w:r w:rsidRPr="002451A2">
              <w:rPr>
                <w:rFonts w:ascii="Times New Roman" w:hAnsi="Times New Roman" w:cs="Times New Roman"/>
                <w:sz w:val="20"/>
                <w:szCs w:val="20"/>
              </w:rPr>
              <w:t>Emphasys</w:t>
            </w:r>
            <w:proofErr w:type="spellEnd"/>
            <w:r w:rsidRPr="002451A2">
              <w:rPr>
                <w:rFonts w:ascii="Times New Roman" w:hAnsi="Times New Roman" w:cs="Times New Roman"/>
                <w:sz w:val="20"/>
                <w:szCs w:val="20"/>
              </w:rPr>
              <w:t xml:space="preserve"> Pre-App submission portal.</w:t>
            </w:r>
          </w:p>
          <w:p w14:paraId="6C46F866" w14:textId="77777777" w:rsidR="002451A2" w:rsidRPr="002451A2" w:rsidRDefault="002451A2" w:rsidP="00304B2F">
            <w:pPr>
              <w:contextualSpacing/>
              <w:rPr>
                <w:rFonts w:ascii="Times New Roman" w:hAnsi="Times New Roman" w:cs="Times New Roman"/>
                <w:sz w:val="20"/>
                <w:szCs w:val="20"/>
              </w:rPr>
            </w:pPr>
          </w:p>
          <w:p w14:paraId="79B454F7"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lastRenderedPageBreak/>
              <w:t xml:space="preserve">Can DCA confirm if it is necessary to complete the Rent Schedule &amp; Summary tab, as well as any other unit mix information to be requested in the </w:t>
            </w:r>
            <w:proofErr w:type="spellStart"/>
            <w:r w:rsidRPr="002451A2">
              <w:rPr>
                <w:rFonts w:ascii="Times New Roman" w:hAnsi="Times New Roman" w:cs="Times New Roman"/>
                <w:sz w:val="20"/>
                <w:szCs w:val="20"/>
              </w:rPr>
              <w:t>Emphasys</w:t>
            </w:r>
            <w:proofErr w:type="spellEnd"/>
            <w:r w:rsidRPr="002451A2">
              <w:rPr>
                <w:rFonts w:ascii="Times New Roman" w:hAnsi="Times New Roman" w:cs="Times New Roman"/>
                <w:sz w:val="20"/>
                <w:szCs w:val="20"/>
              </w:rPr>
              <w:t xml:space="preserve"> portal, at Pre-Application, if the applicant is not requesting any pre-application waivers?</w:t>
            </w:r>
          </w:p>
          <w:p w14:paraId="162C87F0" w14:textId="77777777" w:rsidR="002451A2" w:rsidRPr="002451A2" w:rsidRDefault="002451A2" w:rsidP="00304B2F">
            <w:pPr>
              <w:contextualSpacing/>
              <w:rPr>
                <w:rFonts w:ascii="Times New Roman" w:hAnsi="Times New Roman" w:cs="Times New Roman"/>
                <w:sz w:val="20"/>
                <w:szCs w:val="20"/>
              </w:rPr>
            </w:pPr>
          </w:p>
          <w:p w14:paraId="4567AD92"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If it is necessary to provide this information at Pre-Application, can DCA clarify if this information can change between Pre-Application and Application Submission (</w:t>
            </w:r>
            <w:proofErr w:type="spellStart"/>
            <w:proofErr w:type="gramStart"/>
            <w:r w:rsidRPr="002451A2">
              <w:rPr>
                <w:rFonts w:ascii="Times New Roman" w:hAnsi="Times New Roman" w:cs="Times New Roman"/>
                <w:sz w:val="20"/>
                <w:szCs w:val="20"/>
              </w:rPr>
              <w:t>ie</w:t>
            </w:r>
            <w:proofErr w:type="spellEnd"/>
            <w:r w:rsidRPr="002451A2">
              <w:rPr>
                <w:rFonts w:ascii="Times New Roman" w:hAnsi="Times New Roman" w:cs="Times New Roman"/>
                <w:sz w:val="20"/>
                <w:szCs w:val="20"/>
              </w:rPr>
              <w:t>;</w:t>
            </w:r>
            <w:proofErr w:type="gramEnd"/>
            <w:r w:rsidRPr="002451A2">
              <w:rPr>
                <w:rFonts w:ascii="Times New Roman" w:hAnsi="Times New Roman" w:cs="Times New Roman"/>
                <w:sz w:val="20"/>
                <w:szCs w:val="20"/>
              </w:rPr>
              <w:t xml:space="preserve"> total units, bedroom mix, income targeting, proposed rents, utility allowances, or PBRA subsidy)?</w:t>
            </w:r>
          </w:p>
          <w:p w14:paraId="357A9A66" w14:textId="77777777" w:rsidR="002451A2" w:rsidRPr="002451A2" w:rsidRDefault="002451A2" w:rsidP="00304B2F">
            <w:pPr>
              <w:contextualSpacing/>
              <w:rPr>
                <w:rFonts w:ascii="Times New Roman" w:hAnsi="Times New Roman" w:cs="Times New Roman"/>
                <w:sz w:val="20"/>
                <w:szCs w:val="20"/>
              </w:rPr>
            </w:pPr>
          </w:p>
          <w:p w14:paraId="3B820529"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060CC207"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 xml:space="preserve">Where the Pre-Application requests unit mix information, it is for purposes of DCA staff assessing a waiver request related to this information. </w:t>
            </w:r>
          </w:p>
          <w:p w14:paraId="327C28A3" w14:textId="77777777" w:rsidR="002451A2" w:rsidRPr="002451A2" w:rsidRDefault="002451A2" w:rsidP="00304B2F">
            <w:pPr>
              <w:contextualSpacing/>
              <w:rPr>
                <w:rFonts w:ascii="Times New Roman" w:hAnsi="Times New Roman" w:cs="Times New Roman"/>
                <w:sz w:val="20"/>
                <w:szCs w:val="20"/>
              </w:rPr>
            </w:pPr>
          </w:p>
          <w:p w14:paraId="602FC17D" w14:textId="77777777" w:rsidR="002451A2" w:rsidRPr="002451A2" w:rsidRDefault="002451A2" w:rsidP="00304B2F">
            <w:pPr>
              <w:rPr>
                <w:rStyle w:val="normaltextrun"/>
                <w:rFonts w:ascii="Times New Roman" w:hAnsi="Times New Roman" w:cs="Times New Roman"/>
                <w:sz w:val="20"/>
                <w:szCs w:val="20"/>
              </w:rPr>
            </w:pPr>
            <w:r w:rsidRPr="002451A2">
              <w:rPr>
                <w:rFonts w:ascii="Times New Roman" w:hAnsi="Times New Roman" w:cs="Times New Roman"/>
                <w:sz w:val="20"/>
                <w:szCs w:val="20"/>
              </w:rPr>
              <w:t xml:space="preserve">If your Pre-Application submission will not include a waiver request, then you do not need to complete those portions of the application requesting unit mix information (e.g., the </w:t>
            </w:r>
            <w:r w:rsidRPr="002451A2">
              <w:rPr>
                <w:rFonts w:ascii="Times New Roman" w:hAnsi="Times New Roman" w:cs="Times New Roman"/>
                <w:i/>
                <w:iCs/>
                <w:sz w:val="20"/>
                <w:szCs w:val="20"/>
              </w:rPr>
              <w:t>Rent Schedule &amp; Summary</w:t>
            </w:r>
            <w:r w:rsidRPr="002451A2">
              <w:rPr>
                <w:rFonts w:ascii="Times New Roman" w:hAnsi="Times New Roman" w:cs="Times New Roman"/>
                <w:sz w:val="20"/>
                <w:szCs w:val="20"/>
              </w:rPr>
              <w:t xml:space="preserve"> tab of the </w:t>
            </w:r>
            <w:r w:rsidRPr="002451A2">
              <w:rPr>
                <w:rFonts w:ascii="Times New Roman" w:hAnsi="Times New Roman" w:cs="Times New Roman"/>
                <w:i/>
                <w:iCs/>
                <w:sz w:val="20"/>
                <w:szCs w:val="20"/>
              </w:rPr>
              <w:t>2022 Supplementary Pre-Application</w:t>
            </w:r>
            <w:r w:rsidRPr="002451A2">
              <w:rPr>
                <w:rFonts w:ascii="Times New Roman" w:hAnsi="Times New Roman" w:cs="Times New Roman"/>
                <w:sz w:val="20"/>
                <w:szCs w:val="20"/>
              </w:rPr>
              <w:t xml:space="preserve">, </w:t>
            </w:r>
            <w:hyperlink r:id="rId60" w:history="1">
              <w:r w:rsidRPr="002451A2">
                <w:rPr>
                  <w:rStyle w:val="Hyperlink"/>
                  <w:rFonts w:ascii="Times New Roman" w:hAnsi="Times New Roman" w:cs="Times New Roman"/>
                  <w:sz w:val="20"/>
                  <w:szCs w:val="20"/>
                </w:rPr>
                <w:t>click here</w:t>
              </w:r>
            </w:hyperlink>
            <w:r w:rsidRPr="002451A2">
              <w:rPr>
                <w:rFonts w:ascii="Times New Roman" w:hAnsi="Times New Roman" w:cs="Times New Roman"/>
                <w:sz w:val="20"/>
                <w:szCs w:val="20"/>
              </w:rPr>
              <w:t xml:space="preserve"> to view). </w:t>
            </w:r>
          </w:p>
        </w:tc>
      </w:tr>
      <w:tr w:rsidR="002451A2" w:rsidRPr="002451A2" w14:paraId="4BA9857D" w14:textId="77777777" w:rsidTr="00E91E6E">
        <w:trPr>
          <w:jc w:val="center"/>
        </w:trPr>
        <w:tc>
          <w:tcPr>
            <w:tcW w:w="2157" w:type="dxa"/>
            <w:shd w:val="clear" w:color="auto" w:fill="auto"/>
            <w:tcMar>
              <w:top w:w="72" w:type="dxa"/>
              <w:left w:w="115" w:type="dxa"/>
              <w:bottom w:w="72" w:type="dxa"/>
              <w:right w:w="115" w:type="dxa"/>
            </w:tcMar>
            <w:vAlign w:val="center"/>
          </w:tcPr>
          <w:p w14:paraId="70E496A7"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0C74822D"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1.13 </w:t>
            </w:r>
          </w:p>
          <w:p w14:paraId="6CB2B569"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Core Plan; </w:t>
            </w:r>
          </w:p>
          <w:p w14:paraId="1EE67EC6"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0B9A2EB3"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Q0216_03</w:t>
            </w:r>
            <w:r w:rsidRPr="002451A2">
              <w:rPr>
                <w:rStyle w:val="eop"/>
                <w:sz w:val="20"/>
                <w:szCs w:val="20"/>
              </w:rPr>
              <w:t> </w:t>
            </w:r>
          </w:p>
          <w:p w14:paraId="34FE486B"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Please confirm that the DCA Rehabilitation Work Scope Form is required for 9% Rehab Pre-Applications. </w:t>
            </w:r>
            <w:r w:rsidRPr="002451A2">
              <w:rPr>
                <w:rStyle w:val="eop"/>
                <w:sz w:val="20"/>
                <w:szCs w:val="20"/>
              </w:rPr>
              <w:t> </w:t>
            </w:r>
          </w:p>
          <w:p w14:paraId="1A2CFDFA"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4B180FC6"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For context: The pre-application is due at the very early stages of pre-development and considering the volatility of the market, the Rehab Work Scope will not provide an accurate estimate of the costs for the rehab.  Additionally, GC's and sub-contractors will be reluctant to put a project out for pricing multiple times.</w:t>
            </w:r>
            <w:r w:rsidRPr="002451A2">
              <w:rPr>
                <w:rStyle w:val="eop"/>
                <w:sz w:val="20"/>
                <w:szCs w:val="20"/>
              </w:rPr>
              <w:t> </w:t>
            </w:r>
          </w:p>
          <w:p w14:paraId="7522025B"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34C15EB0"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Answer</w:t>
            </w:r>
            <w:r w:rsidRPr="002451A2">
              <w:rPr>
                <w:rStyle w:val="normaltextrun"/>
                <w:sz w:val="20"/>
                <w:szCs w:val="20"/>
              </w:rPr>
              <w:t>:</w:t>
            </w:r>
            <w:r w:rsidRPr="002451A2">
              <w:rPr>
                <w:rStyle w:val="eop"/>
                <w:sz w:val="20"/>
                <w:szCs w:val="20"/>
              </w:rPr>
              <w:t> </w:t>
            </w:r>
          </w:p>
          <w:p w14:paraId="795A42B4"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DCA has logged this public input for future consideration in our online QAP Public Input Survey (</w:t>
            </w:r>
            <w:hyperlink r:id="rId61" w:tgtFrame="_blank" w:history="1">
              <w:r w:rsidRPr="002451A2">
                <w:rPr>
                  <w:rStyle w:val="normaltextrun"/>
                  <w:color w:val="0563C1"/>
                  <w:sz w:val="20"/>
                  <w:szCs w:val="20"/>
                  <w:u w:val="single"/>
                </w:rPr>
                <w:t>click here</w:t>
              </w:r>
            </w:hyperlink>
            <w:r w:rsidRPr="002451A2">
              <w:rPr>
                <w:rStyle w:val="normaltextrun"/>
                <w:sz w:val="20"/>
                <w:szCs w:val="20"/>
              </w:rPr>
              <w:t xml:space="preserve"> to provide additional input). However, for purposes of the 2022 Competitive Round, the QAP states:</w:t>
            </w:r>
            <w:r w:rsidRPr="002451A2">
              <w:rPr>
                <w:rStyle w:val="eop"/>
                <w:sz w:val="20"/>
                <w:szCs w:val="20"/>
              </w:rPr>
              <w:t> </w:t>
            </w:r>
          </w:p>
          <w:p w14:paraId="16BDD925"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0C402DB2" w14:textId="77777777" w:rsidR="002451A2" w:rsidRPr="002451A2" w:rsidRDefault="002451A2" w:rsidP="00304B2F">
            <w:pPr>
              <w:pStyle w:val="paragraph"/>
              <w:spacing w:before="0" w:beforeAutospacing="0" w:after="0" w:afterAutospacing="0"/>
              <w:ind w:left="1080"/>
              <w:textAlignment w:val="baseline"/>
              <w:rPr>
                <w:sz w:val="20"/>
                <w:szCs w:val="20"/>
              </w:rPr>
            </w:pPr>
            <w:r w:rsidRPr="002451A2">
              <w:rPr>
                <w:rStyle w:val="normaltextrun"/>
                <w:b/>
                <w:bCs/>
                <w:sz w:val="20"/>
                <w:szCs w:val="20"/>
              </w:rPr>
              <w:t>(Core Plan) Submission Requirements and Award Limitations</w:t>
            </w:r>
            <w:r w:rsidRPr="002451A2">
              <w:rPr>
                <w:rStyle w:val="normaltextrun"/>
                <w:sz w:val="20"/>
                <w:szCs w:val="20"/>
              </w:rPr>
              <w:t xml:space="preserve">, subsection </w:t>
            </w:r>
            <w:r w:rsidRPr="002451A2">
              <w:rPr>
                <w:rStyle w:val="normaltextrun"/>
                <w:b/>
                <w:bCs/>
                <w:sz w:val="20"/>
                <w:szCs w:val="20"/>
              </w:rPr>
              <w:t>A. Pre-Determinations and Waivers</w:t>
            </w:r>
            <w:r w:rsidRPr="002451A2">
              <w:rPr>
                <w:rStyle w:val="normaltextrun"/>
                <w:sz w:val="20"/>
                <w:szCs w:val="20"/>
              </w:rPr>
              <w:t>: “</w:t>
            </w:r>
            <w:r w:rsidRPr="002451A2">
              <w:rPr>
                <w:rStyle w:val="normaltextrun"/>
                <w:i/>
                <w:iCs/>
                <w:sz w:val="20"/>
                <w:szCs w:val="20"/>
              </w:rPr>
              <w:t xml:space="preserve">Applicants must submit the following requests with pre-applications…Applications proposing rehabilitation or Adaptive </w:t>
            </w:r>
            <w:proofErr w:type="gramStart"/>
            <w:r w:rsidRPr="002451A2">
              <w:rPr>
                <w:rStyle w:val="normaltextrun"/>
                <w:i/>
                <w:iCs/>
                <w:sz w:val="20"/>
                <w:szCs w:val="20"/>
              </w:rPr>
              <w:t>Reuse:…</w:t>
            </w:r>
            <w:proofErr w:type="gramEnd"/>
            <w:r w:rsidRPr="002451A2">
              <w:rPr>
                <w:rStyle w:val="normaltextrun"/>
                <w:i/>
                <w:iCs/>
                <w:sz w:val="20"/>
                <w:szCs w:val="20"/>
              </w:rPr>
              <w:t>DCA Rehabilitation Work Scope Form</w:t>
            </w:r>
            <w:r w:rsidRPr="002451A2">
              <w:rPr>
                <w:rStyle w:val="normaltextrun"/>
                <w:sz w:val="20"/>
                <w:szCs w:val="20"/>
              </w:rPr>
              <w:t>” </w:t>
            </w:r>
            <w:r w:rsidRPr="002451A2">
              <w:rPr>
                <w:rStyle w:val="eop"/>
                <w:sz w:val="20"/>
                <w:szCs w:val="20"/>
              </w:rPr>
              <w:t> </w:t>
            </w:r>
          </w:p>
          <w:p w14:paraId="1525C38F"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64CBF9C6"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For more discussion about supporting documentation during the Pre-Application stage, please see Q&amp;A posting </w:t>
            </w:r>
            <w:r w:rsidRPr="002451A2">
              <w:rPr>
                <w:rStyle w:val="normaltextrun"/>
                <w:b/>
                <w:bCs/>
                <w:sz w:val="20"/>
                <w:szCs w:val="20"/>
              </w:rPr>
              <w:t>Q0216_01</w:t>
            </w:r>
            <w:r w:rsidRPr="002451A2">
              <w:rPr>
                <w:rStyle w:val="normaltextrun"/>
                <w:sz w:val="20"/>
                <w:szCs w:val="20"/>
              </w:rPr>
              <w:t>. </w:t>
            </w:r>
          </w:p>
          <w:p w14:paraId="0039FCF2" w14:textId="77777777" w:rsidR="002451A2" w:rsidRPr="002451A2" w:rsidRDefault="002451A2" w:rsidP="00304B2F">
            <w:pPr>
              <w:textAlignment w:val="baseline"/>
              <w:rPr>
                <w:rFonts w:ascii="Times New Roman" w:eastAsia="Times New Roman" w:hAnsi="Times New Roman" w:cs="Times New Roman"/>
                <w:b/>
                <w:bCs/>
                <w:sz w:val="20"/>
                <w:szCs w:val="20"/>
              </w:rPr>
            </w:pPr>
          </w:p>
        </w:tc>
      </w:tr>
      <w:tr w:rsidR="002451A2" w:rsidRPr="002451A2" w14:paraId="1132C224" w14:textId="77777777" w:rsidTr="00E91E6E">
        <w:trPr>
          <w:jc w:val="center"/>
        </w:trPr>
        <w:tc>
          <w:tcPr>
            <w:tcW w:w="2157" w:type="dxa"/>
            <w:shd w:val="clear" w:color="auto" w:fill="auto"/>
            <w:tcMar>
              <w:top w:w="72" w:type="dxa"/>
              <w:left w:w="115" w:type="dxa"/>
              <w:bottom w:w="72" w:type="dxa"/>
              <w:right w:w="115" w:type="dxa"/>
            </w:tcMar>
            <w:vAlign w:val="center"/>
          </w:tcPr>
          <w:p w14:paraId="4172E161"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6F3D2DB6"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1.13 </w:t>
            </w:r>
          </w:p>
          <w:p w14:paraId="190F9967"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Core Plan; </w:t>
            </w:r>
          </w:p>
          <w:p w14:paraId="067CC8AE"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7C2B80E4"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Q0216_01</w:t>
            </w:r>
          </w:p>
          <w:p w14:paraId="2BFCA82F"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 xml:space="preserve">My Physical Needs Assessment (PNA) will not be ready by the Pre-Application Deadline. Will my Pre-Application Submission package, which includes Architectural waivers, be rejected for failure to include a PNA? </w:t>
            </w:r>
          </w:p>
          <w:p w14:paraId="16CCE892" w14:textId="77777777" w:rsidR="002451A2" w:rsidRPr="002451A2" w:rsidRDefault="002451A2" w:rsidP="00304B2F">
            <w:pPr>
              <w:contextualSpacing/>
              <w:rPr>
                <w:rFonts w:ascii="Times New Roman" w:hAnsi="Times New Roman" w:cs="Times New Roman"/>
                <w:sz w:val="20"/>
                <w:szCs w:val="20"/>
              </w:rPr>
            </w:pPr>
          </w:p>
          <w:p w14:paraId="4E02E62E"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604554F1"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lastRenderedPageBreak/>
              <w:t xml:space="preserve">The QAP states the following in </w:t>
            </w:r>
            <w:r w:rsidRPr="002451A2">
              <w:rPr>
                <w:rFonts w:ascii="Times New Roman" w:hAnsi="Times New Roman" w:cs="Times New Roman"/>
                <w:b/>
                <w:bCs/>
                <w:sz w:val="20"/>
                <w:szCs w:val="20"/>
              </w:rPr>
              <w:t>Core Plan, Submission Requirements and Award Limitations, A. Pre-Determinations and Waivers</w:t>
            </w:r>
            <w:r w:rsidRPr="002451A2">
              <w:rPr>
                <w:rFonts w:ascii="Times New Roman" w:hAnsi="Times New Roman" w:cs="Times New Roman"/>
                <w:sz w:val="20"/>
                <w:szCs w:val="20"/>
              </w:rPr>
              <w:t xml:space="preserve">: </w:t>
            </w:r>
            <w:r w:rsidRPr="002451A2">
              <w:rPr>
                <w:rFonts w:ascii="Times New Roman" w:hAnsi="Times New Roman" w:cs="Times New Roman"/>
                <w:sz w:val="20"/>
                <w:szCs w:val="20"/>
              </w:rPr>
              <w:br/>
            </w:r>
          </w:p>
          <w:p w14:paraId="5ED88069" w14:textId="77777777" w:rsidR="002451A2" w:rsidRPr="002451A2" w:rsidRDefault="002451A2" w:rsidP="00304B2F">
            <w:pPr>
              <w:pStyle w:val="ListParagraph"/>
              <w:rPr>
                <w:rFonts w:ascii="Times New Roman" w:hAnsi="Times New Roman" w:cs="Times New Roman"/>
                <w:sz w:val="20"/>
                <w:szCs w:val="20"/>
              </w:rPr>
            </w:pPr>
            <w:r w:rsidRPr="002451A2">
              <w:rPr>
                <w:rFonts w:ascii="Times New Roman" w:hAnsi="Times New Roman" w:cs="Times New Roman"/>
                <w:sz w:val="20"/>
                <w:szCs w:val="20"/>
              </w:rPr>
              <w:t>“</w:t>
            </w:r>
            <w:r w:rsidRPr="002451A2">
              <w:rPr>
                <w:rFonts w:ascii="Times New Roman" w:hAnsi="Times New Roman" w:cs="Times New Roman"/>
                <w:i/>
                <w:iCs/>
                <w:sz w:val="20"/>
                <w:szCs w:val="20"/>
              </w:rPr>
              <w:t xml:space="preserve">Applicants must submit the following requests with pre-applications…Applications proposing rehabilitation or Adaptive </w:t>
            </w:r>
            <w:proofErr w:type="gramStart"/>
            <w:r w:rsidRPr="002451A2">
              <w:rPr>
                <w:rFonts w:ascii="Times New Roman" w:hAnsi="Times New Roman" w:cs="Times New Roman"/>
                <w:i/>
                <w:iCs/>
                <w:sz w:val="20"/>
                <w:szCs w:val="20"/>
              </w:rPr>
              <w:t>Reuse:…</w:t>
            </w:r>
            <w:proofErr w:type="gramEnd"/>
            <w:r w:rsidRPr="002451A2">
              <w:rPr>
                <w:rFonts w:ascii="Times New Roman" w:hAnsi="Times New Roman" w:cs="Times New Roman"/>
                <w:i/>
                <w:iCs/>
                <w:sz w:val="20"/>
                <w:szCs w:val="20"/>
              </w:rPr>
              <w:t>Physical Needs Assessment report</w:t>
            </w:r>
            <w:r w:rsidRPr="002451A2">
              <w:rPr>
                <w:rFonts w:ascii="Times New Roman" w:hAnsi="Times New Roman" w:cs="Times New Roman"/>
                <w:sz w:val="20"/>
                <w:szCs w:val="20"/>
              </w:rPr>
              <w:t>…</w:t>
            </w:r>
            <w:r w:rsidRPr="002451A2">
              <w:rPr>
                <w:rFonts w:ascii="Times New Roman" w:hAnsi="Times New Roman" w:cs="Times New Roman"/>
                <w:i/>
                <w:iCs/>
                <w:sz w:val="20"/>
                <w:szCs w:val="20"/>
              </w:rPr>
              <w:t>All of the above-listed waivers must be submitted at the pre-application stage.</w:t>
            </w:r>
            <w:r w:rsidRPr="002451A2">
              <w:rPr>
                <w:rFonts w:ascii="Times New Roman" w:hAnsi="Times New Roman" w:cs="Times New Roman"/>
                <w:sz w:val="20"/>
                <w:szCs w:val="20"/>
              </w:rPr>
              <w:t>”</w:t>
            </w:r>
            <w:r w:rsidRPr="002451A2">
              <w:rPr>
                <w:rFonts w:ascii="Times New Roman" w:hAnsi="Times New Roman" w:cs="Times New Roman"/>
                <w:sz w:val="20"/>
                <w:szCs w:val="20"/>
              </w:rPr>
              <w:br/>
            </w:r>
          </w:p>
          <w:p w14:paraId="32C31456" w14:textId="77777777" w:rsidR="002451A2" w:rsidRPr="002451A2" w:rsidRDefault="002451A2" w:rsidP="00304B2F">
            <w:pPr>
              <w:rPr>
                <w:rFonts w:ascii="Times New Roman" w:hAnsi="Times New Roman" w:cs="Times New Roman"/>
                <w:sz w:val="20"/>
                <w:szCs w:val="20"/>
              </w:rPr>
            </w:pPr>
            <w:r w:rsidRPr="002451A2">
              <w:rPr>
                <w:rFonts w:ascii="Times New Roman" w:hAnsi="Times New Roman" w:cs="Times New Roman"/>
                <w:sz w:val="20"/>
                <w:szCs w:val="20"/>
              </w:rPr>
              <w:t xml:space="preserve">All waivers must be submitted by the Pre-Application deadline. If DCA requires additional documentation to assess a waiver request and said documentation was not originally included in the Pre-Application submission package, DCA will request this documentation. </w:t>
            </w:r>
          </w:p>
          <w:p w14:paraId="00EFF911" w14:textId="77777777" w:rsidR="002451A2" w:rsidRPr="002451A2" w:rsidRDefault="002451A2" w:rsidP="00304B2F">
            <w:pPr>
              <w:pStyle w:val="paragraph"/>
              <w:spacing w:before="0" w:beforeAutospacing="0" w:after="0" w:afterAutospacing="0"/>
              <w:textAlignment w:val="baseline"/>
              <w:rPr>
                <w:rStyle w:val="normaltextrun"/>
                <w:b/>
                <w:bCs/>
                <w:sz w:val="20"/>
                <w:szCs w:val="20"/>
              </w:rPr>
            </w:pPr>
          </w:p>
        </w:tc>
      </w:tr>
      <w:tr w:rsidR="002451A2" w:rsidRPr="002451A2" w14:paraId="571214B7" w14:textId="77777777" w:rsidTr="00E91E6E">
        <w:trPr>
          <w:jc w:val="center"/>
        </w:trPr>
        <w:tc>
          <w:tcPr>
            <w:tcW w:w="2157" w:type="dxa"/>
            <w:shd w:val="clear" w:color="auto" w:fill="auto"/>
            <w:tcMar>
              <w:top w:w="72" w:type="dxa"/>
              <w:left w:w="115" w:type="dxa"/>
              <w:bottom w:w="72" w:type="dxa"/>
              <w:right w:w="115" w:type="dxa"/>
            </w:tcMar>
            <w:vAlign w:val="center"/>
          </w:tcPr>
          <w:p w14:paraId="634EA50F"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5B1F2ED1"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1.16</w:t>
            </w:r>
          </w:p>
          <w:p w14:paraId="5653DB8B"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6A1A589B"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Question</w:t>
            </w:r>
            <w:r w:rsidRPr="002451A2">
              <w:rPr>
                <w:rFonts w:ascii="Times New Roman" w:hAnsi="Times New Roman" w:cs="Times New Roman"/>
                <w:sz w:val="20"/>
                <w:szCs w:val="20"/>
              </w:rPr>
              <w:t>: Q0222_03</w:t>
            </w:r>
          </w:p>
          <w:p w14:paraId="0FC62ED8"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Will solely assisted USDA 515 properties be eligible for 9% tax credit funding under the current 2022 QAP?</w:t>
            </w:r>
          </w:p>
          <w:p w14:paraId="40FFC399" w14:textId="77777777" w:rsidR="002451A2" w:rsidRPr="002451A2" w:rsidRDefault="002451A2" w:rsidP="00304B2F">
            <w:pPr>
              <w:contextualSpacing/>
              <w:rPr>
                <w:rFonts w:ascii="Times New Roman" w:hAnsi="Times New Roman" w:cs="Times New Roman"/>
                <w:sz w:val="20"/>
                <w:szCs w:val="20"/>
              </w:rPr>
            </w:pPr>
          </w:p>
          <w:p w14:paraId="2EFFA817"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b/>
                <w:bCs/>
                <w:sz w:val="20"/>
                <w:szCs w:val="20"/>
              </w:rPr>
              <w:t>Answer</w:t>
            </w:r>
            <w:r w:rsidRPr="002451A2">
              <w:rPr>
                <w:rFonts w:ascii="Times New Roman" w:hAnsi="Times New Roman" w:cs="Times New Roman"/>
                <w:sz w:val="20"/>
                <w:szCs w:val="20"/>
              </w:rPr>
              <w:t xml:space="preserve">: </w:t>
            </w:r>
          </w:p>
          <w:p w14:paraId="20E0363A"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 xml:space="preserve">The QAP lists all 9% Competitive Round sub-determinations in </w:t>
            </w:r>
            <w:r w:rsidRPr="002451A2">
              <w:rPr>
                <w:rFonts w:ascii="Times New Roman" w:hAnsi="Times New Roman" w:cs="Times New Roman"/>
                <w:b/>
                <w:bCs/>
                <w:sz w:val="20"/>
                <w:szCs w:val="20"/>
              </w:rPr>
              <w:t>(Core Plan) Evaluation Of 9% Tax Credit Competitive Applications, D. Selection, 2. Sequence of Competitive Round Award Determinations</w:t>
            </w:r>
            <w:r w:rsidRPr="002451A2">
              <w:rPr>
                <w:rFonts w:ascii="Times New Roman" w:hAnsi="Times New Roman" w:cs="Times New Roman"/>
                <w:sz w:val="20"/>
                <w:szCs w:val="20"/>
              </w:rPr>
              <w:t>. These include:</w:t>
            </w:r>
            <w:r w:rsidRPr="002451A2">
              <w:rPr>
                <w:rFonts w:ascii="Times New Roman" w:hAnsi="Times New Roman" w:cs="Times New Roman"/>
                <w:sz w:val="20"/>
                <w:szCs w:val="20"/>
              </w:rPr>
              <w:br/>
            </w:r>
          </w:p>
          <w:p w14:paraId="548D0791" w14:textId="77777777" w:rsidR="002451A2" w:rsidRPr="002451A2" w:rsidRDefault="002451A2" w:rsidP="00304B2F">
            <w:pPr>
              <w:pStyle w:val="ListParagraph"/>
              <w:numPr>
                <w:ilvl w:val="0"/>
                <w:numId w:val="7"/>
              </w:numPr>
              <w:rPr>
                <w:rFonts w:ascii="Times New Roman" w:hAnsi="Times New Roman" w:cs="Times New Roman"/>
                <w:sz w:val="20"/>
                <w:szCs w:val="20"/>
              </w:rPr>
            </w:pPr>
            <w:r w:rsidRPr="002451A2">
              <w:rPr>
                <w:rFonts w:ascii="Times New Roman" w:hAnsi="Times New Roman" w:cs="Times New Roman"/>
                <w:sz w:val="20"/>
                <w:szCs w:val="20"/>
              </w:rPr>
              <w:t>Preservation Set Asides: RAD, Housing Tax Credit, and HUD-assisted properties</w:t>
            </w:r>
          </w:p>
          <w:p w14:paraId="41681DDE" w14:textId="77777777" w:rsidR="002451A2" w:rsidRPr="002451A2" w:rsidRDefault="002451A2" w:rsidP="00304B2F">
            <w:pPr>
              <w:pStyle w:val="ListParagraph"/>
              <w:numPr>
                <w:ilvl w:val="0"/>
                <w:numId w:val="7"/>
              </w:numPr>
              <w:rPr>
                <w:rFonts w:ascii="Times New Roman" w:hAnsi="Times New Roman" w:cs="Times New Roman"/>
                <w:sz w:val="20"/>
                <w:szCs w:val="20"/>
              </w:rPr>
            </w:pPr>
            <w:r w:rsidRPr="002451A2">
              <w:rPr>
                <w:rFonts w:ascii="Times New Roman" w:hAnsi="Times New Roman" w:cs="Times New Roman"/>
                <w:sz w:val="20"/>
                <w:szCs w:val="20"/>
              </w:rPr>
              <w:t xml:space="preserve">New Supply competitions  </w:t>
            </w:r>
          </w:p>
          <w:p w14:paraId="524E9F78" w14:textId="77777777" w:rsidR="002451A2" w:rsidRPr="002451A2" w:rsidRDefault="002451A2" w:rsidP="00304B2F">
            <w:pPr>
              <w:rPr>
                <w:rFonts w:ascii="Times New Roman" w:hAnsi="Times New Roman" w:cs="Times New Roman"/>
                <w:sz w:val="20"/>
                <w:szCs w:val="20"/>
              </w:rPr>
            </w:pPr>
          </w:p>
          <w:p w14:paraId="2D48A5EC" w14:textId="77777777" w:rsidR="002451A2" w:rsidRPr="002451A2" w:rsidRDefault="002451A2" w:rsidP="00304B2F">
            <w:pPr>
              <w:textAlignment w:val="baseline"/>
              <w:rPr>
                <w:rStyle w:val="normaltextrun"/>
                <w:rFonts w:ascii="Times New Roman" w:hAnsi="Times New Roman" w:cs="Times New Roman"/>
                <w:b/>
                <w:bCs/>
                <w:sz w:val="20"/>
                <w:szCs w:val="20"/>
              </w:rPr>
            </w:pPr>
            <w:r w:rsidRPr="002451A2">
              <w:rPr>
                <w:rFonts w:ascii="Times New Roman" w:hAnsi="Times New Roman" w:cs="Times New Roman"/>
                <w:sz w:val="20"/>
                <w:szCs w:val="20"/>
              </w:rPr>
              <w:t>However, DCA anticipates publishing a NOFA targeting USDA preservation with HOME funds this year, separate from the 9% Competitive Round. To receive updates regarding the NOFA, please subscribe to our email list (</w:t>
            </w:r>
            <w:hyperlink r:id="rId62">
              <w:r w:rsidRPr="002451A2">
                <w:rPr>
                  <w:rStyle w:val="Hyperlink"/>
                  <w:rFonts w:ascii="Times New Roman" w:hAnsi="Times New Roman" w:cs="Times New Roman"/>
                  <w:sz w:val="20"/>
                  <w:szCs w:val="20"/>
                </w:rPr>
                <w:t>click here</w:t>
              </w:r>
            </w:hyperlink>
            <w:r w:rsidRPr="002451A2">
              <w:rPr>
                <w:rFonts w:ascii="Times New Roman" w:hAnsi="Times New Roman" w:cs="Times New Roman"/>
                <w:sz w:val="20"/>
                <w:szCs w:val="20"/>
              </w:rPr>
              <w:t xml:space="preserve"> and go to “Join our email list”).</w:t>
            </w:r>
          </w:p>
        </w:tc>
      </w:tr>
      <w:tr w:rsidR="002451A2" w:rsidRPr="002451A2" w14:paraId="26DA5F2C" w14:textId="77777777" w:rsidTr="00E91E6E">
        <w:trPr>
          <w:jc w:val="center"/>
        </w:trPr>
        <w:tc>
          <w:tcPr>
            <w:tcW w:w="2157" w:type="dxa"/>
            <w:shd w:val="clear" w:color="auto" w:fill="auto"/>
            <w:tcMar>
              <w:top w:w="72" w:type="dxa"/>
              <w:left w:w="115" w:type="dxa"/>
              <w:bottom w:w="72" w:type="dxa"/>
              <w:right w:w="115" w:type="dxa"/>
            </w:tcMar>
            <w:vAlign w:val="center"/>
          </w:tcPr>
          <w:p w14:paraId="6BB1A358"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18D45245"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2.25</w:t>
            </w:r>
          </w:p>
          <w:p w14:paraId="2464D8BD"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Threshold Criteria;</w:t>
            </w:r>
          </w:p>
          <w:p w14:paraId="4BDBA2ED"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Occupied Developments</w:t>
            </w:r>
          </w:p>
        </w:tc>
        <w:tc>
          <w:tcPr>
            <w:tcW w:w="9590" w:type="dxa"/>
            <w:shd w:val="clear" w:color="auto" w:fill="auto"/>
            <w:tcMar>
              <w:top w:w="72" w:type="dxa"/>
              <w:left w:w="115" w:type="dxa"/>
              <w:bottom w:w="72" w:type="dxa"/>
              <w:right w:w="115" w:type="dxa"/>
            </w:tcMar>
            <w:vAlign w:val="center"/>
          </w:tcPr>
          <w:p w14:paraId="440636E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Q0216_02 </w:t>
            </w:r>
          </w:p>
          <w:p w14:paraId="3D7485AC"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3A38DDD8"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r w:rsidRPr="002451A2">
              <w:rPr>
                <w:rFonts w:ascii="Times New Roman" w:eastAsia="Times New Roman" w:hAnsi="Times New Roman" w:cs="Times New Roman"/>
                <w:sz w:val="20"/>
                <w:szCs w:val="20"/>
              </w:rPr>
              <w:br/>
            </w: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32A37073"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Yes. The QAP states:  </w:t>
            </w:r>
          </w:p>
          <w:p w14:paraId="431DC278"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67BA5580" w14:textId="77777777" w:rsidR="002451A2" w:rsidRPr="002451A2" w:rsidRDefault="002451A2" w:rsidP="00304B2F">
            <w:pPr>
              <w:ind w:left="720"/>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Threshold Criteria, Occupied Developments</w:t>
            </w:r>
            <w:r w:rsidRPr="002451A2">
              <w:rPr>
                <w:rFonts w:ascii="Times New Roman" w:eastAsia="Times New Roman" w:hAnsi="Times New Roman" w:cs="Times New Roman"/>
                <w:sz w:val="20"/>
                <w:szCs w:val="20"/>
              </w:rPr>
              <w:t>: “</w:t>
            </w:r>
            <w:r w:rsidRPr="002451A2">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2451A2">
              <w:rPr>
                <w:rFonts w:ascii="Times New Roman" w:eastAsia="Times New Roman" w:hAnsi="Times New Roman" w:cs="Times New Roman"/>
                <w:sz w:val="20"/>
                <w:szCs w:val="20"/>
              </w:rPr>
              <w:t>.” </w:t>
            </w:r>
          </w:p>
          <w:p w14:paraId="726EFC85" w14:textId="77777777" w:rsidR="002451A2" w:rsidRPr="002451A2" w:rsidRDefault="002451A2" w:rsidP="00304B2F">
            <w:pPr>
              <w:contextualSpacing/>
              <w:rPr>
                <w:rFonts w:ascii="Times New Roman" w:hAnsi="Times New Roman" w:cs="Times New Roman"/>
                <w:b/>
                <w:bCs/>
                <w:sz w:val="20"/>
                <w:szCs w:val="20"/>
              </w:rPr>
            </w:pPr>
          </w:p>
        </w:tc>
      </w:tr>
      <w:tr w:rsidR="002451A2" w:rsidRPr="002451A2" w14:paraId="7CBFA4AB" w14:textId="77777777" w:rsidTr="00E91E6E">
        <w:trPr>
          <w:jc w:val="center"/>
        </w:trPr>
        <w:tc>
          <w:tcPr>
            <w:tcW w:w="2157" w:type="dxa"/>
            <w:shd w:val="clear" w:color="auto" w:fill="auto"/>
            <w:tcMar>
              <w:top w:w="72" w:type="dxa"/>
              <w:left w:w="115" w:type="dxa"/>
              <w:bottom w:w="72" w:type="dxa"/>
              <w:right w:w="115" w:type="dxa"/>
            </w:tcMar>
            <w:vAlign w:val="center"/>
          </w:tcPr>
          <w:p w14:paraId="2281E158"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6BAEB5F2"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6.00 </w:t>
            </w:r>
          </w:p>
          <w:p w14:paraId="288701F9"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Emphasys Application Portal</w:t>
            </w:r>
          </w:p>
        </w:tc>
        <w:tc>
          <w:tcPr>
            <w:tcW w:w="9590" w:type="dxa"/>
            <w:shd w:val="clear" w:color="auto" w:fill="auto"/>
            <w:tcMar>
              <w:top w:w="72" w:type="dxa"/>
              <w:left w:w="115" w:type="dxa"/>
              <w:bottom w:w="72" w:type="dxa"/>
              <w:right w:w="115" w:type="dxa"/>
            </w:tcMar>
            <w:vAlign w:val="center"/>
          </w:tcPr>
          <w:p w14:paraId="5E636713"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b/>
                <w:bCs/>
                <w:sz w:val="20"/>
                <w:szCs w:val="20"/>
              </w:rPr>
              <w:lastRenderedPageBreak/>
              <w:t>Question</w:t>
            </w:r>
            <w:r w:rsidRPr="002451A2">
              <w:rPr>
                <w:rStyle w:val="normaltextrun"/>
                <w:sz w:val="20"/>
                <w:szCs w:val="20"/>
              </w:rPr>
              <w:t>: Q0302_15</w:t>
            </w:r>
          </w:p>
          <w:p w14:paraId="267637E5"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sz w:val="20"/>
                <w:szCs w:val="20"/>
              </w:rPr>
              <w:lastRenderedPageBreak/>
              <w:t xml:space="preserve">On March 1st, the “DCA Housing Finance Updates” email blast stated that the </w:t>
            </w:r>
            <w:proofErr w:type="spellStart"/>
            <w:r w:rsidRPr="002451A2">
              <w:rPr>
                <w:rStyle w:val="normaltextrun"/>
                <w:sz w:val="20"/>
                <w:szCs w:val="20"/>
              </w:rPr>
              <w:t>Emphasys</w:t>
            </w:r>
            <w:proofErr w:type="spellEnd"/>
            <w:r w:rsidRPr="002451A2">
              <w:rPr>
                <w:rStyle w:val="normaltextrun"/>
                <w:sz w:val="20"/>
                <w:szCs w:val="20"/>
              </w:rPr>
              <w:t xml:space="preserve"> Pre-Application was posted, but at the bottom it also included the same email blast from the week prior indicating that DCA staff “are working to integrate the Pre-Application into </w:t>
            </w:r>
            <w:proofErr w:type="spellStart"/>
            <w:r w:rsidRPr="002451A2">
              <w:rPr>
                <w:rStyle w:val="normaltextrun"/>
                <w:sz w:val="20"/>
                <w:szCs w:val="20"/>
              </w:rPr>
              <w:t>Emphasys</w:t>
            </w:r>
            <w:proofErr w:type="spellEnd"/>
            <w:r w:rsidRPr="002451A2">
              <w:rPr>
                <w:rStyle w:val="normaltextrun"/>
                <w:sz w:val="20"/>
                <w:szCs w:val="20"/>
              </w:rPr>
              <w:t xml:space="preserve">.” Please confirm the status of the </w:t>
            </w:r>
            <w:proofErr w:type="spellStart"/>
            <w:r w:rsidRPr="002451A2">
              <w:rPr>
                <w:rStyle w:val="normaltextrun"/>
                <w:sz w:val="20"/>
                <w:szCs w:val="20"/>
              </w:rPr>
              <w:t>Emphasys</w:t>
            </w:r>
            <w:proofErr w:type="spellEnd"/>
            <w:r w:rsidRPr="002451A2">
              <w:rPr>
                <w:rStyle w:val="normaltextrun"/>
                <w:sz w:val="20"/>
                <w:szCs w:val="20"/>
              </w:rPr>
              <w:t xml:space="preserve"> Pre-Application. </w:t>
            </w:r>
          </w:p>
          <w:p w14:paraId="204B0690" w14:textId="77777777" w:rsidR="002451A2" w:rsidRPr="002451A2" w:rsidRDefault="002451A2" w:rsidP="00304B2F">
            <w:pPr>
              <w:pStyle w:val="paragraph"/>
              <w:spacing w:before="0" w:beforeAutospacing="0" w:after="0" w:afterAutospacing="0"/>
              <w:textAlignment w:val="baseline"/>
              <w:rPr>
                <w:rStyle w:val="normaltextrun"/>
                <w:sz w:val="20"/>
                <w:szCs w:val="20"/>
              </w:rPr>
            </w:pPr>
          </w:p>
          <w:p w14:paraId="794788E4"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b/>
                <w:bCs/>
                <w:sz w:val="20"/>
                <w:szCs w:val="20"/>
              </w:rPr>
              <w:t>Answer</w:t>
            </w:r>
            <w:r w:rsidRPr="002451A2">
              <w:rPr>
                <w:rStyle w:val="normaltextrun"/>
                <w:sz w:val="20"/>
                <w:szCs w:val="20"/>
              </w:rPr>
              <w:t xml:space="preserve">: </w:t>
            </w:r>
          </w:p>
          <w:p w14:paraId="485B9714"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sz w:val="20"/>
                <w:szCs w:val="20"/>
              </w:rPr>
              <w:t>In the March 1</w:t>
            </w:r>
            <w:r w:rsidRPr="002451A2">
              <w:rPr>
                <w:rStyle w:val="normaltextrun"/>
                <w:sz w:val="20"/>
                <w:szCs w:val="20"/>
                <w:vertAlign w:val="superscript"/>
              </w:rPr>
              <w:t>st</w:t>
            </w:r>
            <w:r w:rsidRPr="002451A2">
              <w:rPr>
                <w:rStyle w:val="normaltextrun"/>
                <w:sz w:val="20"/>
                <w:szCs w:val="20"/>
              </w:rPr>
              <w:t xml:space="preserve"> email blast referenced, the inclusion of the prior week’s email notification about DCA staff “working to integrate the Pre-Application into </w:t>
            </w:r>
            <w:proofErr w:type="spellStart"/>
            <w:r w:rsidRPr="002451A2">
              <w:rPr>
                <w:rStyle w:val="normaltextrun"/>
                <w:sz w:val="20"/>
                <w:szCs w:val="20"/>
              </w:rPr>
              <w:t>Emphasys</w:t>
            </w:r>
            <w:proofErr w:type="spellEnd"/>
            <w:r w:rsidRPr="002451A2">
              <w:rPr>
                <w:rStyle w:val="normaltextrun"/>
                <w:sz w:val="20"/>
                <w:szCs w:val="20"/>
              </w:rPr>
              <w:t xml:space="preserve">” was an error. The </w:t>
            </w:r>
            <w:proofErr w:type="spellStart"/>
            <w:r w:rsidRPr="002451A2">
              <w:rPr>
                <w:rStyle w:val="normaltextrun"/>
                <w:sz w:val="20"/>
                <w:szCs w:val="20"/>
              </w:rPr>
              <w:t>Emphasys</w:t>
            </w:r>
            <w:proofErr w:type="spellEnd"/>
            <w:r w:rsidRPr="002451A2">
              <w:rPr>
                <w:rStyle w:val="normaltextrun"/>
                <w:sz w:val="20"/>
                <w:szCs w:val="20"/>
              </w:rPr>
              <w:t xml:space="preserve"> Pre-Application was posted the week of February 25</w:t>
            </w:r>
            <w:r w:rsidRPr="002451A2">
              <w:rPr>
                <w:rStyle w:val="normaltextrun"/>
                <w:sz w:val="20"/>
                <w:szCs w:val="20"/>
                <w:vertAlign w:val="superscript"/>
              </w:rPr>
              <w:t>th</w:t>
            </w:r>
            <w:r w:rsidRPr="002451A2">
              <w:rPr>
                <w:rStyle w:val="normaltextrun"/>
                <w:sz w:val="20"/>
                <w:szCs w:val="20"/>
              </w:rPr>
              <w:t xml:space="preserve">. </w:t>
            </w:r>
          </w:p>
        </w:tc>
      </w:tr>
      <w:tr w:rsidR="002451A2" w:rsidRPr="002451A2" w14:paraId="2719AC1B" w14:textId="77777777" w:rsidTr="00E91E6E">
        <w:trPr>
          <w:jc w:val="center"/>
        </w:trPr>
        <w:tc>
          <w:tcPr>
            <w:tcW w:w="2157" w:type="dxa"/>
            <w:shd w:val="clear" w:color="auto" w:fill="auto"/>
            <w:tcMar>
              <w:top w:w="72" w:type="dxa"/>
              <w:left w:w="115" w:type="dxa"/>
              <w:bottom w:w="72" w:type="dxa"/>
              <w:right w:w="115" w:type="dxa"/>
            </w:tcMar>
            <w:vAlign w:val="center"/>
          </w:tcPr>
          <w:p w14:paraId="5F1D1C1F"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7ACCAF98"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7.00</w:t>
            </w:r>
          </w:p>
          <w:p w14:paraId="19794E5C"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Pre-Application Form</w:t>
            </w:r>
          </w:p>
        </w:tc>
        <w:tc>
          <w:tcPr>
            <w:tcW w:w="9590" w:type="dxa"/>
            <w:shd w:val="clear" w:color="auto" w:fill="auto"/>
            <w:tcMar>
              <w:top w:w="72" w:type="dxa"/>
              <w:left w:w="115" w:type="dxa"/>
              <w:bottom w:w="72" w:type="dxa"/>
              <w:right w:w="115" w:type="dxa"/>
            </w:tcMar>
            <w:vAlign w:val="center"/>
          </w:tcPr>
          <w:p w14:paraId="5DBFE7E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Q0223_03 </w:t>
            </w:r>
          </w:p>
          <w:p w14:paraId="262F6F04" w14:textId="77777777" w:rsidR="002451A2" w:rsidRPr="002451A2" w:rsidRDefault="002451A2" w:rsidP="00304B2F">
            <w:pPr>
              <w:keepNext/>
              <w:keepLines/>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color w:val="000000"/>
                <w:sz w:val="20"/>
                <w:szCs w:val="20"/>
              </w:rPr>
              <w:t xml:space="preserve">When reviewing the 2022 9% Pre-App Submission Instructions for </w:t>
            </w:r>
            <w:proofErr w:type="spellStart"/>
            <w:r w:rsidRPr="002451A2">
              <w:rPr>
                <w:rFonts w:ascii="Times New Roman" w:eastAsia="Times New Roman" w:hAnsi="Times New Roman" w:cs="Times New Roman"/>
                <w:color w:val="000000"/>
                <w:sz w:val="20"/>
                <w:szCs w:val="20"/>
              </w:rPr>
              <w:t>Emphasys</w:t>
            </w:r>
            <w:proofErr w:type="spellEnd"/>
            <w:r w:rsidRPr="002451A2">
              <w:rPr>
                <w:rFonts w:ascii="Times New Roman" w:eastAsia="Times New Roman" w:hAnsi="Times New Roman" w:cs="Times New Roman"/>
                <w:color w:val="000000"/>
                <w:sz w:val="20"/>
                <w:szCs w:val="20"/>
              </w:rPr>
              <w:t xml:space="preserve"> it references a form that I am not finding either on the website or part of the Performance Workbook. The file is called "Supplemental Pre-Application" and is supposed to be part of the "Submission Summary Tab". Is this not viewable until the Pre-Application is available in </w:t>
            </w:r>
            <w:proofErr w:type="spellStart"/>
            <w:r w:rsidRPr="002451A2">
              <w:rPr>
                <w:rFonts w:ascii="Times New Roman" w:eastAsia="Times New Roman" w:hAnsi="Times New Roman" w:cs="Times New Roman"/>
                <w:color w:val="000000"/>
                <w:sz w:val="20"/>
                <w:szCs w:val="20"/>
              </w:rPr>
              <w:t>Emphasys</w:t>
            </w:r>
            <w:proofErr w:type="spellEnd"/>
            <w:r w:rsidRPr="002451A2">
              <w:rPr>
                <w:rFonts w:ascii="Times New Roman" w:eastAsia="Times New Roman" w:hAnsi="Times New Roman" w:cs="Times New Roman"/>
                <w:color w:val="000000"/>
                <w:sz w:val="20"/>
                <w:szCs w:val="20"/>
              </w:rPr>
              <w:t>?  </w:t>
            </w:r>
          </w:p>
          <w:p w14:paraId="04C2C2D9"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3EB9C2DE"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777595C9"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The Supplemental Pre-Application is posted to the DCA website on the 2022 Pre-Application Forms page, which can be found via the Application Manuals and Forms link on the Housing Tax Credit Program (LIHTC) webpage (</w:t>
            </w:r>
            <w:hyperlink r:id="rId63"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w:t>
            </w:r>
          </w:p>
          <w:p w14:paraId="750049BC" w14:textId="77777777" w:rsidR="002451A2" w:rsidRPr="002451A2" w:rsidRDefault="002451A2" w:rsidP="00304B2F">
            <w:pPr>
              <w:contextualSpacing/>
              <w:rPr>
                <w:rFonts w:ascii="Times New Roman" w:hAnsi="Times New Roman" w:cs="Times New Roman"/>
                <w:b/>
                <w:bCs/>
                <w:sz w:val="20"/>
                <w:szCs w:val="20"/>
              </w:rPr>
            </w:pPr>
          </w:p>
        </w:tc>
      </w:tr>
      <w:tr w:rsidR="002451A2" w:rsidRPr="002451A2" w14:paraId="153036CD" w14:textId="77777777" w:rsidTr="00E91E6E">
        <w:trPr>
          <w:jc w:val="center"/>
        </w:trPr>
        <w:tc>
          <w:tcPr>
            <w:tcW w:w="2157" w:type="dxa"/>
            <w:shd w:val="clear" w:color="auto" w:fill="auto"/>
            <w:tcMar>
              <w:top w:w="72" w:type="dxa"/>
              <w:left w:w="115" w:type="dxa"/>
              <w:bottom w:w="72" w:type="dxa"/>
              <w:right w:w="115" w:type="dxa"/>
            </w:tcMar>
            <w:vAlign w:val="center"/>
          </w:tcPr>
          <w:p w14:paraId="1EEC5690"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6BC1821D"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1.19</w:t>
            </w:r>
          </w:p>
          <w:p w14:paraId="79A98E63"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Core Plan;</w:t>
            </w:r>
          </w:p>
          <w:p w14:paraId="78C875E8"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DCA Pre-Application Fees and Deadline Schedules</w:t>
            </w:r>
          </w:p>
        </w:tc>
        <w:tc>
          <w:tcPr>
            <w:tcW w:w="9590" w:type="dxa"/>
            <w:shd w:val="clear" w:color="auto" w:fill="auto"/>
            <w:tcMar>
              <w:top w:w="72" w:type="dxa"/>
              <w:left w:w="115" w:type="dxa"/>
              <w:bottom w:w="72" w:type="dxa"/>
              <w:right w:w="115" w:type="dxa"/>
            </w:tcMar>
            <w:vAlign w:val="center"/>
          </w:tcPr>
          <w:p w14:paraId="3D602E8E"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b/>
                <w:bCs/>
                <w:sz w:val="20"/>
                <w:szCs w:val="20"/>
              </w:rPr>
              <w:t>Question</w:t>
            </w:r>
            <w:r w:rsidRPr="002451A2">
              <w:rPr>
                <w:rStyle w:val="normaltextrun"/>
                <w:sz w:val="20"/>
                <w:szCs w:val="20"/>
              </w:rPr>
              <w:t>: Q0201_05</w:t>
            </w:r>
          </w:p>
          <w:p w14:paraId="2DE6DF5E"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sz w:val="20"/>
                <w:szCs w:val="20"/>
              </w:rPr>
              <w:t xml:space="preserve">When is the 9% Credits Pre-Application deadline? </w:t>
            </w:r>
          </w:p>
          <w:p w14:paraId="0D13F490" w14:textId="77777777" w:rsidR="002451A2" w:rsidRPr="002451A2" w:rsidRDefault="002451A2" w:rsidP="00304B2F">
            <w:pPr>
              <w:pStyle w:val="paragraph"/>
              <w:spacing w:before="0" w:beforeAutospacing="0" w:after="0" w:afterAutospacing="0"/>
              <w:textAlignment w:val="baseline"/>
              <w:rPr>
                <w:rStyle w:val="normaltextrun"/>
                <w:sz w:val="20"/>
                <w:szCs w:val="20"/>
              </w:rPr>
            </w:pPr>
          </w:p>
          <w:p w14:paraId="519A02DE"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b/>
                <w:bCs/>
                <w:sz w:val="20"/>
                <w:szCs w:val="20"/>
              </w:rPr>
              <w:t>Answer</w:t>
            </w:r>
            <w:r w:rsidRPr="002451A2">
              <w:rPr>
                <w:rStyle w:val="normaltextrun"/>
                <w:sz w:val="20"/>
                <w:szCs w:val="20"/>
              </w:rPr>
              <w:t xml:space="preserve">: </w:t>
            </w:r>
          </w:p>
          <w:p w14:paraId="1C6CCE3A"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sz w:val="20"/>
                <w:szCs w:val="20"/>
              </w:rPr>
              <w:t xml:space="preserve">DCA has extended the 9% Credits Pre-Application deadline to Friday, March 11th, 2022. This extension applies to all 9% Credit deadlines previously listed as “3/4/22” in </w:t>
            </w:r>
            <w:r w:rsidRPr="002451A2">
              <w:rPr>
                <w:rStyle w:val="normaltextrun"/>
                <w:i/>
                <w:iCs/>
                <w:sz w:val="20"/>
                <w:szCs w:val="20"/>
              </w:rPr>
              <w:t>Core Plan, Exhibit A: DCA Pre-Application Fees and Deadline Schedules</w:t>
            </w:r>
            <w:r w:rsidRPr="002451A2">
              <w:rPr>
                <w:rStyle w:val="normaltextrun"/>
                <w:sz w:val="20"/>
                <w:szCs w:val="20"/>
              </w:rPr>
              <w:t>.</w:t>
            </w:r>
          </w:p>
        </w:tc>
      </w:tr>
      <w:tr w:rsidR="002451A2" w:rsidRPr="002451A2" w14:paraId="3B0C1ED8" w14:textId="77777777" w:rsidTr="00E91E6E">
        <w:trPr>
          <w:jc w:val="center"/>
        </w:trPr>
        <w:tc>
          <w:tcPr>
            <w:tcW w:w="2157" w:type="dxa"/>
            <w:shd w:val="clear" w:color="auto" w:fill="auto"/>
            <w:tcMar>
              <w:top w:w="72" w:type="dxa"/>
              <w:left w:w="115" w:type="dxa"/>
              <w:bottom w:w="72" w:type="dxa"/>
              <w:right w:w="115" w:type="dxa"/>
            </w:tcMar>
            <w:vAlign w:val="center"/>
          </w:tcPr>
          <w:p w14:paraId="75B324FF"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749F3242"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1.19</w:t>
            </w:r>
          </w:p>
          <w:p w14:paraId="1A581646"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Core Plan;</w:t>
            </w:r>
          </w:p>
          <w:p w14:paraId="405B3E7E"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DCA Pre-Application Fees and Deadline Schedules </w:t>
            </w:r>
          </w:p>
          <w:p w14:paraId="0779310F" w14:textId="77777777" w:rsidR="002451A2" w:rsidRPr="002451A2" w:rsidRDefault="002451A2"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4F5BB24A"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b/>
                <w:bCs/>
                <w:sz w:val="20"/>
                <w:szCs w:val="20"/>
              </w:rPr>
              <w:t>Question</w:t>
            </w:r>
            <w:r w:rsidRPr="002451A2">
              <w:rPr>
                <w:rStyle w:val="normaltextrun"/>
                <w:sz w:val="20"/>
                <w:szCs w:val="20"/>
              </w:rPr>
              <w:t>: Q0201_06</w:t>
            </w:r>
          </w:p>
          <w:p w14:paraId="0BD3904F"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sz w:val="20"/>
                <w:szCs w:val="20"/>
              </w:rPr>
              <w:t xml:space="preserve">When is the deadline for submitting a Full Application for consideration under the 2022 9% Credits Competitive Round? </w:t>
            </w:r>
          </w:p>
          <w:p w14:paraId="4E53EEDB" w14:textId="77777777" w:rsidR="002451A2" w:rsidRPr="002451A2" w:rsidRDefault="002451A2" w:rsidP="00304B2F">
            <w:pPr>
              <w:pStyle w:val="paragraph"/>
              <w:spacing w:before="0" w:beforeAutospacing="0" w:after="0" w:afterAutospacing="0"/>
              <w:textAlignment w:val="baseline"/>
              <w:rPr>
                <w:rStyle w:val="normaltextrun"/>
                <w:sz w:val="20"/>
                <w:szCs w:val="20"/>
              </w:rPr>
            </w:pPr>
          </w:p>
          <w:p w14:paraId="04FF1E54"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b/>
                <w:bCs/>
                <w:sz w:val="20"/>
                <w:szCs w:val="20"/>
              </w:rPr>
              <w:t>Answer</w:t>
            </w:r>
            <w:r w:rsidRPr="002451A2">
              <w:rPr>
                <w:rStyle w:val="normaltextrun"/>
                <w:sz w:val="20"/>
                <w:szCs w:val="20"/>
              </w:rPr>
              <w:t xml:space="preserve">: </w:t>
            </w:r>
          </w:p>
          <w:p w14:paraId="4A3B3D07"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sz w:val="20"/>
                <w:szCs w:val="20"/>
              </w:rPr>
              <w:t>The “Application Submission” deadline for 9% Credit applications is May 20</w:t>
            </w:r>
            <w:r w:rsidRPr="002451A2">
              <w:rPr>
                <w:rStyle w:val="normaltextrun"/>
                <w:sz w:val="20"/>
                <w:szCs w:val="20"/>
                <w:vertAlign w:val="superscript"/>
              </w:rPr>
              <w:t>th</w:t>
            </w:r>
            <w:r w:rsidRPr="002451A2">
              <w:rPr>
                <w:rStyle w:val="normaltextrun"/>
                <w:sz w:val="20"/>
                <w:szCs w:val="20"/>
              </w:rPr>
              <w:t xml:space="preserve">, 2022. </w:t>
            </w:r>
          </w:p>
          <w:p w14:paraId="5DA11E71" w14:textId="77777777" w:rsidR="002451A2" w:rsidRPr="002451A2" w:rsidRDefault="002451A2" w:rsidP="00304B2F">
            <w:pPr>
              <w:pStyle w:val="paragraph"/>
              <w:spacing w:before="0" w:beforeAutospacing="0" w:after="0" w:afterAutospacing="0"/>
              <w:textAlignment w:val="baseline"/>
              <w:rPr>
                <w:rStyle w:val="normaltextrun"/>
                <w:sz w:val="20"/>
                <w:szCs w:val="20"/>
              </w:rPr>
            </w:pPr>
          </w:p>
          <w:p w14:paraId="0919BA48" w14:textId="77777777" w:rsidR="002451A2" w:rsidRPr="002451A2" w:rsidRDefault="002451A2" w:rsidP="00304B2F">
            <w:pPr>
              <w:pStyle w:val="paragraph"/>
              <w:spacing w:before="0" w:beforeAutospacing="0" w:after="0" w:afterAutospacing="0"/>
              <w:textAlignment w:val="baseline"/>
              <w:rPr>
                <w:rStyle w:val="normaltextrun"/>
                <w:sz w:val="20"/>
                <w:szCs w:val="20"/>
              </w:rPr>
            </w:pPr>
            <w:r w:rsidRPr="002451A2">
              <w:rPr>
                <w:rStyle w:val="normaltextrun"/>
                <w:sz w:val="20"/>
                <w:szCs w:val="20"/>
              </w:rPr>
              <w:t xml:space="preserve">The term “Application Submission,” used throughout the QAP, refers to this date for purposes of the 9% Credits Competitive Round. See the “9% Deadline” column in </w:t>
            </w:r>
            <w:r w:rsidRPr="002451A2">
              <w:rPr>
                <w:rStyle w:val="normaltextrun"/>
                <w:i/>
                <w:iCs/>
                <w:sz w:val="20"/>
                <w:szCs w:val="20"/>
              </w:rPr>
              <w:t>Core Plan, DCA Pre-Application Fees and Deadline Schedules</w:t>
            </w:r>
            <w:r w:rsidRPr="002451A2">
              <w:rPr>
                <w:rStyle w:val="normaltextrun"/>
                <w:sz w:val="20"/>
                <w:szCs w:val="20"/>
              </w:rPr>
              <w:t xml:space="preserve"> for all deadlines associated with the 9% Credits Competitive Round. </w:t>
            </w:r>
          </w:p>
        </w:tc>
      </w:tr>
      <w:tr w:rsidR="002451A2" w:rsidRPr="002451A2" w14:paraId="31C3D65A" w14:textId="77777777" w:rsidTr="00E91E6E">
        <w:trPr>
          <w:jc w:val="center"/>
        </w:trPr>
        <w:tc>
          <w:tcPr>
            <w:tcW w:w="2157" w:type="dxa"/>
            <w:shd w:val="clear" w:color="auto" w:fill="auto"/>
            <w:tcMar>
              <w:top w:w="72" w:type="dxa"/>
              <w:left w:w="115" w:type="dxa"/>
              <w:bottom w:w="72" w:type="dxa"/>
              <w:right w:w="115" w:type="dxa"/>
            </w:tcMar>
            <w:vAlign w:val="center"/>
          </w:tcPr>
          <w:p w14:paraId="5B081145"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lastRenderedPageBreak/>
              <w:t>2/25/22</w:t>
            </w:r>
          </w:p>
        </w:tc>
        <w:tc>
          <w:tcPr>
            <w:tcW w:w="2198" w:type="dxa"/>
            <w:shd w:val="clear" w:color="auto" w:fill="auto"/>
            <w:tcMar>
              <w:top w:w="72" w:type="dxa"/>
              <w:left w:w="115" w:type="dxa"/>
              <w:bottom w:w="72" w:type="dxa"/>
              <w:right w:w="115" w:type="dxa"/>
            </w:tcMar>
            <w:vAlign w:val="center"/>
          </w:tcPr>
          <w:p w14:paraId="5F8B64DF"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2.20</w:t>
            </w:r>
          </w:p>
          <w:p w14:paraId="01A9B2EE"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Threshold Criteria; </w:t>
            </w:r>
          </w:p>
          <w:p w14:paraId="664207DC"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0E3473FE"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b/>
                <w:bCs/>
                <w:sz w:val="20"/>
                <w:szCs w:val="20"/>
              </w:rPr>
              <w:t>Question</w:t>
            </w:r>
            <w:r w:rsidRPr="002451A2">
              <w:rPr>
                <w:rStyle w:val="normaltextrun"/>
                <w:sz w:val="20"/>
                <w:szCs w:val="20"/>
              </w:rPr>
              <w:t>: Q0218_02</w:t>
            </w:r>
            <w:r w:rsidRPr="002451A2">
              <w:rPr>
                <w:rStyle w:val="eop"/>
                <w:sz w:val="20"/>
                <w:szCs w:val="20"/>
              </w:rPr>
              <w:t> </w:t>
            </w:r>
          </w:p>
          <w:p w14:paraId="0D5299E3"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We were pre-qualified last year. Do we need to submit another pre-application for qualifications review this year or could we rely on last year’s qualified determination? </w:t>
            </w:r>
            <w:r w:rsidRPr="002451A2">
              <w:rPr>
                <w:rStyle w:val="eop"/>
                <w:sz w:val="20"/>
                <w:szCs w:val="20"/>
              </w:rPr>
              <w:t> </w:t>
            </w:r>
            <w:r w:rsidRPr="002451A2">
              <w:rPr>
                <w:rStyle w:val="normaltextrun"/>
                <w:sz w:val="20"/>
                <w:szCs w:val="20"/>
              </w:rPr>
              <w:t>If the latter, do we just submit last year’s qualifications approval with our Full Application? </w:t>
            </w:r>
            <w:r w:rsidRPr="002451A2">
              <w:rPr>
                <w:rStyle w:val="eop"/>
                <w:sz w:val="20"/>
                <w:szCs w:val="20"/>
              </w:rPr>
              <w:t> </w:t>
            </w:r>
          </w:p>
          <w:p w14:paraId="34E65F4D"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04E2CB8B" w14:textId="77777777" w:rsidR="002451A2" w:rsidRPr="002451A2" w:rsidRDefault="002451A2" w:rsidP="00304B2F">
            <w:pPr>
              <w:pStyle w:val="paragraph"/>
              <w:spacing w:before="0" w:beforeAutospacing="0" w:after="0" w:afterAutospacing="0"/>
              <w:jc w:val="center"/>
              <w:textAlignment w:val="baseline"/>
              <w:rPr>
                <w:sz w:val="20"/>
                <w:szCs w:val="20"/>
              </w:rPr>
            </w:pPr>
            <w:r w:rsidRPr="002451A2">
              <w:rPr>
                <w:rStyle w:val="normaltextrun"/>
                <w:b/>
                <w:bCs/>
                <w:sz w:val="20"/>
                <w:szCs w:val="20"/>
              </w:rPr>
              <w:t>Answer</w:t>
            </w:r>
            <w:r w:rsidRPr="002451A2">
              <w:rPr>
                <w:rStyle w:val="normaltextrun"/>
                <w:sz w:val="20"/>
                <w:szCs w:val="20"/>
              </w:rPr>
              <w:t>:</w:t>
            </w:r>
            <w:r w:rsidRPr="002451A2">
              <w:rPr>
                <w:rStyle w:val="eop"/>
                <w:sz w:val="20"/>
                <w:szCs w:val="20"/>
              </w:rPr>
              <w:t> </w:t>
            </w:r>
          </w:p>
          <w:p w14:paraId="0BA73A50"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 xml:space="preserve">The 2022 QAP states in </w:t>
            </w:r>
            <w:r w:rsidRPr="002451A2">
              <w:rPr>
                <w:rStyle w:val="normaltextrun"/>
                <w:i/>
                <w:iCs/>
                <w:sz w:val="20"/>
                <w:szCs w:val="20"/>
              </w:rPr>
              <w:t>Threshold Criteria, Experience, Capacity and Performance Requirements for General Partner and Developer Entities: </w:t>
            </w:r>
            <w:r w:rsidRPr="002451A2">
              <w:rPr>
                <w:rStyle w:val="normaltextrun"/>
                <w:i/>
                <w:iCs/>
                <w:sz w:val="20"/>
                <w:szCs w:val="20"/>
              </w:rPr>
              <w:br/>
            </w:r>
            <w:r w:rsidRPr="002451A2">
              <w:rPr>
                <w:rStyle w:val="eop"/>
                <w:i/>
                <w:iCs/>
                <w:sz w:val="20"/>
                <w:szCs w:val="20"/>
              </w:rPr>
              <w:t> </w:t>
            </w:r>
          </w:p>
          <w:p w14:paraId="2974C5FD" w14:textId="77777777" w:rsidR="002451A2" w:rsidRPr="002451A2" w:rsidRDefault="002451A2" w:rsidP="00304B2F">
            <w:pPr>
              <w:pStyle w:val="paragraph"/>
              <w:numPr>
                <w:ilvl w:val="0"/>
                <w:numId w:val="5"/>
              </w:numPr>
              <w:spacing w:before="0" w:beforeAutospacing="0" w:after="0" w:afterAutospacing="0"/>
              <w:textAlignment w:val="baseline"/>
              <w:rPr>
                <w:sz w:val="20"/>
                <w:szCs w:val="20"/>
              </w:rPr>
            </w:pPr>
            <w:r w:rsidRPr="002451A2">
              <w:rPr>
                <w:rStyle w:val="normaltextrun"/>
                <w:i/>
                <w:iCs/>
                <w:sz w:val="20"/>
                <w:szCs w:val="20"/>
              </w:rPr>
              <w:t>Overview</w:t>
            </w:r>
            <w:r w:rsidRPr="002451A2">
              <w:rPr>
                <w:rStyle w:val="normaltextrun"/>
                <w:sz w:val="20"/>
                <w:szCs w:val="20"/>
              </w:rPr>
              <w:t>:</w:t>
            </w:r>
            <w:r w:rsidRPr="002451A2">
              <w:rPr>
                <w:rStyle w:val="normaltextrun"/>
                <w:b/>
                <w:bCs/>
                <w:sz w:val="20"/>
                <w:szCs w:val="20"/>
              </w:rPr>
              <w:t xml:space="preserve"> </w:t>
            </w:r>
            <w:r w:rsidRPr="002451A2">
              <w:rPr>
                <w:rStyle w:val="normaltextrun"/>
                <w:sz w:val="20"/>
                <w:szCs w:val="20"/>
              </w:rPr>
              <w:t>“DCA reviews the following four areas of the proposed Project Team: Experience, Capacity, Performance, Compliance History…”</w:t>
            </w:r>
            <w:r w:rsidRPr="002451A2">
              <w:rPr>
                <w:rStyle w:val="eop"/>
                <w:sz w:val="20"/>
                <w:szCs w:val="20"/>
              </w:rPr>
              <w:t> </w:t>
            </w:r>
          </w:p>
          <w:p w14:paraId="7FDC33DA" w14:textId="77777777" w:rsidR="002451A2" w:rsidRPr="002451A2" w:rsidRDefault="002451A2" w:rsidP="00304B2F">
            <w:pPr>
              <w:pStyle w:val="paragraph"/>
              <w:numPr>
                <w:ilvl w:val="0"/>
                <w:numId w:val="5"/>
              </w:numPr>
              <w:spacing w:before="0" w:beforeAutospacing="0" w:after="0" w:afterAutospacing="0"/>
              <w:textAlignment w:val="baseline"/>
              <w:rPr>
                <w:sz w:val="20"/>
                <w:szCs w:val="20"/>
              </w:rPr>
            </w:pPr>
            <w:r w:rsidRPr="002451A2">
              <w:rPr>
                <w:rStyle w:val="normaltextrun"/>
                <w:i/>
                <w:iCs/>
                <w:sz w:val="20"/>
                <w:szCs w:val="20"/>
              </w:rPr>
              <w:t>C. Requirements for Experience (Certifying Entity)</w:t>
            </w:r>
            <w:r w:rsidRPr="002451A2">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2451A2">
              <w:rPr>
                <w:rStyle w:val="eop"/>
                <w:sz w:val="20"/>
                <w:szCs w:val="20"/>
              </w:rPr>
              <w:t> </w:t>
            </w:r>
          </w:p>
          <w:p w14:paraId="3DBE3432"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eop"/>
                <w:sz w:val="20"/>
                <w:szCs w:val="20"/>
              </w:rPr>
              <w:t> </w:t>
            </w:r>
          </w:p>
          <w:p w14:paraId="44E541B3" w14:textId="77777777" w:rsidR="002451A2" w:rsidRPr="002451A2" w:rsidRDefault="002451A2" w:rsidP="00304B2F">
            <w:pPr>
              <w:pStyle w:val="paragraph"/>
              <w:spacing w:before="0" w:beforeAutospacing="0" w:after="0" w:afterAutospacing="0"/>
              <w:textAlignment w:val="baseline"/>
              <w:rPr>
                <w:sz w:val="20"/>
                <w:szCs w:val="20"/>
              </w:rPr>
            </w:pPr>
            <w:r w:rsidRPr="002451A2">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2A163A35" w14:textId="77777777" w:rsidR="002451A2" w:rsidRPr="002451A2" w:rsidRDefault="002451A2" w:rsidP="00304B2F">
            <w:pPr>
              <w:contextualSpacing/>
              <w:rPr>
                <w:rFonts w:ascii="Times New Roman" w:hAnsi="Times New Roman" w:cs="Times New Roman"/>
                <w:b/>
                <w:bCs/>
                <w:sz w:val="20"/>
                <w:szCs w:val="20"/>
              </w:rPr>
            </w:pPr>
          </w:p>
        </w:tc>
      </w:tr>
      <w:tr w:rsidR="002451A2" w:rsidRPr="002451A2" w14:paraId="212BF944" w14:textId="77777777" w:rsidTr="00E91E6E">
        <w:trPr>
          <w:jc w:val="center"/>
        </w:trPr>
        <w:tc>
          <w:tcPr>
            <w:tcW w:w="2157" w:type="dxa"/>
            <w:shd w:val="clear" w:color="auto" w:fill="auto"/>
            <w:tcMar>
              <w:top w:w="72" w:type="dxa"/>
              <w:left w:w="115" w:type="dxa"/>
              <w:bottom w:w="72" w:type="dxa"/>
              <w:right w:w="115" w:type="dxa"/>
            </w:tcMar>
            <w:vAlign w:val="center"/>
          </w:tcPr>
          <w:p w14:paraId="4102FF08"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2AFEA28F"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7.00</w:t>
            </w:r>
          </w:p>
          <w:p w14:paraId="05AF1AD3"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sz w:val="20"/>
                <w:szCs w:val="20"/>
              </w:rPr>
              <w:t xml:space="preserve">Application Materials </w:t>
            </w:r>
            <w:r w:rsidRPr="002451A2">
              <w:rPr>
                <w:rFonts w:ascii="Times New Roman" w:hAnsi="Times New Roman" w:cs="Times New Roman"/>
                <w:noProof/>
                <w:sz w:val="20"/>
                <w:szCs w:val="20"/>
              </w:rPr>
              <w:t xml:space="preserve">(Forms, etc.) </w:t>
            </w:r>
          </w:p>
          <w:p w14:paraId="29A4C015" w14:textId="77777777" w:rsidR="002451A2" w:rsidRPr="002451A2" w:rsidRDefault="002451A2"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3069BEA5"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Question</w:t>
            </w:r>
            <w:r w:rsidRPr="002451A2">
              <w:rPr>
                <w:rFonts w:ascii="Times New Roman" w:eastAsia="Times New Roman" w:hAnsi="Times New Roman" w:cs="Times New Roman"/>
                <w:sz w:val="20"/>
                <w:szCs w:val="20"/>
              </w:rPr>
              <w:t>: Q0221_02 </w:t>
            </w:r>
          </w:p>
          <w:p w14:paraId="63C391B0"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For certain Pre-Application waiver requests, we have to submit a draft Core Application. When does DCA anticipate posting the Core Application? Or can we use the most recent Core Application version available?  </w:t>
            </w:r>
          </w:p>
          <w:p w14:paraId="60B8ED4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 </w:t>
            </w:r>
          </w:p>
          <w:p w14:paraId="317446B7"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b/>
                <w:bCs/>
                <w:sz w:val="20"/>
                <w:szCs w:val="20"/>
              </w:rPr>
              <w:t>Answer</w:t>
            </w:r>
            <w:r w:rsidRPr="002451A2">
              <w:rPr>
                <w:rFonts w:ascii="Times New Roman" w:eastAsia="Times New Roman" w:hAnsi="Times New Roman" w:cs="Times New Roman"/>
                <w:sz w:val="20"/>
                <w:szCs w:val="20"/>
              </w:rPr>
              <w:t>:  </w:t>
            </w:r>
          </w:p>
          <w:p w14:paraId="54C9A69B" w14:textId="77777777" w:rsidR="002451A2" w:rsidRPr="002451A2" w:rsidRDefault="002451A2" w:rsidP="00304B2F">
            <w:pPr>
              <w:textAlignment w:val="baseline"/>
              <w:rPr>
                <w:rFonts w:ascii="Times New Roman" w:eastAsia="Times New Roman" w:hAnsi="Times New Roman" w:cs="Times New Roman"/>
                <w:sz w:val="20"/>
                <w:szCs w:val="20"/>
              </w:rPr>
            </w:pPr>
            <w:r w:rsidRPr="002451A2">
              <w:rPr>
                <w:rFonts w:ascii="Times New Roman" w:eastAsia="Times New Roman" w:hAnsi="Times New Roman" w:cs="Times New Roman"/>
                <w:sz w:val="20"/>
                <w:szCs w:val="20"/>
              </w:rPr>
              <w:t>Where a draft Core Application is needed for a Pre-Application submission, please utilize the most recent available, which at this time is the 2021 Core Application (</w:t>
            </w:r>
            <w:hyperlink r:id="rId64" w:tgtFrame="_blank" w:history="1">
              <w:r w:rsidRPr="002451A2">
                <w:rPr>
                  <w:rFonts w:ascii="Times New Roman" w:eastAsia="Times New Roman" w:hAnsi="Times New Roman" w:cs="Times New Roman"/>
                  <w:color w:val="0563C1"/>
                  <w:sz w:val="20"/>
                  <w:szCs w:val="20"/>
                  <w:u w:val="single"/>
                </w:rPr>
                <w:t>click here</w:t>
              </w:r>
            </w:hyperlink>
            <w:r w:rsidRPr="002451A2">
              <w:rPr>
                <w:rFonts w:ascii="Times New Roman" w:eastAsia="Times New Roman" w:hAnsi="Times New Roman" w:cs="Times New Roman"/>
                <w:sz w:val="20"/>
                <w:szCs w:val="20"/>
              </w:rPr>
              <w:t xml:space="preserve"> to view posted Application Manuals and Forms by year).</w:t>
            </w:r>
          </w:p>
          <w:p w14:paraId="57097720" w14:textId="77777777" w:rsidR="002451A2" w:rsidRPr="002451A2" w:rsidRDefault="002451A2" w:rsidP="00304B2F">
            <w:pPr>
              <w:pStyle w:val="paragraph"/>
              <w:spacing w:before="0" w:beforeAutospacing="0" w:after="0" w:afterAutospacing="0"/>
              <w:textAlignment w:val="baseline"/>
              <w:rPr>
                <w:rStyle w:val="normaltextrun"/>
                <w:b/>
                <w:bCs/>
                <w:sz w:val="20"/>
                <w:szCs w:val="20"/>
              </w:rPr>
            </w:pPr>
          </w:p>
        </w:tc>
      </w:tr>
      <w:tr w:rsidR="002451A2" w:rsidRPr="002451A2" w14:paraId="24C5256C" w14:textId="77777777" w:rsidTr="00E91E6E">
        <w:trPr>
          <w:jc w:val="center"/>
        </w:trPr>
        <w:tc>
          <w:tcPr>
            <w:tcW w:w="2157" w:type="dxa"/>
            <w:shd w:val="clear" w:color="auto" w:fill="auto"/>
            <w:tcMar>
              <w:top w:w="72" w:type="dxa"/>
              <w:left w:w="115" w:type="dxa"/>
              <w:bottom w:w="72" w:type="dxa"/>
              <w:right w:w="115" w:type="dxa"/>
            </w:tcMar>
            <w:vAlign w:val="center"/>
          </w:tcPr>
          <w:p w14:paraId="2F067C19"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26D38F1E"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9.00 </w:t>
            </w:r>
          </w:p>
          <w:p w14:paraId="1D26490B"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Other;</w:t>
            </w:r>
          </w:p>
          <w:p w14:paraId="60CCE7FC" w14:textId="77777777" w:rsidR="002451A2" w:rsidRPr="002451A2" w:rsidRDefault="002451A2" w:rsidP="00304B2F">
            <w:pPr>
              <w:contextualSpacing/>
              <w:rPr>
                <w:rFonts w:ascii="Times New Roman" w:hAnsi="Times New Roman" w:cs="Times New Roman"/>
                <w:noProof/>
                <w:sz w:val="20"/>
                <w:szCs w:val="20"/>
              </w:rPr>
            </w:pPr>
            <w:r w:rsidRPr="002451A2">
              <w:rPr>
                <w:rFonts w:ascii="Times New Roman" w:hAnsi="Times New Roman" w:cs="Times New Roman"/>
                <w:noProof/>
                <w:sz w:val="20"/>
                <w:szCs w:val="20"/>
              </w:rPr>
              <w:t xml:space="preserve">2021 QAP requirement </w:t>
            </w:r>
          </w:p>
        </w:tc>
        <w:tc>
          <w:tcPr>
            <w:tcW w:w="9590" w:type="dxa"/>
            <w:shd w:val="clear" w:color="auto" w:fill="auto"/>
            <w:tcMar>
              <w:top w:w="72" w:type="dxa"/>
              <w:left w:w="115" w:type="dxa"/>
              <w:bottom w:w="72" w:type="dxa"/>
              <w:right w:w="115" w:type="dxa"/>
            </w:tcMar>
            <w:vAlign w:val="center"/>
          </w:tcPr>
          <w:p w14:paraId="2FECA935" w14:textId="77777777" w:rsidR="002451A2" w:rsidRPr="002451A2" w:rsidRDefault="002451A2" w:rsidP="00304B2F">
            <w:pPr>
              <w:contextualSpacing/>
              <w:rPr>
                <w:rFonts w:ascii="Times New Roman" w:hAnsi="Times New Roman" w:cs="Times New Roman"/>
                <w:b/>
                <w:bCs/>
                <w:sz w:val="20"/>
                <w:szCs w:val="20"/>
              </w:rPr>
            </w:pPr>
            <w:r w:rsidRPr="002451A2">
              <w:rPr>
                <w:rFonts w:ascii="Times New Roman" w:hAnsi="Times New Roman" w:cs="Times New Roman"/>
                <w:b/>
                <w:bCs/>
                <w:sz w:val="20"/>
                <w:szCs w:val="20"/>
              </w:rPr>
              <w:t xml:space="preserve">Question: </w:t>
            </w:r>
            <w:r w:rsidRPr="002451A2">
              <w:rPr>
                <w:rFonts w:ascii="Times New Roman" w:hAnsi="Times New Roman" w:cs="Times New Roman"/>
                <w:sz w:val="20"/>
                <w:szCs w:val="20"/>
              </w:rPr>
              <w:t>Q0218_01</w:t>
            </w:r>
          </w:p>
          <w:p w14:paraId="252416FE"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sz w:val="20"/>
                <w:szCs w:val="20"/>
              </w:rPr>
              <w:t xml:space="preserve">Do we still need to submit a Cost Limit waiver at the Pre-Application stage?  </w:t>
            </w:r>
            <w:r w:rsidRPr="002451A2">
              <w:rPr>
                <w:rFonts w:ascii="Times New Roman" w:hAnsi="Times New Roman" w:cs="Times New Roman"/>
                <w:b/>
                <w:bCs/>
                <w:sz w:val="20"/>
                <w:szCs w:val="20"/>
              </w:rPr>
              <w:t xml:space="preserve"> </w:t>
            </w:r>
          </w:p>
          <w:p w14:paraId="7492E5B6" w14:textId="77777777" w:rsidR="002451A2" w:rsidRPr="002451A2" w:rsidRDefault="002451A2" w:rsidP="00304B2F">
            <w:pPr>
              <w:contextualSpacing/>
              <w:rPr>
                <w:rFonts w:ascii="Times New Roman" w:hAnsi="Times New Roman" w:cs="Times New Roman"/>
                <w:b/>
                <w:bCs/>
                <w:sz w:val="20"/>
                <w:szCs w:val="20"/>
              </w:rPr>
            </w:pPr>
          </w:p>
          <w:p w14:paraId="42837658" w14:textId="77777777" w:rsidR="002451A2" w:rsidRPr="002451A2" w:rsidRDefault="002451A2" w:rsidP="00304B2F">
            <w:pPr>
              <w:contextualSpacing/>
              <w:rPr>
                <w:rFonts w:ascii="Times New Roman" w:hAnsi="Times New Roman" w:cs="Times New Roman"/>
                <w:b/>
                <w:bCs/>
                <w:sz w:val="20"/>
                <w:szCs w:val="20"/>
              </w:rPr>
            </w:pPr>
            <w:r w:rsidRPr="002451A2">
              <w:rPr>
                <w:rFonts w:ascii="Times New Roman" w:hAnsi="Times New Roman" w:cs="Times New Roman"/>
                <w:b/>
                <w:bCs/>
                <w:sz w:val="20"/>
                <w:szCs w:val="20"/>
              </w:rPr>
              <w:t xml:space="preserve">Answer:  </w:t>
            </w:r>
          </w:p>
          <w:p w14:paraId="485FF84B" w14:textId="77777777" w:rsidR="002451A2" w:rsidRPr="002451A2" w:rsidRDefault="002451A2" w:rsidP="00304B2F">
            <w:pPr>
              <w:contextualSpacing/>
              <w:rPr>
                <w:rFonts w:ascii="Times New Roman" w:hAnsi="Times New Roman" w:cs="Times New Roman"/>
                <w:sz w:val="20"/>
                <w:szCs w:val="20"/>
              </w:rPr>
            </w:pPr>
            <w:r w:rsidRPr="002451A2">
              <w:rPr>
                <w:rFonts w:ascii="Times New Roman" w:hAnsi="Times New Roman" w:cs="Times New Roman"/>
                <w:i/>
                <w:iCs/>
                <w:sz w:val="20"/>
                <w:szCs w:val="20"/>
              </w:rPr>
              <w:t>Threshold Criteria, Cost Limits</w:t>
            </w:r>
            <w:r w:rsidRPr="002451A2">
              <w:rPr>
                <w:rFonts w:ascii="Times New Roman" w:hAnsi="Times New Roman" w:cs="Times New Roman"/>
                <w:sz w:val="20"/>
                <w:szCs w:val="20"/>
              </w:rPr>
              <w:t xml:space="preserve"> was dropped from the 2021 QAP. Therefore, there is no cost limit requirement to waive under the 2022 QAP.  </w:t>
            </w: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first" r:id="rId65"/>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A75C4" w14:textId="77777777" w:rsidR="00A4050A" w:rsidRDefault="00A4050A" w:rsidP="00441946">
      <w:pPr>
        <w:spacing w:after="0" w:line="240" w:lineRule="auto"/>
      </w:pPr>
      <w:r>
        <w:separator/>
      </w:r>
    </w:p>
  </w:endnote>
  <w:endnote w:type="continuationSeparator" w:id="0">
    <w:p w14:paraId="021FC577" w14:textId="77777777" w:rsidR="00A4050A" w:rsidRDefault="00A4050A" w:rsidP="00441946">
      <w:pPr>
        <w:spacing w:after="0" w:line="240" w:lineRule="auto"/>
      </w:pPr>
      <w:r>
        <w:continuationSeparator/>
      </w:r>
    </w:p>
  </w:endnote>
  <w:endnote w:type="continuationNotice" w:id="1">
    <w:p w14:paraId="14AD2AA4" w14:textId="77777777" w:rsidR="00A4050A" w:rsidRDefault="00A405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C4D5B" w14:textId="77777777" w:rsidR="00A4050A" w:rsidRDefault="00A4050A" w:rsidP="00441946">
      <w:pPr>
        <w:spacing w:after="0" w:line="240" w:lineRule="auto"/>
      </w:pPr>
      <w:r>
        <w:separator/>
      </w:r>
    </w:p>
  </w:footnote>
  <w:footnote w:type="continuationSeparator" w:id="0">
    <w:p w14:paraId="4D15F9D1" w14:textId="77777777" w:rsidR="00A4050A" w:rsidRDefault="00A4050A" w:rsidP="00441946">
      <w:pPr>
        <w:spacing w:after="0" w:line="240" w:lineRule="auto"/>
      </w:pPr>
      <w:r>
        <w:continuationSeparator/>
      </w:r>
    </w:p>
  </w:footnote>
  <w:footnote w:type="continuationNotice" w:id="1">
    <w:p w14:paraId="11AFAE38" w14:textId="77777777" w:rsidR="00A4050A" w:rsidRDefault="00A405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A6A37"/>
    <w:multiLevelType w:val="hybridMultilevel"/>
    <w:tmpl w:val="F64C6280"/>
    <w:lvl w:ilvl="0" w:tplc="47A4AEC4">
      <w:start w:val="1"/>
      <w:numFmt w:val="bullet"/>
      <w:lvlText w:val=""/>
      <w:lvlJc w:val="left"/>
      <w:pPr>
        <w:ind w:left="720" w:hanging="360"/>
      </w:pPr>
      <w:rPr>
        <w:rFonts w:ascii="Symbol" w:hAnsi="Symbol" w:hint="default"/>
      </w:rPr>
    </w:lvl>
    <w:lvl w:ilvl="1" w:tplc="270A0CEA">
      <w:start w:val="1"/>
      <w:numFmt w:val="bullet"/>
      <w:lvlText w:val="o"/>
      <w:lvlJc w:val="left"/>
      <w:pPr>
        <w:ind w:left="1440" w:hanging="360"/>
      </w:pPr>
      <w:rPr>
        <w:rFonts w:ascii="Courier New" w:hAnsi="Courier New" w:hint="default"/>
      </w:rPr>
    </w:lvl>
    <w:lvl w:ilvl="2" w:tplc="B4E68B2E">
      <w:start w:val="1"/>
      <w:numFmt w:val="bullet"/>
      <w:lvlText w:val=""/>
      <w:lvlJc w:val="left"/>
      <w:pPr>
        <w:ind w:left="2160" w:hanging="360"/>
      </w:pPr>
      <w:rPr>
        <w:rFonts w:ascii="Wingdings" w:hAnsi="Wingdings" w:hint="default"/>
      </w:rPr>
    </w:lvl>
    <w:lvl w:ilvl="3" w:tplc="D63E8CF8">
      <w:start w:val="1"/>
      <w:numFmt w:val="bullet"/>
      <w:lvlText w:val=""/>
      <w:lvlJc w:val="left"/>
      <w:pPr>
        <w:ind w:left="2880" w:hanging="360"/>
      </w:pPr>
      <w:rPr>
        <w:rFonts w:ascii="Symbol" w:hAnsi="Symbol" w:hint="default"/>
      </w:rPr>
    </w:lvl>
    <w:lvl w:ilvl="4" w:tplc="8AF4307A">
      <w:start w:val="1"/>
      <w:numFmt w:val="bullet"/>
      <w:lvlText w:val="o"/>
      <w:lvlJc w:val="left"/>
      <w:pPr>
        <w:ind w:left="3600" w:hanging="360"/>
      </w:pPr>
      <w:rPr>
        <w:rFonts w:ascii="Courier New" w:hAnsi="Courier New" w:hint="default"/>
      </w:rPr>
    </w:lvl>
    <w:lvl w:ilvl="5" w:tplc="2738E1EA">
      <w:start w:val="1"/>
      <w:numFmt w:val="bullet"/>
      <w:lvlText w:val=""/>
      <w:lvlJc w:val="left"/>
      <w:pPr>
        <w:ind w:left="4320" w:hanging="360"/>
      </w:pPr>
      <w:rPr>
        <w:rFonts w:ascii="Wingdings" w:hAnsi="Wingdings" w:hint="default"/>
      </w:rPr>
    </w:lvl>
    <w:lvl w:ilvl="6" w:tplc="62F6ECEA">
      <w:start w:val="1"/>
      <w:numFmt w:val="bullet"/>
      <w:lvlText w:val=""/>
      <w:lvlJc w:val="left"/>
      <w:pPr>
        <w:ind w:left="5040" w:hanging="360"/>
      </w:pPr>
      <w:rPr>
        <w:rFonts w:ascii="Symbol" w:hAnsi="Symbol" w:hint="default"/>
      </w:rPr>
    </w:lvl>
    <w:lvl w:ilvl="7" w:tplc="9314EE28">
      <w:start w:val="1"/>
      <w:numFmt w:val="bullet"/>
      <w:lvlText w:val="o"/>
      <w:lvlJc w:val="left"/>
      <w:pPr>
        <w:ind w:left="5760" w:hanging="360"/>
      </w:pPr>
      <w:rPr>
        <w:rFonts w:ascii="Courier New" w:hAnsi="Courier New" w:hint="default"/>
      </w:rPr>
    </w:lvl>
    <w:lvl w:ilvl="8" w:tplc="0B0C4E18">
      <w:start w:val="1"/>
      <w:numFmt w:val="bullet"/>
      <w:lvlText w:val=""/>
      <w:lvlJc w:val="left"/>
      <w:pPr>
        <w:ind w:left="6480" w:hanging="360"/>
      </w:pPr>
      <w:rPr>
        <w:rFonts w:ascii="Wingdings" w:hAnsi="Wingdings" w:hint="default"/>
      </w:rPr>
    </w:lvl>
  </w:abstractNum>
  <w:abstractNum w:abstractNumId="2"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833128"/>
    <w:multiLevelType w:val="multilevel"/>
    <w:tmpl w:val="16F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8"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663549"/>
    <w:multiLevelType w:val="hybridMultilevel"/>
    <w:tmpl w:val="BD76E0A8"/>
    <w:lvl w:ilvl="0" w:tplc="47807888">
      <w:start w:val="1"/>
      <w:numFmt w:val="bullet"/>
      <w:lvlText w:val=""/>
      <w:lvlJc w:val="left"/>
      <w:pPr>
        <w:ind w:left="720" w:hanging="360"/>
      </w:pPr>
      <w:rPr>
        <w:rFonts w:ascii="Symbol" w:hAnsi="Symbol" w:hint="default"/>
      </w:rPr>
    </w:lvl>
    <w:lvl w:ilvl="1" w:tplc="93E42318">
      <w:start w:val="1"/>
      <w:numFmt w:val="bullet"/>
      <w:lvlText w:val="o"/>
      <w:lvlJc w:val="left"/>
      <w:pPr>
        <w:ind w:left="1440" w:hanging="360"/>
      </w:pPr>
      <w:rPr>
        <w:rFonts w:ascii="Courier New" w:hAnsi="Courier New" w:hint="default"/>
      </w:rPr>
    </w:lvl>
    <w:lvl w:ilvl="2" w:tplc="C8CE1A46">
      <w:start w:val="1"/>
      <w:numFmt w:val="bullet"/>
      <w:lvlText w:val=""/>
      <w:lvlJc w:val="left"/>
      <w:pPr>
        <w:ind w:left="2160" w:hanging="360"/>
      </w:pPr>
      <w:rPr>
        <w:rFonts w:ascii="Wingdings" w:hAnsi="Wingdings" w:hint="default"/>
      </w:rPr>
    </w:lvl>
    <w:lvl w:ilvl="3" w:tplc="3536A546">
      <w:start w:val="1"/>
      <w:numFmt w:val="bullet"/>
      <w:lvlText w:val=""/>
      <w:lvlJc w:val="left"/>
      <w:pPr>
        <w:ind w:left="2880" w:hanging="360"/>
      </w:pPr>
      <w:rPr>
        <w:rFonts w:ascii="Symbol" w:hAnsi="Symbol" w:hint="default"/>
      </w:rPr>
    </w:lvl>
    <w:lvl w:ilvl="4" w:tplc="FD58E216">
      <w:start w:val="1"/>
      <w:numFmt w:val="bullet"/>
      <w:lvlText w:val="o"/>
      <w:lvlJc w:val="left"/>
      <w:pPr>
        <w:ind w:left="3600" w:hanging="360"/>
      </w:pPr>
      <w:rPr>
        <w:rFonts w:ascii="Courier New" w:hAnsi="Courier New" w:hint="default"/>
      </w:rPr>
    </w:lvl>
    <w:lvl w:ilvl="5" w:tplc="EDDC9344">
      <w:start w:val="1"/>
      <w:numFmt w:val="bullet"/>
      <w:lvlText w:val=""/>
      <w:lvlJc w:val="left"/>
      <w:pPr>
        <w:ind w:left="4320" w:hanging="360"/>
      </w:pPr>
      <w:rPr>
        <w:rFonts w:ascii="Wingdings" w:hAnsi="Wingdings" w:hint="default"/>
      </w:rPr>
    </w:lvl>
    <w:lvl w:ilvl="6" w:tplc="24925EC4">
      <w:start w:val="1"/>
      <w:numFmt w:val="bullet"/>
      <w:lvlText w:val=""/>
      <w:lvlJc w:val="left"/>
      <w:pPr>
        <w:ind w:left="5040" w:hanging="360"/>
      </w:pPr>
      <w:rPr>
        <w:rFonts w:ascii="Symbol" w:hAnsi="Symbol" w:hint="default"/>
      </w:rPr>
    </w:lvl>
    <w:lvl w:ilvl="7" w:tplc="0BAAD948">
      <w:start w:val="1"/>
      <w:numFmt w:val="bullet"/>
      <w:lvlText w:val="o"/>
      <w:lvlJc w:val="left"/>
      <w:pPr>
        <w:ind w:left="5760" w:hanging="360"/>
      </w:pPr>
      <w:rPr>
        <w:rFonts w:ascii="Courier New" w:hAnsi="Courier New" w:hint="default"/>
      </w:rPr>
    </w:lvl>
    <w:lvl w:ilvl="8" w:tplc="3A927A02">
      <w:start w:val="1"/>
      <w:numFmt w:val="bullet"/>
      <w:lvlText w:val=""/>
      <w:lvlJc w:val="left"/>
      <w:pPr>
        <w:ind w:left="6480" w:hanging="360"/>
      </w:pPr>
      <w:rPr>
        <w:rFonts w:ascii="Wingdings" w:hAnsi="Wingdings" w:hint="default"/>
      </w:rPr>
    </w:lvl>
  </w:abstractNum>
  <w:abstractNum w:abstractNumId="10"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E2443F"/>
    <w:multiLevelType w:val="hybridMultilevel"/>
    <w:tmpl w:val="CDE6853C"/>
    <w:lvl w:ilvl="0" w:tplc="EC1235D4">
      <w:start w:val="1"/>
      <w:numFmt w:val="bullet"/>
      <w:lvlText w:val=""/>
      <w:lvlJc w:val="left"/>
      <w:pPr>
        <w:ind w:left="720" w:hanging="360"/>
      </w:pPr>
      <w:rPr>
        <w:rFonts w:ascii="Symbol" w:hAnsi="Symbol" w:hint="default"/>
      </w:rPr>
    </w:lvl>
    <w:lvl w:ilvl="1" w:tplc="871CD566">
      <w:start w:val="1"/>
      <w:numFmt w:val="bullet"/>
      <w:lvlText w:val="o"/>
      <w:lvlJc w:val="left"/>
      <w:pPr>
        <w:ind w:left="1440" w:hanging="360"/>
      </w:pPr>
      <w:rPr>
        <w:rFonts w:ascii="Courier New" w:hAnsi="Courier New" w:hint="default"/>
      </w:rPr>
    </w:lvl>
    <w:lvl w:ilvl="2" w:tplc="45E86744">
      <w:start w:val="1"/>
      <w:numFmt w:val="bullet"/>
      <w:lvlText w:val=""/>
      <w:lvlJc w:val="left"/>
      <w:pPr>
        <w:ind w:left="2160" w:hanging="360"/>
      </w:pPr>
      <w:rPr>
        <w:rFonts w:ascii="Wingdings" w:hAnsi="Wingdings" w:hint="default"/>
      </w:rPr>
    </w:lvl>
    <w:lvl w:ilvl="3" w:tplc="0632EC1C">
      <w:start w:val="1"/>
      <w:numFmt w:val="bullet"/>
      <w:lvlText w:val=""/>
      <w:lvlJc w:val="left"/>
      <w:pPr>
        <w:ind w:left="2880" w:hanging="360"/>
      </w:pPr>
      <w:rPr>
        <w:rFonts w:ascii="Symbol" w:hAnsi="Symbol" w:hint="default"/>
      </w:rPr>
    </w:lvl>
    <w:lvl w:ilvl="4" w:tplc="79F2ACE2">
      <w:start w:val="1"/>
      <w:numFmt w:val="bullet"/>
      <w:lvlText w:val="o"/>
      <w:lvlJc w:val="left"/>
      <w:pPr>
        <w:ind w:left="3600" w:hanging="360"/>
      </w:pPr>
      <w:rPr>
        <w:rFonts w:ascii="Courier New" w:hAnsi="Courier New" w:hint="default"/>
      </w:rPr>
    </w:lvl>
    <w:lvl w:ilvl="5" w:tplc="E078D6C2">
      <w:start w:val="1"/>
      <w:numFmt w:val="bullet"/>
      <w:lvlText w:val=""/>
      <w:lvlJc w:val="left"/>
      <w:pPr>
        <w:ind w:left="4320" w:hanging="360"/>
      </w:pPr>
      <w:rPr>
        <w:rFonts w:ascii="Wingdings" w:hAnsi="Wingdings" w:hint="default"/>
      </w:rPr>
    </w:lvl>
    <w:lvl w:ilvl="6" w:tplc="57C47C1C">
      <w:start w:val="1"/>
      <w:numFmt w:val="bullet"/>
      <w:lvlText w:val=""/>
      <w:lvlJc w:val="left"/>
      <w:pPr>
        <w:ind w:left="5040" w:hanging="360"/>
      </w:pPr>
      <w:rPr>
        <w:rFonts w:ascii="Symbol" w:hAnsi="Symbol" w:hint="default"/>
      </w:rPr>
    </w:lvl>
    <w:lvl w:ilvl="7" w:tplc="B69857CC">
      <w:start w:val="1"/>
      <w:numFmt w:val="bullet"/>
      <w:lvlText w:val="o"/>
      <w:lvlJc w:val="left"/>
      <w:pPr>
        <w:ind w:left="5760" w:hanging="360"/>
      </w:pPr>
      <w:rPr>
        <w:rFonts w:ascii="Courier New" w:hAnsi="Courier New" w:hint="default"/>
      </w:rPr>
    </w:lvl>
    <w:lvl w:ilvl="8" w:tplc="A87E62F6">
      <w:start w:val="1"/>
      <w:numFmt w:val="bullet"/>
      <w:lvlText w:val=""/>
      <w:lvlJc w:val="left"/>
      <w:pPr>
        <w:ind w:left="6480" w:hanging="360"/>
      </w:pPr>
      <w:rPr>
        <w:rFonts w:ascii="Wingdings" w:hAnsi="Wingdings" w:hint="default"/>
      </w:rPr>
    </w:lvl>
  </w:abstractNum>
  <w:abstractNum w:abstractNumId="12"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513CF"/>
    <w:multiLevelType w:val="hybridMultilevel"/>
    <w:tmpl w:val="3C44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2B46C48"/>
    <w:multiLevelType w:val="multilevel"/>
    <w:tmpl w:val="C27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2D5E75"/>
    <w:multiLevelType w:val="hybridMultilevel"/>
    <w:tmpl w:val="F29CC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DE3CDE"/>
    <w:multiLevelType w:val="multilevel"/>
    <w:tmpl w:val="858E0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BE45E3"/>
    <w:multiLevelType w:val="hybridMultilevel"/>
    <w:tmpl w:val="CB6A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024684"/>
    <w:multiLevelType w:val="hybridMultilevel"/>
    <w:tmpl w:val="05C2351E"/>
    <w:lvl w:ilvl="0" w:tplc="11A09F0A">
      <w:start w:val="1"/>
      <w:numFmt w:val="bullet"/>
      <w:lvlText w:val=""/>
      <w:lvlJc w:val="left"/>
      <w:pPr>
        <w:ind w:left="720" w:hanging="360"/>
      </w:pPr>
      <w:rPr>
        <w:rFonts w:ascii="Symbol" w:hAnsi="Symbol" w:hint="default"/>
      </w:rPr>
    </w:lvl>
    <w:lvl w:ilvl="1" w:tplc="B0900318">
      <w:start w:val="1"/>
      <w:numFmt w:val="bullet"/>
      <w:lvlText w:val="o"/>
      <w:lvlJc w:val="left"/>
      <w:pPr>
        <w:ind w:left="1440" w:hanging="360"/>
      </w:pPr>
      <w:rPr>
        <w:rFonts w:ascii="Courier New" w:hAnsi="Courier New" w:hint="default"/>
      </w:rPr>
    </w:lvl>
    <w:lvl w:ilvl="2" w:tplc="0D5AB1EC">
      <w:start w:val="1"/>
      <w:numFmt w:val="bullet"/>
      <w:lvlText w:val=""/>
      <w:lvlJc w:val="left"/>
      <w:pPr>
        <w:ind w:left="2160" w:hanging="360"/>
      </w:pPr>
      <w:rPr>
        <w:rFonts w:ascii="Wingdings" w:hAnsi="Wingdings" w:hint="default"/>
      </w:rPr>
    </w:lvl>
    <w:lvl w:ilvl="3" w:tplc="1A4C41E2">
      <w:start w:val="1"/>
      <w:numFmt w:val="bullet"/>
      <w:lvlText w:val=""/>
      <w:lvlJc w:val="left"/>
      <w:pPr>
        <w:ind w:left="2880" w:hanging="360"/>
      </w:pPr>
      <w:rPr>
        <w:rFonts w:ascii="Symbol" w:hAnsi="Symbol" w:hint="default"/>
      </w:rPr>
    </w:lvl>
    <w:lvl w:ilvl="4" w:tplc="FEC6BCF4">
      <w:start w:val="1"/>
      <w:numFmt w:val="bullet"/>
      <w:lvlText w:val="o"/>
      <w:lvlJc w:val="left"/>
      <w:pPr>
        <w:ind w:left="3600" w:hanging="360"/>
      </w:pPr>
      <w:rPr>
        <w:rFonts w:ascii="Courier New" w:hAnsi="Courier New" w:hint="default"/>
      </w:rPr>
    </w:lvl>
    <w:lvl w:ilvl="5" w:tplc="678834F8">
      <w:start w:val="1"/>
      <w:numFmt w:val="bullet"/>
      <w:lvlText w:val=""/>
      <w:lvlJc w:val="left"/>
      <w:pPr>
        <w:ind w:left="4320" w:hanging="360"/>
      </w:pPr>
      <w:rPr>
        <w:rFonts w:ascii="Wingdings" w:hAnsi="Wingdings" w:hint="default"/>
      </w:rPr>
    </w:lvl>
    <w:lvl w:ilvl="6" w:tplc="576AE1C4">
      <w:start w:val="1"/>
      <w:numFmt w:val="bullet"/>
      <w:lvlText w:val=""/>
      <w:lvlJc w:val="left"/>
      <w:pPr>
        <w:ind w:left="5040" w:hanging="360"/>
      </w:pPr>
      <w:rPr>
        <w:rFonts w:ascii="Symbol" w:hAnsi="Symbol" w:hint="default"/>
      </w:rPr>
    </w:lvl>
    <w:lvl w:ilvl="7" w:tplc="BBDC8AF4">
      <w:start w:val="1"/>
      <w:numFmt w:val="bullet"/>
      <w:lvlText w:val="o"/>
      <w:lvlJc w:val="left"/>
      <w:pPr>
        <w:ind w:left="5760" w:hanging="360"/>
      </w:pPr>
      <w:rPr>
        <w:rFonts w:ascii="Courier New" w:hAnsi="Courier New" w:hint="default"/>
      </w:rPr>
    </w:lvl>
    <w:lvl w:ilvl="8" w:tplc="1FC8B662">
      <w:start w:val="1"/>
      <w:numFmt w:val="bullet"/>
      <w:lvlText w:val=""/>
      <w:lvlJc w:val="left"/>
      <w:pPr>
        <w:ind w:left="6480" w:hanging="360"/>
      </w:pPr>
      <w:rPr>
        <w:rFonts w:ascii="Wingdings" w:hAnsi="Wingdings" w:hint="default"/>
      </w:rPr>
    </w:lvl>
  </w:abstractNum>
  <w:abstractNum w:abstractNumId="21"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DF1822"/>
    <w:multiLevelType w:val="multilevel"/>
    <w:tmpl w:val="307C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1E7E47"/>
    <w:multiLevelType w:val="multilevel"/>
    <w:tmpl w:val="7D6AB2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5F5643A3"/>
    <w:multiLevelType w:val="multilevel"/>
    <w:tmpl w:val="0DE0B2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927928"/>
    <w:multiLevelType w:val="multilevel"/>
    <w:tmpl w:val="9A1804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C73EE5"/>
    <w:multiLevelType w:val="multilevel"/>
    <w:tmpl w:val="267827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6F4D23D3"/>
    <w:multiLevelType w:val="multilevel"/>
    <w:tmpl w:val="0F9E85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193AE3"/>
    <w:multiLevelType w:val="multilevel"/>
    <w:tmpl w:val="9F0CFE4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757E21B9"/>
    <w:multiLevelType w:val="multilevel"/>
    <w:tmpl w:val="C942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829062E"/>
    <w:multiLevelType w:val="multilevel"/>
    <w:tmpl w:val="9EC6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8709813">
    <w:abstractNumId w:val="33"/>
  </w:num>
  <w:num w:numId="2" w16cid:durableId="737752383">
    <w:abstractNumId w:val="21"/>
  </w:num>
  <w:num w:numId="3" w16cid:durableId="1134177323">
    <w:abstractNumId w:val="12"/>
  </w:num>
  <w:num w:numId="4" w16cid:durableId="1301377442">
    <w:abstractNumId w:val="8"/>
  </w:num>
  <w:num w:numId="5" w16cid:durableId="1287660847">
    <w:abstractNumId w:val="26"/>
  </w:num>
  <w:num w:numId="6" w16cid:durableId="468665769">
    <w:abstractNumId w:val="19"/>
  </w:num>
  <w:num w:numId="7" w16cid:durableId="114639476">
    <w:abstractNumId w:val="13"/>
  </w:num>
  <w:num w:numId="8" w16cid:durableId="276722603">
    <w:abstractNumId w:val="7"/>
  </w:num>
  <w:num w:numId="9" w16cid:durableId="848105232">
    <w:abstractNumId w:val="15"/>
  </w:num>
  <w:num w:numId="10" w16cid:durableId="2129085234">
    <w:abstractNumId w:val="42"/>
  </w:num>
  <w:num w:numId="11" w16cid:durableId="134764267">
    <w:abstractNumId w:val="22"/>
  </w:num>
  <w:num w:numId="12" w16cid:durableId="360983784">
    <w:abstractNumId w:val="11"/>
  </w:num>
  <w:num w:numId="13" w16cid:durableId="1524199092">
    <w:abstractNumId w:val="1"/>
  </w:num>
  <w:num w:numId="14" w16cid:durableId="2111852713">
    <w:abstractNumId w:val="20"/>
  </w:num>
  <w:num w:numId="15" w16cid:durableId="661203794">
    <w:abstractNumId w:val="9"/>
  </w:num>
  <w:num w:numId="16" w16cid:durableId="1390810475">
    <w:abstractNumId w:val="23"/>
  </w:num>
  <w:num w:numId="17" w16cid:durableId="1695692673">
    <w:abstractNumId w:val="16"/>
  </w:num>
  <w:num w:numId="18" w16cid:durableId="305555075">
    <w:abstractNumId w:val="17"/>
  </w:num>
  <w:num w:numId="19" w16cid:durableId="1870602388">
    <w:abstractNumId w:val="25"/>
  </w:num>
  <w:num w:numId="20" w16cid:durableId="243226343">
    <w:abstractNumId w:val="24"/>
  </w:num>
  <w:num w:numId="21" w16cid:durableId="826242045">
    <w:abstractNumId w:val="27"/>
  </w:num>
  <w:num w:numId="22" w16cid:durableId="477068752">
    <w:abstractNumId w:val="32"/>
  </w:num>
  <w:num w:numId="23" w16cid:durableId="1405108141">
    <w:abstractNumId w:val="10"/>
  </w:num>
  <w:num w:numId="24" w16cid:durableId="302662371">
    <w:abstractNumId w:val="35"/>
  </w:num>
  <w:num w:numId="25" w16cid:durableId="408426900">
    <w:abstractNumId w:val="29"/>
  </w:num>
  <w:num w:numId="26" w16cid:durableId="258299793">
    <w:abstractNumId w:val="14"/>
  </w:num>
  <w:num w:numId="27" w16cid:durableId="51126597">
    <w:abstractNumId w:val="40"/>
  </w:num>
  <w:num w:numId="28" w16cid:durableId="530538533">
    <w:abstractNumId w:val="0"/>
  </w:num>
  <w:num w:numId="29" w16cid:durableId="556671329">
    <w:abstractNumId w:val="37"/>
  </w:num>
  <w:num w:numId="30" w16cid:durableId="1179587228">
    <w:abstractNumId w:val="38"/>
  </w:num>
  <w:num w:numId="31" w16cid:durableId="905653822">
    <w:abstractNumId w:val="41"/>
  </w:num>
  <w:num w:numId="32" w16cid:durableId="1714234562">
    <w:abstractNumId w:val="36"/>
  </w:num>
  <w:num w:numId="33" w16cid:durableId="1385326552">
    <w:abstractNumId w:val="39"/>
  </w:num>
  <w:num w:numId="34" w16cid:durableId="2073113101">
    <w:abstractNumId w:val="5"/>
  </w:num>
  <w:num w:numId="35" w16cid:durableId="1662389180">
    <w:abstractNumId w:val="34"/>
  </w:num>
  <w:num w:numId="36" w16cid:durableId="1160776606">
    <w:abstractNumId w:val="30"/>
  </w:num>
  <w:num w:numId="37" w16cid:durableId="2128691878">
    <w:abstractNumId w:val="2"/>
  </w:num>
  <w:num w:numId="38" w16cid:durableId="1817405820">
    <w:abstractNumId w:val="43"/>
  </w:num>
  <w:num w:numId="39" w16cid:durableId="852764654">
    <w:abstractNumId w:val="28"/>
  </w:num>
  <w:num w:numId="40" w16cid:durableId="485363143">
    <w:abstractNumId w:val="6"/>
  </w:num>
  <w:num w:numId="41" w16cid:durableId="1100680669">
    <w:abstractNumId w:val="18"/>
  </w:num>
  <w:num w:numId="42" w16cid:durableId="2126265154">
    <w:abstractNumId w:val="31"/>
  </w:num>
  <w:num w:numId="43" w16cid:durableId="1863005557">
    <w:abstractNumId w:val="3"/>
  </w:num>
  <w:num w:numId="44" w16cid:durableId="1790585967">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14EF"/>
    <w:rsid w:val="00001721"/>
    <w:rsid w:val="00002276"/>
    <w:rsid w:val="000022C1"/>
    <w:rsid w:val="00002E1D"/>
    <w:rsid w:val="0000352A"/>
    <w:rsid w:val="000041FD"/>
    <w:rsid w:val="000043AA"/>
    <w:rsid w:val="00005DA7"/>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5183"/>
    <w:rsid w:val="000153A2"/>
    <w:rsid w:val="00015B1F"/>
    <w:rsid w:val="0001651F"/>
    <w:rsid w:val="00016C96"/>
    <w:rsid w:val="000173D2"/>
    <w:rsid w:val="0001762A"/>
    <w:rsid w:val="00017D55"/>
    <w:rsid w:val="00017F90"/>
    <w:rsid w:val="0002085D"/>
    <w:rsid w:val="00021241"/>
    <w:rsid w:val="00021279"/>
    <w:rsid w:val="000214C6"/>
    <w:rsid w:val="000214D9"/>
    <w:rsid w:val="00021615"/>
    <w:rsid w:val="00021F3B"/>
    <w:rsid w:val="000220C2"/>
    <w:rsid w:val="00023667"/>
    <w:rsid w:val="00024181"/>
    <w:rsid w:val="0002513C"/>
    <w:rsid w:val="0002524F"/>
    <w:rsid w:val="00025253"/>
    <w:rsid w:val="000253A7"/>
    <w:rsid w:val="00025584"/>
    <w:rsid w:val="0002632E"/>
    <w:rsid w:val="00026C03"/>
    <w:rsid w:val="0002726F"/>
    <w:rsid w:val="00027BC0"/>
    <w:rsid w:val="00027F88"/>
    <w:rsid w:val="0003029B"/>
    <w:rsid w:val="00030A19"/>
    <w:rsid w:val="00031887"/>
    <w:rsid w:val="00031A24"/>
    <w:rsid w:val="000328C6"/>
    <w:rsid w:val="00033006"/>
    <w:rsid w:val="00033381"/>
    <w:rsid w:val="000339B5"/>
    <w:rsid w:val="000344B0"/>
    <w:rsid w:val="00034E6E"/>
    <w:rsid w:val="000358BF"/>
    <w:rsid w:val="00035F89"/>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4014"/>
    <w:rsid w:val="00044668"/>
    <w:rsid w:val="00045494"/>
    <w:rsid w:val="000456FE"/>
    <w:rsid w:val="00047BA6"/>
    <w:rsid w:val="00050A0F"/>
    <w:rsid w:val="00051606"/>
    <w:rsid w:val="00052343"/>
    <w:rsid w:val="00052C00"/>
    <w:rsid w:val="0005360C"/>
    <w:rsid w:val="000536B1"/>
    <w:rsid w:val="00054008"/>
    <w:rsid w:val="0005488C"/>
    <w:rsid w:val="000554F4"/>
    <w:rsid w:val="00055CB4"/>
    <w:rsid w:val="000560C9"/>
    <w:rsid w:val="00056CE9"/>
    <w:rsid w:val="00057011"/>
    <w:rsid w:val="0006056D"/>
    <w:rsid w:val="00060631"/>
    <w:rsid w:val="00060B60"/>
    <w:rsid w:val="00060BB4"/>
    <w:rsid w:val="00060D87"/>
    <w:rsid w:val="00061BC7"/>
    <w:rsid w:val="00061E56"/>
    <w:rsid w:val="00061F92"/>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20FB"/>
    <w:rsid w:val="00072C0F"/>
    <w:rsid w:val="000732DF"/>
    <w:rsid w:val="000734AC"/>
    <w:rsid w:val="00073CD2"/>
    <w:rsid w:val="00073E59"/>
    <w:rsid w:val="00073EED"/>
    <w:rsid w:val="00074C6B"/>
    <w:rsid w:val="000750E7"/>
    <w:rsid w:val="00075342"/>
    <w:rsid w:val="000756E6"/>
    <w:rsid w:val="00076521"/>
    <w:rsid w:val="0007714C"/>
    <w:rsid w:val="00077A0D"/>
    <w:rsid w:val="000806E9"/>
    <w:rsid w:val="00080F67"/>
    <w:rsid w:val="00081692"/>
    <w:rsid w:val="00081752"/>
    <w:rsid w:val="00081775"/>
    <w:rsid w:val="00081B61"/>
    <w:rsid w:val="000832B9"/>
    <w:rsid w:val="00083C6E"/>
    <w:rsid w:val="000847D6"/>
    <w:rsid w:val="000850DC"/>
    <w:rsid w:val="00085A9A"/>
    <w:rsid w:val="00085E5B"/>
    <w:rsid w:val="00085FFA"/>
    <w:rsid w:val="000864B2"/>
    <w:rsid w:val="000878C5"/>
    <w:rsid w:val="00087AA8"/>
    <w:rsid w:val="00090EB1"/>
    <w:rsid w:val="00090EB4"/>
    <w:rsid w:val="0009140B"/>
    <w:rsid w:val="00091934"/>
    <w:rsid w:val="00091F52"/>
    <w:rsid w:val="00093898"/>
    <w:rsid w:val="00094591"/>
    <w:rsid w:val="00094A13"/>
    <w:rsid w:val="00094D0C"/>
    <w:rsid w:val="00094D17"/>
    <w:rsid w:val="00095377"/>
    <w:rsid w:val="000958FF"/>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E9F"/>
    <w:rsid w:val="000B2F43"/>
    <w:rsid w:val="000B31E0"/>
    <w:rsid w:val="000B429C"/>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DE0"/>
    <w:rsid w:val="000C2291"/>
    <w:rsid w:val="000C25F6"/>
    <w:rsid w:val="000C2B87"/>
    <w:rsid w:val="000C2EA1"/>
    <w:rsid w:val="000C4961"/>
    <w:rsid w:val="000C5077"/>
    <w:rsid w:val="000C54E0"/>
    <w:rsid w:val="000C5A57"/>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894"/>
    <w:rsid w:val="000D677D"/>
    <w:rsid w:val="000D6A74"/>
    <w:rsid w:val="000D6A98"/>
    <w:rsid w:val="000D6E5F"/>
    <w:rsid w:val="000D6EA5"/>
    <w:rsid w:val="000D710E"/>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750E"/>
    <w:rsid w:val="000E75B8"/>
    <w:rsid w:val="000E781D"/>
    <w:rsid w:val="000F0C14"/>
    <w:rsid w:val="000F162F"/>
    <w:rsid w:val="000F169D"/>
    <w:rsid w:val="000F1CA4"/>
    <w:rsid w:val="000F2181"/>
    <w:rsid w:val="000F249E"/>
    <w:rsid w:val="000F2AD4"/>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40B5"/>
    <w:rsid w:val="001047EA"/>
    <w:rsid w:val="001049B6"/>
    <w:rsid w:val="001060FF"/>
    <w:rsid w:val="001069D1"/>
    <w:rsid w:val="00106A91"/>
    <w:rsid w:val="00106B57"/>
    <w:rsid w:val="001073A3"/>
    <w:rsid w:val="0010777A"/>
    <w:rsid w:val="001078C4"/>
    <w:rsid w:val="00107ED0"/>
    <w:rsid w:val="001102CA"/>
    <w:rsid w:val="001106C1"/>
    <w:rsid w:val="001107DA"/>
    <w:rsid w:val="00110808"/>
    <w:rsid w:val="00110DCB"/>
    <w:rsid w:val="001116C1"/>
    <w:rsid w:val="0011191F"/>
    <w:rsid w:val="00111A38"/>
    <w:rsid w:val="00111CB3"/>
    <w:rsid w:val="001125FF"/>
    <w:rsid w:val="001128EA"/>
    <w:rsid w:val="00112DD5"/>
    <w:rsid w:val="001130E7"/>
    <w:rsid w:val="001133EC"/>
    <w:rsid w:val="00113B6D"/>
    <w:rsid w:val="001140D3"/>
    <w:rsid w:val="0011455E"/>
    <w:rsid w:val="0011465F"/>
    <w:rsid w:val="00114691"/>
    <w:rsid w:val="001147B5"/>
    <w:rsid w:val="001149E3"/>
    <w:rsid w:val="00114AB6"/>
    <w:rsid w:val="00114BD5"/>
    <w:rsid w:val="00115CB7"/>
    <w:rsid w:val="001160E1"/>
    <w:rsid w:val="001163F9"/>
    <w:rsid w:val="00116409"/>
    <w:rsid w:val="0011697E"/>
    <w:rsid w:val="00116D16"/>
    <w:rsid w:val="00117016"/>
    <w:rsid w:val="001172DE"/>
    <w:rsid w:val="00117C8B"/>
    <w:rsid w:val="0012013E"/>
    <w:rsid w:val="00120A4E"/>
    <w:rsid w:val="00121725"/>
    <w:rsid w:val="00122352"/>
    <w:rsid w:val="001237A7"/>
    <w:rsid w:val="00123D75"/>
    <w:rsid w:val="00123E41"/>
    <w:rsid w:val="00124105"/>
    <w:rsid w:val="001241F8"/>
    <w:rsid w:val="0012495B"/>
    <w:rsid w:val="00125395"/>
    <w:rsid w:val="0012542D"/>
    <w:rsid w:val="001254A3"/>
    <w:rsid w:val="001256CA"/>
    <w:rsid w:val="00125925"/>
    <w:rsid w:val="00125CF2"/>
    <w:rsid w:val="00125D9F"/>
    <w:rsid w:val="00126D1E"/>
    <w:rsid w:val="00127EC4"/>
    <w:rsid w:val="00130BB8"/>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5C94"/>
    <w:rsid w:val="00136555"/>
    <w:rsid w:val="001368BF"/>
    <w:rsid w:val="00136F08"/>
    <w:rsid w:val="001372E4"/>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B2D"/>
    <w:rsid w:val="00142D8C"/>
    <w:rsid w:val="00144085"/>
    <w:rsid w:val="00144415"/>
    <w:rsid w:val="00145367"/>
    <w:rsid w:val="00146B64"/>
    <w:rsid w:val="0014756A"/>
    <w:rsid w:val="00147707"/>
    <w:rsid w:val="001477C5"/>
    <w:rsid w:val="00147B7A"/>
    <w:rsid w:val="00147D25"/>
    <w:rsid w:val="00150896"/>
    <w:rsid w:val="001510E1"/>
    <w:rsid w:val="001516DF"/>
    <w:rsid w:val="0015173A"/>
    <w:rsid w:val="0015181A"/>
    <w:rsid w:val="00152238"/>
    <w:rsid w:val="0015268E"/>
    <w:rsid w:val="00153387"/>
    <w:rsid w:val="00153628"/>
    <w:rsid w:val="001536AA"/>
    <w:rsid w:val="001536CD"/>
    <w:rsid w:val="001544AA"/>
    <w:rsid w:val="00154551"/>
    <w:rsid w:val="00154F14"/>
    <w:rsid w:val="00155477"/>
    <w:rsid w:val="00155575"/>
    <w:rsid w:val="001563DB"/>
    <w:rsid w:val="001564E7"/>
    <w:rsid w:val="001567B6"/>
    <w:rsid w:val="00156C0E"/>
    <w:rsid w:val="00156C41"/>
    <w:rsid w:val="001574EE"/>
    <w:rsid w:val="00157CBE"/>
    <w:rsid w:val="00160D74"/>
    <w:rsid w:val="00161418"/>
    <w:rsid w:val="00162255"/>
    <w:rsid w:val="00162354"/>
    <w:rsid w:val="00163089"/>
    <w:rsid w:val="00163274"/>
    <w:rsid w:val="00163F4A"/>
    <w:rsid w:val="00164547"/>
    <w:rsid w:val="0016559D"/>
    <w:rsid w:val="001659F7"/>
    <w:rsid w:val="00165CD9"/>
    <w:rsid w:val="00165D0D"/>
    <w:rsid w:val="00166142"/>
    <w:rsid w:val="001664CE"/>
    <w:rsid w:val="00166621"/>
    <w:rsid w:val="001668CD"/>
    <w:rsid w:val="00167015"/>
    <w:rsid w:val="00169F88"/>
    <w:rsid w:val="001701BA"/>
    <w:rsid w:val="001709D6"/>
    <w:rsid w:val="00170F0C"/>
    <w:rsid w:val="001714CD"/>
    <w:rsid w:val="001718F7"/>
    <w:rsid w:val="00171C48"/>
    <w:rsid w:val="00171D45"/>
    <w:rsid w:val="00171D5B"/>
    <w:rsid w:val="00171FBE"/>
    <w:rsid w:val="00172C4B"/>
    <w:rsid w:val="00173055"/>
    <w:rsid w:val="001734AF"/>
    <w:rsid w:val="001734E9"/>
    <w:rsid w:val="00173D1A"/>
    <w:rsid w:val="001740FA"/>
    <w:rsid w:val="001744E4"/>
    <w:rsid w:val="00175297"/>
    <w:rsid w:val="00175450"/>
    <w:rsid w:val="0017568B"/>
    <w:rsid w:val="001756CF"/>
    <w:rsid w:val="0017615D"/>
    <w:rsid w:val="001762B3"/>
    <w:rsid w:val="00176327"/>
    <w:rsid w:val="001767C5"/>
    <w:rsid w:val="00176AB9"/>
    <w:rsid w:val="00176CCE"/>
    <w:rsid w:val="00176E49"/>
    <w:rsid w:val="0017751A"/>
    <w:rsid w:val="00177727"/>
    <w:rsid w:val="00177B97"/>
    <w:rsid w:val="00181254"/>
    <w:rsid w:val="0018129B"/>
    <w:rsid w:val="001816D8"/>
    <w:rsid w:val="00181901"/>
    <w:rsid w:val="00182224"/>
    <w:rsid w:val="001824F4"/>
    <w:rsid w:val="00182630"/>
    <w:rsid w:val="001826B1"/>
    <w:rsid w:val="00182719"/>
    <w:rsid w:val="00182B1E"/>
    <w:rsid w:val="00182CD7"/>
    <w:rsid w:val="00183710"/>
    <w:rsid w:val="00183D3F"/>
    <w:rsid w:val="0018493F"/>
    <w:rsid w:val="00184C8A"/>
    <w:rsid w:val="00185347"/>
    <w:rsid w:val="001855DD"/>
    <w:rsid w:val="0018657B"/>
    <w:rsid w:val="001869A3"/>
    <w:rsid w:val="00186A59"/>
    <w:rsid w:val="00186C6C"/>
    <w:rsid w:val="00186D87"/>
    <w:rsid w:val="00186E58"/>
    <w:rsid w:val="001875E8"/>
    <w:rsid w:val="00187DD4"/>
    <w:rsid w:val="00187DDF"/>
    <w:rsid w:val="001906A9"/>
    <w:rsid w:val="00190B8E"/>
    <w:rsid w:val="001919CF"/>
    <w:rsid w:val="001920AB"/>
    <w:rsid w:val="00192B18"/>
    <w:rsid w:val="00193258"/>
    <w:rsid w:val="001932BA"/>
    <w:rsid w:val="001933FC"/>
    <w:rsid w:val="0019345A"/>
    <w:rsid w:val="001934FF"/>
    <w:rsid w:val="00193ED8"/>
    <w:rsid w:val="001943CC"/>
    <w:rsid w:val="0019493A"/>
    <w:rsid w:val="00194A79"/>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5C"/>
    <w:rsid w:val="001A3EBB"/>
    <w:rsid w:val="001A41C6"/>
    <w:rsid w:val="001A5273"/>
    <w:rsid w:val="001A563D"/>
    <w:rsid w:val="001A5DAE"/>
    <w:rsid w:val="001A62C0"/>
    <w:rsid w:val="001A65EE"/>
    <w:rsid w:val="001A67B9"/>
    <w:rsid w:val="001A681E"/>
    <w:rsid w:val="001A7244"/>
    <w:rsid w:val="001A7E4E"/>
    <w:rsid w:val="001A7F8F"/>
    <w:rsid w:val="001A7F98"/>
    <w:rsid w:val="001B01A2"/>
    <w:rsid w:val="001B026B"/>
    <w:rsid w:val="001B0651"/>
    <w:rsid w:val="001B0980"/>
    <w:rsid w:val="001B1817"/>
    <w:rsid w:val="001B203F"/>
    <w:rsid w:val="001B2315"/>
    <w:rsid w:val="001B26CA"/>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F2"/>
    <w:rsid w:val="001C4A00"/>
    <w:rsid w:val="001C50F0"/>
    <w:rsid w:val="001C5269"/>
    <w:rsid w:val="001C6267"/>
    <w:rsid w:val="001C6691"/>
    <w:rsid w:val="001C672D"/>
    <w:rsid w:val="001C6A3C"/>
    <w:rsid w:val="001C6EFB"/>
    <w:rsid w:val="001C77BD"/>
    <w:rsid w:val="001C77FD"/>
    <w:rsid w:val="001C7C6F"/>
    <w:rsid w:val="001D050B"/>
    <w:rsid w:val="001D098F"/>
    <w:rsid w:val="001D159C"/>
    <w:rsid w:val="001D1694"/>
    <w:rsid w:val="001D19F8"/>
    <w:rsid w:val="001D2032"/>
    <w:rsid w:val="001D2402"/>
    <w:rsid w:val="001D2497"/>
    <w:rsid w:val="001D24A8"/>
    <w:rsid w:val="001D2FF3"/>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D1"/>
    <w:rsid w:val="001E0435"/>
    <w:rsid w:val="001E073B"/>
    <w:rsid w:val="001E07B5"/>
    <w:rsid w:val="001E09E9"/>
    <w:rsid w:val="001E0ADE"/>
    <w:rsid w:val="001E144A"/>
    <w:rsid w:val="001E1B7F"/>
    <w:rsid w:val="001E1CA3"/>
    <w:rsid w:val="001E1DF9"/>
    <w:rsid w:val="001E225C"/>
    <w:rsid w:val="001E2BF8"/>
    <w:rsid w:val="001E2F25"/>
    <w:rsid w:val="001E3046"/>
    <w:rsid w:val="001E3B3A"/>
    <w:rsid w:val="001E41F7"/>
    <w:rsid w:val="001E472F"/>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BA3"/>
    <w:rsid w:val="001F6BA4"/>
    <w:rsid w:val="001F6DC3"/>
    <w:rsid w:val="001F7699"/>
    <w:rsid w:val="001F7904"/>
    <w:rsid w:val="001F7F9A"/>
    <w:rsid w:val="00200490"/>
    <w:rsid w:val="002008C2"/>
    <w:rsid w:val="002018FC"/>
    <w:rsid w:val="00201DCC"/>
    <w:rsid w:val="0020277F"/>
    <w:rsid w:val="002028B6"/>
    <w:rsid w:val="00202C4B"/>
    <w:rsid w:val="00203077"/>
    <w:rsid w:val="0020334E"/>
    <w:rsid w:val="00203493"/>
    <w:rsid w:val="00203D4C"/>
    <w:rsid w:val="00204242"/>
    <w:rsid w:val="00204743"/>
    <w:rsid w:val="00204AE6"/>
    <w:rsid w:val="00204B7F"/>
    <w:rsid w:val="00205389"/>
    <w:rsid w:val="00205C7A"/>
    <w:rsid w:val="00205CD4"/>
    <w:rsid w:val="0020625F"/>
    <w:rsid w:val="002067E5"/>
    <w:rsid w:val="00206B87"/>
    <w:rsid w:val="00207274"/>
    <w:rsid w:val="0020788D"/>
    <w:rsid w:val="002100E1"/>
    <w:rsid w:val="0021078C"/>
    <w:rsid w:val="002118BC"/>
    <w:rsid w:val="002129CC"/>
    <w:rsid w:val="00212F0F"/>
    <w:rsid w:val="002133F9"/>
    <w:rsid w:val="0021359D"/>
    <w:rsid w:val="002139B6"/>
    <w:rsid w:val="00213ABB"/>
    <w:rsid w:val="00213DB4"/>
    <w:rsid w:val="002153FA"/>
    <w:rsid w:val="002155A5"/>
    <w:rsid w:val="0021609F"/>
    <w:rsid w:val="00216175"/>
    <w:rsid w:val="002161AD"/>
    <w:rsid w:val="00216A43"/>
    <w:rsid w:val="002173C4"/>
    <w:rsid w:val="0022070F"/>
    <w:rsid w:val="002207F9"/>
    <w:rsid w:val="0022084B"/>
    <w:rsid w:val="00221F5F"/>
    <w:rsid w:val="00222ECF"/>
    <w:rsid w:val="00222F96"/>
    <w:rsid w:val="002235D3"/>
    <w:rsid w:val="00223E84"/>
    <w:rsid w:val="00223E9F"/>
    <w:rsid w:val="00224018"/>
    <w:rsid w:val="0022405C"/>
    <w:rsid w:val="002243DE"/>
    <w:rsid w:val="00225054"/>
    <w:rsid w:val="002254D1"/>
    <w:rsid w:val="00225B51"/>
    <w:rsid w:val="00225DC9"/>
    <w:rsid w:val="00225E77"/>
    <w:rsid w:val="00225EF0"/>
    <w:rsid w:val="002264F1"/>
    <w:rsid w:val="00226B34"/>
    <w:rsid w:val="002271EB"/>
    <w:rsid w:val="00227834"/>
    <w:rsid w:val="00227F0B"/>
    <w:rsid w:val="002300BE"/>
    <w:rsid w:val="00230381"/>
    <w:rsid w:val="00230AE3"/>
    <w:rsid w:val="002322C7"/>
    <w:rsid w:val="0023297A"/>
    <w:rsid w:val="00233274"/>
    <w:rsid w:val="00233EA2"/>
    <w:rsid w:val="00234471"/>
    <w:rsid w:val="002345F2"/>
    <w:rsid w:val="00234D4C"/>
    <w:rsid w:val="00234D7D"/>
    <w:rsid w:val="00234DE6"/>
    <w:rsid w:val="00234E50"/>
    <w:rsid w:val="00235206"/>
    <w:rsid w:val="00235983"/>
    <w:rsid w:val="00235C79"/>
    <w:rsid w:val="002363E9"/>
    <w:rsid w:val="00236482"/>
    <w:rsid w:val="00236C9F"/>
    <w:rsid w:val="002371AF"/>
    <w:rsid w:val="00237587"/>
    <w:rsid w:val="002376F6"/>
    <w:rsid w:val="00237898"/>
    <w:rsid w:val="00237F1C"/>
    <w:rsid w:val="00241327"/>
    <w:rsid w:val="00241864"/>
    <w:rsid w:val="00241A87"/>
    <w:rsid w:val="00242E88"/>
    <w:rsid w:val="002430E4"/>
    <w:rsid w:val="00243901"/>
    <w:rsid w:val="00243C0C"/>
    <w:rsid w:val="00243EAF"/>
    <w:rsid w:val="002449F8"/>
    <w:rsid w:val="00244FB2"/>
    <w:rsid w:val="002451A2"/>
    <w:rsid w:val="0024577A"/>
    <w:rsid w:val="00246892"/>
    <w:rsid w:val="00246F87"/>
    <w:rsid w:val="002472BD"/>
    <w:rsid w:val="00247704"/>
    <w:rsid w:val="002502F5"/>
    <w:rsid w:val="0025100B"/>
    <w:rsid w:val="00251EA7"/>
    <w:rsid w:val="00252CC2"/>
    <w:rsid w:val="00253287"/>
    <w:rsid w:val="00253347"/>
    <w:rsid w:val="00253C41"/>
    <w:rsid w:val="00253F0C"/>
    <w:rsid w:val="0025455C"/>
    <w:rsid w:val="002547AF"/>
    <w:rsid w:val="00254CCA"/>
    <w:rsid w:val="00254EC2"/>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87C"/>
    <w:rsid w:val="0027010D"/>
    <w:rsid w:val="00270CB9"/>
    <w:rsid w:val="00270E43"/>
    <w:rsid w:val="00271BE3"/>
    <w:rsid w:val="002723C2"/>
    <w:rsid w:val="0027297A"/>
    <w:rsid w:val="00272B31"/>
    <w:rsid w:val="00273049"/>
    <w:rsid w:val="002731FC"/>
    <w:rsid w:val="0027334C"/>
    <w:rsid w:val="002733AC"/>
    <w:rsid w:val="00273625"/>
    <w:rsid w:val="0027363B"/>
    <w:rsid w:val="0027377B"/>
    <w:rsid w:val="00273942"/>
    <w:rsid w:val="00273978"/>
    <w:rsid w:val="00274AFB"/>
    <w:rsid w:val="00274EC2"/>
    <w:rsid w:val="0027513D"/>
    <w:rsid w:val="0027559F"/>
    <w:rsid w:val="00275656"/>
    <w:rsid w:val="002758D1"/>
    <w:rsid w:val="00276016"/>
    <w:rsid w:val="0027628E"/>
    <w:rsid w:val="002764FA"/>
    <w:rsid w:val="002766B3"/>
    <w:rsid w:val="0027671A"/>
    <w:rsid w:val="00276DE6"/>
    <w:rsid w:val="00277840"/>
    <w:rsid w:val="00277AA5"/>
    <w:rsid w:val="00277BD6"/>
    <w:rsid w:val="00277DD6"/>
    <w:rsid w:val="00277E4A"/>
    <w:rsid w:val="00280565"/>
    <w:rsid w:val="00280BE6"/>
    <w:rsid w:val="00281571"/>
    <w:rsid w:val="00281B92"/>
    <w:rsid w:val="00281CF0"/>
    <w:rsid w:val="002830D5"/>
    <w:rsid w:val="00283290"/>
    <w:rsid w:val="002845FE"/>
    <w:rsid w:val="002849F7"/>
    <w:rsid w:val="00284E55"/>
    <w:rsid w:val="00284F83"/>
    <w:rsid w:val="00285A14"/>
    <w:rsid w:val="00285CE7"/>
    <w:rsid w:val="00286C0B"/>
    <w:rsid w:val="00287938"/>
    <w:rsid w:val="00287A1D"/>
    <w:rsid w:val="00287F04"/>
    <w:rsid w:val="00287FE1"/>
    <w:rsid w:val="0029020E"/>
    <w:rsid w:val="00290943"/>
    <w:rsid w:val="00290C4B"/>
    <w:rsid w:val="00291ACC"/>
    <w:rsid w:val="00291C97"/>
    <w:rsid w:val="00292828"/>
    <w:rsid w:val="0029286B"/>
    <w:rsid w:val="002928EC"/>
    <w:rsid w:val="002928F9"/>
    <w:rsid w:val="00292DBF"/>
    <w:rsid w:val="002934F1"/>
    <w:rsid w:val="002938D8"/>
    <w:rsid w:val="00294D27"/>
    <w:rsid w:val="002956ED"/>
    <w:rsid w:val="00295A9C"/>
    <w:rsid w:val="00295CDB"/>
    <w:rsid w:val="00296058"/>
    <w:rsid w:val="00296865"/>
    <w:rsid w:val="00296BCB"/>
    <w:rsid w:val="00296C51"/>
    <w:rsid w:val="0029726D"/>
    <w:rsid w:val="00297945"/>
    <w:rsid w:val="002A0D3F"/>
    <w:rsid w:val="002A1320"/>
    <w:rsid w:val="002A133B"/>
    <w:rsid w:val="002A1487"/>
    <w:rsid w:val="002A1F8C"/>
    <w:rsid w:val="002A286D"/>
    <w:rsid w:val="002A2EE2"/>
    <w:rsid w:val="002A338A"/>
    <w:rsid w:val="002A387F"/>
    <w:rsid w:val="002A389A"/>
    <w:rsid w:val="002A518B"/>
    <w:rsid w:val="002A5770"/>
    <w:rsid w:val="002A57B6"/>
    <w:rsid w:val="002A5A50"/>
    <w:rsid w:val="002A5A63"/>
    <w:rsid w:val="002A5AF7"/>
    <w:rsid w:val="002A6421"/>
    <w:rsid w:val="002A6C03"/>
    <w:rsid w:val="002A70C0"/>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DE"/>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2AE"/>
    <w:rsid w:val="002C5B80"/>
    <w:rsid w:val="002C5E3A"/>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940"/>
    <w:rsid w:val="002D5F7C"/>
    <w:rsid w:val="002D6017"/>
    <w:rsid w:val="002D621A"/>
    <w:rsid w:val="002D632C"/>
    <w:rsid w:val="002D64FD"/>
    <w:rsid w:val="002D6696"/>
    <w:rsid w:val="002D6AC5"/>
    <w:rsid w:val="002D6C47"/>
    <w:rsid w:val="002D6D3F"/>
    <w:rsid w:val="002D6F1A"/>
    <w:rsid w:val="002D7256"/>
    <w:rsid w:val="002D7B62"/>
    <w:rsid w:val="002E064F"/>
    <w:rsid w:val="002E0ECD"/>
    <w:rsid w:val="002E17C0"/>
    <w:rsid w:val="002E2C17"/>
    <w:rsid w:val="002E3DC4"/>
    <w:rsid w:val="002E552E"/>
    <w:rsid w:val="002E5673"/>
    <w:rsid w:val="002E5CCF"/>
    <w:rsid w:val="002E6451"/>
    <w:rsid w:val="002E657C"/>
    <w:rsid w:val="002E6CB3"/>
    <w:rsid w:val="002E6D5D"/>
    <w:rsid w:val="002E6FAE"/>
    <w:rsid w:val="002E7ADC"/>
    <w:rsid w:val="002F0536"/>
    <w:rsid w:val="002F067D"/>
    <w:rsid w:val="002F09A7"/>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FB4"/>
    <w:rsid w:val="002F577D"/>
    <w:rsid w:val="002F5CAE"/>
    <w:rsid w:val="002F6194"/>
    <w:rsid w:val="002F6EC3"/>
    <w:rsid w:val="002F6FB3"/>
    <w:rsid w:val="002F73A4"/>
    <w:rsid w:val="002F79BD"/>
    <w:rsid w:val="002F7E50"/>
    <w:rsid w:val="003008EC"/>
    <w:rsid w:val="00301D77"/>
    <w:rsid w:val="00302422"/>
    <w:rsid w:val="00302CDC"/>
    <w:rsid w:val="0030331B"/>
    <w:rsid w:val="003034D9"/>
    <w:rsid w:val="00303D84"/>
    <w:rsid w:val="003044B6"/>
    <w:rsid w:val="00304B2F"/>
    <w:rsid w:val="00304FCD"/>
    <w:rsid w:val="0030532D"/>
    <w:rsid w:val="003054DE"/>
    <w:rsid w:val="00305E3C"/>
    <w:rsid w:val="00305F52"/>
    <w:rsid w:val="00306A76"/>
    <w:rsid w:val="00306D7F"/>
    <w:rsid w:val="003071B4"/>
    <w:rsid w:val="003072FF"/>
    <w:rsid w:val="00307B63"/>
    <w:rsid w:val="003100B0"/>
    <w:rsid w:val="00310744"/>
    <w:rsid w:val="00310C45"/>
    <w:rsid w:val="00310C63"/>
    <w:rsid w:val="00312CB7"/>
    <w:rsid w:val="0031331B"/>
    <w:rsid w:val="003135CF"/>
    <w:rsid w:val="00313AB2"/>
    <w:rsid w:val="00313F91"/>
    <w:rsid w:val="003146AB"/>
    <w:rsid w:val="00314CEB"/>
    <w:rsid w:val="00314D61"/>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476E"/>
    <w:rsid w:val="00324F76"/>
    <w:rsid w:val="00324FB1"/>
    <w:rsid w:val="00325153"/>
    <w:rsid w:val="0032517E"/>
    <w:rsid w:val="003252E4"/>
    <w:rsid w:val="00325303"/>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8E7"/>
    <w:rsid w:val="00333DE9"/>
    <w:rsid w:val="00333F50"/>
    <w:rsid w:val="0033439D"/>
    <w:rsid w:val="00334592"/>
    <w:rsid w:val="00334819"/>
    <w:rsid w:val="00334F74"/>
    <w:rsid w:val="0033507A"/>
    <w:rsid w:val="003353D9"/>
    <w:rsid w:val="00335C43"/>
    <w:rsid w:val="0033606D"/>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50225"/>
    <w:rsid w:val="003507EB"/>
    <w:rsid w:val="00350C2F"/>
    <w:rsid w:val="00350FDD"/>
    <w:rsid w:val="00351491"/>
    <w:rsid w:val="00351929"/>
    <w:rsid w:val="00352846"/>
    <w:rsid w:val="00353C58"/>
    <w:rsid w:val="00353DB1"/>
    <w:rsid w:val="00354016"/>
    <w:rsid w:val="0035478B"/>
    <w:rsid w:val="003551C9"/>
    <w:rsid w:val="003558E1"/>
    <w:rsid w:val="003559BE"/>
    <w:rsid w:val="00355A8D"/>
    <w:rsid w:val="00355B89"/>
    <w:rsid w:val="003566E5"/>
    <w:rsid w:val="0035694E"/>
    <w:rsid w:val="00356AE2"/>
    <w:rsid w:val="00356F9F"/>
    <w:rsid w:val="00357964"/>
    <w:rsid w:val="00361607"/>
    <w:rsid w:val="00361C54"/>
    <w:rsid w:val="00361D02"/>
    <w:rsid w:val="00362896"/>
    <w:rsid w:val="00362CA9"/>
    <w:rsid w:val="00363764"/>
    <w:rsid w:val="00363A25"/>
    <w:rsid w:val="00363EDD"/>
    <w:rsid w:val="0036571F"/>
    <w:rsid w:val="003658C9"/>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5134"/>
    <w:rsid w:val="003760E0"/>
    <w:rsid w:val="003767A3"/>
    <w:rsid w:val="003773FB"/>
    <w:rsid w:val="003774FE"/>
    <w:rsid w:val="00377A5A"/>
    <w:rsid w:val="00377FCC"/>
    <w:rsid w:val="00380C5B"/>
    <w:rsid w:val="003812D9"/>
    <w:rsid w:val="00381C7D"/>
    <w:rsid w:val="003821E9"/>
    <w:rsid w:val="00382A45"/>
    <w:rsid w:val="00383085"/>
    <w:rsid w:val="003837FD"/>
    <w:rsid w:val="00383DCF"/>
    <w:rsid w:val="00383F51"/>
    <w:rsid w:val="003843BC"/>
    <w:rsid w:val="0038460F"/>
    <w:rsid w:val="00384824"/>
    <w:rsid w:val="00385238"/>
    <w:rsid w:val="003856E1"/>
    <w:rsid w:val="003866E5"/>
    <w:rsid w:val="00386D81"/>
    <w:rsid w:val="00387166"/>
    <w:rsid w:val="003900C7"/>
    <w:rsid w:val="0039054E"/>
    <w:rsid w:val="00390A25"/>
    <w:rsid w:val="003916C6"/>
    <w:rsid w:val="003927D4"/>
    <w:rsid w:val="00392B2A"/>
    <w:rsid w:val="00392CA8"/>
    <w:rsid w:val="0039315C"/>
    <w:rsid w:val="0039401E"/>
    <w:rsid w:val="00394CA2"/>
    <w:rsid w:val="00395528"/>
    <w:rsid w:val="0039633D"/>
    <w:rsid w:val="0039661C"/>
    <w:rsid w:val="00397E5F"/>
    <w:rsid w:val="003A084C"/>
    <w:rsid w:val="003A10C6"/>
    <w:rsid w:val="003A11A6"/>
    <w:rsid w:val="003A1828"/>
    <w:rsid w:val="003A18B4"/>
    <w:rsid w:val="003A1E8D"/>
    <w:rsid w:val="003A2097"/>
    <w:rsid w:val="003A3280"/>
    <w:rsid w:val="003A36C2"/>
    <w:rsid w:val="003A3B2F"/>
    <w:rsid w:val="003A3C2A"/>
    <w:rsid w:val="003A4865"/>
    <w:rsid w:val="003A4BE9"/>
    <w:rsid w:val="003A5805"/>
    <w:rsid w:val="003A59FC"/>
    <w:rsid w:val="003A5D78"/>
    <w:rsid w:val="003A5F99"/>
    <w:rsid w:val="003A6144"/>
    <w:rsid w:val="003A68BA"/>
    <w:rsid w:val="003A6B47"/>
    <w:rsid w:val="003A7488"/>
    <w:rsid w:val="003B0A9B"/>
    <w:rsid w:val="003B122F"/>
    <w:rsid w:val="003B1A1A"/>
    <w:rsid w:val="003B1D8C"/>
    <w:rsid w:val="003B29E6"/>
    <w:rsid w:val="003B32E5"/>
    <w:rsid w:val="003B34D4"/>
    <w:rsid w:val="003B36E6"/>
    <w:rsid w:val="003B3771"/>
    <w:rsid w:val="003B38C5"/>
    <w:rsid w:val="003B3B11"/>
    <w:rsid w:val="003B3C6A"/>
    <w:rsid w:val="003B4136"/>
    <w:rsid w:val="003B44CA"/>
    <w:rsid w:val="003B4CB6"/>
    <w:rsid w:val="003B544D"/>
    <w:rsid w:val="003B591C"/>
    <w:rsid w:val="003B5ACC"/>
    <w:rsid w:val="003B631A"/>
    <w:rsid w:val="003B63EF"/>
    <w:rsid w:val="003B6E9C"/>
    <w:rsid w:val="003B7473"/>
    <w:rsid w:val="003B751E"/>
    <w:rsid w:val="003C0489"/>
    <w:rsid w:val="003C17DC"/>
    <w:rsid w:val="003C1C2A"/>
    <w:rsid w:val="003C240C"/>
    <w:rsid w:val="003C24B2"/>
    <w:rsid w:val="003C288F"/>
    <w:rsid w:val="003C297E"/>
    <w:rsid w:val="003C3404"/>
    <w:rsid w:val="003C3856"/>
    <w:rsid w:val="003C4581"/>
    <w:rsid w:val="003C4A34"/>
    <w:rsid w:val="003C4A80"/>
    <w:rsid w:val="003C56D7"/>
    <w:rsid w:val="003C5743"/>
    <w:rsid w:val="003C64B8"/>
    <w:rsid w:val="003C6F22"/>
    <w:rsid w:val="003C7663"/>
    <w:rsid w:val="003D0045"/>
    <w:rsid w:val="003D02E5"/>
    <w:rsid w:val="003D058B"/>
    <w:rsid w:val="003D0710"/>
    <w:rsid w:val="003D08B8"/>
    <w:rsid w:val="003D10E4"/>
    <w:rsid w:val="003D1E10"/>
    <w:rsid w:val="003D2413"/>
    <w:rsid w:val="003D247E"/>
    <w:rsid w:val="003D28BB"/>
    <w:rsid w:val="003D2B5B"/>
    <w:rsid w:val="003D2C12"/>
    <w:rsid w:val="003D309B"/>
    <w:rsid w:val="003D3A8D"/>
    <w:rsid w:val="003D3B08"/>
    <w:rsid w:val="003D40CF"/>
    <w:rsid w:val="003D40F0"/>
    <w:rsid w:val="003D4A55"/>
    <w:rsid w:val="003D58B4"/>
    <w:rsid w:val="003D5CAB"/>
    <w:rsid w:val="003D633E"/>
    <w:rsid w:val="003D6AC4"/>
    <w:rsid w:val="003D7427"/>
    <w:rsid w:val="003D78C7"/>
    <w:rsid w:val="003D7AC6"/>
    <w:rsid w:val="003D7BEE"/>
    <w:rsid w:val="003D7CFE"/>
    <w:rsid w:val="003E1709"/>
    <w:rsid w:val="003E283F"/>
    <w:rsid w:val="003E2DCB"/>
    <w:rsid w:val="003E2E40"/>
    <w:rsid w:val="003E3233"/>
    <w:rsid w:val="003E3531"/>
    <w:rsid w:val="003E3AE5"/>
    <w:rsid w:val="003E4094"/>
    <w:rsid w:val="003E459F"/>
    <w:rsid w:val="003E4CFC"/>
    <w:rsid w:val="003E5584"/>
    <w:rsid w:val="003E5689"/>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D75"/>
    <w:rsid w:val="003F3906"/>
    <w:rsid w:val="003F3F8F"/>
    <w:rsid w:val="003F3F96"/>
    <w:rsid w:val="003F435D"/>
    <w:rsid w:val="003F4892"/>
    <w:rsid w:val="003F49E6"/>
    <w:rsid w:val="003F4E25"/>
    <w:rsid w:val="003F59C9"/>
    <w:rsid w:val="003F60EA"/>
    <w:rsid w:val="003F621A"/>
    <w:rsid w:val="003F628F"/>
    <w:rsid w:val="003F73AF"/>
    <w:rsid w:val="003F783C"/>
    <w:rsid w:val="003F7912"/>
    <w:rsid w:val="003F7C7D"/>
    <w:rsid w:val="00400246"/>
    <w:rsid w:val="004007AB"/>
    <w:rsid w:val="004007BE"/>
    <w:rsid w:val="00400A8B"/>
    <w:rsid w:val="00401A5E"/>
    <w:rsid w:val="00402BC8"/>
    <w:rsid w:val="00402C2E"/>
    <w:rsid w:val="00402C8E"/>
    <w:rsid w:val="0040322A"/>
    <w:rsid w:val="00403728"/>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5255"/>
    <w:rsid w:val="004153B8"/>
    <w:rsid w:val="004154B1"/>
    <w:rsid w:val="00415E40"/>
    <w:rsid w:val="00415F09"/>
    <w:rsid w:val="00415FFF"/>
    <w:rsid w:val="004166E5"/>
    <w:rsid w:val="004169CA"/>
    <w:rsid w:val="004169E6"/>
    <w:rsid w:val="00416A34"/>
    <w:rsid w:val="00416BB6"/>
    <w:rsid w:val="00416E25"/>
    <w:rsid w:val="00417CAA"/>
    <w:rsid w:val="004202F8"/>
    <w:rsid w:val="00421D87"/>
    <w:rsid w:val="00422241"/>
    <w:rsid w:val="00422324"/>
    <w:rsid w:val="004227C5"/>
    <w:rsid w:val="00422DBB"/>
    <w:rsid w:val="0042334A"/>
    <w:rsid w:val="00424900"/>
    <w:rsid w:val="00424C31"/>
    <w:rsid w:val="004250F7"/>
    <w:rsid w:val="004252F9"/>
    <w:rsid w:val="00425740"/>
    <w:rsid w:val="00426903"/>
    <w:rsid w:val="0042720A"/>
    <w:rsid w:val="0042768C"/>
    <w:rsid w:val="00427B77"/>
    <w:rsid w:val="00427DDB"/>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664"/>
    <w:rsid w:val="00440983"/>
    <w:rsid w:val="00441484"/>
    <w:rsid w:val="00441946"/>
    <w:rsid w:val="004419C7"/>
    <w:rsid w:val="00442216"/>
    <w:rsid w:val="00442F42"/>
    <w:rsid w:val="00444B4C"/>
    <w:rsid w:val="00445AFC"/>
    <w:rsid w:val="00446409"/>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3D3"/>
    <w:rsid w:val="00455B05"/>
    <w:rsid w:val="0045630D"/>
    <w:rsid w:val="00456ADB"/>
    <w:rsid w:val="00456EA5"/>
    <w:rsid w:val="004573F1"/>
    <w:rsid w:val="00457CCD"/>
    <w:rsid w:val="00457D47"/>
    <w:rsid w:val="00460CBD"/>
    <w:rsid w:val="00460CBF"/>
    <w:rsid w:val="00461C41"/>
    <w:rsid w:val="0046201C"/>
    <w:rsid w:val="00462218"/>
    <w:rsid w:val="00462248"/>
    <w:rsid w:val="00462295"/>
    <w:rsid w:val="0046253B"/>
    <w:rsid w:val="004629A5"/>
    <w:rsid w:val="00462F35"/>
    <w:rsid w:val="004631A8"/>
    <w:rsid w:val="00463550"/>
    <w:rsid w:val="0046399A"/>
    <w:rsid w:val="00464181"/>
    <w:rsid w:val="004644C4"/>
    <w:rsid w:val="004650DB"/>
    <w:rsid w:val="004651A1"/>
    <w:rsid w:val="004653AF"/>
    <w:rsid w:val="0046638A"/>
    <w:rsid w:val="00466A7A"/>
    <w:rsid w:val="00466CC7"/>
    <w:rsid w:val="00467757"/>
    <w:rsid w:val="00467998"/>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715"/>
    <w:rsid w:val="004768AF"/>
    <w:rsid w:val="00476A4C"/>
    <w:rsid w:val="00477562"/>
    <w:rsid w:val="004778A0"/>
    <w:rsid w:val="00477B06"/>
    <w:rsid w:val="00477F84"/>
    <w:rsid w:val="0048024C"/>
    <w:rsid w:val="00480F1B"/>
    <w:rsid w:val="00481038"/>
    <w:rsid w:val="00481AB4"/>
    <w:rsid w:val="00481FEC"/>
    <w:rsid w:val="00483436"/>
    <w:rsid w:val="00484633"/>
    <w:rsid w:val="00484EF7"/>
    <w:rsid w:val="004854CD"/>
    <w:rsid w:val="004854D7"/>
    <w:rsid w:val="0048594B"/>
    <w:rsid w:val="00485FDD"/>
    <w:rsid w:val="0048612B"/>
    <w:rsid w:val="0048623B"/>
    <w:rsid w:val="00486723"/>
    <w:rsid w:val="004868BA"/>
    <w:rsid w:val="00486905"/>
    <w:rsid w:val="00487F7A"/>
    <w:rsid w:val="004905BB"/>
    <w:rsid w:val="004905E3"/>
    <w:rsid w:val="0049079F"/>
    <w:rsid w:val="004909CA"/>
    <w:rsid w:val="00490B34"/>
    <w:rsid w:val="00491168"/>
    <w:rsid w:val="00491224"/>
    <w:rsid w:val="00491AA3"/>
    <w:rsid w:val="00491B03"/>
    <w:rsid w:val="00491C43"/>
    <w:rsid w:val="00491D41"/>
    <w:rsid w:val="004924A0"/>
    <w:rsid w:val="004925B9"/>
    <w:rsid w:val="00492AEE"/>
    <w:rsid w:val="004930D3"/>
    <w:rsid w:val="00493271"/>
    <w:rsid w:val="004936E3"/>
    <w:rsid w:val="004937EE"/>
    <w:rsid w:val="0049407F"/>
    <w:rsid w:val="00494313"/>
    <w:rsid w:val="00494703"/>
    <w:rsid w:val="004947FD"/>
    <w:rsid w:val="00494B3A"/>
    <w:rsid w:val="0049517D"/>
    <w:rsid w:val="00496756"/>
    <w:rsid w:val="00496909"/>
    <w:rsid w:val="00496D89"/>
    <w:rsid w:val="0049734A"/>
    <w:rsid w:val="00497535"/>
    <w:rsid w:val="004A060A"/>
    <w:rsid w:val="004A1B58"/>
    <w:rsid w:val="004A23DA"/>
    <w:rsid w:val="004A2556"/>
    <w:rsid w:val="004A275B"/>
    <w:rsid w:val="004A29D5"/>
    <w:rsid w:val="004A2A69"/>
    <w:rsid w:val="004A3150"/>
    <w:rsid w:val="004A3376"/>
    <w:rsid w:val="004A3E8A"/>
    <w:rsid w:val="004A491C"/>
    <w:rsid w:val="004A4C11"/>
    <w:rsid w:val="004A51B8"/>
    <w:rsid w:val="004A71E0"/>
    <w:rsid w:val="004A7219"/>
    <w:rsid w:val="004A78DB"/>
    <w:rsid w:val="004A7F26"/>
    <w:rsid w:val="004B0AB5"/>
    <w:rsid w:val="004B0B24"/>
    <w:rsid w:val="004B1493"/>
    <w:rsid w:val="004B1948"/>
    <w:rsid w:val="004B1F29"/>
    <w:rsid w:val="004B2534"/>
    <w:rsid w:val="004B25E6"/>
    <w:rsid w:val="004B2B6C"/>
    <w:rsid w:val="004B3140"/>
    <w:rsid w:val="004B3210"/>
    <w:rsid w:val="004B3FE1"/>
    <w:rsid w:val="004B437C"/>
    <w:rsid w:val="004B459B"/>
    <w:rsid w:val="004B4DF9"/>
    <w:rsid w:val="004B6158"/>
    <w:rsid w:val="004B66C7"/>
    <w:rsid w:val="004B674C"/>
    <w:rsid w:val="004B682C"/>
    <w:rsid w:val="004C08FD"/>
    <w:rsid w:val="004C14F3"/>
    <w:rsid w:val="004C215F"/>
    <w:rsid w:val="004C26D2"/>
    <w:rsid w:val="004C2BA4"/>
    <w:rsid w:val="004C2F33"/>
    <w:rsid w:val="004C3E5E"/>
    <w:rsid w:val="004C51F7"/>
    <w:rsid w:val="004C5414"/>
    <w:rsid w:val="004C589D"/>
    <w:rsid w:val="004C5E55"/>
    <w:rsid w:val="004C6455"/>
    <w:rsid w:val="004C6BD4"/>
    <w:rsid w:val="004C6BDF"/>
    <w:rsid w:val="004C6F0D"/>
    <w:rsid w:val="004C7954"/>
    <w:rsid w:val="004C7CAA"/>
    <w:rsid w:val="004D07E7"/>
    <w:rsid w:val="004D0870"/>
    <w:rsid w:val="004D11BE"/>
    <w:rsid w:val="004D196E"/>
    <w:rsid w:val="004D262D"/>
    <w:rsid w:val="004D2CF8"/>
    <w:rsid w:val="004D46F0"/>
    <w:rsid w:val="004D48E3"/>
    <w:rsid w:val="004D60A8"/>
    <w:rsid w:val="004D60EA"/>
    <w:rsid w:val="004D64C8"/>
    <w:rsid w:val="004D6CDB"/>
    <w:rsid w:val="004D723B"/>
    <w:rsid w:val="004D7765"/>
    <w:rsid w:val="004D7806"/>
    <w:rsid w:val="004E1687"/>
    <w:rsid w:val="004E2597"/>
    <w:rsid w:val="004E2B40"/>
    <w:rsid w:val="004E2F26"/>
    <w:rsid w:val="004E3B6D"/>
    <w:rsid w:val="004E3DAE"/>
    <w:rsid w:val="004E4075"/>
    <w:rsid w:val="004E46B1"/>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91C"/>
    <w:rsid w:val="004F43D4"/>
    <w:rsid w:val="004F450E"/>
    <w:rsid w:val="004F453A"/>
    <w:rsid w:val="004F4D87"/>
    <w:rsid w:val="004F5EB3"/>
    <w:rsid w:val="004F5EC0"/>
    <w:rsid w:val="004F67F6"/>
    <w:rsid w:val="004F6D8B"/>
    <w:rsid w:val="005002B9"/>
    <w:rsid w:val="005005AD"/>
    <w:rsid w:val="00501DE4"/>
    <w:rsid w:val="00502272"/>
    <w:rsid w:val="00502445"/>
    <w:rsid w:val="0050260C"/>
    <w:rsid w:val="00502B7F"/>
    <w:rsid w:val="00503802"/>
    <w:rsid w:val="00506560"/>
    <w:rsid w:val="00506B4E"/>
    <w:rsid w:val="0050726B"/>
    <w:rsid w:val="00507694"/>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BA8"/>
    <w:rsid w:val="00520CE6"/>
    <w:rsid w:val="005219F2"/>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E55"/>
    <w:rsid w:val="00526F42"/>
    <w:rsid w:val="0052772E"/>
    <w:rsid w:val="005279BE"/>
    <w:rsid w:val="00527BD0"/>
    <w:rsid w:val="00530667"/>
    <w:rsid w:val="005306AE"/>
    <w:rsid w:val="00530AD7"/>
    <w:rsid w:val="0053145F"/>
    <w:rsid w:val="005316D5"/>
    <w:rsid w:val="0053229F"/>
    <w:rsid w:val="005327D6"/>
    <w:rsid w:val="0053282B"/>
    <w:rsid w:val="00532C81"/>
    <w:rsid w:val="00533F8D"/>
    <w:rsid w:val="0053440E"/>
    <w:rsid w:val="0053480B"/>
    <w:rsid w:val="00534AD8"/>
    <w:rsid w:val="00535102"/>
    <w:rsid w:val="0053557E"/>
    <w:rsid w:val="00535D03"/>
    <w:rsid w:val="00536962"/>
    <w:rsid w:val="00536A9F"/>
    <w:rsid w:val="005371C1"/>
    <w:rsid w:val="005373FF"/>
    <w:rsid w:val="0053772F"/>
    <w:rsid w:val="005378B8"/>
    <w:rsid w:val="00537E56"/>
    <w:rsid w:val="00540D82"/>
    <w:rsid w:val="00541060"/>
    <w:rsid w:val="005419EF"/>
    <w:rsid w:val="00541A50"/>
    <w:rsid w:val="00541D71"/>
    <w:rsid w:val="00542651"/>
    <w:rsid w:val="00542EA8"/>
    <w:rsid w:val="005434AD"/>
    <w:rsid w:val="00544329"/>
    <w:rsid w:val="00544CEE"/>
    <w:rsid w:val="00544DB2"/>
    <w:rsid w:val="0054530E"/>
    <w:rsid w:val="005455F1"/>
    <w:rsid w:val="0054586F"/>
    <w:rsid w:val="00545ABF"/>
    <w:rsid w:val="0054640A"/>
    <w:rsid w:val="005471CC"/>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601F4"/>
    <w:rsid w:val="00560CDB"/>
    <w:rsid w:val="00561212"/>
    <w:rsid w:val="0056272C"/>
    <w:rsid w:val="00562B88"/>
    <w:rsid w:val="0056316B"/>
    <w:rsid w:val="00563801"/>
    <w:rsid w:val="005639C5"/>
    <w:rsid w:val="00564F0E"/>
    <w:rsid w:val="00564F9B"/>
    <w:rsid w:val="00565755"/>
    <w:rsid w:val="00565BC5"/>
    <w:rsid w:val="0056638E"/>
    <w:rsid w:val="005663BB"/>
    <w:rsid w:val="005664E1"/>
    <w:rsid w:val="005672E3"/>
    <w:rsid w:val="005673A6"/>
    <w:rsid w:val="005673FE"/>
    <w:rsid w:val="0056751A"/>
    <w:rsid w:val="00567D93"/>
    <w:rsid w:val="005703E6"/>
    <w:rsid w:val="005709E6"/>
    <w:rsid w:val="00570A76"/>
    <w:rsid w:val="00570D39"/>
    <w:rsid w:val="00570ECF"/>
    <w:rsid w:val="005714E2"/>
    <w:rsid w:val="00571E4B"/>
    <w:rsid w:val="00571F15"/>
    <w:rsid w:val="00571FB1"/>
    <w:rsid w:val="00572219"/>
    <w:rsid w:val="00572FF7"/>
    <w:rsid w:val="00573196"/>
    <w:rsid w:val="00574FED"/>
    <w:rsid w:val="0057531A"/>
    <w:rsid w:val="00575690"/>
    <w:rsid w:val="0057657D"/>
    <w:rsid w:val="00577203"/>
    <w:rsid w:val="00577895"/>
    <w:rsid w:val="00580720"/>
    <w:rsid w:val="005808E1"/>
    <w:rsid w:val="00581122"/>
    <w:rsid w:val="0058172E"/>
    <w:rsid w:val="00581D10"/>
    <w:rsid w:val="005823BF"/>
    <w:rsid w:val="00582893"/>
    <w:rsid w:val="005828EE"/>
    <w:rsid w:val="00582B2F"/>
    <w:rsid w:val="00582D7F"/>
    <w:rsid w:val="0058338F"/>
    <w:rsid w:val="00583919"/>
    <w:rsid w:val="00583F12"/>
    <w:rsid w:val="0058466B"/>
    <w:rsid w:val="0058554B"/>
    <w:rsid w:val="00585A74"/>
    <w:rsid w:val="00586186"/>
    <w:rsid w:val="0058620C"/>
    <w:rsid w:val="00586313"/>
    <w:rsid w:val="00586591"/>
    <w:rsid w:val="005868C1"/>
    <w:rsid w:val="0058701B"/>
    <w:rsid w:val="00587050"/>
    <w:rsid w:val="005873CE"/>
    <w:rsid w:val="005873EF"/>
    <w:rsid w:val="00587CF2"/>
    <w:rsid w:val="0059062E"/>
    <w:rsid w:val="00590987"/>
    <w:rsid w:val="00590FA5"/>
    <w:rsid w:val="00590FCE"/>
    <w:rsid w:val="00591445"/>
    <w:rsid w:val="0059197B"/>
    <w:rsid w:val="00591E07"/>
    <w:rsid w:val="00592074"/>
    <w:rsid w:val="00592613"/>
    <w:rsid w:val="005926E4"/>
    <w:rsid w:val="005926F9"/>
    <w:rsid w:val="005928DF"/>
    <w:rsid w:val="00592FE8"/>
    <w:rsid w:val="0059364E"/>
    <w:rsid w:val="00593688"/>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57CF"/>
    <w:rsid w:val="005A5ADD"/>
    <w:rsid w:val="005A628C"/>
    <w:rsid w:val="005A64DD"/>
    <w:rsid w:val="005A726D"/>
    <w:rsid w:val="005B0515"/>
    <w:rsid w:val="005B065A"/>
    <w:rsid w:val="005B07A0"/>
    <w:rsid w:val="005B1580"/>
    <w:rsid w:val="005B1606"/>
    <w:rsid w:val="005B2371"/>
    <w:rsid w:val="005B23E3"/>
    <w:rsid w:val="005B367D"/>
    <w:rsid w:val="005B3B1C"/>
    <w:rsid w:val="005B4A99"/>
    <w:rsid w:val="005B4BDE"/>
    <w:rsid w:val="005B50F6"/>
    <w:rsid w:val="005B5177"/>
    <w:rsid w:val="005B56FF"/>
    <w:rsid w:val="005B57AF"/>
    <w:rsid w:val="005B5EDD"/>
    <w:rsid w:val="005B62F7"/>
    <w:rsid w:val="005B6789"/>
    <w:rsid w:val="005B6B85"/>
    <w:rsid w:val="005B6DCF"/>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D5D"/>
    <w:rsid w:val="005C6987"/>
    <w:rsid w:val="005C745E"/>
    <w:rsid w:val="005D201B"/>
    <w:rsid w:val="005D31C1"/>
    <w:rsid w:val="005D326A"/>
    <w:rsid w:val="005D3455"/>
    <w:rsid w:val="005D424E"/>
    <w:rsid w:val="005D48A0"/>
    <w:rsid w:val="005D4E16"/>
    <w:rsid w:val="005D5E34"/>
    <w:rsid w:val="005D600F"/>
    <w:rsid w:val="005D614F"/>
    <w:rsid w:val="005D634A"/>
    <w:rsid w:val="005D6A4D"/>
    <w:rsid w:val="005D6B1A"/>
    <w:rsid w:val="005D6F94"/>
    <w:rsid w:val="005D736C"/>
    <w:rsid w:val="005D7CF0"/>
    <w:rsid w:val="005D7FF8"/>
    <w:rsid w:val="005E028A"/>
    <w:rsid w:val="005E1000"/>
    <w:rsid w:val="005E1819"/>
    <w:rsid w:val="005E21FA"/>
    <w:rsid w:val="005E2596"/>
    <w:rsid w:val="005E268C"/>
    <w:rsid w:val="005E2A2B"/>
    <w:rsid w:val="005E2F49"/>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58A2"/>
    <w:rsid w:val="005F5FEE"/>
    <w:rsid w:val="005F682C"/>
    <w:rsid w:val="005F6E72"/>
    <w:rsid w:val="005F6FAE"/>
    <w:rsid w:val="005F6FFB"/>
    <w:rsid w:val="005F77F0"/>
    <w:rsid w:val="00600B82"/>
    <w:rsid w:val="00600D77"/>
    <w:rsid w:val="00600ED6"/>
    <w:rsid w:val="00601108"/>
    <w:rsid w:val="0060143A"/>
    <w:rsid w:val="00602103"/>
    <w:rsid w:val="00602BF9"/>
    <w:rsid w:val="00602F8F"/>
    <w:rsid w:val="00603321"/>
    <w:rsid w:val="00603D07"/>
    <w:rsid w:val="006040D8"/>
    <w:rsid w:val="006042BC"/>
    <w:rsid w:val="0060438E"/>
    <w:rsid w:val="00604BAE"/>
    <w:rsid w:val="00604F68"/>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404"/>
    <w:rsid w:val="0061413A"/>
    <w:rsid w:val="006142C6"/>
    <w:rsid w:val="00615202"/>
    <w:rsid w:val="00615558"/>
    <w:rsid w:val="00615F5D"/>
    <w:rsid w:val="00616027"/>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F4C"/>
    <w:rsid w:val="006240B3"/>
    <w:rsid w:val="00624730"/>
    <w:rsid w:val="00625751"/>
    <w:rsid w:val="006258E5"/>
    <w:rsid w:val="0062625C"/>
    <w:rsid w:val="00626F69"/>
    <w:rsid w:val="00627178"/>
    <w:rsid w:val="0062743A"/>
    <w:rsid w:val="0062754C"/>
    <w:rsid w:val="006275CD"/>
    <w:rsid w:val="0063013C"/>
    <w:rsid w:val="006303A5"/>
    <w:rsid w:val="0063057C"/>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7AF5"/>
    <w:rsid w:val="00637B80"/>
    <w:rsid w:val="00637E73"/>
    <w:rsid w:val="0064028A"/>
    <w:rsid w:val="00640625"/>
    <w:rsid w:val="006411CD"/>
    <w:rsid w:val="00641234"/>
    <w:rsid w:val="00641BC0"/>
    <w:rsid w:val="00641FEB"/>
    <w:rsid w:val="00642B29"/>
    <w:rsid w:val="00644D73"/>
    <w:rsid w:val="006455C5"/>
    <w:rsid w:val="00645861"/>
    <w:rsid w:val="00645C98"/>
    <w:rsid w:val="006461D2"/>
    <w:rsid w:val="00646E22"/>
    <w:rsid w:val="0064714E"/>
    <w:rsid w:val="0064742B"/>
    <w:rsid w:val="006503E1"/>
    <w:rsid w:val="006514F8"/>
    <w:rsid w:val="00652B2F"/>
    <w:rsid w:val="00652C20"/>
    <w:rsid w:val="00653343"/>
    <w:rsid w:val="006537DD"/>
    <w:rsid w:val="006538DC"/>
    <w:rsid w:val="006540C8"/>
    <w:rsid w:val="0065411C"/>
    <w:rsid w:val="00654D18"/>
    <w:rsid w:val="006553BE"/>
    <w:rsid w:val="006555A8"/>
    <w:rsid w:val="0065579B"/>
    <w:rsid w:val="0065596E"/>
    <w:rsid w:val="00655DE4"/>
    <w:rsid w:val="00656C9E"/>
    <w:rsid w:val="00657881"/>
    <w:rsid w:val="00657AF9"/>
    <w:rsid w:val="00657D2F"/>
    <w:rsid w:val="00657D3F"/>
    <w:rsid w:val="00657F64"/>
    <w:rsid w:val="0066098F"/>
    <w:rsid w:val="00660B5A"/>
    <w:rsid w:val="006614F9"/>
    <w:rsid w:val="006615FD"/>
    <w:rsid w:val="006616DE"/>
    <w:rsid w:val="00662011"/>
    <w:rsid w:val="006628B8"/>
    <w:rsid w:val="00662D3C"/>
    <w:rsid w:val="00663366"/>
    <w:rsid w:val="00663B68"/>
    <w:rsid w:val="006644EB"/>
    <w:rsid w:val="0066568C"/>
    <w:rsid w:val="006657E3"/>
    <w:rsid w:val="00665C3A"/>
    <w:rsid w:val="00665F42"/>
    <w:rsid w:val="006662DD"/>
    <w:rsid w:val="0066765A"/>
    <w:rsid w:val="006677D5"/>
    <w:rsid w:val="00667934"/>
    <w:rsid w:val="00667FBE"/>
    <w:rsid w:val="00670350"/>
    <w:rsid w:val="006704F3"/>
    <w:rsid w:val="00670CC1"/>
    <w:rsid w:val="00670D6B"/>
    <w:rsid w:val="00671242"/>
    <w:rsid w:val="006719B7"/>
    <w:rsid w:val="00671AF9"/>
    <w:rsid w:val="00671BCA"/>
    <w:rsid w:val="00673770"/>
    <w:rsid w:val="00674665"/>
    <w:rsid w:val="00674D9D"/>
    <w:rsid w:val="006758D0"/>
    <w:rsid w:val="00675EFE"/>
    <w:rsid w:val="00675F81"/>
    <w:rsid w:val="006767CE"/>
    <w:rsid w:val="00677A81"/>
    <w:rsid w:val="00677C84"/>
    <w:rsid w:val="00680695"/>
    <w:rsid w:val="00681200"/>
    <w:rsid w:val="00682201"/>
    <w:rsid w:val="0068222D"/>
    <w:rsid w:val="006830DF"/>
    <w:rsid w:val="006835BF"/>
    <w:rsid w:val="00683AE6"/>
    <w:rsid w:val="00683D12"/>
    <w:rsid w:val="00684076"/>
    <w:rsid w:val="00684218"/>
    <w:rsid w:val="006846FC"/>
    <w:rsid w:val="006847AB"/>
    <w:rsid w:val="006852D8"/>
    <w:rsid w:val="006857F5"/>
    <w:rsid w:val="006859B9"/>
    <w:rsid w:val="00686B67"/>
    <w:rsid w:val="00686C3A"/>
    <w:rsid w:val="00687B66"/>
    <w:rsid w:val="00690A45"/>
    <w:rsid w:val="00690C8F"/>
    <w:rsid w:val="00690F6D"/>
    <w:rsid w:val="00691653"/>
    <w:rsid w:val="0069177C"/>
    <w:rsid w:val="0069298E"/>
    <w:rsid w:val="006939C0"/>
    <w:rsid w:val="00693B40"/>
    <w:rsid w:val="00693EFD"/>
    <w:rsid w:val="006942E3"/>
    <w:rsid w:val="00694332"/>
    <w:rsid w:val="0069486E"/>
    <w:rsid w:val="00694B09"/>
    <w:rsid w:val="006965FD"/>
    <w:rsid w:val="006968E8"/>
    <w:rsid w:val="00696E4B"/>
    <w:rsid w:val="006970F0"/>
    <w:rsid w:val="006A10DD"/>
    <w:rsid w:val="006A12E9"/>
    <w:rsid w:val="006A1439"/>
    <w:rsid w:val="006A191A"/>
    <w:rsid w:val="006A1C98"/>
    <w:rsid w:val="006A23F9"/>
    <w:rsid w:val="006A2680"/>
    <w:rsid w:val="006A2A90"/>
    <w:rsid w:val="006A2AC7"/>
    <w:rsid w:val="006A2F66"/>
    <w:rsid w:val="006A39A9"/>
    <w:rsid w:val="006A3E32"/>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EEB"/>
    <w:rsid w:val="006B102B"/>
    <w:rsid w:val="006B1424"/>
    <w:rsid w:val="006B19C9"/>
    <w:rsid w:val="006B1EE4"/>
    <w:rsid w:val="006B206D"/>
    <w:rsid w:val="006B30D5"/>
    <w:rsid w:val="006B3970"/>
    <w:rsid w:val="006B3BFE"/>
    <w:rsid w:val="006B442C"/>
    <w:rsid w:val="006B4445"/>
    <w:rsid w:val="006B4DFF"/>
    <w:rsid w:val="006B5063"/>
    <w:rsid w:val="006B50EA"/>
    <w:rsid w:val="006B5525"/>
    <w:rsid w:val="006B555A"/>
    <w:rsid w:val="006B6094"/>
    <w:rsid w:val="006B633C"/>
    <w:rsid w:val="006B676B"/>
    <w:rsid w:val="006B6914"/>
    <w:rsid w:val="006B6AA3"/>
    <w:rsid w:val="006B7A11"/>
    <w:rsid w:val="006B7B27"/>
    <w:rsid w:val="006B7E3E"/>
    <w:rsid w:val="006C0108"/>
    <w:rsid w:val="006C074C"/>
    <w:rsid w:val="006C082C"/>
    <w:rsid w:val="006C08CE"/>
    <w:rsid w:val="006C0A83"/>
    <w:rsid w:val="006C0A89"/>
    <w:rsid w:val="006C0D46"/>
    <w:rsid w:val="006C0EE6"/>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E93"/>
    <w:rsid w:val="006C6462"/>
    <w:rsid w:val="006D04C4"/>
    <w:rsid w:val="006D0761"/>
    <w:rsid w:val="006D1340"/>
    <w:rsid w:val="006D2428"/>
    <w:rsid w:val="006D26C1"/>
    <w:rsid w:val="006D2B38"/>
    <w:rsid w:val="006D3454"/>
    <w:rsid w:val="006D41CE"/>
    <w:rsid w:val="006D4378"/>
    <w:rsid w:val="006D5077"/>
    <w:rsid w:val="006D5158"/>
    <w:rsid w:val="006D56FD"/>
    <w:rsid w:val="006D59F5"/>
    <w:rsid w:val="006D5F78"/>
    <w:rsid w:val="006D65FA"/>
    <w:rsid w:val="006D6C0F"/>
    <w:rsid w:val="006D6C27"/>
    <w:rsid w:val="006D6DB3"/>
    <w:rsid w:val="006D6DCC"/>
    <w:rsid w:val="006D7569"/>
    <w:rsid w:val="006D7B6D"/>
    <w:rsid w:val="006D7C1B"/>
    <w:rsid w:val="006D7E6F"/>
    <w:rsid w:val="006D7EE6"/>
    <w:rsid w:val="006E03A2"/>
    <w:rsid w:val="006E058A"/>
    <w:rsid w:val="006E06E2"/>
    <w:rsid w:val="006E0710"/>
    <w:rsid w:val="006E1CE4"/>
    <w:rsid w:val="006E1F34"/>
    <w:rsid w:val="006E21FD"/>
    <w:rsid w:val="006E2F73"/>
    <w:rsid w:val="006E3E3E"/>
    <w:rsid w:val="006E49A9"/>
    <w:rsid w:val="006E54DA"/>
    <w:rsid w:val="006E6155"/>
    <w:rsid w:val="006E6AC1"/>
    <w:rsid w:val="006E72D9"/>
    <w:rsid w:val="006E7AC0"/>
    <w:rsid w:val="006F0661"/>
    <w:rsid w:val="006F0805"/>
    <w:rsid w:val="006F0ACA"/>
    <w:rsid w:val="006F14B6"/>
    <w:rsid w:val="006F175E"/>
    <w:rsid w:val="006F1AC6"/>
    <w:rsid w:val="006F1D53"/>
    <w:rsid w:val="006F1F03"/>
    <w:rsid w:val="006F2ABA"/>
    <w:rsid w:val="006F2E06"/>
    <w:rsid w:val="006F2F62"/>
    <w:rsid w:val="006F3854"/>
    <w:rsid w:val="006F5BB3"/>
    <w:rsid w:val="006F5DA7"/>
    <w:rsid w:val="006F5DE9"/>
    <w:rsid w:val="006F5ED9"/>
    <w:rsid w:val="006F61B6"/>
    <w:rsid w:val="006F6C71"/>
    <w:rsid w:val="006F6D80"/>
    <w:rsid w:val="006F6F55"/>
    <w:rsid w:val="006F779C"/>
    <w:rsid w:val="006F7A45"/>
    <w:rsid w:val="006F7FB8"/>
    <w:rsid w:val="0070054C"/>
    <w:rsid w:val="00700A00"/>
    <w:rsid w:val="00701CA3"/>
    <w:rsid w:val="0070224A"/>
    <w:rsid w:val="00703284"/>
    <w:rsid w:val="0070357E"/>
    <w:rsid w:val="007038D2"/>
    <w:rsid w:val="007040C2"/>
    <w:rsid w:val="00704166"/>
    <w:rsid w:val="0070417D"/>
    <w:rsid w:val="007043C0"/>
    <w:rsid w:val="007044D2"/>
    <w:rsid w:val="007045AB"/>
    <w:rsid w:val="00705E86"/>
    <w:rsid w:val="0070691E"/>
    <w:rsid w:val="00706C20"/>
    <w:rsid w:val="007076DA"/>
    <w:rsid w:val="00707C4E"/>
    <w:rsid w:val="00707CB0"/>
    <w:rsid w:val="0071064D"/>
    <w:rsid w:val="00711B4A"/>
    <w:rsid w:val="00711C5C"/>
    <w:rsid w:val="00711EDC"/>
    <w:rsid w:val="00712790"/>
    <w:rsid w:val="007127D5"/>
    <w:rsid w:val="00712E0E"/>
    <w:rsid w:val="0071314B"/>
    <w:rsid w:val="0071402F"/>
    <w:rsid w:val="00714AAF"/>
    <w:rsid w:val="007157A0"/>
    <w:rsid w:val="00715FC9"/>
    <w:rsid w:val="0071681C"/>
    <w:rsid w:val="0071715E"/>
    <w:rsid w:val="007203C7"/>
    <w:rsid w:val="00720D55"/>
    <w:rsid w:val="007223F6"/>
    <w:rsid w:val="007230F0"/>
    <w:rsid w:val="00723F39"/>
    <w:rsid w:val="00723FD3"/>
    <w:rsid w:val="0072467C"/>
    <w:rsid w:val="00724CAC"/>
    <w:rsid w:val="00724D1E"/>
    <w:rsid w:val="0072579D"/>
    <w:rsid w:val="00725D14"/>
    <w:rsid w:val="00725ECC"/>
    <w:rsid w:val="00725F65"/>
    <w:rsid w:val="007265B4"/>
    <w:rsid w:val="00726DAF"/>
    <w:rsid w:val="00726DFF"/>
    <w:rsid w:val="007275E2"/>
    <w:rsid w:val="00730F69"/>
    <w:rsid w:val="007325B1"/>
    <w:rsid w:val="00732B3B"/>
    <w:rsid w:val="00732EF2"/>
    <w:rsid w:val="00733855"/>
    <w:rsid w:val="00733A9A"/>
    <w:rsid w:val="00733B1D"/>
    <w:rsid w:val="00734156"/>
    <w:rsid w:val="00735510"/>
    <w:rsid w:val="0073565E"/>
    <w:rsid w:val="0073578F"/>
    <w:rsid w:val="007359E9"/>
    <w:rsid w:val="00735AE4"/>
    <w:rsid w:val="007361A1"/>
    <w:rsid w:val="00736260"/>
    <w:rsid w:val="00736305"/>
    <w:rsid w:val="00736390"/>
    <w:rsid w:val="007363EF"/>
    <w:rsid w:val="007364E4"/>
    <w:rsid w:val="00736B32"/>
    <w:rsid w:val="00736BD9"/>
    <w:rsid w:val="007376E0"/>
    <w:rsid w:val="007377EB"/>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7E3"/>
    <w:rsid w:val="00745B3B"/>
    <w:rsid w:val="007461E4"/>
    <w:rsid w:val="007463E6"/>
    <w:rsid w:val="007470AF"/>
    <w:rsid w:val="007475F3"/>
    <w:rsid w:val="00750142"/>
    <w:rsid w:val="00750169"/>
    <w:rsid w:val="0075155D"/>
    <w:rsid w:val="00752E1A"/>
    <w:rsid w:val="00753EE3"/>
    <w:rsid w:val="007543D9"/>
    <w:rsid w:val="007544CF"/>
    <w:rsid w:val="007546D0"/>
    <w:rsid w:val="00754A4F"/>
    <w:rsid w:val="00754CC8"/>
    <w:rsid w:val="00754FCA"/>
    <w:rsid w:val="0075526B"/>
    <w:rsid w:val="0075545B"/>
    <w:rsid w:val="0075599E"/>
    <w:rsid w:val="007564D6"/>
    <w:rsid w:val="00756E57"/>
    <w:rsid w:val="00756F02"/>
    <w:rsid w:val="00757448"/>
    <w:rsid w:val="00757768"/>
    <w:rsid w:val="00757C55"/>
    <w:rsid w:val="007602F4"/>
    <w:rsid w:val="007608AA"/>
    <w:rsid w:val="007611B9"/>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254"/>
    <w:rsid w:val="00766462"/>
    <w:rsid w:val="00766B9E"/>
    <w:rsid w:val="00767D9D"/>
    <w:rsid w:val="0077070D"/>
    <w:rsid w:val="0077078F"/>
    <w:rsid w:val="007707DE"/>
    <w:rsid w:val="00770AED"/>
    <w:rsid w:val="007714BD"/>
    <w:rsid w:val="007715EA"/>
    <w:rsid w:val="00772513"/>
    <w:rsid w:val="0077437F"/>
    <w:rsid w:val="00774D8F"/>
    <w:rsid w:val="00775B4F"/>
    <w:rsid w:val="0077699B"/>
    <w:rsid w:val="00776BE5"/>
    <w:rsid w:val="00776D0D"/>
    <w:rsid w:val="00777AC9"/>
    <w:rsid w:val="00777B1C"/>
    <w:rsid w:val="007808F7"/>
    <w:rsid w:val="00780D60"/>
    <w:rsid w:val="00780EE0"/>
    <w:rsid w:val="00781603"/>
    <w:rsid w:val="0078333E"/>
    <w:rsid w:val="007833FD"/>
    <w:rsid w:val="007834FB"/>
    <w:rsid w:val="00783CA7"/>
    <w:rsid w:val="00783E03"/>
    <w:rsid w:val="00784C17"/>
    <w:rsid w:val="007859C1"/>
    <w:rsid w:val="00785D10"/>
    <w:rsid w:val="00785F6D"/>
    <w:rsid w:val="0078620C"/>
    <w:rsid w:val="007866A4"/>
    <w:rsid w:val="00786942"/>
    <w:rsid w:val="00786D9A"/>
    <w:rsid w:val="0078766C"/>
    <w:rsid w:val="007912FF"/>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4B3"/>
    <w:rsid w:val="007A1699"/>
    <w:rsid w:val="007A1EE1"/>
    <w:rsid w:val="007A205F"/>
    <w:rsid w:val="007A2643"/>
    <w:rsid w:val="007A3151"/>
    <w:rsid w:val="007A31F2"/>
    <w:rsid w:val="007A32FD"/>
    <w:rsid w:val="007A33C3"/>
    <w:rsid w:val="007A4CEE"/>
    <w:rsid w:val="007A5117"/>
    <w:rsid w:val="007A5135"/>
    <w:rsid w:val="007A5D33"/>
    <w:rsid w:val="007A5D84"/>
    <w:rsid w:val="007A63AC"/>
    <w:rsid w:val="007A63DB"/>
    <w:rsid w:val="007A6697"/>
    <w:rsid w:val="007A69BF"/>
    <w:rsid w:val="007A6EA1"/>
    <w:rsid w:val="007A7136"/>
    <w:rsid w:val="007A7587"/>
    <w:rsid w:val="007A7F1B"/>
    <w:rsid w:val="007B0AB3"/>
    <w:rsid w:val="007B0C7B"/>
    <w:rsid w:val="007B11B4"/>
    <w:rsid w:val="007B1215"/>
    <w:rsid w:val="007B13B9"/>
    <w:rsid w:val="007B1605"/>
    <w:rsid w:val="007B2C59"/>
    <w:rsid w:val="007B2FC2"/>
    <w:rsid w:val="007B322E"/>
    <w:rsid w:val="007B5628"/>
    <w:rsid w:val="007B5FED"/>
    <w:rsid w:val="007B7763"/>
    <w:rsid w:val="007B79BA"/>
    <w:rsid w:val="007C0112"/>
    <w:rsid w:val="007C0246"/>
    <w:rsid w:val="007C0687"/>
    <w:rsid w:val="007C0B24"/>
    <w:rsid w:val="007C1F98"/>
    <w:rsid w:val="007C234B"/>
    <w:rsid w:val="007C2D78"/>
    <w:rsid w:val="007C2E06"/>
    <w:rsid w:val="007C359D"/>
    <w:rsid w:val="007C3D00"/>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246B"/>
    <w:rsid w:val="007F2AF0"/>
    <w:rsid w:val="007F332E"/>
    <w:rsid w:val="007F35D5"/>
    <w:rsid w:val="007F39A3"/>
    <w:rsid w:val="007F3F36"/>
    <w:rsid w:val="007F49D7"/>
    <w:rsid w:val="007F4C66"/>
    <w:rsid w:val="007F53AC"/>
    <w:rsid w:val="007F589C"/>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E98"/>
    <w:rsid w:val="0080430E"/>
    <w:rsid w:val="00804F23"/>
    <w:rsid w:val="00805473"/>
    <w:rsid w:val="00805740"/>
    <w:rsid w:val="00805C40"/>
    <w:rsid w:val="00805D6D"/>
    <w:rsid w:val="00805EF4"/>
    <w:rsid w:val="008061C3"/>
    <w:rsid w:val="00806FC6"/>
    <w:rsid w:val="00807694"/>
    <w:rsid w:val="00807C57"/>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52DA"/>
    <w:rsid w:val="0081536E"/>
    <w:rsid w:val="008153BF"/>
    <w:rsid w:val="008154C6"/>
    <w:rsid w:val="00815B6A"/>
    <w:rsid w:val="008161A9"/>
    <w:rsid w:val="00816939"/>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838"/>
    <w:rsid w:val="00830039"/>
    <w:rsid w:val="0083052C"/>
    <w:rsid w:val="00830A36"/>
    <w:rsid w:val="00831184"/>
    <w:rsid w:val="00831E35"/>
    <w:rsid w:val="0083299C"/>
    <w:rsid w:val="00832A43"/>
    <w:rsid w:val="00832B05"/>
    <w:rsid w:val="00832B35"/>
    <w:rsid w:val="00832B5A"/>
    <w:rsid w:val="00833099"/>
    <w:rsid w:val="008347FF"/>
    <w:rsid w:val="0083488D"/>
    <w:rsid w:val="00834B34"/>
    <w:rsid w:val="00834C7C"/>
    <w:rsid w:val="008358DC"/>
    <w:rsid w:val="00835D0D"/>
    <w:rsid w:val="0083631E"/>
    <w:rsid w:val="008363AF"/>
    <w:rsid w:val="00836565"/>
    <w:rsid w:val="00836662"/>
    <w:rsid w:val="00836CFB"/>
    <w:rsid w:val="00837266"/>
    <w:rsid w:val="00837C7B"/>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5068B"/>
    <w:rsid w:val="00850F57"/>
    <w:rsid w:val="00852246"/>
    <w:rsid w:val="00852D03"/>
    <w:rsid w:val="00853406"/>
    <w:rsid w:val="0085392D"/>
    <w:rsid w:val="00853A7F"/>
    <w:rsid w:val="00853EC4"/>
    <w:rsid w:val="00854543"/>
    <w:rsid w:val="00854B67"/>
    <w:rsid w:val="00854F22"/>
    <w:rsid w:val="0085629A"/>
    <w:rsid w:val="0085633F"/>
    <w:rsid w:val="008563C0"/>
    <w:rsid w:val="008569F4"/>
    <w:rsid w:val="00856CD2"/>
    <w:rsid w:val="00856F08"/>
    <w:rsid w:val="0085724B"/>
    <w:rsid w:val="008577CC"/>
    <w:rsid w:val="008600C6"/>
    <w:rsid w:val="00860482"/>
    <w:rsid w:val="00860699"/>
    <w:rsid w:val="00860BC0"/>
    <w:rsid w:val="00861316"/>
    <w:rsid w:val="008615BA"/>
    <w:rsid w:val="00861A0E"/>
    <w:rsid w:val="00861E25"/>
    <w:rsid w:val="00862BC9"/>
    <w:rsid w:val="00862E7F"/>
    <w:rsid w:val="00865369"/>
    <w:rsid w:val="00865EF1"/>
    <w:rsid w:val="00865FFB"/>
    <w:rsid w:val="00866554"/>
    <w:rsid w:val="0086714F"/>
    <w:rsid w:val="00870418"/>
    <w:rsid w:val="008704E6"/>
    <w:rsid w:val="0087063B"/>
    <w:rsid w:val="00871226"/>
    <w:rsid w:val="00871816"/>
    <w:rsid w:val="00871941"/>
    <w:rsid w:val="008729FD"/>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135D"/>
    <w:rsid w:val="008813D4"/>
    <w:rsid w:val="0088167A"/>
    <w:rsid w:val="00881A94"/>
    <w:rsid w:val="00882483"/>
    <w:rsid w:val="00882D97"/>
    <w:rsid w:val="00883401"/>
    <w:rsid w:val="00883B7F"/>
    <w:rsid w:val="00883F3E"/>
    <w:rsid w:val="008843EE"/>
    <w:rsid w:val="008847F2"/>
    <w:rsid w:val="00885091"/>
    <w:rsid w:val="00885FED"/>
    <w:rsid w:val="0088677A"/>
    <w:rsid w:val="008868B7"/>
    <w:rsid w:val="00886B5D"/>
    <w:rsid w:val="008870CB"/>
    <w:rsid w:val="008876FF"/>
    <w:rsid w:val="00887DCC"/>
    <w:rsid w:val="00887FB4"/>
    <w:rsid w:val="008906D4"/>
    <w:rsid w:val="00890A3F"/>
    <w:rsid w:val="00891D59"/>
    <w:rsid w:val="00892311"/>
    <w:rsid w:val="00892CFD"/>
    <w:rsid w:val="008938C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927"/>
    <w:rsid w:val="00897C54"/>
    <w:rsid w:val="00897E7C"/>
    <w:rsid w:val="008A008A"/>
    <w:rsid w:val="008A0185"/>
    <w:rsid w:val="008A097C"/>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D38"/>
    <w:rsid w:val="008B0E96"/>
    <w:rsid w:val="008B1328"/>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91"/>
    <w:rsid w:val="008C16F9"/>
    <w:rsid w:val="008C2106"/>
    <w:rsid w:val="008C30D5"/>
    <w:rsid w:val="008C3260"/>
    <w:rsid w:val="008C33FB"/>
    <w:rsid w:val="008C3554"/>
    <w:rsid w:val="008C4456"/>
    <w:rsid w:val="008C4E1D"/>
    <w:rsid w:val="008C5262"/>
    <w:rsid w:val="008C5D79"/>
    <w:rsid w:val="008C5F13"/>
    <w:rsid w:val="008C60B3"/>
    <w:rsid w:val="008C6104"/>
    <w:rsid w:val="008C64C0"/>
    <w:rsid w:val="008C6B83"/>
    <w:rsid w:val="008C7265"/>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B2E"/>
    <w:rsid w:val="008D6634"/>
    <w:rsid w:val="008D68BE"/>
    <w:rsid w:val="008D6926"/>
    <w:rsid w:val="008D6D6A"/>
    <w:rsid w:val="008D7919"/>
    <w:rsid w:val="008D795B"/>
    <w:rsid w:val="008D7AB1"/>
    <w:rsid w:val="008D7AFA"/>
    <w:rsid w:val="008D7B27"/>
    <w:rsid w:val="008E00FA"/>
    <w:rsid w:val="008E1A21"/>
    <w:rsid w:val="008E2ED6"/>
    <w:rsid w:val="008E3352"/>
    <w:rsid w:val="008E3B83"/>
    <w:rsid w:val="008E3E50"/>
    <w:rsid w:val="008E459A"/>
    <w:rsid w:val="008E4E32"/>
    <w:rsid w:val="008E4FD6"/>
    <w:rsid w:val="008E5A31"/>
    <w:rsid w:val="008E5B5C"/>
    <w:rsid w:val="008E5CA3"/>
    <w:rsid w:val="008E6337"/>
    <w:rsid w:val="008E6D2B"/>
    <w:rsid w:val="008F0097"/>
    <w:rsid w:val="008F03FD"/>
    <w:rsid w:val="008F0BCF"/>
    <w:rsid w:val="008F26E2"/>
    <w:rsid w:val="008F282A"/>
    <w:rsid w:val="008F2ABF"/>
    <w:rsid w:val="008F5074"/>
    <w:rsid w:val="008F57E1"/>
    <w:rsid w:val="008F5BE3"/>
    <w:rsid w:val="008F5BE5"/>
    <w:rsid w:val="008F5F6A"/>
    <w:rsid w:val="008F61BA"/>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F3D"/>
    <w:rsid w:val="00906235"/>
    <w:rsid w:val="00906AA4"/>
    <w:rsid w:val="00906B13"/>
    <w:rsid w:val="00906ED4"/>
    <w:rsid w:val="00907393"/>
    <w:rsid w:val="009074C1"/>
    <w:rsid w:val="00910056"/>
    <w:rsid w:val="009106D7"/>
    <w:rsid w:val="00910D2F"/>
    <w:rsid w:val="0091189D"/>
    <w:rsid w:val="00912438"/>
    <w:rsid w:val="009126A6"/>
    <w:rsid w:val="00912C9D"/>
    <w:rsid w:val="00912E45"/>
    <w:rsid w:val="00913028"/>
    <w:rsid w:val="009134B3"/>
    <w:rsid w:val="00913C90"/>
    <w:rsid w:val="00914084"/>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47D0"/>
    <w:rsid w:val="009247F7"/>
    <w:rsid w:val="00924949"/>
    <w:rsid w:val="00924BB0"/>
    <w:rsid w:val="00925DFD"/>
    <w:rsid w:val="009268BF"/>
    <w:rsid w:val="009268F5"/>
    <w:rsid w:val="009269AF"/>
    <w:rsid w:val="00926BE1"/>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CDD"/>
    <w:rsid w:val="00935A99"/>
    <w:rsid w:val="00935E6E"/>
    <w:rsid w:val="0093616D"/>
    <w:rsid w:val="009361A6"/>
    <w:rsid w:val="00936412"/>
    <w:rsid w:val="009405A6"/>
    <w:rsid w:val="00941108"/>
    <w:rsid w:val="00941C90"/>
    <w:rsid w:val="0094207F"/>
    <w:rsid w:val="00942393"/>
    <w:rsid w:val="009423DD"/>
    <w:rsid w:val="0094243A"/>
    <w:rsid w:val="00943099"/>
    <w:rsid w:val="009431E8"/>
    <w:rsid w:val="0094366B"/>
    <w:rsid w:val="0094366E"/>
    <w:rsid w:val="00943914"/>
    <w:rsid w:val="00943A93"/>
    <w:rsid w:val="00943D1D"/>
    <w:rsid w:val="00943E5C"/>
    <w:rsid w:val="0094425C"/>
    <w:rsid w:val="0094425E"/>
    <w:rsid w:val="00944EEA"/>
    <w:rsid w:val="0094577F"/>
    <w:rsid w:val="009457F1"/>
    <w:rsid w:val="0094634C"/>
    <w:rsid w:val="0094661E"/>
    <w:rsid w:val="009466C6"/>
    <w:rsid w:val="00946810"/>
    <w:rsid w:val="00946C11"/>
    <w:rsid w:val="0095013A"/>
    <w:rsid w:val="009502B3"/>
    <w:rsid w:val="00951DC2"/>
    <w:rsid w:val="00952059"/>
    <w:rsid w:val="00952304"/>
    <w:rsid w:val="00953BC7"/>
    <w:rsid w:val="00953D80"/>
    <w:rsid w:val="009544F7"/>
    <w:rsid w:val="00954A12"/>
    <w:rsid w:val="00955FDE"/>
    <w:rsid w:val="00956344"/>
    <w:rsid w:val="009564E9"/>
    <w:rsid w:val="00956DF7"/>
    <w:rsid w:val="00956FA1"/>
    <w:rsid w:val="009574FC"/>
    <w:rsid w:val="009579DD"/>
    <w:rsid w:val="00957B59"/>
    <w:rsid w:val="00960099"/>
    <w:rsid w:val="00960F9C"/>
    <w:rsid w:val="00961381"/>
    <w:rsid w:val="0096221A"/>
    <w:rsid w:val="0096243B"/>
    <w:rsid w:val="009635E9"/>
    <w:rsid w:val="00964028"/>
    <w:rsid w:val="0096445F"/>
    <w:rsid w:val="009647CA"/>
    <w:rsid w:val="00964A16"/>
    <w:rsid w:val="00964A3B"/>
    <w:rsid w:val="00965520"/>
    <w:rsid w:val="009656A3"/>
    <w:rsid w:val="00965D20"/>
    <w:rsid w:val="0096771C"/>
    <w:rsid w:val="0097088C"/>
    <w:rsid w:val="00970E5C"/>
    <w:rsid w:val="00971074"/>
    <w:rsid w:val="00971634"/>
    <w:rsid w:val="0097169B"/>
    <w:rsid w:val="009716F1"/>
    <w:rsid w:val="00971744"/>
    <w:rsid w:val="009719E9"/>
    <w:rsid w:val="00972792"/>
    <w:rsid w:val="009727D0"/>
    <w:rsid w:val="00972DC6"/>
    <w:rsid w:val="00973F5A"/>
    <w:rsid w:val="009744EC"/>
    <w:rsid w:val="00974BF9"/>
    <w:rsid w:val="0097502E"/>
    <w:rsid w:val="00975135"/>
    <w:rsid w:val="009753F5"/>
    <w:rsid w:val="00976409"/>
    <w:rsid w:val="009765EF"/>
    <w:rsid w:val="00976680"/>
    <w:rsid w:val="0097680E"/>
    <w:rsid w:val="00976965"/>
    <w:rsid w:val="00976A9F"/>
    <w:rsid w:val="00977317"/>
    <w:rsid w:val="0098003A"/>
    <w:rsid w:val="00981B53"/>
    <w:rsid w:val="00981C86"/>
    <w:rsid w:val="009825B0"/>
    <w:rsid w:val="009826DC"/>
    <w:rsid w:val="00982B37"/>
    <w:rsid w:val="0098344F"/>
    <w:rsid w:val="009836B3"/>
    <w:rsid w:val="00983E47"/>
    <w:rsid w:val="009844CC"/>
    <w:rsid w:val="00984AF6"/>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352"/>
    <w:rsid w:val="009A26E6"/>
    <w:rsid w:val="009A322D"/>
    <w:rsid w:val="009A3438"/>
    <w:rsid w:val="009A4266"/>
    <w:rsid w:val="009A4D4D"/>
    <w:rsid w:val="009A5105"/>
    <w:rsid w:val="009A51C1"/>
    <w:rsid w:val="009A5685"/>
    <w:rsid w:val="009A5CE4"/>
    <w:rsid w:val="009A5E33"/>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58C"/>
    <w:rsid w:val="009C2608"/>
    <w:rsid w:val="009C2A3D"/>
    <w:rsid w:val="009C3D63"/>
    <w:rsid w:val="009C4103"/>
    <w:rsid w:val="009C4306"/>
    <w:rsid w:val="009C43AA"/>
    <w:rsid w:val="009C4753"/>
    <w:rsid w:val="009C4D15"/>
    <w:rsid w:val="009C5906"/>
    <w:rsid w:val="009C5CF8"/>
    <w:rsid w:val="009C63B3"/>
    <w:rsid w:val="009C6A59"/>
    <w:rsid w:val="009C799D"/>
    <w:rsid w:val="009C7C00"/>
    <w:rsid w:val="009D00C6"/>
    <w:rsid w:val="009D0759"/>
    <w:rsid w:val="009D09F2"/>
    <w:rsid w:val="009D12DF"/>
    <w:rsid w:val="009D1689"/>
    <w:rsid w:val="009D1B30"/>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C5B"/>
    <w:rsid w:val="009E1C5D"/>
    <w:rsid w:val="009E2063"/>
    <w:rsid w:val="009E2155"/>
    <w:rsid w:val="009E21DE"/>
    <w:rsid w:val="009E2890"/>
    <w:rsid w:val="009E30F2"/>
    <w:rsid w:val="009E34BD"/>
    <w:rsid w:val="009E3C29"/>
    <w:rsid w:val="009E3D87"/>
    <w:rsid w:val="009E4AE9"/>
    <w:rsid w:val="009E4D8A"/>
    <w:rsid w:val="009E51D1"/>
    <w:rsid w:val="009E560B"/>
    <w:rsid w:val="009E70E9"/>
    <w:rsid w:val="009E7697"/>
    <w:rsid w:val="009E7D8D"/>
    <w:rsid w:val="009F0333"/>
    <w:rsid w:val="009F1640"/>
    <w:rsid w:val="009F181A"/>
    <w:rsid w:val="009F1D5C"/>
    <w:rsid w:val="009F2161"/>
    <w:rsid w:val="009F289E"/>
    <w:rsid w:val="009F30D3"/>
    <w:rsid w:val="009F3487"/>
    <w:rsid w:val="009F365D"/>
    <w:rsid w:val="009F3C9E"/>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D54"/>
    <w:rsid w:val="00A0090C"/>
    <w:rsid w:val="00A00B9C"/>
    <w:rsid w:val="00A00BC2"/>
    <w:rsid w:val="00A0154B"/>
    <w:rsid w:val="00A016AC"/>
    <w:rsid w:val="00A01DAA"/>
    <w:rsid w:val="00A0205F"/>
    <w:rsid w:val="00A029B5"/>
    <w:rsid w:val="00A02FCB"/>
    <w:rsid w:val="00A03910"/>
    <w:rsid w:val="00A03F34"/>
    <w:rsid w:val="00A04B43"/>
    <w:rsid w:val="00A054BD"/>
    <w:rsid w:val="00A056E8"/>
    <w:rsid w:val="00A05758"/>
    <w:rsid w:val="00A06E64"/>
    <w:rsid w:val="00A07C21"/>
    <w:rsid w:val="00A1048A"/>
    <w:rsid w:val="00A1125D"/>
    <w:rsid w:val="00A1157F"/>
    <w:rsid w:val="00A12C03"/>
    <w:rsid w:val="00A12D1B"/>
    <w:rsid w:val="00A13764"/>
    <w:rsid w:val="00A138DC"/>
    <w:rsid w:val="00A13C4F"/>
    <w:rsid w:val="00A14D30"/>
    <w:rsid w:val="00A14D50"/>
    <w:rsid w:val="00A1514D"/>
    <w:rsid w:val="00A160E2"/>
    <w:rsid w:val="00A1615D"/>
    <w:rsid w:val="00A161A6"/>
    <w:rsid w:val="00A167EA"/>
    <w:rsid w:val="00A16860"/>
    <w:rsid w:val="00A16F40"/>
    <w:rsid w:val="00A17657"/>
    <w:rsid w:val="00A17753"/>
    <w:rsid w:val="00A17A17"/>
    <w:rsid w:val="00A17B04"/>
    <w:rsid w:val="00A17D30"/>
    <w:rsid w:val="00A20361"/>
    <w:rsid w:val="00A20437"/>
    <w:rsid w:val="00A21D80"/>
    <w:rsid w:val="00A21DEC"/>
    <w:rsid w:val="00A2225F"/>
    <w:rsid w:val="00A225A8"/>
    <w:rsid w:val="00A230B7"/>
    <w:rsid w:val="00A233B0"/>
    <w:rsid w:val="00A235E9"/>
    <w:rsid w:val="00A23782"/>
    <w:rsid w:val="00A24069"/>
    <w:rsid w:val="00A24DBB"/>
    <w:rsid w:val="00A24EA0"/>
    <w:rsid w:val="00A25031"/>
    <w:rsid w:val="00A250D2"/>
    <w:rsid w:val="00A25ED0"/>
    <w:rsid w:val="00A262D4"/>
    <w:rsid w:val="00A27054"/>
    <w:rsid w:val="00A3020A"/>
    <w:rsid w:val="00A3035E"/>
    <w:rsid w:val="00A30812"/>
    <w:rsid w:val="00A30C29"/>
    <w:rsid w:val="00A3111B"/>
    <w:rsid w:val="00A31788"/>
    <w:rsid w:val="00A32665"/>
    <w:rsid w:val="00A32D7A"/>
    <w:rsid w:val="00A33256"/>
    <w:rsid w:val="00A33906"/>
    <w:rsid w:val="00A33CB0"/>
    <w:rsid w:val="00A33D46"/>
    <w:rsid w:val="00A33F2E"/>
    <w:rsid w:val="00A341E3"/>
    <w:rsid w:val="00A34937"/>
    <w:rsid w:val="00A3587E"/>
    <w:rsid w:val="00A3635E"/>
    <w:rsid w:val="00A36E54"/>
    <w:rsid w:val="00A379DF"/>
    <w:rsid w:val="00A40101"/>
    <w:rsid w:val="00A401B6"/>
    <w:rsid w:val="00A402B4"/>
    <w:rsid w:val="00A4050A"/>
    <w:rsid w:val="00A40839"/>
    <w:rsid w:val="00A416CB"/>
    <w:rsid w:val="00A41970"/>
    <w:rsid w:val="00A42788"/>
    <w:rsid w:val="00A42AEB"/>
    <w:rsid w:val="00A43031"/>
    <w:rsid w:val="00A433C7"/>
    <w:rsid w:val="00A433CA"/>
    <w:rsid w:val="00A4436B"/>
    <w:rsid w:val="00A46729"/>
    <w:rsid w:val="00A46AA6"/>
    <w:rsid w:val="00A470CE"/>
    <w:rsid w:val="00A473D1"/>
    <w:rsid w:val="00A474CC"/>
    <w:rsid w:val="00A47B65"/>
    <w:rsid w:val="00A47CBB"/>
    <w:rsid w:val="00A5002E"/>
    <w:rsid w:val="00A50553"/>
    <w:rsid w:val="00A507A4"/>
    <w:rsid w:val="00A50AFC"/>
    <w:rsid w:val="00A51441"/>
    <w:rsid w:val="00A517FD"/>
    <w:rsid w:val="00A51B3E"/>
    <w:rsid w:val="00A528B9"/>
    <w:rsid w:val="00A52DC9"/>
    <w:rsid w:val="00A52F0E"/>
    <w:rsid w:val="00A531EF"/>
    <w:rsid w:val="00A5398A"/>
    <w:rsid w:val="00A53B0A"/>
    <w:rsid w:val="00A54076"/>
    <w:rsid w:val="00A54D53"/>
    <w:rsid w:val="00A54D71"/>
    <w:rsid w:val="00A55A95"/>
    <w:rsid w:val="00A55BC4"/>
    <w:rsid w:val="00A55D70"/>
    <w:rsid w:val="00A560BD"/>
    <w:rsid w:val="00A56239"/>
    <w:rsid w:val="00A56982"/>
    <w:rsid w:val="00A56DE6"/>
    <w:rsid w:val="00A57E30"/>
    <w:rsid w:val="00A57E6A"/>
    <w:rsid w:val="00A616D4"/>
    <w:rsid w:val="00A617E4"/>
    <w:rsid w:val="00A61D17"/>
    <w:rsid w:val="00A62388"/>
    <w:rsid w:val="00A630D3"/>
    <w:rsid w:val="00A6314E"/>
    <w:rsid w:val="00A637C5"/>
    <w:rsid w:val="00A63B26"/>
    <w:rsid w:val="00A63D00"/>
    <w:rsid w:val="00A64B98"/>
    <w:rsid w:val="00A651D5"/>
    <w:rsid w:val="00A65DC0"/>
    <w:rsid w:val="00A66874"/>
    <w:rsid w:val="00A66E25"/>
    <w:rsid w:val="00A66EE0"/>
    <w:rsid w:val="00A6770D"/>
    <w:rsid w:val="00A67C16"/>
    <w:rsid w:val="00A67DD6"/>
    <w:rsid w:val="00A67EB5"/>
    <w:rsid w:val="00A708ED"/>
    <w:rsid w:val="00A70F93"/>
    <w:rsid w:val="00A710B6"/>
    <w:rsid w:val="00A7115E"/>
    <w:rsid w:val="00A71C39"/>
    <w:rsid w:val="00A71D8F"/>
    <w:rsid w:val="00A71D97"/>
    <w:rsid w:val="00A72913"/>
    <w:rsid w:val="00A7306D"/>
    <w:rsid w:val="00A7395D"/>
    <w:rsid w:val="00A742D0"/>
    <w:rsid w:val="00A74B6D"/>
    <w:rsid w:val="00A74DCB"/>
    <w:rsid w:val="00A7512D"/>
    <w:rsid w:val="00A75466"/>
    <w:rsid w:val="00A759F6"/>
    <w:rsid w:val="00A75CC4"/>
    <w:rsid w:val="00A765E5"/>
    <w:rsid w:val="00A76927"/>
    <w:rsid w:val="00A76DF9"/>
    <w:rsid w:val="00A77074"/>
    <w:rsid w:val="00A773A6"/>
    <w:rsid w:val="00A7752F"/>
    <w:rsid w:val="00A77842"/>
    <w:rsid w:val="00A77A48"/>
    <w:rsid w:val="00A77D26"/>
    <w:rsid w:val="00A804F2"/>
    <w:rsid w:val="00A81172"/>
    <w:rsid w:val="00A819E3"/>
    <w:rsid w:val="00A82140"/>
    <w:rsid w:val="00A830B9"/>
    <w:rsid w:val="00A83483"/>
    <w:rsid w:val="00A836FF"/>
    <w:rsid w:val="00A83EA5"/>
    <w:rsid w:val="00A8539C"/>
    <w:rsid w:val="00A85D8C"/>
    <w:rsid w:val="00A85E92"/>
    <w:rsid w:val="00A86549"/>
    <w:rsid w:val="00A877E8"/>
    <w:rsid w:val="00A879AB"/>
    <w:rsid w:val="00A87B2F"/>
    <w:rsid w:val="00A90F6A"/>
    <w:rsid w:val="00A913C8"/>
    <w:rsid w:val="00A91856"/>
    <w:rsid w:val="00A91966"/>
    <w:rsid w:val="00A91CFC"/>
    <w:rsid w:val="00A9219E"/>
    <w:rsid w:val="00A9241B"/>
    <w:rsid w:val="00A92702"/>
    <w:rsid w:val="00A93549"/>
    <w:rsid w:val="00A9383A"/>
    <w:rsid w:val="00A938F4"/>
    <w:rsid w:val="00A93E9E"/>
    <w:rsid w:val="00A94913"/>
    <w:rsid w:val="00A9515F"/>
    <w:rsid w:val="00A95830"/>
    <w:rsid w:val="00A95936"/>
    <w:rsid w:val="00A95AE6"/>
    <w:rsid w:val="00A971CE"/>
    <w:rsid w:val="00A97676"/>
    <w:rsid w:val="00A97829"/>
    <w:rsid w:val="00AA11B3"/>
    <w:rsid w:val="00AA1D05"/>
    <w:rsid w:val="00AA3A29"/>
    <w:rsid w:val="00AA3D7D"/>
    <w:rsid w:val="00AA4319"/>
    <w:rsid w:val="00AA437D"/>
    <w:rsid w:val="00AA44E1"/>
    <w:rsid w:val="00AA4ECF"/>
    <w:rsid w:val="00AA58A2"/>
    <w:rsid w:val="00AA5D17"/>
    <w:rsid w:val="00AA5DCE"/>
    <w:rsid w:val="00AA64A0"/>
    <w:rsid w:val="00AA72B0"/>
    <w:rsid w:val="00AA776C"/>
    <w:rsid w:val="00AB0AB7"/>
    <w:rsid w:val="00AB0D51"/>
    <w:rsid w:val="00AB0FB2"/>
    <w:rsid w:val="00AB103D"/>
    <w:rsid w:val="00AB1FE6"/>
    <w:rsid w:val="00AB2C9C"/>
    <w:rsid w:val="00AB2D94"/>
    <w:rsid w:val="00AB3293"/>
    <w:rsid w:val="00AB37B7"/>
    <w:rsid w:val="00AB3F0F"/>
    <w:rsid w:val="00AB40CC"/>
    <w:rsid w:val="00AB62A9"/>
    <w:rsid w:val="00AB6802"/>
    <w:rsid w:val="00AB6836"/>
    <w:rsid w:val="00AB689B"/>
    <w:rsid w:val="00AB75B5"/>
    <w:rsid w:val="00AB7C8C"/>
    <w:rsid w:val="00AC04C9"/>
    <w:rsid w:val="00AC0D7A"/>
    <w:rsid w:val="00AC1A26"/>
    <w:rsid w:val="00AC1CD5"/>
    <w:rsid w:val="00AC1F75"/>
    <w:rsid w:val="00AC314C"/>
    <w:rsid w:val="00AC414F"/>
    <w:rsid w:val="00AC476C"/>
    <w:rsid w:val="00AC4E50"/>
    <w:rsid w:val="00AC5B34"/>
    <w:rsid w:val="00AC5D8A"/>
    <w:rsid w:val="00AC6184"/>
    <w:rsid w:val="00AC6326"/>
    <w:rsid w:val="00AC6649"/>
    <w:rsid w:val="00AC67BE"/>
    <w:rsid w:val="00AC6DEC"/>
    <w:rsid w:val="00AC70F8"/>
    <w:rsid w:val="00AC732D"/>
    <w:rsid w:val="00AC7377"/>
    <w:rsid w:val="00AC776D"/>
    <w:rsid w:val="00AC7972"/>
    <w:rsid w:val="00AC7BC1"/>
    <w:rsid w:val="00AD0832"/>
    <w:rsid w:val="00AD0AB7"/>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5DB"/>
    <w:rsid w:val="00AD7D5E"/>
    <w:rsid w:val="00AD7F91"/>
    <w:rsid w:val="00AE024B"/>
    <w:rsid w:val="00AE0B30"/>
    <w:rsid w:val="00AE0CA5"/>
    <w:rsid w:val="00AE10AC"/>
    <w:rsid w:val="00AE12A3"/>
    <w:rsid w:val="00AE1AD8"/>
    <w:rsid w:val="00AE2ECC"/>
    <w:rsid w:val="00AE379D"/>
    <w:rsid w:val="00AE37F6"/>
    <w:rsid w:val="00AE3836"/>
    <w:rsid w:val="00AE387E"/>
    <w:rsid w:val="00AE3BB5"/>
    <w:rsid w:val="00AE3FF0"/>
    <w:rsid w:val="00AE4143"/>
    <w:rsid w:val="00AE47B9"/>
    <w:rsid w:val="00AE52F3"/>
    <w:rsid w:val="00AE5A9B"/>
    <w:rsid w:val="00AE5C63"/>
    <w:rsid w:val="00AE6056"/>
    <w:rsid w:val="00AE61ED"/>
    <w:rsid w:val="00AE6219"/>
    <w:rsid w:val="00AE651F"/>
    <w:rsid w:val="00AE6EB1"/>
    <w:rsid w:val="00AE7281"/>
    <w:rsid w:val="00AF02A3"/>
    <w:rsid w:val="00AF063A"/>
    <w:rsid w:val="00AF0CD5"/>
    <w:rsid w:val="00AF17D5"/>
    <w:rsid w:val="00AF1D6E"/>
    <w:rsid w:val="00AF1E15"/>
    <w:rsid w:val="00AF1E58"/>
    <w:rsid w:val="00AF27FF"/>
    <w:rsid w:val="00AF31C6"/>
    <w:rsid w:val="00AF39EC"/>
    <w:rsid w:val="00AF3E69"/>
    <w:rsid w:val="00AF3F40"/>
    <w:rsid w:val="00AF40D8"/>
    <w:rsid w:val="00AF42F9"/>
    <w:rsid w:val="00AF4EE9"/>
    <w:rsid w:val="00AF500F"/>
    <w:rsid w:val="00AF5010"/>
    <w:rsid w:val="00AF5DE5"/>
    <w:rsid w:val="00AF5DE7"/>
    <w:rsid w:val="00AF630C"/>
    <w:rsid w:val="00AF6941"/>
    <w:rsid w:val="00AF727F"/>
    <w:rsid w:val="00AF7339"/>
    <w:rsid w:val="00AF7499"/>
    <w:rsid w:val="00AF78C8"/>
    <w:rsid w:val="00AF7926"/>
    <w:rsid w:val="00AF7B6F"/>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5123"/>
    <w:rsid w:val="00B056F1"/>
    <w:rsid w:val="00B05CE4"/>
    <w:rsid w:val="00B06309"/>
    <w:rsid w:val="00B06B7F"/>
    <w:rsid w:val="00B070D1"/>
    <w:rsid w:val="00B071E6"/>
    <w:rsid w:val="00B07469"/>
    <w:rsid w:val="00B07E7B"/>
    <w:rsid w:val="00B103A6"/>
    <w:rsid w:val="00B104DA"/>
    <w:rsid w:val="00B10A93"/>
    <w:rsid w:val="00B1125F"/>
    <w:rsid w:val="00B12327"/>
    <w:rsid w:val="00B12ED4"/>
    <w:rsid w:val="00B12F0B"/>
    <w:rsid w:val="00B1381E"/>
    <w:rsid w:val="00B13FF6"/>
    <w:rsid w:val="00B1425F"/>
    <w:rsid w:val="00B144FA"/>
    <w:rsid w:val="00B150CC"/>
    <w:rsid w:val="00B154C3"/>
    <w:rsid w:val="00B157A5"/>
    <w:rsid w:val="00B16249"/>
    <w:rsid w:val="00B1660B"/>
    <w:rsid w:val="00B168E0"/>
    <w:rsid w:val="00B1690C"/>
    <w:rsid w:val="00B16BDA"/>
    <w:rsid w:val="00B16C58"/>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AB9"/>
    <w:rsid w:val="00B25D25"/>
    <w:rsid w:val="00B25E57"/>
    <w:rsid w:val="00B2622C"/>
    <w:rsid w:val="00B26824"/>
    <w:rsid w:val="00B27533"/>
    <w:rsid w:val="00B27ED6"/>
    <w:rsid w:val="00B3077B"/>
    <w:rsid w:val="00B30EBE"/>
    <w:rsid w:val="00B312C3"/>
    <w:rsid w:val="00B314E2"/>
    <w:rsid w:val="00B315D7"/>
    <w:rsid w:val="00B31FD6"/>
    <w:rsid w:val="00B32122"/>
    <w:rsid w:val="00B321FF"/>
    <w:rsid w:val="00B32549"/>
    <w:rsid w:val="00B32789"/>
    <w:rsid w:val="00B32BC5"/>
    <w:rsid w:val="00B32D44"/>
    <w:rsid w:val="00B32FD6"/>
    <w:rsid w:val="00B336EB"/>
    <w:rsid w:val="00B33B07"/>
    <w:rsid w:val="00B33BC4"/>
    <w:rsid w:val="00B33C0C"/>
    <w:rsid w:val="00B33E48"/>
    <w:rsid w:val="00B35011"/>
    <w:rsid w:val="00B350F0"/>
    <w:rsid w:val="00B35191"/>
    <w:rsid w:val="00B3598B"/>
    <w:rsid w:val="00B35E9E"/>
    <w:rsid w:val="00B36743"/>
    <w:rsid w:val="00B36AC7"/>
    <w:rsid w:val="00B3733F"/>
    <w:rsid w:val="00B37CE2"/>
    <w:rsid w:val="00B37DAA"/>
    <w:rsid w:val="00B37E59"/>
    <w:rsid w:val="00B40370"/>
    <w:rsid w:val="00B4073B"/>
    <w:rsid w:val="00B41C51"/>
    <w:rsid w:val="00B432C2"/>
    <w:rsid w:val="00B4363F"/>
    <w:rsid w:val="00B43EB2"/>
    <w:rsid w:val="00B4415F"/>
    <w:rsid w:val="00B449E4"/>
    <w:rsid w:val="00B44AFA"/>
    <w:rsid w:val="00B45C24"/>
    <w:rsid w:val="00B46261"/>
    <w:rsid w:val="00B46D2B"/>
    <w:rsid w:val="00B47BB7"/>
    <w:rsid w:val="00B50C66"/>
    <w:rsid w:val="00B518ED"/>
    <w:rsid w:val="00B5211A"/>
    <w:rsid w:val="00B5237C"/>
    <w:rsid w:val="00B52861"/>
    <w:rsid w:val="00B5316B"/>
    <w:rsid w:val="00B53737"/>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E8A"/>
    <w:rsid w:val="00B66029"/>
    <w:rsid w:val="00B6603A"/>
    <w:rsid w:val="00B6666C"/>
    <w:rsid w:val="00B670EB"/>
    <w:rsid w:val="00B6745E"/>
    <w:rsid w:val="00B67574"/>
    <w:rsid w:val="00B67BA7"/>
    <w:rsid w:val="00B67D81"/>
    <w:rsid w:val="00B67F2C"/>
    <w:rsid w:val="00B709D5"/>
    <w:rsid w:val="00B712A2"/>
    <w:rsid w:val="00B71345"/>
    <w:rsid w:val="00B71752"/>
    <w:rsid w:val="00B717E8"/>
    <w:rsid w:val="00B7187E"/>
    <w:rsid w:val="00B71ABA"/>
    <w:rsid w:val="00B7311D"/>
    <w:rsid w:val="00B747B5"/>
    <w:rsid w:val="00B74AD2"/>
    <w:rsid w:val="00B74C3B"/>
    <w:rsid w:val="00B75096"/>
    <w:rsid w:val="00B75985"/>
    <w:rsid w:val="00B761E9"/>
    <w:rsid w:val="00B76434"/>
    <w:rsid w:val="00B76938"/>
    <w:rsid w:val="00B76C8C"/>
    <w:rsid w:val="00B76D8F"/>
    <w:rsid w:val="00B77021"/>
    <w:rsid w:val="00B77247"/>
    <w:rsid w:val="00B772EF"/>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B44"/>
    <w:rsid w:val="00B867A1"/>
    <w:rsid w:val="00B869AA"/>
    <w:rsid w:val="00B87732"/>
    <w:rsid w:val="00B90AC2"/>
    <w:rsid w:val="00B90C32"/>
    <w:rsid w:val="00B91097"/>
    <w:rsid w:val="00B92931"/>
    <w:rsid w:val="00B92B14"/>
    <w:rsid w:val="00B92CD6"/>
    <w:rsid w:val="00B9475D"/>
    <w:rsid w:val="00B94F35"/>
    <w:rsid w:val="00B9540D"/>
    <w:rsid w:val="00B955D7"/>
    <w:rsid w:val="00B95C56"/>
    <w:rsid w:val="00B95D3F"/>
    <w:rsid w:val="00B95E4F"/>
    <w:rsid w:val="00B9715D"/>
    <w:rsid w:val="00B9754E"/>
    <w:rsid w:val="00B97CC1"/>
    <w:rsid w:val="00BA04CF"/>
    <w:rsid w:val="00BA0698"/>
    <w:rsid w:val="00BA1800"/>
    <w:rsid w:val="00BA19C4"/>
    <w:rsid w:val="00BA1D3B"/>
    <w:rsid w:val="00BA2175"/>
    <w:rsid w:val="00BA21FD"/>
    <w:rsid w:val="00BA2DA6"/>
    <w:rsid w:val="00BA3596"/>
    <w:rsid w:val="00BA3616"/>
    <w:rsid w:val="00BA390F"/>
    <w:rsid w:val="00BA3F34"/>
    <w:rsid w:val="00BA440C"/>
    <w:rsid w:val="00BA547F"/>
    <w:rsid w:val="00BA64B7"/>
    <w:rsid w:val="00BA6706"/>
    <w:rsid w:val="00BA6DB4"/>
    <w:rsid w:val="00BA7567"/>
    <w:rsid w:val="00BA7622"/>
    <w:rsid w:val="00BB1562"/>
    <w:rsid w:val="00BB198C"/>
    <w:rsid w:val="00BB1BE2"/>
    <w:rsid w:val="00BB1EFE"/>
    <w:rsid w:val="00BB25F4"/>
    <w:rsid w:val="00BB2B78"/>
    <w:rsid w:val="00BB2DDE"/>
    <w:rsid w:val="00BB2F14"/>
    <w:rsid w:val="00BB30E6"/>
    <w:rsid w:val="00BB3732"/>
    <w:rsid w:val="00BB392A"/>
    <w:rsid w:val="00BB4238"/>
    <w:rsid w:val="00BB4876"/>
    <w:rsid w:val="00BB4D91"/>
    <w:rsid w:val="00BB76A5"/>
    <w:rsid w:val="00BB7EE1"/>
    <w:rsid w:val="00BC0159"/>
    <w:rsid w:val="00BC0B37"/>
    <w:rsid w:val="00BC12EA"/>
    <w:rsid w:val="00BC1316"/>
    <w:rsid w:val="00BC240B"/>
    <w:rsid w:val="00BC26E1"/>
    <w:rsid w:val="00BC3338"/>
    <w:rsid w:val="00BC3EB9"/>
    <w:rsid w:val="00BC4DE3"/>
    <w:rsid w:val="00BC4E41"/>
    <w:rsid w:val="00BC5B3F"/>
    <w:rsid w:val="00BC62C8"/>
    <w:rsid w:val="00BC62FE"/>
    <w:rsid w:val="00BC6305"/>
    <w:rsid w:val="00BC6A8E"/>
    <w:rsid w:val="00BC7865"/>
    <w:rsid w:val="00BC799F"/>
    <w:rsid w:val="00BC7DC5"/>
    <w:rsid w:val="00BD0560"/>
    <w:rsid w:val="00BD1513"/>
    <w:rsid w:val="00BD166A"/>
    <w:rsid w:val="00BD16B1"/>
    <w:rsid w:val="00BD18AB"/>
    <w:rsid w:val="00BD27B8"/>
    <w:rsid w:val="00BD3E8E"/>
    <w:rsid w:val="00BD4034"/>
    <w:rsid w:val="00BD40F5"/>
    <w:rsid w:val="00BD441C"/>
    <w:rsid w:val="00BD4FD6"/>
    <w:rsid w:val="00BD5017"/>
    <w:rsid w:val="00BD509E"/>
    <w:rsid w:val="00BD56F8"/>
    <w:rsid w:val="00BD5E53"/>
    <w:rsid w:val="00BD5FDC"/>
    <w:rsid w:val="00BD6C8E"/>
    <w:rsid w:val="00BD74CF"/>
    <w:rsid w:val="00BD7945"/>
    <w:rsid w:val="00BE01F0"/>
    <w:rsid w:val="00BE1115"/>
    <w:rsid w:val="00BE1461"/>
    <w:rsid w:val="00BE1AD1"/>
    <w:rsid w:val="00BE1DB1"/>
    <w:rsid w:val="00BE24E2"/>
    <w:rsid w:val="00BE285F"/>
    <w:rsid w:val="00BE2EC7"/>
    <w:rsid w:val="00BE2EE9"/>
    <w:rsid w:val="00BE2EFE"/>
    <w:rsid w:val="00BE3E9B"/>
    <w:rsid w:val="00BE5F92"/>
    <w:rsid w:val="00BE6193"/>
    <w:rsid w:val="00BE671E"/>
    <w:rsid w:val="00BE6DB9"/>
    <w:rsid w:val="00BE7FD6"/>
    <w:rsid w:val="00BF036A"/>
    <w:rsid w:val="00BF048D"/>
    <w:rsid w:val="00BF0BDE"/>
    <w:rsid w:val="00BF0D86"/>
    <w:rsid w:val="00BF24B1"/>
    <w:rsid w:val="00BF2506"/>
    <w:rsid w:val="00BF3B4B"/>
    <w:rsid w:val="00BF4929"/>
    <w:rsid w:val="00BF4995"/>
    <w:rsid w:val="00BF544C"/>
    <w:rsid w:val="00BF5990"/>
    <w:rsid w:val="00BF67B8"/>
    <w:rsid w:val="00BF6CA7"/>
    <w:rsid w:val="00BF799A"/>
    <w:rsid w:val="00C00A80"/>
    <w:rsid w:val="00C01052"/>
    <w:rsid w:val="00C01458"/>
    <w:rsid w:val="00C01EDC"/>
    <w:rsid w:val="00C02241"/>
    <w:rsid w:val="00C02348"/>
    <w:rsid w:val="00C023C7"/>
    <w:rsid w:val="00C02400"/>
    <w:rsid w:val="00C02960"/>
    <w:rsid w:val="00C02CF6"/>
    <w:rsid w:val="00C02D9E"/>
    <w:rsid w:val="00C04405"/>
    <w:rsid w:val="00C04466"/>
    <w:rsid w:val="00C04B54"/>
    <w:rsid w:val="00C0685B"/>
    <w:rsid w:val="00C07BB7"/>
    <w:rsid w:val="00C10BA9"/>
    <w:rsid w:val="00C1119E"/>
    <w:rsid w:val="00C11202"/>
    <w:rsid w:val="00C11EB8"/>
    <w:rsid w:val="00C13270"/>
    <w:rsid w:val="00C135C4"/>
    <w:rsid w:val="00C1367D"/>
    <w:rsid w:val="00C1522A"/>
    <w:rsid w:val="00C15AF0"/>
    <w:rsid w:val="00C167BA"/>
    <w:rsid w:val="00C16B37"/>
    <w:rsid w:val="00C1717C"/>
    <w:rsid w:val="00C17E75"/>
    <w:rsid w:val="00C2074E"/>
    <w:rsid w:val="00C21C2F"/>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706B"/>
    <w:rsid w:val="00C27AD8"/>
    <w:rsid w:val="00C31530"/>
    <w:rsid w:val="00C31C9D"/>
    <w:rsid w:val="00C31D83"/>
    <w:rsid w:val="00C31DB5"/>
    <w:rsid w:val="00C31E11"/>
    <w:rsid w:val="00C3269B"/>
    <w:rsid w:val="00C331A7"/>
    <w:rsid w:val="00C33304"/>
    <w:rsid w:val="00C339AD"/>
    <w:rsid w:val="00C33B83"/>
    <w:rsid w:val="00C34014"/>
    <w:rsid w:val="00C34139"/>
    <w:rsid w:val="00C342DC"/>
    <w:rsid w:val="00C3432C"/>
    <w:rsid w:val="00C34444"/>
    <w:rsid w:val="00C348FA"/>
    <w:rsid w:val="00C34A08"/>
    <w:rsid w:val="00C34B65"/>
    <w:rsid w:val="00C36B21"/>
    <w:rsid w:val="00C36EAE"/>
    <w:rsid w:val="00C3710F"/>
    <w:rsid w:val="00C37143"/>
    <w:rsid w:val="00C37337"/>
    <w:rsid w:val="00C37760"/>
    <w:rsid w:val="00C37D21"/>
    <w:rsid w:val="00C40161"/>
    <w:rsid w:val="00C40281"/>
    <w:rsid w:val="00C41122"/>
    <w:rsid w:val="00C413FC"/>
    <w:rsid w:val="00C42D4E"/>
    <w:rsid w:val="00C42ECF"/>
    <w:rsid w:val="00C43183"/>
    <w:rsid w:val="00C43393"/>
    <w:rsid w:val="00C43B8A"/>
    <w:rsid w:val="00C44147"/>
    <w:rsid w:val="00C44585"/>
    <w:rsid w:val="00C447DF"/>
    <w:rsid w:val="00C45047"/>
    <w:rsid w:val="00C45434"/>
    <w:rsid w:val="00C45600"/>
    <w:rsid w:val="00C45850"/>
    <w:rsid w:val="00C45BB1"/>
    <w:rsid w:val="00C46861"/>
    <w:rsid w:val="00C46D57"/>
    <w:rsid w:val="00C46EA7"/>
    <w:rsid w:val="00C504BF"/>
    <w:rsid w:val="00C50743"/>
    <w:rsid w:val="00C50D18"/>
    <w:rsid w:val="00C50F40"/>
    <w:rsid w:val="00C511DB"/>
    <w:rsid w:val="00C5138B"/>
    <w:rsid w:val="00C51907"/>
    <w:rsid w:val="00C52DEE"/>
    <w:rsid w:val="00C5315B"/>
    <w:rsid w:val="00C535FA"/>
    <w:rsid w:val="00C53862"/>
    <w:rsid w:val="00C53F5A"/>
    <w:rsid w:val="00C540D9"/>
    <w:rsid w:val="00C54B48"/>
    <w:rsid w:val="00C55013"/>
    <w:rsid w:val="00C5518B"/>
    <w:rsid w:val="00C563C9"/>
    <w:rsid w:val="00C563EB"/>
    <w:rsid w:val="00C565BF"/>
    <w:rsid w:val="00C5689F"/>
    <w:rsid w:val="00C60558"/>
    <w:rsid w:val="00C6109C"/>
    <w:rsid w:val="00C6213F"/>
    <w:rsid w:val="00C639B6"/>
    <w:rsid w:val="00C63F31"/>
    <w:rsid w:val="00C646DE"/>
    <w:rsid w:val="00C6515E"/>
    <w:rsid w:val="00C67490"/>
    <w:rsid w:val="00C67543"/>
    <w:rsid w:val="00C67B70"/>
    <w:rsid w:val="00C701B5"/>
    <w:rsid w:val="00C71109"/>
    <w:rsid w:val="00C71731"/>
    <w:rsid w:val="00C71E32"/>
    <w:rsid w:val="00C72428"/>
    <w:rsid w:val="00C726E9"/>
    <w:rsid w:val="00C72810"/>
    <w:rsid w:val="00C728C1"/>
    <w:rsid w:val="00C72EEA"/>
    <w:rsid w:val="00C7519C"/>
    <w:rsid w:val="00C75843"/>
    <w:rsid w:val="00C75903"/>
    <w:rsid w:val="00C76940"/>
    <w:rsid w:val="00C76D4A"/>
    <w:rsid w:val="00C77987"/>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CE2"/>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F54"/>
    <w:rsid w:val="00C9518F"/>
    <w:rsid w:val="00C95896"/>
    <w:rsid w:val="00C95993"/>
    <w:rsid w:val="00C96392"/>
    <w:rsid w:val="00C965C9"/>
    <w:rsid w:val="00C97080"/>
    <w:rsid w:val="00C97B79"/>
    <w:rsid w:val="00C97DB6"/>
    <w:rsid w:val="00CA01B8"/>
    <w:rsid w:val="00CA0200"/>
    <w:rsid w:val="00CA0989"/>
    <w:rsid w:val="00CA09A7"/>
    <w:rsid w:val="00CA0A9D"/>
    <w:rsid w:val="00CA1A2F"/>
    <w:rsid w:val="00CA2F00"/>
    <w:rsid w:val="00CA3F7D"/>
    <w:rsid w:val="00CA43D3"/>
    <w:rsid w:val="00CA4495"/>
    <w:rsid w:val="00CA4A26"/>
    <w:rsid w:val="00CA5576"/>
    <w:rsid w:val="00CA5C3B"/>
    <w:rsid w:val="00CA61A5"/>
    <w:rsid w:val="00CA6685"/>
    <w:rsid w:val="00CA6793"/>
    <w:rsid w:val="00CA6D68"/>
    <w:rsid w:val="00CA6DC3"/>
    <w:rsid w:val="00CA6EDA"/>
    <w:rsid w:val="00CA71D5"/>
    <w:rsid w:val="00CA7577"/>
    <w:rsid w:val="00CA78B4"/>
    <w:rsid w:val="00CA7A5E"/>
    <w:rsid w:val="00CA7B3F"/>
    <w:rsid w:val="00CB0507"/>
    <w:rsid w:val="00CB0F12"/>
    <w:rsid w:val="00CB106A"/>
    <w:rsid w:val="00CB24BB"/>
    <w:rsid w:val="00CB2C33"/>
    <w:rsid w:val="00CB2EF5"/>
    <w:rsid w:val="00CB3537"/>
    <w:rsid w:val="00CB42D8"/>
    <w:rsid w:val="00CB4670"/>
    <w:rsid w:val="00CB46F7"/>
    <w:rsid w:val="00CB4730"/>
    <w:rsid w:val="00CB48E2"/>
    <w:rsid w:val="00CB4C9A"/>
    <w:rsid w:val="00CB56C7"/>
    <w:rsid w:val="00CB57DD"/>
    <w:rsid w:val="00CB5B83"/>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F96"/>
    <w:rsid w:val="00CD5FF4"/>
    <w:rsid w:val="00CD62A5"/>
    <w:rsid w:val="00CD655C"/>
    <w:rsid w:val="00CD6825"/>
    <w:rsid w:val="00CD760E"/>
    <w:rsid w:val="00CD7795"/>
    <w:rsid w:val="00CD7C96"/>
    <w:rsid w:val="00CD7F44"/>
    <w:rsid w:val="00CE038A"/>
    <w:rsid w:val="00CE0647"/>
    <w:rsid w:val="00CE09CA"/>
    <w:rsid w:val="00CE14D8"/>
    <w:rsid w:val="00CE1BB7"/>
    <w:rsid w:val="00CE24AC"/>
    <w:rsid w:val="00CE251B"/>
    <w:rsid w:val="00CE3A63"/>
    <w:rsid w:val="00CE3B9D"/>
    <w:rsid w:val="00CE3F07"/>
    <w:rsid w:val="00CE417E"/>
    <w:rsid w:val="00CE45F1"/>
    <w:rsid w:val="00CE4BD7"/>
    <w:rsid w:val="00CE5ADE"/>
    <w:rsid w:val="00CE6718"/>
    <w:rsid w:val="00CE6DE9"/>
    <w:rsid w:val="00CE6FAC"/>
    <w:rsid w:val="00CE722F"/>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E6"/>
    <w:rsid w:val="00CF59A8"/>
    <w:rsid w:val="00CF68AA"/>
    <w:rsid w:val="00CF6CA7"/>
    <w:rsid w:val="00CF772C"/>
    <w:rsid w:val="00CF7F25"/>
    <w:rsid w:val="00D00949"/>
    <w:rsid w:val="00D01580"/>
    <w:rsid w:val="00D015C7"/>
    <w:rsid w:val="00D01842"/>
    <w:rsid w:val="00D018C4"/>
    <w:rsid w:val="00D028EB"/>
    <w:rsid w:val="00D02CEB"/>
    <w:rsid w:val="00D02E33"/>
    <w:rsid w:val="00D041EB"/>
    <w:rsid w:val="00D043A0"/>
    <w:rsid w:val="00D04C53"/>
    <w:rsid w:val="00D04E01"/>
    <w:rsid w:val="00D05435"/>
    <w:rsid w:val="00D063CB"/>
    <w:rsid w:val="00D0640C"/>
    <w:rsid w:val="00D06BCA"/>
    <w:rsid w:val="00D07769"/>
    <w:rsid w:val="00D077C3"/>
    <w:rsid w:val="00D07800"/>
    <w:rsid w:val="00D07F18"/>
    <w:rsid w:val="00D1049F"/>
    <w:rsid w:val="00D10654"/>
    <w:rsid w:val="00D12F7E"/>
    <w:rsid w:val="00D142E1"/>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9E0"/>
    <w:rsid w:val="00D27B06"/>
    <w:rsid w:val="00D27B08"/>
    <w:rsid w:val="00D30596"/>
    <w:rsid w:val="00D3065F"/>
    <w:rsid w:val="00D308FC"/>
    <w:rsid w:val="00D3130A"/>
    <w:rsid w:val="00D31DBE"/>
    <w:rsid w:val="00D31ED4"/>
    <w:rsid w:val="00D327E8"/>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515C"/>
    <w:rsid w:val="00D45280"/>
    <w:rsid w:val="00D4558C"/>
    <w:rsid w:val="00D4589C"/>
    <w:rsid w:val="00D45C4D"/>
    <w:rsid w:val="00D46655"/>
    <w:rsid w:val="00D46AC5"/>
    <w:rsid w:val="00D46BC4"/>
    <w:rsid w:val="00D46D92"/>
    <w:rsid w:val="00D46ECD"/>
    <w:rsid w:val="00D47144"/>
    <w:rsid w:val="00D477ED"/>
    <w:rsid w:val="00D516E0"/>
    <w:rsid w:val="00D51860"/>
    <w:rsid w:val="00D51CC0"/>
    <w:rsid w:val="00D51DDC"/>
    <w:rsid w:val="00D5236D"/>
    <w:rsid w:val="00D5237E"/>
    <w:rsid w:val="00D528E3"/>
    <w:rsid w:val="00D52DD0"/>
    <w:rsid w:val="00D5344C"/>
    <w:rsid w:val="00D54B37"/>
    <w:rsid w:val="00D54E2F"/>
    <w:rsid w:val="00D550D9"/>
    <w:rsid w:val="00D555A1"/>
    <w:rsid w:val="00D55C7E"/>
    <w:rsid w:val="00D55C8C"/>
    <w:rsid w:val="00D563E7"/>
    <w:rsid w:val="00D56426"/>
    <w:rsid w:val="00D56A8E"/>
    <w:rsid w:val="00D573F7"/>
    <w:rsid w:val="00D577D6"/>
    <w:rsid w:val="00D57C66"/>
    <w:rsid w:val="00D606C5"/>
    <w:rsid w:val="00D60910"/>
    <w:rsid w:val="00D60F1D"/>
    <w:rsid w:val="00D614B5"/>
    <w:rsid w:val="00D61512"/>
    <w:rsid w:val="00D616EB"/>
    <w:rsid w:val="00D6287F"/>
    <w:rsid w:val="00D628D7"/>
    <w:rsid w:val="00D63203"/>
    <w:rsid w:val="00D63620"/>
    <w:rsid w:val="00D64036"/>
    <w:rsid w:val="00D6484B"/>
    <w:rsid w:val="00D653D1"/>
    <w:rsid w:val="00D65C80"/>
    <w:rsid w:val="00D65FF6"/>
    <w:rsid w:val="00D66CD5"/>
    <w:rsid w:val="00D67333"/>
    <w:rsid w:val="00D677D0"/>
    <w:rsid w:val="00D70272"/>
    <w:rsid w:val="00D703A6"/>
    <w:rsid w:val="00D70545"/>
    <w:rsid w:val="00D714F4"/>
    <w:rsid w:val="00D7153E"/>
    <w:rsid w:val="00D71BFA"/>
    <w:rsid w:val="00D71D7D"/>
    <w:rsid w:val="00D72478"/>
    <w:rsid w:val="00D73A57"/>
    <w:rsid w:val="00D73F5D"/>
    <w:rsid w:val="00D73FFB"/>
    <w:rsid w:val="00D7428C"/>
    <w:rsid w:val="00D748CE"/>
    <w:rsid w:val="00D7569A"/>
    <w:rsid w:val="00D756C0"/>
    <w:rsid w:val="00D75944"/>
    <w:rsid w:val="00D75CBA"/>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AC0"/>
    <w:rsid w:val="00D92BCF"/>
    <w:rsid w:val="00D931D6"/>
    <w:rsid w:val="00D937B1"/>
    <w:rsid w:val="00D93FAE"/>
    <w:rsid w:val="00D93FB8"/>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DD4"/>
    <w:rsid w:val="00DA6F7B"/>
    <w:rsid w:val="00DA7217"/>
    <w:rsid w:val="00DA75DD"/>
    <w:rsid w:val="00DA7DEB"/>
    <w:rsid w:val="00DB054B"/>
    <w:rsid w:val="00DB120A"/>
    <w:rsid w:val="00DB1493"/>
    <w:rsid w:val="00DB1C43"/>
    <w:rsid w:val="00DB1D2E"/>
    <w:rsid w:val="00DB32B9"/>
    <w:rsid w:val="00DB32FF"/>
    <w:rsid w:val="00DB4CD9"/>
    <w:rsid w:val="00DB51F1"/>
    <w:rsid w:val="00DB561D"/>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4363"/>
    <w:rsid w:val="00DC497D"/>
    <w:rsid w:val="00DC52D1"/>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B54"/>
    <w:rsid w:val="00DD7B73"/>
    <w:rsid w:val="00DE03AD"/>
    <w:rsid w:val="00DE0E1F"/>
    <w:rsid w:val="00DE0EDA"/>
    <w:rsid w:val="00DE100A"/>
    <w:rsid w:val="00DE12DA"/>
    <w:rsid w:val="00DE14A5"/>
    <w:rsid w:val="00DE14B5"/>
    <w:rsid w:val="00DE1A6D"/>
    <w:rsid w:val="00DE27DE"/>
    <w:rsid w:val="00DE3297"/>
    <w:rsid w:val="00DE42FA"/>
    <w:rsid w:val="00DE4A2D"/>
    <w:rsid w:val="00DE51C0"/>
    <w:rsid w:val="00DE5312"/>
    <w:rsid w:val="00DE5733"/>
    <w:rsid w:val="00DE59D6"/>
    <w:rsid w:val="00DE5AB7"/>
    <w:rsid w:val="00DE5B1E"/>
    <w:rsid w:val="00DE612B"/>
    <w:rsid w:val="00DE639C"/>
    <w:rsid w:val="00DE67E4"/>
    <w:rsid w:val="00DE6954"/>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31D"/>
    <w:rsid w:val="00DF7693"/>
    <w:rsid w:val="00DF7B1C"/>
    <w:rsid w:val="00E005F8"/>
    <w:rsid w:val="00E00CB3"/>
    <w:rsid w:val="00E023C0"/>
    <w:rsid w:val="00E023E6"/>
    <w:rsid w:val="00E033B7"/>
    <w:rsid w:val="00E0454B"/>
    <w:rsid w:val="00E058FC"/>
    <w:rsid w:val="00E059CC"/>
    <w:rsid w:val="00E06292"/>
    <w:rsid w:val="00E06744"/>
    <w:rsid w:val="00E07818"/>
    <w:rsid w:val="00E079AA"/>
    <w:rsid w:val="00E07ACB"/>
    <w:rsid w:val="00E07CD0"/>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A56"/>
    <w:rsid w:val="00E173FA"/>
    <w:rsid w:val="00E17A65"/>
    <w:rsid w:val="00E20219"/>
    <w:rsid w:val="00E20248"/>
    <w:rsid w:val="00E204A4"/>
    <w:rsid w:val="00E206C7"/>
    <w:rsid w:val="00E209F3"/>
    <w:rsid w:val="00E20F8E"/>
    <w:rsid w:val="00E21270"/>
    <w:rsid w:val="00E21492"/>
    <w:rsid w:val="00E214F7"/>
    <w:rsid w:val="00E21DFA"/>
    <w:rsid w:val="00E2265E"/>
    <w:rsid w:val="00E23199"/>
    <w:rsid w:val="00E233E5"/>
    <w:rsid w:val="00E23CD7"/>
    <w:rsid w:val="00E24019"/>
    <w:rsid w:val="00E25751"/>
    <w:rsid w:val="00E257E5"/>
    <w:rsid w:val="00E266F0"/>
    <w:rsid w:val="00E26EB3"/>
    <w:rsid w:val="00E26FD9"/>
    <w:rsid w:val="00E3038C"/>
    <w:rsid w:val="00E30A8E"/>
    <w:rsid w:val="00E30C9F"/>
    <w:rsid w:val="00E30E58"/>
    <w:rsid w:val="00E3165B"/>
    <w:rsid w:val="00E31CDA"/>
    <w:rsid w:val="00E31CF0"/>
    <w:rsid w:val="00E3231A"/>
    <w:rsid w:val="00E32B48"/>
    <w:rsid w:val="00E32E96"/>
    <w:rsid w:val="00E330F3"/>
    <w:rsid w:val="00E33274"/>
    <w:rsid w:val="00E338B5"/>
    <w:rsid w:val="00E33AC7"/>
    <w:rsid w:val="00E35354"/>
    <w:rsid w:val="00E35B2E"/>
    <w:rsid w:val="00E35F1A"/>
    <w:rsid w:val="00E36565"/>
    <w:rsid w:val="00E36BC8"/>
    <w:rsid w:val="00E3701A"/>
    <w:rsid w:val="00E3704F"/>
    <w:rsid w:val="00E3710B"/>
    <w:rsid w:val="00E372D5"/>
    <w:rsid w:val="00E37BC4"/>
    <w:rsid w:val="00E37E3A"/>
    <w:rsid w:val="00E40A9C"/>
    <w:rsid w:val="00E40EE9"/>
    <w:rsid w:val="00E40FEF"/>
    <w:rsid w:val="00E41814"/>
    <w:rsid w:val="00E41CC4"/>
    <w:rsid w:val="00E421E0"/>
    <w:rsid w:val="00E429B9"/>
    <w:rsid w:val="00E42FBA"/>
    <w:rsid w:val="00E4394C"/>
    <w:rsid w:val="00E43CE3"/>
    <w:rsid w:val="00E443CD"/>
    <w:rsid w:val="00E44CFF"/>
    <w:rsid w:val="00E45561"/>
    <w:rsid w:val="00E45716"/>
    <w:rsid w:val="00E45BA3"/>
    <w:rsid w:val="00E45F41"/>
    <w:rsid w:val="00E4662B"/>
    <w:rsid w:val="00E467E9"/>
    <w:rsid w:val="00E47EF7"/>
    <w:rsid w:val="00E5033A"/>
    <w:rsid w:val="00E5113C"/>
    <w:rsid w:val="00E511C8"/>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1114"/>
    <w:rsid w:val="00E61237"/>
    <w:rsid w:val="00E62605"/>
    <w:rsid w:val="00E63143"/>
    <w:rsid w:val="00E63523"/>
    <w:rsid w:val="00E636DE"/>
    <w:rsid w:val="00E63E95"/>
    <w:rsid w:val="00E63F63"/>
    <w:rsid w:val="00E6450A"/>
    <w:rsid w:val="00E646F6"/>
    <w:rsid w:val="00E64C61"/>
    <w:rsid w:val="00E64CF8"/>
    <w:rsid w:val="00E6532B"/>
    <w:rsid w:val="00E65725"/>
    <w:rsid w:val="00E65F69"/>
    <w:rsid w:val="00E66B6A"/>
    <w:rsid w:val="00E67460"/>
    <w:rsid w:val="00E67624"/>
    <w:rsid w:val="00E70167"/>
    <w:rsid w:val="00E70359"/>
    <w:rsid w:val="00E714FF"/>
    <w:rsid w:val="00E71C7D"/>
    <w:rsid w:val="00E72D95"/>
    <w:rsid w:val="00E7376C"/>
    <w:rsid w:val="00E74E8A"/>
    <w:rsid w:val="00E74F3F"/>
    <w:rsid w:val="00E750F1"/>
    <w:rsid w:val="00E753CE"/>
    <w:rsid w:val="00E755B3"/>
    <w:rsid w:val="00E757A4"/>
    <w:rsid w:val="00E75B5F"/>
    <w:rsid w:val="00E76115"/>
    <w:rsid w:val="00E7626E"/>
    <w:rsid w:val="00E769E9"/>
    <w:rsid w:val="00E77519"/>
    <w:rsid w:val="00E77DA7"/>
    <w:rsid w:val="00E8053E"/>
    <w:rsid w:val="00E8115D"/>
    <w:rsid w:val="00E81424"/>
    <w:rsid w:val="00E8147A"/>
    <w:rsid w:val="00E81745"/>
    <w:rsid w:val="00E81E88"/>
    <w:rsid w:val="00E82BB7"/>
    <w:rsid w:val="00E841B0"/>
    <w:rsid w:val="00E84932"/>
    <w:rsid w:val="00E84B1A"/>
    <w:rsid w:val="00E84BDB"/>
    <w:rsid w:val="00E84F57"/>
    <w:rsid w:val="00E851DC"/>
    <w:rsid w:val="00E85452"/>
    <w:rsid w:val="00E85598"/>
    <w:rsid w:val="00E85A6A"/>
    <w:rsid w:val="00E863B6"/>
    <w:rsid w:val="00E864DD"/>
    <w:rsid w:val="00E87A27"/>
    <w:rsid w:val="00E87EB2"/>
    <w:rsid w:val="00E90405"/>
    <w:rsid w:val="00E90677"/>
    <w:rsid w:val="00E910A5"/>
    <w:rsid w:val="00E910D0"/>
    <w:rsid w:val="00E914B5"/>
    <w:rsid w:val="00E91B6E"/>
    <w:rsid w:val="00E91E53"/>
    <w:rsid w:val="00E91E6E"/>
    <w:rsid w:val="00E92886"/>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C57"/>
    <w:rsid w:val="00E96EF4"/>
    <w:rsid w:val="00E97153"/>
    <w:rsid w:val="00E97642"/>
    <w:rsid w:val="00E97B6D"/>
    <w:rsid w:val="00EA012D"/>
    <w:rsid w:val="00EA0726"/>
    <w:rsid w:val="00EA0F0A"/>
    <w:rsid w:val="00EA1AF7"/>
    <w:rsid w:val="00EA1C44"/>
    <w:rsid w:val="00EA28D6"/>
    <w:rsid w:val="00EA2CA6"/>
    <w:rsid w:val="00EA2EB4"/>
    <w:rsid w:val="00EA3E7F"/>
    <w:rsid w:val="00EA4545"/>
    <w:rsid w:val="00EA4951"/>
    <w:rsid w:val="00EA4A6E"/>
    <w:rsid w:val="00EA5863"/>
    <w:rsid w:val="00EA596B"/>
    <w:rsid w:val="00EA5E4B"/>
    <w:rsid w:val="00EA6C53"/>
    <w:rsid w:val="00EA6EED"/>
    <w:rsid w:val="00EA7F99"/>
    <w:rsid w:val="00EB0CBC"/>
    <w:rsid w:val="00EB0E12"/>
    <w:rsid w:val="00EB1DAA"/>
    <w:rsid w:val="00EB2544"/>
    <w:rsid w:val="00EB2CF1"/>
    <w:rsid w:val="00EB32D6"/>
    <w:rsid w:val="00EB32EB"/>
    <w:rsid w:val="00EB3978"/>
    <w:rsid w:val="00EB3F08"/>
    <w:rsid w:val="00EB529D"/>
    <w:rsid w:val="00EB5540"/>
    <w:rsid w:val="00EB58A9"/>
    <w:rsid w:val="00EB5932"/>
    <w:rsid w:val="00EB6969"/>
    <w:rsid w:val="00EB6F1B"/>
    <w:rsid w:val="00EB709E"/>
    <w:rsid w:val="00EB7C5E"/>
    <w:rsid w:val="00EC01C2"/>
    <w:rsid w:val="00EC02DF"/>
    <w:rsid w:val="00EC10EF"/>
    <w:rsid w:val="00EC1620"/>
    <w:rsid w:val="00EC1C39"/>
    <w:rsid w:val="00EC1C9C"/>
    <w:rsid w:val="00EC2B69"/>
    <w:rsid w:val="00EC2D0D"/>
    <w:rsid w:val="00EC2D4F"/>
    <w:rsid w:val="00EC3506"/>
    <w:rsid w:val="00EC40B0"/>
    <w:rsid w:val="00EC4410"/>
    <w:rsid w:val="00EC4A58"/>
    <w:rsid w:val="00EC522B"/>
    <w:rsid w:val="00EC6418"/>
    <w:rsid w:val="00EC7525"/>
    <w:rsid w:val="00EC7D72"/>
    <w:rsid w:val="00EC7F97"/>
    <w:rsid w:val="00ED0C89"/>
    <w:rsid w:val="00ED0CC1"/>
    <w:rsid w:val="00ED0CD2"/>
    <w:rsid w:val="00ED1493"/>
    <w:rsid w:val="00ED18B3"/>
    <w:rsid w:val="00ED19D8"/>
    <w:rsid w:val="00ED26AE"/>
    <w:rsid w:val="00ED275B"/>
    <w:rsid w:val="00ED2C4D"/>
    <w:rsid w:val="00ED40D1"/>
    <w:rsid w:val="00ED4E2B"/>
    <w:rsid w:val="00ED503D"/>
    <w:rsid w:val="00ED52A8"/>
    <w:rsid w:val="00ED532E"/>
    <w:rsid w:val="00ED5A86"/>
    <w:rsid w:val="00ED5ADB"/>
    <w:rsid w:val="00ED5EA7"/>
    <w:rsid w:val="00ED63AF"/>
    <w:rsid w:val="00ED66F2"/>
    <w:rsid w:val="00ED6F8A"/>
    <w:rsid w:val="00ED7E63"/>
    <w:rsid w:val="00EE0973"/>
    <w:rsid w:val="00EE09CA"/>
    <w:rsid w:val="00EE136A"/>
    <w:rsid w:val="00EE15AA"/>
    <w:rsid w:val="00EE2859"/>
    <w:rsid w:val="00EE3AC9"/>
    <w:rsid w:val="00EE3B36"/>
    <w:rsid w:val="00EE3CDD"/>
    <w:rsid w:val="00EE3D92"/>
    <w:rsid w:val="00EE3E67"/>
    <w:rsid w:val="00EE4A28"/>
    <w:rsid w:val="00EE65E4"/>
    <w:rsid w:val="00EE7129"/>
    <w:rsid w:val="00EE79F6"/>
    <w:rsid w:val="00EF10D1"/>
    <w:rsid w:val="00EF12D4"/>
    <w:rsid w:val="00EF139C"/>
    <w:rsid w:val="00EF1C2F"/>
    <w:rsid w:val="00EF2214"/>
    <w:rsid w:val="00EF290A"/>
    <w:rsid w:val="00EF2C71"/>
    <w:rsid w:val="00EF306E"/>
    <w:rsid w:val="00EF3E39"/>
    <w:rsid w:val="00EF3FCC"/>
    <w:rsid w:val="00EF4055"/>
    <w:rsid w:val="00EF544A"/>
    <w:rsid w:val="00EF5AD0"/>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6BD"/>
    <w:rsid w:val="00F058C8"/>
    <w:rsid w:val="00F059EC"/>
    <w:rsid w:val="00F05D78"/>
    <w:rsid w:val="00F06370"/>
    <w:rsid w:val="00F068A2"/>
    <w:rsid w:val="00F06931"/>
    <w:rsid w:val="00F06CB8"/>
    <w:rsid w:val="00F07EA9"/>
    <w:rsid w:val="00F10549"/>
    <w:rsid w:val="00F111E0"/>
    <w:rsid w:val="00F12029"/>
    <w:rsid w:val="00F12576"/>
    <w:rsid w:val="00F12BCC"/>
    <w:rsid w:val="00F13021"/>
    <w:rsid w:val="00F1316A"/>
    <w:rsid w:val="00F13238"/>
    <w:rsid w:val="00F139EE"/>
    <w:rsid w:val="00F13D2C"/>
    <w:rsid w:val="00F13F1A"/>
    <w:rsid w:val="00F14650"/>
    <w:rsid w:val="00F1495A"/>
    <w:rsid w:val="00F14D8A"/>
    <w:rsid w:val="00F150CD"/>
    <w:rsid w:val="00F15214"/>
    <w:rsid w:val="00F153AF"/>
    <w:rsid w:val="00F16021"/>
    <w:rsid w:val="00F16580"/>
    <w:rsid w:val="00F16752"/>
    <w:rsid w:val="00F1692C"/>
    <w:rsid w:val="00F175E9"/>
    <w:rsid w:val="00F17691"/>
    <w:rsid w:val="00F1775A"/>
    <w:rsid w:val="00F20810"/>
    <w:rsid w:val="00F20B87"/>
    <w:rsid w:val="00F20E15"/>
    <w:rsid w:val="00F210B2"/>
    <w:rsid w:val="00F21177"/>
    <w:rsid w:val="00F22FA5"/>
    <w:rsid w:val="00F2365A"/>
    <w:rsid w:val="00F236A8"/>
    <w:rsid w:val="00F23B8F"/>
    <w:rsid w:val="00F23BE2"/>
    <w:rsid w:val="00F2477E"/>
    <w:rsid w:val="00F247D3"/>
    <w:rsid w:val="00F249C1"/>
    <w:rsid w:val="00F25093"/>
    <w:rsid w:val="00F2538E"/>
    <w:rsid w:val="00F2634B"/>
    <w:rsid w:val="00F26F05"/>
    <w:rsid w:val="00F27321"/>
    <w:rsid w:val="00F27C08"/>
    <w:rsid w:val="00F27C13"/>
    <w:rsid w:val="00F27CC0"/>
    <w:rsid w:val="00F303F7"/>
    <w:rsid w:val="00F30806"/>
    <w:rsid w:val="00F308E7"/>
    <w:rsid w:val="00F3112F"/>
    <w:rsid w:val="00F3135A"/>
    <w:rsid w:val="00F3149B"/>
    <w:rsid w:val="00F31C66"/>
    <w:rsid w:val="00F32AC6"/>
    <w:rsid w:val="00F32C6F"/>
    <w:rsid w:val="00F33E3E"/>
    <w:rsid w:val="00F34E67"/>
    <w:rsid w:val="00F352E5"/>
    <w:rsid w:val="00F35B82"/>
    <w:rsid w:val="00F35FD5"/>
    <w:rsid w:val="00F364C7"/>
    <w:rsid w:val="00F36BD7"/>
    <w:rsid w:val="00F3792B"/>
    <w:rsid w:val="00F379C5"/>
    <w:rsid w:val="00F4089D"/>
    <w:rsid w:val="00F40CD0"/>
    <w:rsid w:val="00F415E0"/>
    <w:rsid w:val="00F41742"/>
    <w:rsid w:val="00F41C28"/>
    <w:rsid w:val="00F41F62"/>
    <w:rsid w:val="00F4227F"/>
    <w:rsid w:val="00F425D1"/>
    <w:rsid w:val="00F426B7"/>
    <w:rsid w:val="00F42789"/>
    <w:rsid w:val="00F43107"/>
    <w:rsid w:val="00F43603"/>
    <w:rsid w:val="00F43638"/>
    <w:rsid w:val="00F44226"/>
    <w:rsid w:val="00F44400"/>
    <w:rsid w:val="00F44E47"/>
    <w:rsid w:val="00F454E7"/>
    <w:rsid w:val="00F45724"/>
    <w:rsid w:val="00F45F61"/>
    <w:rsid w:val="00F463AE"/>
    <w:rsid w:val="00F4688B"/>
    <w:rsid w:val="00F46FA1"/>
    <w:rsid w:val="00F47B1F"/>
    <w:rsid w:val="00F47B70"/>
    <w:rsid w:val="00F50BAA"/>
    <w:rsid w:val="00F51527"/>
    <w:rsid w:val="00F51714"/>
    <w:rsid w:val="00F5230A"/>
    <w:rsid w:val="00F52AF0"/>
    <w:rsid w:val="00F52E17"/>
    <w:rsid w:val="00F52FBF"/>
    <w:rsid w:val="00F536E9"/>
    <w:rsid w:val="00F537FE"/>
    <w:rsid w:val="00F53D98"/>
    <w:rsid w:val="00F54166"/>
    <w:rsid w:val="00F541B8"/>
    <w:rsid w:val="00F54EC8"/>
    <w:rsid w:val="00F55C21"/>
    <w:rsid w:val="00F5717C"/>
    <w:rsid w:val="00F6018C"/>
    <w:rsid w:val="00F6059A"/>
    <w:rsid w:val="00F609E3"/>
    <w:rsid w:val="00F60B3C"/>
    <w:rsid w:val="00F61AA8"/>
    <w:rsid w:val="00F61B28"/>
    <w:rsid w:val="00F61CB2"/>
    <w:rsid w:val="00F61FBB"/>
    <w:rsid w:val="00F62358"/>
    <w:rsid w:val="00F6265C"/>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4089"/>
    <w:rsid w:val="00F74153"/>
    <w:rsid w:val="00F75058"/>
    <w:rsid w:val="00F7589C"/>
    <w:rsid w:val="00F76033"/>
    <w:rsid w:val="00F76B60"/>
    <w:rsid w:val="00F76D27"/>
    <w:rsid w:val="00F77190"/>
    <w:rsid w:val="00F77C3C"/>
    <w:rsid w:val="00F77CAD"/>
    <w:rsid w:val="00F80A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FDA"/>
    <w:rsid w:val="00F85170"/>
    <w:rsid w:val="00F85768"/>
    <w:rsid w:val="00F85F92"/>
    <w:rsid w:val="00F8668C"/>
    <w:rsid w:val="00F87947"/>
    <w:rsid w:val="00F87FFD"/>
    <w:rsid w:val="00F91CF2"/>
    <w:rsid w:val="00F927A0"/>
    <w:rsid w:val="00F934B9"/>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78A"/>
    <w:rsid w:val="00FA0C01"/>
    <w:rsid w:val="00FA0DB5"/>
    <w:rsid w:val="00FA133A"/>
    <w:rsid w:val="00FA1377"/>
    <w:rsid w:val="00FA152A"/>
    <w:rsid w:val="00FA1D1B"/>
    <w:rsid w:val="00FA3014"/>
    <w:rsid w:val="00FA3C83"/>
    <w:rsid w:val="00FA3F69"/>
    <w:rsid w:val="00FA4413"/>
    <w:rsid w:val="00FA49E9"/>
    <w:rsid w:val="00FA4A64"/>
    <w:rsid w:val="00FA4CFE"/>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3216"/>
    <w:rsid w:val="00FB355E"/>
    <w:rsid w:val="00FB389C"/>
    <w:rsid w:val="00FB4797"/>
    <w:rsid w:val="00FB51B8"/>
    <w:rsid w:val="00FB5BFC"/>
    <w:rsid w:val="00FB5D10"/>
    <w:rsid w:val="00FB6C27"/>
    <w:rsid w:val="00FB724C"/>
    <w:rsid w:val="00FB7544"/>
    <w:rsid w:val="00FB7642"/>
    <w:rsid w:val="00FB7E5F"/>
    <w:rsid w:val="00FC023E"/>
    <w:rsid w:val="00FC02E9"/>
    <w:rsid w:val="00FC0E25"/>
    <w:rsid w:val="00FC1ABD"/>
    <w:rsid w:val="00FC21C3"/>
    <w:rsid w:val="00FC23CC"/>
    <w:rsid w:val="00FC24C4"/>
    <w:rsid w:val="00FC29B6"/>
    <w:rsid w:val="00FC32DA"/>
    <w:rsid w:val="00FC332F"/>
    <w:rsid w:val="00FC408E"/>
    <w:rsid w:val="00FC451E"/>
    <w:rsid w:val="00FC4579"/>
    <w:rsid w:val="00FC491B"/>
    <w:rsid w:val="00FC5742"/>
    <w:rsid w:val="00FC5C86"/>
    <w:rsid w:val="00FC60C9"/>
    <w:rsid w:val="00FC6303"/>
    <w:rsid w:val="00FC66BF"/>
    <w:rsid w:val="00FC680F"/>
    <w:rsid w:val="00FC75AA"/>
    <w:rsid w:val="00FC7C09"/>
    <w:rsid w:val="00FC7C70"/>
    <w:rsid w:val="00FD1590"/>
    <w:rsid w:val="00FD180C"/>
    <w:rsid w:val="00FD23FE"/>
    <w:rsid w:val="00FD2589"/>
    <w:rsid w:val="00FD3BAA"/>
    <w:rsid w:val="00FD505C"/>
    <w:rsid w:val="00FD562C"/>
    <w:rsid w:val="00FD571A"/>
    <w:rsid w:val="00FD5CF9"/>
    <w:rsid w:val="00FD5F43"/>
    <w:rsid w:val="00FD616A"/>
    <w:rsid w:val="00FD62E1"/>
    <w:rsid w:val="00FD657F"/>
    <w:rsid w:val="00FD6BE0"/>
    <w:rsid w:val="00FD7118"/>
    <w:rsid w:val="00FD711D"/>
    <w:rsid w:val="00FD78C1"/>
    <w:rsid w:val="00FD7F96"/>
    <w:rsid w:val="00FE0AE8"/>
    <w:rsid w:val="00FE0E9D"/>
    <w:rsid w:val="00FE130B"/>
    <w:rsid w:val="00FE190D"/>
    <w:rsid w:val="00FE2873"/>
    <w:rsid w:val="00FE2E2E"/>
    <w:rsid w:val="00FE30B8"/>
    <w:rsid w:val="00FE3DF2"/>
    <w:rsid w:val="00FE400D"/>
    <w:rsid w:val="00FE418B"/>
    <w:rsid w:val="00FE4253"/>
    <w:rsid w:val="00FE47C0"/>
    <w:rsid w:val="00FE4939"/>
    <w:rsid w:val="00FE4AA1"/>
    <w:rsid w:val="00FE4BAD"/>
    <w:rsid w:val="00FE56E8"/>
    <w:rsid w:val="00FE57B2"/>
    <w:rsid w:val="00FE5966"/>
    <w:rsid w:val="00FE7694"/>
    <w:rsid w:val="00FE770D"/>
    <w:rsid w:val="00FE7850"/>
    <w:rsid w:val="00FF005E"/>
    <w:rsid w:val="00FF02DA"/>
    <w:rsid w:val="00FF3798"/>
    <w:rsid w:val="00FF388F"/>
    <w:rsid w:val="00FF3D4B"/>
    <w:rsid w:val="00FF488C"/>
    <w:rsid w:val="00FF5849"/>
    <w:rsid w:val="00FF599A"/>
    <w:rsid w:val="00FF6833"/>
    <w:rsid w:val="00FF6A21"/>
    <w:rsid w:val="00FF6A50"/>
    <w:rsid w:val="00FF6BC4"/>
    <w:rsid w:val="00FF72FE"/>
    <w:rsid w:val="00FF75C3"/>
    <w:rsid w:val="00FF791B"/>
    <w:rsid w:val="00FF7EC3"/>
    <w:rsid w:val="01D72088"/>
    <w:rsid w:val="024DE951"/>
    <w:rsid w:val="039009C2"/>
    <w:rsid w:val="03D6AC75"/>
    <w:rsid w:val="0404837B"/>
    <w:rsid w:val="05473A05"/>
    <w:rsid w:val="06B07648"/>
    <w:rsid w:val="06B16EC3"/>
    <w:rsid w:val="06DE4CC8"/>
    <w:rsid w:val="098AF8F5"/>
    <w:rsid w:val="09A54F47"/>
    <w:rsid w:val="0A5ECCB0"/>
    <w:rsid w:val="0A6ABE8A"/>
    <w:rsid w:val="0A91AAA1"/>
    <w:rsid w:val="0BA24188"/>
    <w:rsid w:val="0BD5FA01"/>
    <w:rsid w:val="0C056FD8"/>
    <w:rsid w:val="0C710FD2"/>
    <w:rsid w:val="0DF20051"/>
    <w:rsid w:val="0EE8628E"/>
    <w:rsid w:val="0F1EA3C4"/>
    <w:rsid w:val="0FFD7DDA"/>
    <w:rsid w:val="102740D7"/>
    <w:rsid w:val="10607F55"/>
    <w:rsid w:val="115146BC"/>
    <w:rsid w:val="1377E9E0"/>
    <w:rsid w:val="1504EABE"/>
    <w:rsid w:val="15F5C4A0"/>
    <w:rsid w:val="1616DC17"/>
    <w:rsid w:val="169F6DBC"/>
    <w:rsid w:val="174F68B0"/>
    <w:rsid w:val="1935D3BE"/>
    <w:rsid w:val="19410630"/>
    <w:rsid w:val="194E7CD9"/>
    <w:rsid w:val="1995616E"/>
    <w:rsid w:val="19C4B4A7"/>
    <w:rsid w:val="1A338346"/>
    <w:rsid w:val="1AC76242"/>
    <w:rsid w:val="1B622138"/>
    <w:rsid w:val="1C170E12"/>
    <w:rsid w:val="1C18E2D0"/>
    <w:rsid w:val="1C802DC7"/>
    <w:rsid w:val="1C93F963"/>
    <w:rsid w:val="1D26A325"/>
    <w:rsid w:val="1FEB260E"/>
    <w:rsid w:val="1FF77365"/>
    <w:rsid w:val="20358222"/>
    <w:rsid w:val="206C9F24"/>
    <w:rsid w:val="20E4CD9E"/>
    <w:rsid w:val="20F1850B"/>
    <w:rsid w:val="222974C3"/>
    <w:rsid w:val="225B2D79"/>
    <w:rsid w:val="22AF3430"/>
    <w:rsid w:val="235888FB"/>
    <w:rsid w:val="251A8B6E"/>
    <w:rsid w:val="25255508"/>
    <w:rsid w:val="25D21E4A"/>
    <w:rsid w:val="266E64F0"/>
    <w:rsid w:val="296C8E29"/>
    <w:rsid w:val="29BAF2F9"/>
    <w:rsid w:val="2A529129"/>
    <w:rsid w:val="2A62FF34"/>
    <w:rsid w:val="2B72049A"/>
    <w:rsid w:val="2BAC3E44"/>
    <w:rsid w:val="30229191"/>
    <w:rsid w:val="319454B0"/>
    <w:rsid w:val="3246FA09"/>
    <w:rsid w:val="326D19D7"/>
    <w:rsid w:val="332FE2B9"/>
    <w:rsid w:val="3357386E"/>
    <w:rsid w:val="33D26570"/>
    <w:rsid w:val="33D8AA64"/>
    <w:rsid w:val="33F20109"/>
    <w:rsid w:val="34BC5CE7"/>
    <w:rsid w:val="34BED7C9"/>
    <w:rsid w:val="34DF532E"/>
    <w:rsid w:val="34EFDB96"/>
    <w:rsid w:val="35B51280"/>
    <w:rsid w:val="36242F3A"/>
    <w:rsid w:val="3753CCA6"/>
    <w:rsid w:val="3825841A"/>
    <w:rsid w:val="3A0A0F20"/>
    <w:rsid w:val="3A0D3BD6"/>
    <w:rsid w:val="3B1BBFCD"/>
    <w:rsid w:val="3D1A4486"/>
    <w:rsid w:val="3D57DDD7"/>
    <w:rsid w:val="3FE17BE3"/>
    <w:rsid w:val="40A17A51"/>
    <w:rsid w:val="40F9F5BE"/>
    <w:rsid w:val="42FEAAEC"/>
    <w:rsid w:val="43091FF2"/>
    <w:rsid w:val="43CC86C8"/>
    <w:rsid w:val="452328DC"/>
    <w:rsid w:val="45F9C253"/>
    <w:rsid w:val="4638D2F5"/>
    <w:rsid w:val="463F60D7"/>
    <w:rsid w:val="47B3FE2F"/>
    <w:rsid w:val="480FAF8F"/>
    <w:rsid w:val="499B0FF1"/>
    <w:rsid w:val="49CCC3AB"/>
    <w:rsid w:val="4AECBF5F"/>
    <w:rsid w:val="4B0F0337"/>
    <w:rsid w:val="4B83B145"/>
    <w:rsid w:val="4CBCA0CF"/>
    <w:rsid w:val="516A0F04"/>
    <w:rsid w:val="52BD24C0"/>
    <w:rsid w:val="530B0459"/>
    <w:rsid w:val="54913F38"/>
    <w:rsid w:val="57BC42AF"/>
    <w:rsid w:val="57D16985"/>
    <w:rsid w:val="57FF2BC8"/>
    <w:rsid w:val="588C7832"/>
    <w:rsid w:val="588E7070"/>
    <w:rsid w:val="5958ECCB"/>
    <w:rsid w:val="598A52BF"/>
    <w:rsid w:val="59FDE55F"/>
    <w:rsid w:val="5AF28860"/>
    <w:rsid w:val="5D24D312"/>
    <w:rsid w:val="5DB9ACFB"/>
    <w:rsid w:val="5F49994F"/>
    <w:rsid w:val="5FA58D8C"/>
    <w:rsid w:val="6105B516"/>
    <w:rsid w:val="61308CCD"/>
    <w:rsid w:val="6165A02B"/>
    <w:rsid w:val="61E14BFF"/>
    <w:rsid w:val="644AE3A9"/>
    <w:rsid w:val="6542459A"/>
    <w:rsid w:val="659DBA38"/>
    <w:rsid w:val="65D76A9D"/>
    <w:rsid w:val="67E08B86"/>
    <w:rsid w:val="69933239"/>
    <w:rsid w:val="69B7E316"/>
    <w:rsid w:val="69CF2339"/>
    <w:rsid w:val="6AB4F35A"/>
    <w:rsid w:val="6AD9F59C"/>
    <w:rsid w:val="6CCAD2FB"/>
    <w:rsid w:val="6E66A35C"/>
    <w:rsid w:val="6EB24880"/>
    <w:rsid w:val="6EDCB086"/>
    <w:rsid w:val="6F3B4F2D"/>
    <w:rsid w:val="6FAF5595"/>
    <w:rsid w:val="719B49B6"/>
    <w:rsid w:val="719DDF0F"/>
    <w:rsid w:val="71BDAFB4"/>
    <w:rsid w:val="7220172D"/>
    <w:rsid w:val="7261E6EE"/>
    <w:rsid w:val="72C42E97"/>
    <w:rsid w:val="72C5FA87"/>
    <w:rsid w:val="7371F871"/>
    <w:rsid w:val="73A24A6A"/>
    <w:rsid w:val="75902AE3"/>
    <w:rsid w:val="763879A3"/>
    <w:rsid w:val="78D81114"/>
    <w:rsid w:val="78E01DF2"/>
    <w:rsid w:val="78F3A022"/>
    <w:rsid w:val="79A1AD59"/>
    <w:rsid w:val="79F146D7"/>
    <w:rsid w:val="7A6BFCB4"/>
    <w:rsid w:val="7B7181D6"/>
    <w:rsid w:val="7BC0D255"/>
    <w:rsid w:val="7BE021D0"/>
    <w:rsid w:val="7CEDA9A8"/>
    <w:rsid w:val="7D2F4B25"/>
    <w:rsid w:val="7DC056B8"/>
    <w:rsid w:val="7E7F342B"/>
    <w:rsid w:val="7FAFC929"/>
    <w:rsid w:val="7FCF3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E0091D8D-E5BA-4582-86F2-5F50D9FE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926065892">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9228557">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61413163">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753890862">
              <w:marLeft w:val="0"/>
              <w:marRight w:val="0"/>
              <w:marTop w:val="0"/>
              <w:marBottom w:val="0"/>
              <w:divBdr>
                <w:top w:val="none" w:sz="0" w:space="0" w:color="auto"/>
                <w:left w:val="none" w:sz="0" w:space="0" w:color="auto"/>
                <w:bottom w:val="none" w:sz="0" w:space="0" w:color="auto"/>
                <w:right w:val="none" w:sz="0" w:space="0" w:color="auto"/>
              </w:divBdr>
            </w:div>
          </w:divsChild>
        </w:div>
        <w:div w:id="1271667524">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cs.uga.edu/fhce/gich-resources-for-alumni-communities" TargetMode="External"/><Relationship Id="rId21" Type="http://schemas.openxmlformats.org/officeDocument/2006/relationships/hyperlink" Target="https://www.dca.ga.gov/safe-affordable-housing/rental-housing-development/housing-tax-credit-program-lihtc/qualified-0-0" TargetMode="External"/><Relationship Id="rId34" Type="http://schemas.openxmlformats.org/officeDocument/2006/relationships/hyperlink" Target="https://www.dca.ga.gov/safe-affordable-housing/rental-housing-development/housing-tax-credit-program-lihtc/qualified-0-0" TargetMode="External"/><Relationship Id="rId42" Type="http://schemas.openxmlformats.org/officeDocument/2006/relationships/hyperlink" Target="https://www.dca.ga.gov/safe-affordable-housing/rental-housing-development/housing-tax-credit-program-lihtc/qualified-0/2022" TargetMode="External"/><Relationship Id="rId47" Type="http://schemas.openxmlformats.org/officeDocument/2006/relationships/hyperlink" Target="https://www.dca.ga.gov/node/7804" TargetMode="External"/><Relationship Id="rId50" Type="http://schemas.openxmlformats.org/officeDocument/2006/relationships/hyperlink" Target="https://www.dca.ga.gov/safe-affordable-housing/rental-housing-development/compliance-monitoring" TargetMode="External"/><Relationship Id="rId55" Type="http://schemas.openxmlformats.org/officeDocument/2006/relationships/hyperlink" Target="https://www.dca.ga.gov/node/7818" TargetMode="External"/><Relationship Id="rId63" Type="http://schemas.openxmlformats.org/officeDocument/2006/relationships/hyperlink" Target="https://www.dca.ga.gov/safe-affordable-housing/rental-housing-development/housing-tax-credit-program-lihtc/applic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a.ga.gov/safe-affordable-housing/rental-housing-development/housing-tax-credit-program-lihtc/qualified-0-0" TargetMode="External"/><Relationship Id="rId29" Type="http://schemas.openxmlformats.org/officeDocument/2006/relationships/hyperlink" Target="https://www.dca.ga.gov/safe-affordable-housing/rental-housing-development/housing-tax-credit-program-lihtc/qualified-0-0" TargetMode="External"/><Relationship Id="rId11" Type="http://schemas.openxmlformats.org/officeDocument/2006/relationships/image" Target="media/image1.emf"/><Relationship Id="rId24" Type="http://schemas.openxmlformats.org/officeDocument/2006/relationships/image" Target="media/image3.png"/><Relationship Id="rId32" Type="http://schemas.openxmlformats.org/officeDocument/2006/relationships/hyperlink" Target="https://www.gadoe.org/CCRPI/Pages/default.aspx" TargetMode="External"/><Relationship Id="rId37" Type="http://schemas.openxmlformats.org/officeDocument/2006/relationships/hyperlink" Target="https://www.dca.ga.gov/safe-affordable-housing/rental-housing-development/housing-tax-credit-program-lihtc/qualified-0/2021" TargetMode="External"/><Relationship Id="rId40" Type="http://schemas.openxmlformats.org/officeDocument/2006/relationships/hyperlink" Target="https://www.dca.ga.gov/safe-affordable-housing/rental-housing-development/housing-tax-credit-program-lihtc/application" TargetMode="External"/><Relationship Id="rId45" Type="http://schemas.openxmlformats.org/officeDocument/2006/relationships/hyperlink" Target="https://www.dca.ga.gov/safe-affordable-housing/rental-housing-development/compliance-monitoring" TargetMode="External"/><Relationship Id="rId53" Type="http://schemas.openxmlformats.org/officeDocument/2006/relationships/hyperlink" Target="https://www.dca.ga.gov/node/7804" TargetMode="External"/><Relationship Id="rId58" Type="http://schemas.openxmlformats.org/officeDocument/2006/relationships/hyperlink" Target="https://www.dca.ga.gov/node/7818"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dca.ga.gov/safe-affordable-housing/rental-housing-development/housing-tax-credit-program-lihtc/qualified-0/2022" TargetMode="External"/><Relationship Id="rId19" Type="http://schemas.openxmlformats.org/officeDocument/2006/relationships/hyperlink" Target="https://www.dca.ga.gov/safe-affordable-housing/rental-housing-development/housing-tax-credit-program-lihtc/qualified-0-0" TargetMode="External"/><Relationship Id="rId14" Type="http://schemas.openxmlformats.org/officeDocument/2006/relationships/hyperlink" Target="mailto:hfdround@dca.ga.gov" TargetMode="External"/><Relationship Id="rId22" Type="http://schemas.openxmlformats.org/officeDocument/2006/relationships/hyperlink" Target="https://georgia-dca.maps.arcgis.com/apps/View/index.html?appid=f40de6a6f3ca455988ccb28f25c8a80e" TargetMode="External"/><Relationship Id="rId27" Type="http://schemas.openxmlformats.org/officeDocument/2006/relationships/hyperlink" Target="https://www.dca.ga.gov/safe-affordable-housing/rental-housing-development/housing-tax-credit-program-lihtc/qualified-0-0" TargetMode="External"/><Relationship Id="rId30" Type="http://schemas.openxmlformats.org/officeDocument/2006/relationships/hyperlink" Target="https://www.dca.ga.gov/safe-affordable-housing/rental-housing-development/housing-tax-credit-program-lihtc/qualified-0-0" TargetMode="External"/><Relationship Id="rId35" Type="http://schemas.openxmlformats.org/officeDocument/2006/relationships/hyperlink" Target="https://www.dca.ga.gov/safe-affordable-housing/rental-housing-development/housing-tax-credit-program-lihtc/application" TargetMode="External"/><Relationship Id="rId43" Type="http://schemas.openxmlformats.org/officeDocument/2006/relationships/hyperlink" Target="https://www.dca.ga.gov/node/7804" TargetMode="External"/><Relationship Id="rId48" Type="http://schemas.openxmlformats.org/officeDocument/2006/relationships/hyperlink" Target="https://www.dca.ga.gov/node/7804" TargetMode="External"/><Relationship Id="rId56" Type="http://schemas.openxmlformats.org/officeDocument/2006/relationships/hyperlink" Target="https://www.dca.ga.gov/safe-affordable-housing/rental-housing-development/housing-tax-credit-program-lihtc/application" TargetMode="External"/><Relationship Id="rId64" Type="http://schemas.openxmlformats.org/officeDocument/2006/relationships/hyperlink" Target="https://www.dca.ga.gov/safe-affordable-housing/rental-housing-development/housing-tax-credit-program-lihtc/application" TargetMode="External"/><Relationship Id="rId8" Type="http://schemas.openxmlformats.org/officeDocument/2006/relationships/webSettings" Target="webSettings.xml"/><Relationship Id="rId51" Type="http://schemas.openxmlformats.org/officeDocument/2006/relationships/hyperlink" Target="https://www.dca.ga.gov/node/7804" TargetMode="Externa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safe-affordable-housing/rental-housing-development/housing-tax-credit-program-lihtc/qualified-0-0" TargetMode="External"/><Relationship Id="rId25" Type="http://schemas.openxmlformats.org/officeDocument/2006/relationships/image" Target="media/image4.png"/><Relationship Id="rId33" Type="http://schemas.openxmlformats.org/officeDocument/2006/relationships/hyperlink" Target="https://www.gadoe.org/CCRPI/Pages/-Archived-CCRPI-Data-Files.aspx?" TargetMode="External"/><Relationship Id="rId38" Type="http://schemas.openxmlformats.org/officeDocument/2006/relationships/hyperlink" Target="https://www.dca.ga.gov/node/4709" TargetMode="External"/><Relationship Id="rId46" Type="http://schemas.openxmlformats.org/officeDocument/2006/relationships/hyperlink" Target="https://www.dca.ga.gov/safe-affordable-housing/rental-housing-development/compliance-monitoring" TargetMode="External"/><Relationship Id="rId59" Type="http://schemas.openxmlformats.org/officeDocument/2006/relationships/hyperlink" Target="https://www.dca.ga.gov/safe-affordable-housing/rental-housing-development/housing-tax-credit-program-lihtc/application" TargetMode="External"/><Relationship Id="rId67" Type="http://schemas.openxmlformats.org/officeDocument/2006/relationships/theme" Target="theme/theme1.xml"/><Relationship Id="rId20" Type="http://schemas.openxmlformats.org/officeDocument/2006/relationships/hyperlink" Target="https://www.dca.ga.gov/safe-affordable-housing/rental-housing-development/housing-tax-credit-program-lihtc/qualified-0-0" TargetMode="External"/><Relationship Id="rId41" Type="http://schemas.openxmlformats.org/officeDocument/2006/relationships/hyperlink" Target="https://www.dca.ga.gov/safe-affordable-housing/rental-housing-development/housing-tax-credit-program-lihtc/application" TargetMode="External"/><Relationship Id="rId54" Type="http://schemas.openxmlformats.org/officeDocument/2006/relationships/hyperlink" Target="https://www.dca.ga.gov/node/7818" TargetMode="External"/><Relationship Id="rId62" Type="http://schemas.openxmlformats.org/officeDocument/2006/relationships/hyperlink" Target="https://www.dca.ga.gov/safe-affordable-housing/rental-housing-development/housing-tax-credit-program-lihtc"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a.ga.gov/safe-affordable-housing/rental-housing-development/housing-tax-credit-program-lihtc/application" TargetMode="External"/><Relationship Id="rId23" Type="http://schemas.openxmlformats.org/officeDocument/2006/relationships/image" Target="media/image2.png"/><Relationship Id="rId28" Type="http://schemas.openxmlformats.org/officeDocument/2006/relationships/hyperlink" Target="https://www.youtube.com/watch?v=VozXGGf8Ueg&amp;t=503s" TargetMode="External"/><Relationship Id="rId36" Type="http://schemas.openxmlformats.org/officeDocument/2006/relationships/hyperlink" Target="https://www.dca.ga.gov/safe-affordable-housing/rental-housing-development/housing-tax-credit-program-lihtc/qualified-0/2021" TargetMode="External"/><Relationship Id="rId49" Type="http://schemas.openxmlformats.org/officeDocument/2006/relationships/hyperlink" Target="https://www.dca.ga.gov/safe-affordable-housing/rental-housing-development/compliance-monitoring" TargetMode="External"/><Relationship Id="rId57" Type="http://schemas.openxmlformats.org/officeDocument/2006/relationships/hyperlink" Target="https://www.dca.ga.gov/node/7818" TargetMode="External"/><Relationship Id="rId10" Type="http://schemas.openxmlformats.org/officeDocument/2006/relationships/endnotes" Target="endnotes.xml"/><Relationship Id="rId31" Type="http://schemas.openxmlformats.org/officeDocument/2006/relationships/hyperlink" Target="https://www.dca.ga.gov/safe-affordable-housing/rental-housing-development/housing-tax-credit-program-lihtc/application" TargetMode="External"/><Relationship Id="rId44" Type="http://schemas.openxmlformats.org/officeDocument/2006/relationships/hyperlink" Target="mailto:hfdround@dca.ga.gov" TargetMode="External"/><Relationship Id="rId52" Type="http://schemas.openxmlformats.org/officeDocument/2006/relationships/hyperlink" Target="https://www.dca.ga.gov/safe-affordable-housing/rental-housing-development/housing-tax-credit-program-lihtc/qualified-0/2021" TargetMode="External"/><Relationship Id="rId60" Type="http://schemas.openxmlformats.org/officeDocument/2006/relationships/hyperlink" Target="https://www.dca.ga.gov/node/7804"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fdround@dca.ga.gov" TargetMode="External"/><Relationship Id="rId18" Type="http://schemas.openxmlformats.org/officeDocument/2006/relationships/hyperlink" Target="https://www.dca.ga.gov/safe-affordable-housing/rental-housing-development/housing-tax-credit-program-lihtc/qualified-0-0" TargetMode="External"/><Relationship Id="rId39" Type="http://schemas.openxmlformats.org/officeDocument/2006/relationships/hyperlink" Target="https://www.dca.ga.gov/safe-affordable-housing/rental-housing-development/housing-tax-credit-program-lihtc/qualified-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4" ma:contentTypeDescription="Create a new document." ma:contentTypeScope="" ma:versionID="83d0b16190b57fa7dc96064b8d8a5359">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eff21368e3679a86a8c1b431e04b0ac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82970-157C-4B94-8177-F956F3613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3.xml><?xml version="1.0" encoding="utf-8"?>
<ds:datastoreItem xmlns:ds="http://schemas.openxmlformats.org/officeDocument/2006/customXml" ds:itemID="{36CA9A69-CD3B-44FD-A2A0-AD4169BB2B1F}">
  <ds:schemaRefs>
    <ds:schemaRef ds:uri="http://purl.org/dc/dcmitype/"/>
    <ds:schemaRef ds:uri="http://schemas.microsoft.com/office/2006/metadata/properties"/>
    <ds:schemaRef ds:uri="431100d4-4470-42c1-96bc-46686c1829ae"/>
    <ds:schemaRef ds:uri="http://schemas.microsoft.com/office/infopath/2007/PartnerControls"/>
    <ds:schemaRef ds:uri="http://schemas.microsoft.com/office/2006/documentManagement/types"/>
    <ds:schemaRef ds:uri="0b389fdf-c1cd-4589-91b6-850ba51ff85c"/>
    <ds:schemaRef ds:uri="http://www.w3.org/XML/1998/namespace"/>
    <ds:schemaRef ds:uri="http://purl.org/dc/term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17220</Words>
  <Characters>98158</Characters>
  <Application>Microsoft Office Word</Application>
  <DocSecurity>0</DocSecurity>
  <Lines>817</Lines>
  <Paragraphs>230</Paragraphs>
  <ScaleCrop>false</ScaleCrop>
  <Company/>
  <LinksUpToDate>false</LinksUpToDate>
  <CharactersWithSpaces>115148</CharactersWithSpaces>
  <SharedDoc>false</SharedDoc>
  <HLinks>
    <vt:vector size="300" baseType="variant">
      <vt:variant>
        <vt:i4>7340131</vt:i4>
      </vt:variant>
      <vt:variant>
        <vt:i4>147</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144</vt:i4>
      </vt:variant>
      <vt:variant>
        <vt:i4>0</vt:i4>
      </vt:variant>
      <vt:variant>
        <vt:i4>5</vt:i4>
      </vt:variant>
      <vt:variant>
        <vt:lpwstr>https://www.dca.ga.gov/safe-affordable-housing/rental-housing-development/housing-tax-credit-program-lihtc/application</vt:lpwstr>
      </vt:variant>
      <vt:variant>
        <vt:lpwstr/>
      </vt:variant>
      <vt:variant>
        <vt:i4>7209000</vt:i4>
      </vt:variant>
      <vt:variant>
        <vt:i4>141</vt:i4>
      </vt:variant>
      <vt:variant>
        <vt:i4>0</vt:i4>
      </vt:variant>
      <vt:variant>
        <vt:i4>5</vt:i4>
      </vt:variant>
      <vt:variant>
        <vt:lpwstr>https://www.dca.ga.gov/safe-affordable-housing/rental-housing-development/housing-tax-credit-program-lihtc</vt:lpwstr>
      </vt:variant>
      <vt:variant>
        <vt:lpwstr/>
      </vt:variant>
      <vt:variant>
        <vt:i4>2752559</vt:i4>
      </vt:variant>
      <vt:variant>
        <vt:i4>138</vt:i4>
      </vt:variant>
      <vt:variant>
        <vt:i4>0</vt:i4>
      </vt:variant>
      <vt:variant>
        <vt:i4>5</vt:i4>
      </vt:variant>
      <vt:variant>
        <vt:lpwstr>https://www.dca.ga.gov/safe-affordable-housing/rental-housing-development/housing-tax-credit-program-lihtc/qualified-0/2022</vt:lpwstr>
      </vt:variant>
      <vt:variant>
        <vt:lpwstr/>
      </vt:variant>
      <vt:variant>
        <vt:i4>6029377</vt:i4>
      </vt:variant>
      <vt:variant>
        <vt:i4>135</vt:i4>
      </vt:variant>
      <vt:variant>
        <vt:i4>0</vt:i4>
      </vt:variant>
      <vt:variant>
        <vt:i4>5</vt:i4>
      </vt:variant>
      <vt:variant>
        <vt:lpwstr>https://www.dca.ga.gov/node/7804</vt:lpwstr>
      </vt:variant>
      <vt:variant>
        <vt:lpwstr/>
      </vt:variant>
      <vt:variant>
        <vt:i4>7340131</vt:i4>
      </vt:variant>
      <vt:variant>
        <vt:i4>132</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129</vt:i4>
      </vt:variant>
      <vt:variant>
        <vt:i4>0</vt:i4>
      </vt:variant>
      <vt:variant>
        <vt:i4>5</vt:i4>
      </vt:variant>
      <vt:variant>
        <vt:lpwstr>https://www.dca.ga.gov/node/7818</vt:lpwstr>
      </vt:variant>
      <vt:variant>
        <vt:lpwstr/>
      </vt:variant>
      <vt:variant>
        <vt:i4>5242944</vt:i4>
      </vt:variant>
      <vt:variant>
        <vt:i4>126</vt:i4>
      </vt:variant>
      <vt:variant>
        <vt:i4>0</vt:i4>
      </vt:variant>
      <vt:variant>
        <vt:i4>5</vt:i4>
      </vt:variant>
      <vt:variant>
        <vt:lpwstr>https://www.dca.ga.gov/node/7818</vt:lpwstr>
      </vt:variant>
      <vt:variant>
        <vt:lpwstr/>
      </vt:variant>
      <vt:variant>
        <vt:i4>7340131</vt:i4>
      </vt:variant>
      <vt:variant>
        <vt:i4>123</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120</vt:i4>
      </vt:variant>
      <vt:variant>
        <vt:i4>0</vt:i4>
      </vt:variant>
      <vt:variant>
        <vt:i4>5</vt:i4>
      </vt:variant>
      <vt:variant>
        <vt:lpwstr>https://www.dca.ga.gov/node/7818</vt:lpwstr>
      </vt:variant>
      <vt:variant>
        <vt:lpwstr/>
      </vt:variant>
      <vt:variant>
        <vt:i4>5242944</vt:i4>
      </vt:variant>
      <vt:variant>
        <vt:i4>117</vt:i4>
      </vt:variant>
      <vt:variant>
        <vt:i4>0</vt:i4>
      </vt:variant>
      <vt:variant>
        <vt:i4>5</vt:i4>
      </vt:variant>
      <vt:variant>
        <vt:lpwstr>https://www.dca.ga.gov/node/7818</vt:lpwstr>
      </vt:variant>
      <vt:variant>
        <vt:lpwstr/>
      </vt:variant>
      <vt:variant>
        <vt:i4>6029377</vt:i4>
      </vt:variant>
      <vt:variant>
        <vt:i4>114</vt:i4>
      </vt:variant>
      <vt:variant>
        <vt:i4>0</vt:i4>
      </vt:variant>
      <vt:variant>
        <vt:i4>5</vt:i4>
      </vt:variant>
      <vt:variant>
        <vt:lpwstr>https://www.dca.ga.gov/node/7804</vt:lpwstr>
      </vt:variant>
      <vt:variant>
        <vt:lpwstr/>
      </vt:variant>
      <vt:variant>
        <vt:i4>2752559</vt:i4>
      </vt:variant>
      <vt:variant>
        <vt:i4>111</vt:i4>
      </vt:variant>
      <vt:variant>
        <vt:i4>0</vt:i4>
      </vt:variant>
      <vt:variant>
        <vt:i4>5</vt:i4>
      </vt:variant>
      <vt:variant>
        <vt:lpwstr>https://www.dca.ga.gov/safe-affordable-housing/rental-housing-development/housing-tax-credit-program-lihtc/qualified-0/2021</vt:lpwstr>
      </vt:variant>
      <vt:variant>
        <vt:lpwstr/>
      </vt:variant>
      <vt:variant>
        <vt:i4>6029377</vt:i4>
      </vt:variant>
      <vt:variant>
        <vt:i4>108</vt:i4>
      </vt:variant>
      <vt:variant>
        <vt:i4>0</vt:i4>
      </vt:variant>
      <vt:variant>
        <vt:i4>5</vt:i4>
      </vt:variant>
      <vt:variant>
        <vt:lpwstr>https://www.dca.ga.gov/node/7804</vt:lpwstr>
      </vt:variant>
      <vt:variant>
        <vt:lpwstr/>
      </vt:variant>
      <vt:variant>
        <vt:i4>7209084</vt:i4>
      </vt:variant>
      <vt:variant>
        <vt:i4>105</vt:i4>
      </vt:variant>
      <vt:variant>
        <vt:i4>0</vt:i4>
      </vt:variant>
      <vt:variant>
        <vt:i4>5</vt:i4>
      </vt:variant>
      <vt:variant>
        <vt:lpwstr>https://www.dca.ga.gov/safe-affordable-housing/rental-housing-development/compliance-monitoring</vt:lpwstr>
      </vt:variant>
      <vt:variant>
        <vt:lpwstr/>
      </vt:variant>
      <vt:variant>
        <vt:i4>7209084</vt:i4>
      </vt:variant>
      <vt:variant>
        <vt:i4>102</vt:i4>
      </vt:variant>
      <vt:variant>
        <vt:i4>0</vt:i4>
      </vt:variant>
      <vt:variant>
        <vt:i4>5</vt:i4>
      </vt:variant>
      <vt:variant>
        <vt:lpwstr>https://www.dca.ga.gov/safe-affordable-housing/rental-housing-development/compliance-monitoring</vt:lpwstr>
      </vt:variant>
      <vt:variant>
        <vt:lpwstr/>
      </vt:variant>
      <vt:variant>
        <vt:i4>6029377</vt:i4>
      </vt:variant>
      <vt:variant>
        <vt:i4>99</vt:i4>
      </vt:variant>
      <vt:variant>
        <vt:i4>0</vt:i4>
      </vt:variant>
      <vt:variant>
        <vt:i4>5</vt:i4>
      </vt:variant>
      <vt:variant>
        <vt:lpwstr>https://www.dca.ga.gov/node/7804</vt:lpwstr>
      </vt:variant>
      <vt:variant>
        <vt:lpwstr/>
      </vt:variant>
      <vt:variant>
        <vt:i4>6029377</vt:i4>
      </vt:variant>
      <vt:variant>
        <vt:i4>96</vt:i4>
      </vt:variant>
      <vt:variant>
        <vt:i4>0</vt:i4>
      </vt:variant>
      <vt:variant>
        <vt:i4>5</vt:i4>
      </vt:variant>
      <vt:variant>
        <vt:lpwstr>https://www.dca.ga.gov/node/7804</vt:lpwstr>
      </vt:variant>
      <vt:variant>
        <vt:lpwstr/>
      </vt:variant>
      <vt:variant>
        <vt:i4>7209084</vt:i4>
      </vt:variant>
      <vt:variant>
        <vt:i4>93</vt:i4>
      </vt:variant>
      <vt:variant>
        <vt:i4>0</vt:i4>
      </vt:variant>
      <vt:variant>
        <vt:i4>5</vt:i4>
      </vt:variant>
      <vt:variant>
        <vt:lpwstr>https://www.dca.ga.gov/safe-affordable-housing/rental-housing-development/compliance-monitoring</vt:lpwstr>
      </vt:variant>
      <vt:variant>
        <vt:lpwstr/>
      </vt:variant>
      <vt:variant>
        <vt:i4>7209084</vt:i4>
      </vt:variant>
      <vt:variant>
        <vt:i4>90</vt:i4>
      </vt:variant>
      <vt:variant>
        <vt:i4>0</vt:i4>
      </vt:variant>
      <vt:variant>
        <vt:i4>5</vt:i4>
      </vt:variant>
      <vt:variant>
        <vt:lpwstr>https://www.dca.ga.gov/safe-affordable-housing/rental-housing-development/compliance-monitoring</vt:lpwstr>
      </vt:variant>
      <vt:variant>
        <vt:lpwstr/>
      </vt:variant>
      <vt:variant>
        <vt:i4>1179756</vt:i4>
      </vt:variant>
      <vt:variant>
        <vt:i4>87</vt:i4>
      </vt:variant>
      <vt:variant>
        <vt:i4>0</vt:i4>
      </vt:variant>
      <vt:variant>
        <vt:i4>5</vt:i4>
      </vt:variant>
      <vt:variant>
        <vt:lpwstr>mailto:hfdround@dca.ga.gov</vt:lpwstr>
      </vt:variant>
      <vt:variant>
        <vt:lpwstr/>
      </vt:variant>
      <vt:variant>
        <vt:i4>6029377</vt:i4>
      </vt:variant>
      <vt:variant>
        <vt:i4>84</vt:i4>
      </vt:variant>
      <vt:variant>
        <vt:i4>0</vt:i4>
      </vt:variant>
      <vt:variant>
        <vt:i4>5</vt:i4>
      </vt:variant>
      <vt:variant>
        <vt:lpwstr>https://www.dca.ga.gov/node/7804</vt:lpwstr>
      </vt:variant>
      <vt:variant>
        <vt:lpwstr/>
      </vt:variant>
      <vt:variant>
        <vt:i4>2752559</vt:i4>
      </vt:variant>
      <vt:variant>
        <vt:i4>81</vt:i4>
      </vt:variant>
      <vt:variant>
        <vt:i4>0</vt:i4>
      </vt:variant>
      <vt:variant>
        <vt:i4>5</vt:i4>
      </vt:variant>
      <vt:variant>
        <vt:lpwstr>https://www.dca.ga.gov/safe-affordable-housing/rental-housing-development/housing-tax-credit-program-lihtc/qualified-0/2022</vt:lpwstr>
      </vt:variant>
      <vt:variant>
        <vt:lpwstr/>
      </vt:variant>
      <vt:variant>
        <vt:i4>7340131</vt:i4>
      </vt:variant>
      <vt:variant>
        <vt:i4>78</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75</vt:i4>
      </vt:variant>
      <vt:variant>
        <vt:i4>0</vt:i4>
      </vt:variant>
      <vt:variant>
        <vt:i4>5</vt:i4>
      </vt:variant>
      <vt:variant>
        <vt:lpwstr>https://www.dca.ga.gov/safe-affordable-housing/rental-housing-development/housing-tax-credit-program-lihtc/application</vt:lpwstr>
      </vt:variant>
      <vt:variant>
        <vt:lpwstr/>
      </vt:variant>
      <vt:variant>
        <vt:i4>1769501</vt:i4>
      </vt:variant>
      <vt:variant>
        <vt:i4>72</vt:i4>
      </vt:variant>
      <vt:variant>
        <vt:i4>0</vt:i4>
      </vt:variant>
      <vt:variant>
        <vt:i4>5</vt:i4>
      </vt:variant>
      <vt:variant>
        <vt:lpwstr>https://www.dca.ga.gov/safe-affordable-housing/rental-housing-development/housing-tax-credit-program-lihtc/qualified-0-1</vt:lpwstr>
      </vt:variant>
      <vt:variant>
        <vt:lpwstr/>
      </vt:variant>
      <vt:variant>
        <vt:i4>6160450</vt:i4>
      </vt:variant>
      <vt:variant>
        <vt:i4>69</vt:i4>
      </vt:variant>
      <vt:variant>
        <vt:i4>0</vt:i4>
      </vt:variant>
      <vt:variant>
        <vt:i4>5</vt:i4>
      </vt:variant>
      <vt:variant>
        <vt:lpwstr>https://www.dca.ga.gov/node/4709</vt:lpwstr>
      </vt:variant>
      <vt:variant>
        <vt:lpwstr/>
      </vt:variant>
      <vt:variant>
        <vt:i4>2752559</vt:i4>
      </vt:variant>
      <vt:variant>
        <vt:i4>66</vt:i4>
      </vt:variant>
      <vt:variant>
        <vt:i4>0</vt:i4>
      </vt:variant>
      <vt:variant>
        <vt:i4>5</vt:i4>
      </vt:variant>
      <vt:variant>
        <vt:lpwstr>https://www.dca.ga.gov/safe-affordable-housing/rental-housing-development/housing-tax-credit-program-lihtc/qualified-0/2021</vt:lpwstr>
      </vt:variant>
      <vt:variant>
        <vt:lpwstr/>
      </vt:variant>
      <vt:variant>
        <vt:i4>2752559</vt:i4>
      </vt:variant>
      <vt:variant>
        <vt:i4>63</vt:i4>
      </vt:variant>
      <vt:variant>
        <vt:i4>0</vt:i4>
      </vt:variant>
      <vt:variant>
        <vt:i4>5</vt:i4>
      </vt:variant>
      <vt:variant>
        <vt:lpwstr>https://www.dca.ga.gov/safe-affordable-housing/rental-housing-development/housing-tax-credit-program-lihtc/qualified-0/2021</vt:lpwstr>
      </vt:variant>
      <vt:variant>
        <vt:lpwstr/>
      </vt:variant>
      <vt:variant>
        <vt:i4>7340131</vt:i4>
      </vt:variant>
      <vt:variant>
        <vt:i4>60</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57</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54</vt:i4>
      </vt:variant>
      <vt:variant>
        <vt:i4>0</vt:i4>
      </vt:variant>
      <vt:variant>
        <vt:i4>5</vt:i4>
      </vt:variant>
      <vt:variant>
        <vt:lpwstr>https://www.gadoe.org/CCRPI/Pages/-Archived-CCRPI-Data-Files.aspx?</vt:lpwstr>
      </vt:variant>
      <vt:variant>
        <vt:lpwstr/>
      </vt:variant>
      <vt:variant>
        <vt:i4>7274528</vt:i4>
      </vt:variant>
      <vt:variant>
        <vt:i4>51</vt:i4>
      </vt:variant>
      <vt:variant>
        <vt:i4>0</vt:i4>
      </vt:variant>
      <vt:variant>
        <vt:i4>5</vt:i4>
      </vt:variant>
      <vt:variant>
        <vt:lpwstr>https://www.gadoe.org/CCRPI/Pages/default.aspx</vt:lpwstr>
      </vt:variant>
      <vt:variant>
        <vt:lpwstr/>
      </vt:variant>
      <vt:variant>
        <vt:i4>7340131</vt:i4>
      </vt:variant>
      <vt:variant>
        <vt:i4>48</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45</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42</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39</vt:i4>
      </vt:variant>
      <vt:variant>
        <vt:i4>0</vt:i4>
      </vt:variant>
      <vt:variant>
        <vt:i4>5</vt:i4>
      </vt:variant>
      <vt:variant>
        <vt:lpwstr>https://www.youtube.com/watch?v=VozXGGf8Ueg&amp;t=503s</vt:lpwstr>
      </vt:variant>
      <vt:variant>
        <vt:lpwstr/>
      </vt:variant>
      <vt:variant>
        <vt:i4>1703965</vt:i4>
      </vt:variant>
      <vt:variant>
        <vt:i4>36</vt:i4>
      </vt:variant>
      <vt:variant>
        <vt:i4>0</vt:i4>
      </vt:variant>
      <vt:variant>
        <vt:i4>5</vt:i4>
      </vt:variant>
      <vt:variant>
        <vt:lpwstr>https://www.dca.ga.gov/safe-affordable-housing/rental-housing-development/housing-tax-credit-program-lihtc/qualified-0-0</vt:lpwstr>
      </vt:variant>
      <vt:variant>
        <vt:lpwstr/>
      </vt:variant>
      <vt:variant>
        <vt:i4>3211296</vt:i4>
      </vt:variant>
      <vt:variant>
        <vt:i4>33</vt:i4>
      </vt:variant>
      <vt:variant>
        <vt:i4>0</vt:i4>
      </vt:variant>
      <vt:variant>
        <vt:i4>5</vt:i4>
      </vt:variant>
      <vt:variant>
        <vt:lpwstr>https://www.fcs.uga.edu/fhce/gich-resources-for-alumni-communities</vt:lpwstr>
      </vt:variant>
      <vt:variant>
        <vt:lpwstr/>
      </vt:variant>
      <vt:variant>
        <vt:i4>3670127</vt:i4>
      </vt:variant>
      <vt:variant>
        <vt:i4>30</vt:i4>
      </vt:variant>
      <vt:variant>
        <vt:i4>0</vt:i4>
      </vt:variant>
      <vt:variant>
        <vt:i4>5</vt:i4>
      </vt:variant>
      <vt:variant>
        <vt:lpwstr>https://georgia-dca.maps.arcgis.com/apps/View/index.html?appid=f40de6a6f3ca455988ccb28f25c8a80e</vt:lpwstr>
      </vt:variant>
      <vt:variant>
        <vt:lpwstr/>
      </vt:variant>
      <vt:variant>
        <vt:i4>1703965</vt:i4>
      </vt:variant>
      <vt:variant>
        <vt:i4>27</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24</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21</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18</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15</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12</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9</vt:i4>
      </vt:variant>
      <vt:variant>
        <vt:i4>0</vt:i4>
      </vt:variant>
      <vt:variant>
        <vt:i4>5</vt:i4>
      </vt:variant>
      <vt:variant>
        <vt:lpwstr>https://www.dca.ga.gov/safe-affordable-housing/rental-housing-development/housing-tax-credit-program-lihtc/application</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Jack Popper</cp:lastModifiedBy>
  <cp:revision>2</cp:revision>
  <dcterms:created xsi:type="dcterms:W3CDTF">2022-05-06T21:20:00Z</dcterms:created>
  <dcterms:modified xsi:type="dcterms:W3CDTF">2022-05-06T21:20:00Z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