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DE8A41" w:rsidR="002A7CD2" w:rsidRPr="00A938F4" w:rsidRDefault="00AE3836" w:rsidP="000078D6">
      <w:pPr>
        <w:spacing w:after="0"/>
        <w:jc w:val="center"/>
        <w:rPr>
          <w:rFonts w:ascii="Times New Roman" w:hAnsi="Times New Roman" w:cs="Times New Roman"/>
        </w:rPr>
      </w:pPr>
      <w:r w:rsidRPr="00A938F4">
        <w:rPr>
          <w:rFonts w:ascii="Times New Roman" w:hAnsi="Times New Roman" w:cs="Times New Roman"/>
        </w:rPr>
        <w:softHyphen/>
      </w:r>
      <w:r w:rsidR="00441946" w:rsidRPr="00A938F4">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3158A147" w:rsidR="00616EA5" w:rsidRPr="00A938F4" w:rsidRDefault="00277840" w:rsidP="00F70795">
      <w:pPr>
        <w:spacing w:after="0"/>
        <w:jc w:val="center"/>
        <w:rPr>
          <w:rFonts w:ascii="Times New Roman" w:hAnsi="Times New Roman" w:cs="Times New Roman"/>
          <w:b/>
          <w:sz w:val="32"/>
          <w:szCs w:val="32"/>
        </w:rPr>
      </w:pPr>
      <w:r w:rsidRPr="00A938F4">
        <w:rPr>
          <w:rFonts w:ascii="Times New Roman" w:hAnsi="Times New Roman" w:cs="Times New Roman"/>
          <w:b/>
          <w:sz w:val="32"/>
          <w:szCs w:val="32"/>
        </w:rPr>
        <w:t>202</w:t>
      </w:r>
      <w:r w:rsidR="00741177" w:rsidRPr="00A938F4">
        <w:rPr>
          <w:rFonts w:ascii="Times New Roman" w:hAnsi="Times New Roman" w:cs="Times New Roman"/>
          <w:b/>
          <w:sz w:val="32"/>
          <w:szCs w:val="32"/>
        </w:rPr>
        <w:t>2</w:t>
      </w:r>
      <w:r w:rsidRPr="00A938F4">
        <w:rPr>
          <w:rFonts w:ascii="Times New Roman" w:hAnsi="Times New Roman" w:cs="Times New Roman"/>
          <w:b/>
          <w:sz w:val="32"/>
          <w:szCs w:val="32"/>
        </w:rPr>
        <w:t xml:space="preserve"> </w:t>
      </w:r>
      <w:r w:rsidR="008C0345" w:rsidRPr="00A938F4">
        <w:rPr>
          <w:rFonts w:ascii="Times New Roman" w:hAnsi="Times New Roman" w:cs="Times New Roman"/>
          <w:b/>
          <w:sz w:val="32"/>
          <w:szCs w:val="32"/>
        </w:rPr>
        <w:t xml:space="preserve">Housing Tax Credit </w:t>
      </w:r>
      <w:r w:rsidR="00F5717C">
        <w:rPr>
          <w:rFonts w:ascii="Times New Roman" w:hAnsi="Times New Roman" w:cs="Times New Roman"/>
          <w:b/>
          <w:sz w:val="32"/>
          <w:szCs w:val="32"/>
        </w:rPr>
        <w:t xml:space="preserve">Program </w:t>
      </w:r>
    </w:p>
    <w:p w14:paraId="2BB5916B" w14:textId="42A8FD8D" w:rsidR="00226B34" w:rsidRPr="00A938F4" w:rsidRDefault="00226B34" w:rsidP="00616EA5">
      <w:pPr>
        <w:pBdr>
          <w:bottom w:val="single" w:sz="6" w:space="1" w:color="auto"/>
        </w:pBdr>
        <w:spacing w:after="0"/>
        <w:jc w:val="center"/>
        <w:rPr>
          <w:rFonts w:ascii="Times New Roman" w:hAnsi="Times New Roman" w:cs="Times New Roman"/>
          <w:b/>
          <w:sz w:val="32"/>
          <w:szCs w:val="32"/>
        </w:rPr>
      </w:pPr>
      <w:r w:rsidRPr="00A938F4">
        <w:rPr>
          <w:rFonts w:ascii="Times New Roman" w:hAnsi="Times New Roman" w:cs="Times New Roman"/>
          <w:b/>
          <w:sz w:val="32"/>
          <w:szCs w:val="32"/>
        </w:rPr>
        <w:t>Questions and Answers</w:t>
      </w:r>
      <w:r w:rsidR="00D93FAE" w:rsidRPr="00A938F4">
        <w:rPr>
          <w:rFonts w:ascii="Times New Roman" w:hAnsi="Times New Roman" w:cs="Times New Roman"/>
          <w:b/>
          <w:sz w:val="32"/>
          <w:szCs w:val="32"/>
        </w:rPr>
        <w:t xml:space="preserve"> </w:t>
      </w:r>
    </w:p>
    <w:p w14:paraId="0407AE8F" w14:textId="4D500D0E" w:rsidR="007C0246" w:rsidRDefault="009A3438" w:rsidP="006D7569">
      <w:pPr>
        <w:spacing w:after="0"/>
        <w:rPr>
          <w:rFonts w:ascii="Times New Roman" w:hAnsi="Times New Roman" w:cs="Times New Roman"/>
          <w:noProof/>
        </w:rPr>
      </w:pPr>
      <w:r w:rsidRPr="00A938F4">
        <w:rPr>
          <w:rFonts w:ascii="Times New Roman" w:hAnsi="Times New Roman" w:cs="Times New Roman"/>
          <w:color w:val="A6A6A6" w:themeColor="background1" w:themeShade="A6"/>
        </w:rPr>
        <w:t>Published</w:t>
      </w:r>
      <w:r w:rsidR="00741177" w:rsidRPr="00A938F4">
        <w:rPr>
          <w:rFonts w:ascii="Times New Roman" w:hAnsi="Times New Roman" w:cs="Times New Roman"/>
          <w:color w:val="A6A6A6" w:themeColor="background1" w:themeShade="A6"/>
        </w:rPr>
        <w:t xml:space="preserve"> </w:t>
      </w:r>
      <w:r w:rsidR="0048024C" w:rsidRPr="000C19AE">
        <w:rPr>
          <w:rFonts w:ascii="Times New Roman" w:hAnsi="Times New Roman" w:cs="Times New Roman"/>
          <w:color w:val="A6A6A6" w:themeColor="background1" w:themeShade="A6"/>
        </w:rPr>
        <w:t>February 25</w:t>
      </w:r>
      <w:r w:rsidR="007C0246" w:rsidRPr="00A938F4">
        <w:rPr>
          <w:rFonts w:ascii="Times New Roman" w:hAnsi="Times New Roman" w:cs="Times New Roman"/>
          <w:color w:val="A6A6A6" w:themeColor="background1" w:themeShade="A6"/>
        </w:rPr>
        <w:t>, 202</w:t>
      </w:r>
      <w:r w:rsidR="00E91E6E" w:rsidRPr="00A938F4">
        <w:rPr>
          <w:rFonts w:ascii="Times New Roman" w:hAnsi="Times New Roman" w:cs="Times New Roman"/>
          <w:color w:val="A6A6A6" w:themeColor="background1" w:themeShade="A6"/>
        </w:rPr>
        <w:t>2</w:t>
      </w:r>
      <w:r w:rsidR="007C0246" w:rsidRPr="00A938F4">
        <w:rPr>
          <w:rFonts w:ascii="Times New Roman" w:hAnsi="Times New Roman" w:cs="Times New Roman"/>
          <w:noProof/>
        </w:rPr>
        <w:t xml:space="preserve"> </w:t>
      </w:r>
    </w:p>
    <w:p w14:paraId="30CF66E2" w14:textId="49A985BB" w:rsidR="00CE5ADE" w:rsidRPr="00CD388A" w:rsidRDefault="009C799D" w:rsidP="006D7569">
      <w:pPr>
        <w:spacing w:after="0"/>
        <w:rPr>
          <w:rFonts w:ascii="Times New Roman" w:hAnsi="Times New Roman" w:cs="Times New Roman"/>
          <w:noProof/>
          <w:color w:val="A6A6A6" w:themeColor="background1" w:themeShade="A6"/>
        </w:rPr>
      </w:pPr>
      <w:r w:rsidRPr="00CD388A">
        <w:rPr>
          <w:rFonts w:ascii="Times New Roman" w:hAnsi="Times New Roman" w:cs="Times New Roman"/>
          <w:noProof/>
          <w:color w:val="A6A6A6" w:themeColor="background1" w:themeShade="A6"/>
        </w:rPr>
        <w:t xml:space="preserve">Updated </w:t>
      </w:r>
      <w:r w:rsidR="00C21C2F" w:rsidRPr="00CD388A">
        <w:rPr>
          <w:rFonts w:ascii="Times New Roman" w:hAnsi="Times New Roman" w:cs="Times New Roman"/>
          <w:noProof/>
          <w:color w:val="A6A6A6" w:themeColor="background1" w:themeShade="A6"/>
        </w:rPr>
        <w:t xml:space="preserve">March </w:t>
      </w:r>
      <w:r w:rsidR="00312CB7">
        <w:rPr>
          <w:rFonts w:ascii="Times New Roman" w:hAnsi="Times New Roman" w:cs="Times New Roman"/>
          <w:noProof/>
          <w:color w:val="A6A6A6" w:themeColor="background1" w:themeShade="A6"/>
        </w:rPr>
        <w:t>31</w:t>
      </w:r>
      <w:r w:rsidR="00C21C2F" w:rsidRPr="00CD388A">
        <w:rPr>
          <w:rFonts w:ascii="Times New Roman" w:hAnsi="Times New Roman" w:cs="Times New Roman"/>
          <w:noProof/>
          <w:color w:val="A6A6A6" w:themeColor="background1" w:themeShade="A6"/>
        </w:rPr>
        <w:t>, 2022</w:t>
      </w:r>
    </w:p>
    <w:p w14:paraId="3BAA02D4" w14:textId="7E6F77E5" w:rsidR="00E90677" w:rsidRPr="00A938F4" w:rsidRDefault="00EF4055" w:rsidP="00C80CAC">
      <w:pPr>
        <w:rPr>
          <w:rFonts w:ascii="Times New Roman" w:hAnsi="Times New Roman" w:cs="Times New Roman"/>
        </w:rPr>
      </w:pPr>
      <w:r w:rsidRPr="00A938F4">
        <w:rPr>
          <w:rFonts w:ascii="Times New Roman" w:hAnsi="Times New Roman" w:cs="Times New Roman"/>
        </w:rPr>
        <w:t xml:space="preserve"> </w:t>
      </w:r>
      <w:r w:rsidR="003E3AE5" w:rsidRPr="00A938F4">
        <w:rPr>
          <w:rFonts w:ascii="Times New Roman" w:hAnsi="Times New Roman" w:cs="Times New Roman"/>
        </w:rPr>
        <w:t xml:space="preserve"> </w:t>
      </w:r>
    </w:p>
    <w:p w14:paraId="0CFBFD79" w14:textId="27FE0838" w:rsidR="005A42ED" w:rsidRPr="00A938F4" w:rsidRDefault="000F162F" w:rsidP="00C80CAC">
      <w:pPr>
        <w:rPr>
          <w:rFonts w:ascii="Times New Roman" w:hAnsi="Times New Roman" w:cs="Times New Roman"/>
        </w:rPr>
      </w:pPr>
      <w:r w:rsidRPr="00A938F4">
        <w:rPr>
          <w:rFonts w:ascii="Times New Roman" w:hAnsi="Times New Roman" w:cs="Times New Roman"/>
        </w:rPr>
        <w:t xml:space="preserve">The pages that follow </w:t>
      </w:r>
      <w:proofErr w:type="gramStart"/>
      <w:r w:rsidR="00C80CAC" w:rsidRPr="00A938F4">
        <w:rPr>
          <w:rFonts w:ascii="Times New Roman" w:hAnsi="Times New Roman" w:cs="Times New Roman"/>
        </w:rPr>
        <w:t>are</w:t>
      </w:r>
      <w:proofErr w:type="gramEnd"/>
      <w:r w:rsidR="00C80CAC" w:rsidRPr="00A938F4">
        <w:rPr>
          <w:rFonts w:ascii="Times New Roman" w:hAnsi="Times New Roman" w:cs="Times New Roman"/>
        </w:rPr>
        <w:t xml:space="preserve"> </w:t>
      </w:r>
      <w:r w:rsidR="009F2161" w:rsidRPr="00A938F4">
        <w:rPr>
          <w:rFonts w:ascii="Times New Roman" w:hAnsi="Times New Roman" w:cs="Times New Roman"/>
        </w:rPr>
        <w:t xml:space="preserve">DCA </w:t>
      </w:r>
      <w:r w:rsidR="00C80CAC" w:rsidRPr="00A938F4">
        <w:rPr>
          <w:rFonts w:ascii="Times New Roman" w:hAnsi="Times New Roman" w:cs="Times New Roman"/>
        </w:rPr>
        <w:t xml:space="preserve">responses to questions pertaining to </w:t>
      </w:r>
      <w:r w:rsidR="000657A6">
        <w:rPr>
          <w:rFonts w:ascii="Times New Roman" w:hAnsi="Times New Roman" w:cs="Times New Roman"/>
        </w:rPr>
        <w:t xml:space="preserve">the </w:t>
      </w:r>
      <w:r w:rsidR="00F01542" w:rsidRPr="00A938F4">
        <w:rPr>
          <w:rFonts w:ascii="Times New Roman" w:hAnsi="Times New Roman" w:cs="Times New Roman"/>
        </w:rPr>
        <w:t>Housing Tax Credit</w:t>
      </w:r>
      <w:r w:rsidR="00E94F24">
        <w:rPr>
          <w:rFonts w:ascii="Times New Roman" w:hAnsi="Times New Roman" w:cs="Times New Roman"/>
        </w:rPr>
        <w:t xml:space="preserve"> program</w:t>
      </w:r>
      <w:r w:rsidR="00F01542" w:rsidRPr="00A938F4">
        <w:rPr>
          <w:rFonts w:ascii="Times New Roman" w:hAnsi="Times New Roman" w:cs="Times New Roman"/>
        </w:rPr>
        <w:t>.</w:t>
      </w:r>
      <w:r w:rsidR="00402C8E" w:rsidRPr="00A938F4">
        <w:rPr>
          <w:rFonts w:ascii="Times New Roman" w:hAnsi="Times New Roman" w:cs="Times New Roman"/>
        </w:rPr>
        <w:t xml:space="preserve"> </w:t>
      </w:r>
    </w:p>
    <w:p w14:paraId="3FE01ED7" w14:textId="0885E8B7" w:rsidR="005A266F" w:rsidRPr="00A938F4" w:rsidRDefault="005A266F" w:rsidP="005A266F">
      <w:pPr>
        <w:pStyle w:val="Heading1"/>
        <w:rPr>
          <w:rFonts w:cs="Times New Roman"/>
        </w:rPr>
      </w:pPr>
      <w:r w:rsidRPr="00A938F4">
        <w:rPr>
          <w:rFonts w:cs="Times New Roman"/>
        </w:rPr>
        <w:t>Part I: Overview</w:t>
      </w:r>
    </w:p>
    <w:p w14:paraId="2F289F9B" w14:textId="386378C6" w:rsidR="006704F3" w:rsidRPr="00A938F4" w:rsidRDefault="006704F3" w:rsidP="006704F3">
      <w:pPr>
        <w:pStyle w:val="Heading2"/>
        <w:rPr>
          <w:rFonts w:cs="Times New Roman"/>
        </w:rPr>
      </w:pPr>
      <w:r w:rsidRPr="00A938F4">
        <w:rPr>
          <w:rFonts w:cs="Times New Roman"/>
        </w:rPr>
        <w:t>Submit</w:t>
      </w:r>
      <w:r w:rsidR="00CD1C00" w:rsidRPr="00A938F4">
        <w:rPr>
          <w:rFonts w:cs="Times New Roman"/>
        </w:rPr>
        <w:t>ting</w:t>
      </w:r>
      <w:r w:rsidRPr="00A938F4">
        <w:rPr>
          <w:rFonts w:cs="Times New Roman"/>
        </w:rPr>
        <w:t xml:space="preserve"> Questions</w:t>
      </w:r>
    </w:p>
    <w:p w14:paraId="5B270D2B" w14:textId="01A7251F" w:rsidR="004C6455" w:rsidRPr="00A938F4" w:rsidRDefault="00865369" w:rsidP="00C80CAC">
      <w:pPr>
        <w:rPr>
          <w:rFonts w:ascii="Times New Roman" w:hAnsi="Times New Roman" w:cs="Times New Roman"/>
        </w:rPr>
      </w:pPr>
      <w:r w:rsidRPr="00A938F4">
        <w:rPr>
          <w:rFonts w:ascii="Times New Roman" w:hAnsi="Times New Roman" w:cs="Times New Roman"/>
        </w:rPr>
        <w:t>Q</w:t>
      </w:r>
      <w:r w:rsidR="00C80CAC" w:rsidRPr="00A938F4">
        <w:rPr>
          <w:rFonts w:ascii="Times New Roman" w:hAnsi="Times New Roman" w:cs="Times New Roman"/>
        </w:rPr>
        <w:t xml:space="preserve">uestions must be submitted through the online </w:t>
      </w:r>
      <w:r w:rsidR="003F2D75" w:rsidRPr="00FE47C0">
        <w:rPr>
          <w:rFonts w:ascii="Times New Roman" w:hAnsi="Times New Roman" w:cs="Times New Roman"/>
        </w:rPr>
        <w:t>2022</w:t>
      </w:r>
      <w:r w:rsidR="00C67543" w:rsidRPr="00FE47C0">
        <w:rPr>
          <w:rFonts w:ascii="Times New Roman" w:hAnsi="Times New Roman" w:cs="Times New Roman"/>
        </w:rPr>
        <w:t xml:space="preserve"> </w:t>
      </w:r>
      <w:r w:rsidR="001344B0" w:rsidRPr="00A938F4">
        <w:rPr>
          <w:rFonts w:ascii="Times New Roman" w:hAnsi="Times New Roman" w:cs="Times New Roman"/>
        </w:rPr>
        <w:t>Housing Tax Credit</w:t>
      </w:r>
      <w:r w:rsidR="00A56DE6" w:rsidRPr="00A938F4">
        <w:rPr>
          <w:rFonts w:ascii="Times New Roman" w:hAnsi="Times New Roman" w:cs="Times New Roman"/>
        </w:rPr>
        <w:t xml:space="preserve"> </w:t>
      </w:r>
      <w:r w:rsidR="00A93549">
        <w:rPr>
          <w:rFonts w:ascii="Times New Roman" w:hAnsi="Times New Roman" w:cs="Times New Roman"/>
        </w:rPr>
        <w:t xml:space="preserve">program </w:t>
      </w:r>
      <w:r w:rsidR="00C80CAC" w:rsidRPr="00A938F4">
        <w:rPr>
          <w:rFonts w:ascii="Times New Roman" w:hAnsi="Times New Roman" w:cs="Times New Roman"/>
        </w:rPr>
        <w:t xml:space="preserve">Q&amp;A </w:t>
      </w:r>
      <w:r w:rsidR="004B66C7">
        <w:rPr>
          <w:rFonts w:ascii="Times New Roman" w:hAnsi="Times New Roman" w:cs="Times New Roman"/>
        </w:rPr>
        <w:t xml:space="preserve">survey </w:t>
      </w:r>
      <w:r w:rsidR="00C80CAC" w:rsidRPr="00A938F4">
        <w:rPr>
          <w:rFonts w:ascii="Times New Roman" w:hAnsi="Times New Roman" w:cs="Times New Roman"/>
        </w:rPr>
        <w:t xml:space="preserve">hosted on the </w:t>
      </w:r>
      <w:r w:rsidR="00140B5A">
        <w:rPr>
          <w:rFonts w:ascii="Times New Roman" w:hAnsi="Times New Roman" w:cs="Times New Roman"/>
        </w:rPr>
        <w:t>“</w:t>
      </w:r>
      <w:r w:rsidR="00C80CAC" w:rsidRPr="00A938F4">
        <w:rPr>
          <w:rFonts w:ascii="Times New Roman" w:hAnsi="Times New Roman" w:cs="Times New Roman"/>
        </w:rPr>
        <w:t>202</w:t>
      </w:r>
      <w:r w:rsidR="0046638A" w:rsidRPr="00A938F4">
        <w:rPr>
          <w:rFonts w:ascii="Times New Roman" w:hAnsi="Times New Roman" w:cs="Times New Roman"/>
        </w:rPr>
        <w:t>2</w:t>
      </w:r>
      <w:r w:rsidR="00C80CAC" w:rsidRPr="00A938F4">
        <w:rPr>
          <w:rFonts w:ascii="Times New Roman" w:hAnsi="Times New Roman" w:cs="Times New Roman"/>
        </w:rPr>
        <w:t xml:space="preserve"> QAP and Related Documents</w:t>
      </w:r>
      <w:r w:rsidR="00140B5A">
        <w:rPr>
          <w:rFonts w:ascii="Times New Roman" w:hAnsi="Times New Roman" w:cs="Times New Roman"/>
        </w:rPr>
        <w:t>”</w:t>
      </w:r>
      <w:r w:rsidR="00C80CAC" w:rsidRPr="00A938F4">
        <w:rPr>
          <w:rFonts w:ascii="Times New Roman" w:hAnsi="Times New Roman" w:cs="Times New Roman"/>
        </w:rPr>
        <w:t xml:space="preserve"> webpage </w:t>
      </w:r>
      <w:r w:rsidR="004D60EA">
        <w:rPr>
          <w:rFonts w:ascii="Times New Roman" w:hAnsi="Times New Roman" w:cs="Times New Roman"/>
        </w:rPr>
        <w:t xml:space="preserve">of the DCA website </w:t>
      </w:r>
      <w:r w:rsidR="00C80CAC" w:rsidRPr="00A938F4">
        <w:rPr>
          <w:rFonts w:ascii="Times New Roman" w:hAnsi="Times New Roman" w:cs="Times New Roman"/>
        </w:rPr>
        <w:t>(</w:t>
      </w:r>
      <w:hyperlink r:id="rId12" w:history="1">
        <w:r w:rsidR="00C80CAC" w:rsidRPr="00A938F4">
          <w:rPr>
            <w:rStyle w:val="Hyperlink"/>
            <w:rFonts w:ascii="Times New Roman" w:hAnsi="Times New Roman" w:cs="Times New Roman"/>
          </w:rPr>
          <w:t>click here</w:t>
        </w:r>
      </w:hyperlink>
      <w:r w:rsidR="00C80CAC" w:rsidRPr="00A938F4">
        <w:rPr>
          <w:rFonts w:ascii="Times New Roman" w:hAnsi="Times New Roman" w:cs="Times New Roman"/>
        </w:rPr>
        <w:t xml:space="preserve">). </w:t>
      </w:r>
    </w:p>
    <w:p w14:paraId="2E528202" w14:textId="23FCA9B0" w:rsidR="004C6455" w:rsidRPr="00A938F4" w:rsidRDefault="003F1CA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Having </w:t>
      </w:r>
      <w:r w:rsidR="004E7E05" w:rsidRPr="00A938F4">
        <w:rPr>
          <w:rFonts w:ascii="Times New Roman" w:hAnsi="Times New Roman" w:cs="Times New Roman"/>
          <w:b/>
          <w:bCs/>
        </w:rPr>
        <w:t xml:space="preserve">issues using the </w:t>
      </w:r>
      <w:r w:rsidRPr="00A938F4">
        <w:rPr>
          <w:rFonts w:ascii="Times New Roman" w:hAnsi="Times New Roman" w:cs="Times New Roman"/>
          <w:b/>
          <w:bCs/>
        </w:rPr>
        <w:t xml:space="preserve">online </w:t>
      </w:r>
      <w:r w:rsidR="004E7E05" w:rsidRPr="00A938F4">
        <w:rPr>
          <w:rFonts w:ascii="Times New Roman" w:hAnsi="Times New Roman" w:cs="Times New Roman"/>
          <w:b/>
          <w:bCs/>
        </w:rPr>
        <w:t>survey?</w:t>
      </w:r>
      <w:r w:rsidR="004E7E05" w:rsidRPr="00A938F4">
        <w:rPr>
          <w:rFonts w:ascii="Times New Roman" w:hAnsi="Times New Roman" w:cs="Times New Roman"/>
        </w:rPr>
        <w:t xml:space="preserve"> P</w:t>
      </w:r>
      <w:r w:rsidR="00CD140E" w:rsidRPr="00A938F4">
        <w:rPr>
          <w:rFonts w:ascii="Times New Roman" w:hAnsi="Times New Roman" w:cs="Times New Roman"/>
        </w:rPr>
        <w:t xml:space="preserve">lease email </w:t>
      </w:r>
      <w:hyperlink r:id="rId13" w:history="1">
        <w:r w:rsidR="00CD140E" w:rsidRPr="00A938F4">
          <w:rPr>
            <w:rStyle w:val="Hyperlink"/>
            <w:rFonts w:ascii="Times New Roman" w:hAnsi="Times New Roman" w:cs="Times New Roman"/>
          </w:rPr>
          <w:t>hfdround@dca.ga.gov</w:t>
        </w:r>
      </w:hyperlink>
      <w:r w:rsidR="00CD140E" w:rsidRPr="00A938F4">
        <w:rPr>
          <w:rFonts w:ascii="Times New Roman" w:hAnsi="Times New Roman" w:cs="Times New Roman"/>
        </w:rPr>
        <w:t xml:space="preserve">. </w:t>
      </w:r>
    </w:p>
    <w:p w14:paraId="28DE8BF9" w14:textId="718DC267" w:rsidR="00B75985" w:rsidRPr="00A938F4" w:rsidRDefault="009E0E40"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Concerned </w:t>
      </w:r>
      <w:r w:rsidR="00935E6E" w:rsidRPr="00A938F4">
        <w:rPr>
          <w:rFonts w:ascii="Times New Roman" w:hAnsi="Times New Roman" w:cs="Times New Roman"/>
          <w:b/>
          <w:bCs/>
        </w:rPr>
        <w:t xml:space="preserve">about the timing of DCA’s response? </w:t>
      </w:r>
    </w:p>
    <w:p w14:paraId="102A8AA8" w14:textId="3C56A5DA" w:rsidR="00943A93" w:rsidRPr="001A1D47" w:rsidRDefault="009E51D1" w:rsidP="001A1D47">
      <w:pPr>
        <w:pStyle w:val="ListParagraph"/>
        <w:numPr>
          <w:ilvl w:val="1"/>
          <w:numId w:val="2"/>
        </w:numPr>
        <w:rPr>
          <w:rFonts w:ascii="Times New Roman" w:hAnsi="Times New Roman" w:cs="Times New Roman"/>
        </w:rPr>
      </w:pPr>
      <w:r>
        <w:rPr>
          <w:rFonts w:ascii="Times New Roman" w:hAnsi="Times New Roman" w:cs="Times New Roman"/>
        </w:rPr>
        <w:t xml:space="preserve">At this time, </w:t>
      </w:r>
      <w:r w:rsidR="00F20E15">
        <w:rPr>
          <w:rFonts w:ascii="Times New Roman" w:hAnsi="Times New Roman" w:cs="Times New Roman"/>
        </w:rPr>
        <w:t>DCA is prioritizing questions pertaining to the Pre-Application deadline</w:t>
      </w:r>
      <w:r w:rsidR="004E6D40">
        <w:rPr>
          <w:rFonts w:ascii="Times New Roman" w:hAnsi="Times New Roman" w:cs="Times New Roman"/>
        </w:rPr>
        <w:t xml:space="preserve"> and </w:t>
      </w:r>
      <w:r w:rsidR="006F0805">
        <w:rPr>
          <w:rFonts w:ascii="Times New Roman" w:hAnsi="Times New Roman" w:cs="Times New Roman"/>
        </w:rPr>
        <w:t>site selection</w:t>
      </w:r>
      <w:r w:rsidR="00F20E15">
        <w:rPr>
          <w:rFonts w:ascii="Times New Roman" w:hAnsi="Times New Roman" w:cs="Times New Roman"/>
        </w:rPr>
        <w:t xml:space="preserve">. </w:t>
      </w:r>
      <w:r w:rsidR="00EF5AD0">
        <w:rPr>
          <w:rFonts w:ascii="Times New Roman" w:hAnsi="Times New Roman" w:cs="Times New Roman"/>
        </w:rPr>
        <w:t xml:space="preserve">For all other questions, please expect </w:t>
      </w:r>
      <w:r w:rsidR="00E06292">
        <w:rPr>
          <w:rFonts w:ascii="Times New Roman" w:hAnsi="Times New Roman" w:cs="Times New Roman"/>
        </w:rPr>
        <w:t xml:space="preserve">at least </w:t>
      </w:r>
      <w:r w:rsidR="003A4865">
        <w:rPr>
          <w:rFonts w:ascii="Times New Roman" w:hAnsi="Times New Roman" w:cs="Times New Roman"/>
        </w:rPr>
        <w:t xml:space="preserve">two </w:t>
      </w:r>
      <w:r w:rsidR="00CD1FAF">
        <w:rPr>
          <w:rFonts w:ascii="Times New Roman" w:hAnsi="Times New Roman" w:cs="Times New Roman"/>
        </w:rPr>
        <w:t xml:space="preserve">weeks </w:t>
      </w:r>
      <w:r w:rsidR="003A6B47">
        <w:rPr>
          <w:rFonts w:ascii="Times New Roman" w:hAnsi="Times New Roman" w:cs="Times New Roman"/>
        </w:rPr>
        <w:t xml:space="preserve">to see a posted response. </w:t>
      </w:r>
    </w:p>
    <w:p w14:paraId="0E30F057" w14:textId="2AB91C0B" w:rsidR="00ED26AE" w:rsidRPr="00A938F4" w:rsidRDefault="00CA4A26" w:rsidP="00486905">
      <w:pPr>
        <w:pStyle w:val="ListParagraph"/>
        <w:numPr>
          <w:ilvl w:val="1"/>
          <w:numId w:val="2"/>
        </w:numPr>
        <w:rPr>
          <w:rFonts w:ascii="Times New Roman" w:hAnsi="Times New Roman" w:cs="Times New Roman"/>
        </w:rPr>
      </w:pPr>
      <w:r w:rsidRPr="00A938F4">
        <w:rPr>
          <w:rFonts w:ascii="Times New Roman" w:hAnsi="Times New Roman" w:cs="Times New Roman"/>
        </w:rPr>
        <w:t xml:space="preserve">If you have concerns related to response timing, please email </w:t>
      </w:r>
      <w:hyperlink r:id="rId14" w:history="1">
        <w:r w:rsidR="00305E3C" w:rsidRPr="00A938F4">
          <w:rPr>
            <w:rStyle w:val="Hyperlink"/>
            <w:rFonts w:ascii="Times New Roman" w:hAnsi="Times New Roman" w:cs="Times New Roman"/>
          </w:rPr>
          <w:t>hfdround@dca.ga.gov</w:t>
        </w:r>
      </w:hyperlink>
      <w:r w:rsidR="00305E3C" w:rsidRPr="00A938F4">
        <w:rPr>
          <w:rFonts w:ascii="Times New Roman" w:hAnsi="Times New Roman" w:cs="Times New Roman"/>
        </w:rPr>
        <w:t xml:space="preserve"> </w:t>
      </w:r>
    </w:p>
    <w:p w14:paraId="483D250E" w14:textId="53501754" w:rsidR="0026322C" w:rsidRPr="00A938F4" w:rsidRDefault="00ED26AE"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Have a project-specific question?</w:t>
      </w:r>
      <w:r w:rsidRPr="00A938F4">
        <w:rPr>
          <w:rFonts w:ascii="Times New Roman" w:hAnsi="Times New Roman" w:cs="Times New Roman"/>
        </w:rPr>
        <w:t xml:space="preserve"> </w:t>
      </w:r>
      <w:r w:rsidR="00037557" w:rsidRPr="00A938F4">
        <w:rPr>
          <w:rFonts w:ascii="Times New Roman" w:hAnsi="Times New Roman" w:cs="Times New Roman"/>
        </w:rPr>
        <w:t xml:space="preserve">There is no separate option for “project-specific” questions. </w:t>
      </w:r>
      <w:r w:rsidR="008F7D71" w:rsidRPr="00A938F4">
        <w:rPr>
          <w:rFonts w:ascii="Times New Roman" w:hAnsi="Times New Roman" w:cs="Times New Roman"/>
        </w:rPr>
        <w:t>Currently</w:t>
      </w:r>
      <w:r w:rsidR="002E6451" w:rsidRPr="00A938F4">
        <w:rPr>
          <w:rFonts w:ascii="Times New Roman" w:hAnsi="Times New Roman" w:cs="Times New Roman"/>
        </w:rPr>
        <w:t>,</w:t>
      </w:r>
      <w:r w:rsidR="00A42788" w:rsidRPr="00A938F4">
        <w:rPr>
          <w:rFonts w:ascii="Times New Roman" w:hAnsi="Times New Roman" w:cs="Times New Roman"/>
        </w:rPr>
        <w:t xml:space="preserve"> </w:t>
      </w:r>
      <w:r w:rsidR="003F73AF" w:rsidRPr="00A938F4">
        <w:rPr>
          <w:rFonts w:ascii="Times New Roman" w:hAnsi="Times New Roman" w:cs="Times New Roman"/>
        </w:rPr>
        <w:t xml:space="preserve">all questions </w:t>
      </w:r>
      <w:r w:rsidR="00281571" w:rsidRPr="00A938F4">
        <w:rPr>
          <w:rFonts w:ascii="Times New Roman" w:hAnsi="Times New Roman" w:cs="Times New Roman"/>
        </w:rPr>
        <w:t>go through the same</w:t>
      </w:r>
      <w:r w:rsidR="00A879AB" w:rsidRPr="00A938F4">
        <w:rPr>
          <w:rFonts w:ascii="Times New Roman" w:hAnsi="Times New Roman" w:cs="Times New Roman"/>
        </w:rPr>
        <w:t xml:space="preserve"> approval and publication process. </w:t>
      </w:r>
      <w:r w:rsidR="005B2371" w:rsidRPr="00A938F4">
        <w:rPr>
          <w:rFonts w:ascii="Times New Roman" w:hAnsi="Times New Roman" w:cs="Times New Roman"/>
        </w:rPr>
        <w:t xml:space="preserve"> </w:t>
      </w:r>
      <w:r w:rsidR="002E6451" w:rsidRPr="00A938F4">
        <w:rPr>
          <w:rFonts w:ascii="Times New Roman" w:hAnsi="Times New Roman" w:cs="Times New Roman"/>
        </w:rPr>
        <w:t xml:space="preserve"> </w:t>
      </w:r>
    </w:p>
    <w:p w14:paraId="429BCD4E" w14:textId="5994FD4E" w:rsidR="00320169" w:rsidRPr="00A938F4" w:rsidRDefault="00320169" w:rsidP="00486905">
      <w:pPr>
        <w:pStyle w:val="ListParagraph"/>
        <w:numPr>
          <w:ilvl w:val="0"/>
          <w:numId w:val="2"/>
        </w:numPr>
        <w:rPr>
          <w:rFonts w:ascii="Times New Roman" w:hAnsi="Times New Roman" w:cs="Times New Roman"/>
        </w:rPr>
      </w:pPr>
      <w:r w:rsidRPr="00A938F4">
        <w:rPr>
          <w:rFonts w:ascii="Times New Roman" w:hAnsi="Times New Roman" w:cs="Times New Roman"/>
          <w:b/>
          <w:bCs/>
        </w:rPr>
        <w:t xml:space="preserve">Want to </w:t>
      </w:r>
      <w:r w:rsidR="00D80A78" w:rsidRPr="00A938F4">
        <w:rPr>
          <w:rFonts w:ascii="Times New Roman" w:hAnsi="Times New Roman" w:cs="Times New Roman"/>
          <w:b/>
          <w:bCs/>
        </w:rPr>
        <w:t xml:space="preserve">add context to </w:t>
      </w:r>
      <w:r w:rsidRPr="00A938F4">
        <w:rPr>
          <w:rFonts w:ascii="Times New Roman" w:hAnsi="Times New Roman" w:cs="Times New Roman"/>
          <w:b/>
          <w:bCs/>
        </w:rPr>
        <w:t xml:space="preserve">a </w:t>
      </w:r>
      <w:proofErr w:type="gramStart"/>
      <w:r w:rsidRPr="00A938F4">
        <w:rPr>
          <w:rFonts w:ascii="Times New Roman" w:hAnsi="Times New Roman" w:cs="Times New Roman"/>
          <w:b/>
          <w:bCs/>
        </w:rPr>
        <w:t>previously</w:t>
      </w:r>
      <w:r w:rsidR="00243C0C" w:rsidRPr="00A938F4">
        <w:rPr>
          <w:rFonts w:ascii="Times New Roman" w:hAnsi="Times New Roman" w:cs="Times New Roman"/>
          <w:b/>
          <w:bCs/>
        </w:rPr>
        <w:t>-</w:t>
      </w:r>
      <w:r w:rsidRPr="00A938F4">
        <w:rPr>
          <w:rFonts w:ascii="Times New Roman" w:hAnsi="Times New Roman" w:cs="Times New Roman"/>
          <w:b/>
          <w:bCs/>
        </w:rPr>
        <w:t>submitted</w:t>
      </w:r>
      <w:proofErr w:type="gramEnd"/>
      <w:r w:rsidRPr="00A938F4">
        <w:rPr>
          <w:rFonts w:ascii="Times New Roman" w:hAnsi="Times New Roman" w:cs="Times New Roman"/>
          <w:b/>
          <w:bCs/>
        </w:rPr>
        <w:t xml:space="preserve"> question? </w:t>
      </w:r>
      <w:r w:rsidR="00EA4A6E" w:rsidRPr="00A938F4">
        <w:rPr>
          <w:rFonts w:ascii="Times New Roman" w:hAnsi="Times New Roman" w:cs="Times New Roman"/>
        </w:rPr>
        <w:t xml:space="preserve">DCA updates </w:t>
      </w:r>
      <w:r w:rsidR="00526338" w:rsidRPr="00A938F4">
        <w:rPr>
          <w:rFonts w:ascii="Times New Roman" w:hAnsi="Times New Roman" w:cs="Times New Roman"/>
        </w:rPr>
        <w:t>the Q&amp;A postings based on what has been submitted through the online survey. To ensure your comment is considered, please</w:t>
      </w:r>
      <w:r w:rsidR="00EA4A6E" w:rsidRPr="00A938F4">
        <w:rPr>
          <w:rFonts w:ascii="Times New Roman" w:hAnsi="Times New Roman" w:cs="Times New Roman"/>
        </w:rPr>
        <w:t xml:space="preserve"> </w:t>
      </w:r>
      <w:r w:rsidR="00756E57" w:rsidRPr="00A938F4">
        <w:rPr>
          <w:rFonts w:ascii="Times New Roman" w:hAnsi="Times New Roman" w:cs="Times New Roman"/>
        </w:rPr>
        <w:t xml:space="preserve">do not email individual DCA staff. Instead, please submit your additional context through the online survey </w:t>
      </w:r>
      <w:r w:rsidR="00CC47B6" w:rsidRPr="00A938F4">
        <w:rPr>
          <w:rFonts w:ascii="Times New Roman" w:hAnsi="Times New Roman" w:cs="Times New Roman"/>
        </w:rPr>
        <w:t xml:space="preserve">and reference the </w:t>
      </w:r>
      <w:proofErr w:type="gramStart"/>
      <w:r w:rsidR="00CC47B6" w:rsidRPr="00A938F4">
        <w:rPr>
          <w:rFonts w:ascii="Times New Roman" w:hAnsi="Times New Roman" w:cs="Times New Roman"/>
        </w:rPr>
        <w:t>previously-submitted</w:t>
      </w:r>
      <w:proofErr w:type="gramEnd"/>
      <w:r w:rsidR="00CC47B6" w:rsidRPr="00A938F4">
        <w:rPr>
          <w:rFonts w:ascii="Times New Roman" w:hAnsi="Times New Roman" w:cs="Times New Roman"/>
        </w:rPr>
        <w:t xml:space="preserve"> question.</w:t>
      </w:r>
      <w:r w:rsidR="00447698" w:rsidRPr="00A938F4">
        <w:rPr>
          <w:rFonts w:ascii="Times New Roman" w:hAnsi="Times New Roman" w:cs="Times New Roman"/>
        </w:rPr>
        <w:t xml:space="preserve"> </w:t>
      </w:r>
      <w:r w:rsidRPr="00A938F4">
        <w:rPr>
          <w:rFonts w:ascii="Times New Roman" w:hAnsi="Times New Roman" w:cs="Times New Roman"/>
        </w:rPr>
        <w:t xml:space="preserve"> </w:t>
      </w:r>
    </w:p>
    <w:p w14:paraId="568508D4" w14:textId="16C441B5" w:rsidR="004C6455" w:rsidRPr="00A938F4" w:rsidRDefault="004C6455" w:rsidP="00ED26AE">
      <w:pPr>
        <w:rPr>
          <w:rFonts w:ascii="Times New Roman" w:hAnsi="Times New Roman" w:cs="Times New Roman"/>
        </w:rPr>
      </w:pPr>
    </w:p>
    <w:p w14:paraId="16987001" w14:textId="35B544C5" w:rsidR="003658C9" w:rsidRPr="00A938F4" w:rsidRDefault="0029286B" w:rsidP="0029286B">
      <w:pPr>
        <w:pStyle w:val="Heading2"/>
        <w:rPr>
          <w:rFonts w:cs="Times New Roman"/>
        </w:rPr>
      </w:pPr>
      <w:r w:rsidRPr="00A938F4">
        <w:rPr>
          <w:rFonts w:cs="Times New Roman"/>
        </w:rPr>
        <w:lastRenderedPageBreak/>
        <w:t>Deadline to Submit Questions</w:t>
      </w:r>
    </w:p>
    <w:p w14:paraId="52B2F71A" w14:textId="497B4C86" w:rsidR="00131FA9" w:rsidRDefault="00591E07" w:rsidP="00C80CAC">
      <w:pPr>
        <w:rPr>
          <w:rFonts w:ascii="Times New Roman" w:hAnsi="Times New Roman" w:cs="Times New Roman"/>
        </w:rPr>
      </w:pPr>
      <w:r w:rsidRPr="00A938F4">
        <w:rPr>
          <w:rFonts w:ascii="Times New Roman" w:hAnsi="Times New Roman" w:cs="Times New Roman"/>
        </w:rPr>
        <w:t xml:space="preserve">The deadline to submit questions is </w:t>
      </w:r>
      <w:r w:rsidR="00131FA9">
        <w:rPr>
          <w:rFonts w:ascii="Times New Roman" w:hAnsi="Times New Roman" w:cs="Times New Roman"/>
        </w:rPr>
        <w:t>the later of the following</w:t>
      </w:r>
      <w:r w:rsidR="005231E4">
        <w:rPr>
          <w:rFonts w:ascii="Times New Roman" w:hAnsi="Times New Roman" w:cs="Times New Roman"/>
        </w:rPr>
        <w:t xml:space="preserve"> two</w:t>
      </w:r>
      <w:r w:rsidR="00F61AA8">
        <w:rPr>
          <w:rFonts w:ascii="Times New Roman" w:hAnsi="Times New Roman" w:cs="Times New Roman"/>
        </w:rPr>
        <w:t xml:space="preserve"> dates:</w:t>
      </w:r>
      <w:r w:rsidR="00131FA9">
        <w:rPr>
          <w:rFonts w:ascii="Times New Roman" w:hAnsi="Times New Roman" w:cs="Times New Roman"/>
        </w:rPr>
        <w:t xml:space="preserve"> </w:t>
      </w:r>
    </w:p>
    <w:p w14:paraId="3525455B" w14:textId="401F2DC1" w:rsidR="00131FA9" w:rsidRDefault="00591E07" w:rsidP="00131FA9">
      <w:pPr>
        <w:pStyle w:val="ListParagraph"/>
        <w:numPr>
          <w:ilvl w:val="0"/>
          <w:numId w:val="12"/>
        </w:numPr>
        <w:rPr>
          <w:rFonts w:ascii="Times New Roman" w:hAnsi="Times New Roman" w:cs="Times New Roman"/>
        </w:rPr>
      </w:pPr>
      <w:r w:rsidRPr="00FC6303">
        <w:rPr>
          <w:rFonts w:ascii="Times New Roman" w:hAnsi="Times New Roman" w:cs="Times New Roman"/>
        </w:rPr>
        <w:t>Monday, April 2</w:t>
      </w:r>
      <w:r w:rsidR="00754CC8" w:rsidRPr="00FC6303">
        <w:rPr>
          <w:rFonts w:ascii="Times New Roman" w:hAnsi="Times New Roman" w:cs="Times New Roman"/>
        </w:rPr>
        <w:t>5</w:t>
      </w:r>
      <w:r w:rsidRPr="00FC6303">
        <w:rPr>
          <w:rFonts w:ascii="Times New Roman" w:hAnsi="Times New Roman" w:cs="Times New Roman"/>
        </w:rPr>
        <w:t>, 2</w:t>
      </w:r>
      <w:r w:rsidRPr="00131FA9">
        <w:rPr>
          <w:rFonts w:ascii="Times New Roman" w:hAnsi="Times New Roman" w:cs="Times New Roman"/>
        </w:rPr>
        <w:t>02</w:t>
      </w:r>
      <w:r w:rsidR="00E91E6E" w:rsidRPr="00131FA9">
        <w:rPr>
          <w:rFonts w:ascii="Times New Roman" w:hAnsi="Times New Roman" w:cs="Times New Roman"/>
        </w:rPr>
        <w:t>2</w:t>
      </w:r>
      <w:r w:rsidR="0094425C" w:rsidRPr="00131FA9">
        <w:rPr>
          <w:rFonts w:ascii="Times New Roman" w:hAnsi="Times New Roman" w:cs="Times New Roman"/>
        </w:rPr>
        <w:t xml:space="preserve"> </w:t>
      </w:r>
    </w:p>
    <w:p w14:paraId="062F8E27" w14:textId="664DF35D" w:rsidR="00D46D92" w:rsidRDefault="0046399A" w:rsidP="00131FA9">
      <w:pPr>
        <w:pStyle w:val="ListParagraph"/>
        <w:numPr>
          <w:ilvl w:val="0"/>
          <w:numId w:val="12"/>
        </w:numPr>
        <w:rPr>
          <w:rFonts w:ascii="Times New Roman" w:hAnsi="Times New Roman" w:cs="Times New Roman"/>
        </w:rPr>
      </w:pPr>
      <w:r>
        <w:rPr>
          <w:rFonts w:ascii="Times New Roman" w:hAnsi="Times New Roman" w:cs="Times New Roman"/>
        </w:rPr>
        <w:t xml:space="preserve">One week following the </w:t>
      </w:r>
      <w:r w:rsidR="00AF1E58">
        <w:rPr>
          <w:rFonts w:ascii="Times New Roman" w:hAnsi="Times New Roman" w:cs="Times New Roman"/>
        </w:rPr>
        <w:t xml:space="preserve">posting of the </w:t>
      </w:r>
      <w:proofErr w:type="spellStart"/>
      <w:r w:rsidR="00AF1E58">
        <w:rPr>
          <w:rFonts w:ascii="Times New Roman" w:hAnsi="Times New Roman" w:cs="Times New Roman"/>
        </w:rPr>
        <w:t>Emphasys</w:t>
      </w:r>
      <w:proofErr w:type="spellEnd"/>
      <w:r w:rsidR="00AF1E58">
        <w:rPr>
          <w:rFonts w:ascii="Times New Roman" w:hAnsi="Times New Roman" w:cs="Times New Roman"/>
        </w:rPr>
        <w:t xml:space="preserve"> application</w:t>
      </w:r>
      <w:r w:rsidR="006B7B27">
        <w:rPr>
          <w:rFonts w:ascii="Times New Roman" w:hAnsi="Times New Roman" w:cs="Times New Roman"/>
        </w:rPr>
        <w:t xml:space="preserve"> for 9% Credit application preparation</w:t>
      </w:r>
      <w:r w:rsidR="00F454E7">
        <w:rPr>
          <w:rFonts w:ascii="Times New Roman" w:hAnsi="Times New Roman" w:cs="Times New Roman"/>
        </w:rPr>
        <w:t xml:space="preserve"> </w:t>
      </w:r>
    </w:p>
    <w:p w14:paraId="372C529F" w14:textId="64CE9BCA" w:rsidR="00F93A97" w:rsidRPr="00805D6D" w:rsidRDefault="004D7806" w:rsidP="00805D6D">
      <w:pPr>
        <w:rPr>
          <w:rFonts w:ascii="Times New Roman" w:hAnsi="Times New Roman" w:cs="Times New Roman"/>
        </w:rPr>
      </w:pPr>
      <w:r w:rsidRPr="00805D6D">
        <w:rPr>
          <w:rFonts w:ascii="Times New Roman" w:hAnsi="Times New Roman" w:cs="Times New Roman"/>
        </w:rPr>
        <w:t>This deadline is to ensure that</w:t>
      </w:r>
      <w:r w:rsidR="000D7DA3" w:rsidRPr="00805D6D">
        <w:rPr>
          <w:rFonts w:ascii="Times New Roman" w:hAnsi="Times New Roman" w:cs="Times New Roman"/>
        </w:rPr>
        <w:t xml:space="preserve"> all applicants have sufficient time to</w:t>
      </w:r>
      <w:r w:rsidR="00081752" w:rsidRPr="00805D6D">
        <w:rPr>
          <w:rFonts w:ascii="Times New Roman" w:hAnsi="Times New Roman" w:cs="Times New Roman"/>
        </w:rPr>
        <w:t xml:space="preserve"> </w:t>
      </w:r>
      <w:r w:rsidR="003E2E40" w:rsidRPr="00805D6D">
        <w:rPr>
          <w:rFonts w:ascii="Times New Roman" w:hAnsi="Times New Roman" w:cs="Times New Roman"/>
        </w:rPr>
        <w:t xml:space="preserve">react </w:t>
      </w:r>
      <w:r w:rsidR="00081752" w:rsidRPr="00805D6D">
        <w:rPr>
          <w:rFonts w:ascii="Times New Roman" w:hAnsi="Times New Roman" w:cs="Times New Roman"/>
        </w:rPr>
        <w:t xml:space="preserve">to </w:t>
      </w:r>
      <w:r w:rsidR="00A029B5" w:rsidRPr="00805D6D">
        <w:rPr>
          <w:rFonts w:ascii="Times New Roman" w:hAnsi="Times New Roman" w:cs="Times New Roman"/>
        </w:rPr>
        <w:t xml:space="preserve">posted DCA responses </w:t>
      </w:r>
      <w:r w:rsidR="00322065" w:rsidRPr="00805D6D">
        <w:rPr>
          <w:rFonts w:ascii="Times New Roman" w:hAnsi="Times New Roman" w:cs="Times New Roman"/>
        </w:rPr>
        <w:t xml:space="preserve">before the </w:t>
      </w:r>
      <w:r w:rsidR="00F4227F" w:rsidRPr="00E11C7E">
        <w:rPr>
          <w:rFonts w:ascii="Times New Roman" w:hAnsi="Times New Roman" w:cs="Times New Roman"/>
        </w:rPr>
        <w:t>May 2</w:t>
      </w:r>
      <w:r w:rsidR="00615202" w:rsidRPr="00E11C7E">
        <w:rPr>
          <w:rFonts w:ascii="Times New Roman" w:hAnsi="Times New Roman" w:cs="Times New Roman"/>
        </w:rPr>
        <w:t>0</w:t>
      </w:r>
      <w:r w:rsidR="00615202">
        <w:rPr>
          <w:rFonts w:ascii="Times New Roman" w:hAnsi="Times New Roman" w:cs="Times New Roman"/>
          <w:vertAlign w:val="superscript"/>
        </w:rPr>
        <w:t xml:space="preserve"> </w:t>
      </w:r>
      <w:r w:rsidR="00322065" w:rsidRPr="00805D6D">
        <w:rPr>
          <w:rFonts w:ascii="Times New Roman" w:hAnsi="Times New Roman" w:cs="Times New Roman"/>
        </w:rPr>
        <w:t>application submission deadline</w:t>
      </w:r>
      <w:r w:rsidR="00CB5B83">
        <w:rPr>
          <w:rFonts w:ascii="Times New Roman" w:hAnsi="Times New Roman" w:cs="Times New Roman"/>
        </w:rPr>
        <w:t xml:space="preserve">. </w:t>
      </w:r>
    </w:p>
    <w:p w14:paraId="70C79854" w14:textId="7CF4E7E7" w:rsidR="00321263" w:rsidRPr="00A938F4" w:rsidRDefault="00321263" w:rsidP="00C80CAC">
      <w:pPr>
        <w:rPr>
          <w:rFonts w:ascii="Times New Roman" w:hAnsi="Times New Roman" w:cs="Times New Roman"/>
        </w:rPr>
      </w:pPr>
      <w:r w:rsidRPr="00A938F4">
        <w:rPr>
          <w:rFonts w:ascii="Times New Roman" w:hAnsi="Times New Roman" w:cs="Times New Roman"/>
        </w:rPr>
        <w:t xml:space="preserve">After this deadline, DCA will only respond to questions pertaining to the mechanics of application submission (e.g., </w:t>
      </w:r>
      <w:r w:rsidR="00A77D26" w:rsidRPr="00A938F4">
        <w:rPr>
          <w:rFonts w:ascii="Times New Roman" w:hAnsi="Times New Roman" w:cs="Times New Roman"/>
        </w:rPr>
        <w:t xml:space="preserve">issues </w:t>
      </w:r>
      <w:r w:rsidR="002D6F1A" w:rsidRPr="00A938F4">
        <w:rPr>
          <w:rFonts w:ascii="Times New Roman" w:hAnsi="Times New Roman" w:cs="Times New Roman"/>
        </w:rPr>
        <w:t>accessing the online application portal</w:t>
      </w:r>
      <w:r w:rsidR="008C2106">
        <w:rPr>
          <w:rFonts w:ascii="Times New Roman" w:hAnsi="Times New Roman" w:cs="Times New Roman"/>
        </w:rPr>
        <w:t xml:space="preserve">, </w:t>
      </w:r>
      <w:proofErr w:type="spellStart"/>
      <w:r w:rsidR="008C2106">
        <w:rPr>
          <w:rFonts w:ascii="Times New Roman" w:hAnsi="Times New Roman" w:cs="Times New Roman"/>
        </w:rPr>
        <w:t>Emphasys</w:t>
      </w:r>
      <w:proofErr w:type="spellEnd"/>
      <w:r w:rsidR="002D6F1A" w:rsidRPr="00A938F4">
        <w:rPr>
          <w:rFonts w:ascii="Times New Roman" w:hAnsi="Times New Roman" w:cs="Times New Roman"/>
        </w:rPr>
        <w:t xml:space="preserve">). </w:t>
      </w:r>
    </w:p>
    <w:p w14:paraId="0343A782" w14:textId="05D2FF4D" w:rsidR="003E4094" w:rsidRPr="00A938F4" w:rsidRDefault="004007BE" w:rsidP="004007BE">
      <w:pPr>
        <w:pStyle w:val="Heading2"/>
        <w:rPr>
          <w:rFonts w:cs="Times New Roman"/>
        </w:rPr>
      </w:pPr>
      <w:r w:rsidRPr="00A938F4">
        <w:rPr>
          <w:rFonts w:cs="Times New Roman"/>
        </w:rPr>
        <w:t xml:space="preserve">Q&amp;A Document Update Process  </w:t>
      </w:r>
    </w:p>
    <w:p w14:paraId="01F7CC9B" w14:textId="77777777" w:rsidR="00F6468A" w:rsidRPr="00A938F4" w:rsidRDefault="00C80CAC" w:rsidP="00C80CAC">
      <w:pPr>
        <w:rPr>
          <w:rFonts w:ascii="Times New Roman" w:hAnsi="Times New Roman" w:cs="Times New Roman"/>
        </w:rPr>
      </w:pPr>
      <w:r w:rsidRPr="00A938F4">
        <w:rPr>
          <w:rFonts w:ascii="Times New Roman" w:hAnsi="Times New Roman" w:cs="Times New Roman"/>
        </w:rPr>
        <w:t xml:space="preserve">DCA will update the Q&amp;A document </w:t>
      </w:r>
      <w:r w:rsidR="00DD5513" w:rsidRPr="00A938F4">
        <w:rPr>
          <w:rFonts w:ascii="Times New Roman" w:hAnsi="Times New Roman" w:cs="Times New Roman"/>
        </w:rPr>
        <w:t xml:space="preserve">in small, incremental </w:t>
      </w:r>
      <w:r w:rsidR="006C26C3" w:rsidRPr="00A938F4">
        <w:rPr>
          <w:rFonts w:ascii="Times New Roman" w:hAnsi="Times New Roman" w:cs="Times New Roman"/>
        </w:rPr>
        <w:t xml:space="preserve">response </w:t>
      </w:r>
      <w:r w:rsidR="008C4E1D" w:rsidRPr="00A938F4">
        <w:rPr>
          <w:rFonts w:ascii="Times New Roman" w:hAnsi="Times New Roman" w:cs="Times New Roman"/>
        </w:rPr>
        <w:t>sets</w:t>
      </w:r>
      <w:r w:rsidR="008D68BE" w:rsidRPr="00A938F4">
        <w:rPr>
          <w:rFonts w:ascii="Times New Roman" w:hAnsi="Times New Roman" w:cs="Times New Roman"/>
        </w:rPr>
        <w:t xml:space="preserve">. </w:t>
      </w:r>
      <w:r w:rsidRPr="00A938F4">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Pr="00A938F4" w:rsidRDefault="00C80CAC" w:rsidP="00C80CAC">
      <w:pPr>
        <w:rPr>
          <w:rFonts w:ascii="Times New Roman" w:hAnsi="Times New Roman" w:cs="Times New Roman"/>
        </w:rPr>
      </w:pPr>
      <w:r w:rsidRPr="00A938F4">
        <w:rPr>
          <w:rFonts w:ascii="Times New Roman" w:hAnsi="Times New Roman" w:cs="Times New Roman"/>
        </w:rPr>
        <w:t xml:space="preserve">Please monitor the “Updated” date by the Q&amp;A document on the DCA website to track when DCA has released additional responses. </w:t>
      </w:r>
      <w:r w:rsidR="00C02D9E" w:rsidRPr="00A938F4">
        <w:rPr>
          <w:rFonts w:ascii="Times New Roman" w:hAnsi="Times New Roman" w:cs="Times New Roman"/>
        </w:rPr>
        <w:t xml:space="preserve">By default, the table below will be sorted such that the most recent responses are at the top. </w:t>
      </w:r>
    </w:p>
    <w:p w14:paraId="3B8D43A9" w14:textId="4CF53CC9" w:rsidR="00C80CAC" w:rsidRPr="00A938F4" w:rsidRDefault="00C80CAC" w:rsidP="00035F89">
      <w:pPr>
        <w:pStyle w:val="Heading2"/>
        <w:rPr>
          <w:rFonts w:cs="Times New Roman"/>
        </w:rPr>
      </w:pPr>
      <w:r w:rsidRPr="00A938F4">
        <w:rPr>
          <w:rFonts w:cs="Times New Roman"/>
        </w:rPr>
        <w:t>Navigating</w:t>
      </w:r>
      <w:r w:rsidR="0095013A" w:rsidRPr="00A938F4">
        <w:rPr>
          <w:rFonts w:cs="Times New Roman"/>
        </w:rPr>
        <w:t xml:space="preserve"> the Q&amp;A Table</w:t>
      </w:r>
      <w:r w:rsidRPr="00A938F4">
        <w:rPr>
          <w:rFonts w:cs="Times New Roman"/>
        </w:rPr>
        <w:t xml:space="preserve"> </w:t>
      </w:r>
    </w:p>
    <w:p w14:paraId="0B956C17" w14:textId="1E3CC9A3" w:rsidR="00804F23" w:rsidRPr="00A938F4" w:rsidRDefault="00C80CAC" w:rsidP="00785F6D">
      <w:pPr>
        <w:rPr>
          <w:rFonts w:ascii="Times New Roman" w:hAnsi="Times New Roman" w:cs="Times New Roman"/>
        </w:rPr>
      </w:pPr>
      <w:r w:rsidRPr="00A938F4">
        <w:rPr>
          <w:rFonts w:ascii="Times New Roman" w:hAnsi="Times New Roman" w:cs="Times New Roman"/>
        </w:rPr>
        <w:t xml:space="preserve">The below table, as posted to the DCA website, is sorted in descending order by date posted. </w:t>
      </w:r>
      <w:r w:rsidR="002235D3" w:rsidRPr="00A938F4">
        <w:rPr>
          <w:rFonts w:ascii="Times New Roman" w:hAnsi="Times New Roman" w:cs="Times New Roman"/>
        </w:rPr>
        <w:t xml:space="preserve">If preferred, the </w:t>
      </w:r>
      <w:r w:rsidR="00382A45" w:rsidRPr="00A938F4">
        <w:rPr>
          <w:rFonts w:ascii="Times New Roman" w:hAnsi="Times New Roman" w:cs="Times New Roman"/>
        </w:rPr>
        <w:t xml:space="preserve">document </w:t>
      </w:r>
      <w:r w:rsidRPr="00A938F4">
        <w:rPr>
          <w:rFonts w:ascii="Times New Roman" w:hAnsi="Times New Roman" w:cs="Times New Roman"/>
        </w:rPr>
        <w:t xml:space="preserve">can </w:t>
      </w:r>
      <w:r w:rsidR="00DD4B22" w:rsidRPr="00A938F4">
        <w:rPr>
          <w:rFonts w:ascii="Times New Roman" w:hAnsi="Times New Roman" w:cs="Times New Roman"/>
        </w:rPr>
        <w:t xml:space="preserve">also </w:t>
      </w:r>
      <w:r w:rsidRPr="00A938F4">
        <w:rPr>
          <w:rFonts w:ascii="Times New Roman" w:hAnsi="Times New Roman" w:cs="Times New Roman"/>
        </w:rPr>
        <w:t>be sorted by category</w:t>
      </w:r>
      <w:r w:rsidR="00A32665" w:rsidRPr="00A938F4">
        <w:rPr>
          <w:rFonts w:ascii="Times New Roman" w:hAnsi="Times New Roman" w:cs="Times New Roman"/>
        </w:rPr>
        <w:t xml:space="preserve"> (in Microsoft Word, </w:t>
      </w:r>
      <w:r w:rsidR="00E85598" w:rsidRPr="00A938F4">
        <w:rPr>
          <w:rFonts w:ascii="Times New Roman" w:hAnsi="Times New Roman" w:cs="Times New Roman"/>
        </w:rPr>
        <w:t xml:space="preserve">select the full table, </w:t>
      </w:r>
      <w:r w:rsidR="00A32665" w:rsidRPr="00A938F4">
        <w:rPr>
          <w:rFonts w:ascii="Times New Roman" w:hAnsi="Times New Roman" w:cs="Times New Roman"/>
        </w:rPr>
        <w:t xml:space="preserve">select “Home” </w:t>
      </w:r>
      <w:r w:rsidR="0070417D" w:rsidRPr="000A6953">
        <w:rPr>
          <w:rFonts w:ascii="Times New Roman" w:eastAsia="Wingdings" w:hAnsi="Times New Roman" w:cs="Times New Roman"/>
        </w:rPr>
        <w:sym w:font="Wingdings" w:char="F0E0"/>
      </w:r>
      <w:r w:rsidR="00A32665" w:rsidRPr="00A938F4">
        <w:rPr>
          <w:rFonts w:ascii="Times New Roman" w:hAnsi="Times New Roman" w:cs="Times New Roman"/>
        </w:rPr>
        <w:t xml:space="preserve"> </w:t>
      </w:r>
      <w:r w:rsidR="001C1B3F" w:rsidRPr="00A938F4">
        <w:rPr>
          <w:rFonts w:ascii="Times New Roman" w:hAnsi="Times New Roman" w:cs="Times New Roman"/>
        </w:rPr>
        <w:t>“Sort”</w:t>
      </w:r>
      <w:r w:rsidR="00B82A7F" w:rsidRPr="00A938F4">
        <w:rPr>
          <w:rFonts w:ascii="Times New Roman" w:hAnsi="Times New Roman" w:cs="Times New Roman"/>
        </w:rPr>
        <w:t xml:space="preserve">, </w:t>
      </w:r>
      <w:r w:rsidR="001C1B3F" w:rsidRPr="00A938F4">
        <w:rPr>
          <w:rFonts w:ascii="Times New Roman" w:hAnsi="Times New Roman" w:cs="Times New Roman"/>
        </w:rPr>
        <w:t xml:space="preserve">under </w:t>
      </w:r>
      <w:r w:rsidR="008B470F" w:rsidRPr="00A938F4">
        <w:rPr>
          <w:rFonts w:ascii="Times New Roman" w:hAnsi="Times New Roman" w:cs="Times New Roman"/>
        </w:rPr>
        <w:t xml:space="preserve">the </w:t>
      </w:r>
      <w:r w:rsidR="001C1B3F" w:rsidRPr="00A938F4">
        <w:rPr>
          <w:rFonts w:ascii="Times New Roman" w:hAnsi="Times New Roman" w:cs="Times New Roman"/>
        </w:rPr>
        <w:t>Paragraph section</w:t>
      </w:r>
      <w:r w:rsidR="00B82A7F" w:rsidRPr="00A938F4">
        <w:rPr>
          <w:rFonts w:ascii="Times New Roman" w:hAnsi="Times New Roman" w:cs="Times New Roman"/>
        </w:rPr>
        <w:t>)</w:t>
      </w:r>
      <w:r w:rsidRPr="00A938F4">
        <w:rPr>
          <w:rFonts w:ascii="Times New Roman" w:hAnsi="Times New Roman" w:cs="Times New Roman"/>
        </w:rPr>
        <w:t xml:space="preserve">. </w:t>
      </w:r>
    </w:p>
    <w:p w14:paraId="578628CE" w14:textId="00FB6021" w:rsidR="00A4436B" w:rsidRPr="00A938F4" w:rsidRDefault="00A4436B" w:rsidP="00785F6D">
      <w:pPr>
        <w:rPr>
          <w:rFonts w:ascii="Times New Roman" w:hAnsi="Times New Roman" w:cs="Times New Roman"/>
        </w:rPr>
      </w:pPr>
      <w:r w:rsidRPr="00A938F4">
        <w:rPr>
          <w:rFonts w:ascii="Times New Roman" w:hAnsi="Times New Roman" w:cs="Times New Roman"/>
        </w:rPr>
        <w:t>In the window that pops up, select the following:</w:t>
      </w:r>
    </w:p>
    <w:p w14:paraId="6F90EB88" w14:textId="61707B93" w:rsidR="00CC5812"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Pr="00A938F4">
        <w:rPr>
          <w:rFonts w:ascii="Times New Roman" w:hAnsi="Times New Roman" w:cs="Times New Roman"/>
          <w:b/>
          <w:bCs/>
        </w:rPr>
        <w:t>Date</w:t>
      </w:r>
      <w:r w:rsidRPr="00A938F4">
        <w:rPr>
          <w:rFonts w:ascii="Times New Roman" w:hAnsi="Times New Roman" w:cs="Times New Roman"/>
        </w:rPr>
        <w:t xml:space="preserve"> </w:t>
      </w:r>
      <w:r w:rsidR="00F13F1A" w:rsidRPr="00A938F4">
        <w:rPr>
          <w:rFonts w:ascii="Times New Roman" w:hAnsi="Times New Roman" w:cs="Times New Roman"/>
          <w:b/>
          <w:bCs/>
        </w:rPr>
        <w:t>Posted</w:t>
      </w:r>
      <w:r w:rsidR="00F13F1A" w:rsidRPr="00A938F4">
        <w:rPr>
          <w:rFonts w:ascii="Times New Roman" w:hAnsi="Times New Roman" w:cs="Times New Roman"/>
        </w:rPr>
        <w:t xml:space="preserve"> column </w:t>
      </w:r>
      <w:r w:rsidRPr="00A938F4">
        <w:rPr>
          <w:rFonts w:ascii="Times New Roman" w:hAnsi="Times New Roman" w:cs="Times New Roman"/>
        </w:rPr>
        <w:t>should be sorted by “Type: Date”</w:t>
      </w:r>
    </w:p>
    <w:p w14:paraId="20EC5B97" w14:textId="43A84189" w:rsidR="0015268E" w:rsidRPr="00A938F4" w:rsidRDefault="0015268E" w:rsidP="00486905">
      <w:pPr>
        <w:pStyle w:val="ListParagraph"/>
        <w:numPr>
          <w:ilvl w:val="0"/>
          <w:numId w:val="5"/>
        </w:numPr>
        <w:rPr>
          <w:rFonts w:ascii="Times New Roman" w:hAnsi="Times New Roman" w:cs="Times New Roman"/>
        </w:rPr>
      </w:pPr>
      <w:r w:rsidRPr="00A938F4">
        <w:rPr>
          <w:rFonts w:ascii="Times New Roman" w:hAnsi="Times New Roman" w:cs="Times New Roman"/>
        </w:rPr>
        <w:t xml:space="preserve">The </w:t>
      </w:r>
      <w:r w:rsidR="00F13F1A" w:rsidRPr="00A938F4">
        <w:rPr>
          <w:rFonts w:ascii="Times New Roman" w:hAnsi="Times New Roman" w:cs="Times New Roman"/>
          <w:b/>
          <w:bCs/>
        </w:rPr>
        <w:t>Category</w:t>
      </w:r>
      <w:r w:rsidR="00F13F1A" w:rsidRPr="00A938F4">
        <w:rPr>
          <w:rFonts w:ascii="Times New Roman" w:hAnsi="Times New Roman" w:cs="Times New Roman"/>
        </w:rPr>
        <w:t xml:space="preserve"> </w:t>
      </w:r>
      <w:r w:rsidR="00E45BA3" w:rsidRPr="00A938F4">
        <w:rPr>
          <w:rFonts w:ascii="Times New Roman" w:hAnsi="Times New Roman" w:cs="Times New Roman"/>
        </w:rPr>
        <w:t>column should be sorted by “Type: Number”</w:t>
      </w:r>
    </w:p>
    <w:p w14:paraId="29F1DB44" w14:textId="078E0062" w:rsidR="00C80CAC" w:rsidRPr="00A938F4" w:rsidRDefault="00BC6305" w:rsidP="00785F6D">
      <w:pPr>
        <w:rPr>
          <w:rFonts w:ascii="Times New Roman" w:hAnsi="Times New Roman" w:cs="Times New Roman"/>
        </w:rPr>
      </w:pPr>
      <w:r w:rsidRPr="00A938F4">
        <w:rPr>
          <w:rFonts w:ascii="Times New Roman" w:hAnsi="Times New Roman" w:cs="Times New Roman"/>
        </w:rPr>
        <w:t xml:space="preserve">Question categories are assigned a number </w:t>
      </w:r>
      <w:r w:rsidR="00C07BB7" w:rsidRPr="00A938F4">
        <w:rPr>
          <w:rFonts w:ascii="Times New Roman" w:hAnsi="Times New Roman" w:cs="Times New Roman"/>
        </w:rPr>
        <w:t xml:space="preserve">for purposes of </w:t>
      </w:r>
      <w:r w:rsidR="005B23E3" w:rsidRPr="00A938F4">
        <w:rPr>
          <w:rFonts w:ascii="Times New Roman" w:hAnsi="Times New Roman" w:cs="Times New Roman"/>
        </w:rPr>
        <w:t xml:space="preserve">table sorting. </w:t>
      </w:r>
      <w:r w:rsidR="005F0863" w:rsidRPr="00A938F4">
        <w:rPr>
          <w:rFonts w:ascii="Times New Roman" w:hAnsi="Times New Roman" w:cs="Times New Roman"/>
        </w:rPr>
        <w:t xml:space="preserve">Below are the category </w:t>
      </w:r>
      <w:r w:rsidR="00C563EB" w:rsidRPr="00A938F4">
        <w:rPr>
          <w:rFonts w:ascii="Times New Roman" w:hAnsi="Times New Roman" w:cs="Times New Roman"/>
        </w:rPr>
        <w:t xml:space="preserve">breakdowns in the Q&amp;A table: </w:t>
      </w:r>
    </w:p>
    <w:p w14:paraId="3E75901A" w14:textId="2FD3AF56"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1-Core Plan</w:t>
      </w:r>
    </w:p>
    <w:p w14:paraId="3F260B77" w14:textId="66FA2FEF"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2-Threshold</w:t>
      </w:r>
    </w:p>
    <w:p w14:paraId="31929BCA" w14:textId="270DDEC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3-Scoring</w:t>
      </w:r>
    </w:p>
    <w:p w14:paraId="606F59C4" w14:textId="56D405F9"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4-Compliance Appendix</w:t>
      </w:r>
    </w:p>
    <w:p w14:paraId="2AD395B0" w14:textId="4B420565" w:rsidR="00C80CAC" w:rsidRPr="00A938F4" w:rsidRDefault="00C80CAC" w:rsidP="00486905">
      <w:pPr>
        <w:pStyle w:val="ListParagraph"/>
        <w:numPr>
          <w:ilvl w:val="0"/>
          <w:numId w:val="1"/>
        </w:numPr>
        <w:rPr>
          <w:rFonts w:ascii="Times New Roman" w:hAnsi="Times New Roman" w:cs="Times New Roman"/>
        </w:rPr>
      </w:pPr>
      <w:r w:rsidRPr="00A938F4">
        <w:rPr>
          <w:rFonts w:ascii="Times New Roman" w:hAnsi="Times New Roman" w:cs="Times New Roman"/>
        </w:rPr>
        <w:t>5-Manuals</w:t>
      </w:r>
    </w:p>
    <w:p w14:paraId="3ED5D95F" w14:textId="1EBDB4CE" w:rsidR="00110808" w:rsidRPr="00A938F4" w:rsidRDefault="00110808" w:rsidP="00486905">
      <w:pPr>
        <w:pStyle w:val="ListParagraph"/>
        <w:numPr>
          <w:ilvl w:val="0"/>
          <w:numId w:val="1"/>
        </w:numPr>
        <w:rPr>
          <w:rFonts w:ascii="Times New Roman" w:hAnsi="Times New Roman" w:cs="Times New Roman"/>
        </w:rPr>
      </w:pPr>
      <w:r w:rsidRPr="00A938F4">
        <w:rPr>
          <w:rFonts w:ascii="Times New Roman" w:hAnsi="Times New Roman" w:cs="Times New Roman"/>
        </w:rPr>
        <w:t>6-</w:t>
      </w:r>
      <w:r w:rsidR="00C72428" w:rsidRPr="00A938F4">
        <w:rPr>
          <w:rFonts w:ascii="Times New Roman" w:hAnsi="Times New Roman" w:cs="Times New Roman"/>
        </w:rPr>
        <w:t xml:space="preserve">Emphasys </w:t>
      </w:r>
      <w:r w:rsidR="00A056E8" w:rsidRPr="00A938F4">
        <w:rPr>
          <w:rFonts w:ascii="Times New Roman" w:hAnsi="Times New Roman" w:cs="Times New Roman"/>
        </w:rPr>
        <w:t xml:space="preserve">Application Portal </w:t>
      </w:r>
    </w:p>
    <w:p w14:paraId="1222407B" w14:textId="40F8C772" w:rsidR="00C80CAC" w:rsidRPr="00A938F4" w:rsidRDefault="00A913C8" w:rsidP="00486905">
      <w:pPr>
        <w:pStyle w:val="ListParagraph"/>
        <w:numPr>
          <w:ilvl w:val="0"/>
          <w:numId w:val="1"/>
        </w:numPr>
        <w:rPr>
          <w:rFonts w:ascii="Times New Roman" w:hAnsi="Times New Roman" w:cs="Times New Roman"/>
        </w:rPr>
      </w:pPr>
      <w:r w:rsidRPr="00A938F4">
        <w:rPr>
          <w:rFonts w:ascii="Times New Roman" w:hAnsi="Times New Roman" w:cs="Times New Roman"/>
        </w:rPr>
        <w:t>7</w:t>
      </w:r>
      <w:r w:rsidR="00C80CAC" w:rsidRPr="00A938F4">
        <w:rPr>
          <w:rFonts w:ascii="Times New Roman" w:hAnsi="Times New Roman" w:cs="Times New Roman"/>
        </w:rPr>
        <w:t>-Application Materials</w:t>
      </w:r>
      <w:r w:rsidR="00182630" w:rsidRPr="00A938F4">
        <w:rPr>
          <w:rFonts w:ascii="Times New Roman" w:hAnsi="Times New Roman" w:cs="Times New Roman"/>
        </w:rPr>
        <w:t xml:space="preserve"> (Forms, etc.)</w:t>
      </w:r>
    </w:p>
    <w:p w14:paraId="230848B7" w14:textId="6F3C34D1" w:rsidR="00B74C3B" w:rsidRPr="00A938F4" w:rsidRDefault="00B74C3B" w:rsidP="00486905">
      <w:pPr>
        <w:pStyle w:val="ListParagraph"/>
        <w:numPr>
          <w:ilvl w:val="0"/>
          <w:numId w:val="1"/>
        </w:numPr>
        <w:rPr>
          <w:rFonts w:ascii="Times New Roman" w:hAnsi="Times New Roman" w:cs="Times New Roman"/>
        </w:rPr>
      </w:pPr>
      <w:r w:rsidRPr="00A938F4">
        <w:rPr>
          <w:rFonts w:ascii="Times New Roman" w:hAnsi="Times New Roman" w:cs="Times New Roman"/>
        </w:rPr>
        <w:lastRenderedPageBreak/>
        <w:t>8-</w:t>
      </w:r>
      <w:r w:rsidR="001414D9" w:rsidRPr="00A938F4">
        <w:rPr>
          <w:rFonts w:ascii="Times New Roman" w:hAnsi="Times New Roman" w:cs="Times New Roman"/>
        </w:rPr>
        <w:t xml:space="preserve">Post-Award Clarifications </w:t>
      </w:r>
      <w:r w:rsidR="008D4F7D" w:rsidRPr="00A938F4">
        <w:rPr>
          <w:rFonts w:ascii="Times New Roman" w:hAnsi="Times New Roman" w:cs="Times New Roman"/>
        </w:rPr>
        <w:t>(</w:t>
      </w:r>
      <w:r w:rsidR="001C6A3C" w:rsidRPr="00A938F4">
        <w:rPr>
          <w:rFonts w:ascii="Times New Roman" w:hAnsi="Times New Roman" w:cs="Times New Roman"/>
        </w:rPr>
        <w:t xml:space="preserve">for </w:t>
      </w:r>
      <w:r w:rsidR="00783CA7" w:rsidRPr="00A938F4">
        <w:rPr>
          <w:rFonts w:ascii="Times New Roman" w:hAnsi="Times New Roman" w:cs="Times New Roman"/>
        </w:rPr>
        <w:t xml:space="preserve">developments </w:t>
      </w:r>
      <w:r w:rsidR="001C6A3C" w:rsidRPr="00A938F4">
        <w:rPr>
          <w:rFonts w:ascii="Times New Roman" w:hAnsi="Times New Roman" w:cs="Times New Roman"/>
        </w:rPr>
        <w:t xml:space="preserve">that have not </w:t>
      </w:r>
      <w:r w:rsidR="000E463E" w:rsidRPr="00A938F4">
        <w:rPr>
          <w:rFonts w:ascii="Times New Roman" w:hAnsi="Times New Roman" w:cs="Times New Roman"/>
        </w:rPr>
        <w:t xml:space="preserve">yet </w:t>
      </w:r>
      <w:r w:rsidR="001C6A3C" w:rsidRPr="00A938F4">
        <w:rPr>
          <w:rFonts w:ascii="Times New Roman" w:hAnsi="Times New Roman" w:cs="Times New Roman"/>
        </w:rPr>
        <w:t>received 8609s</w:t>
      </w:r>
      <w:r w:rsidR="00820DFD" w:rsidRPr="00A938F4">
        <w:rPr>
          <w:rFonts w:ascii="Times New Roman" w:hAnsi="Times New Roman" w:cs="Times New Roman"/>
        </w:rPr>
        <w:t xml:space="preserve">) </w:t>
      </w:r>
      <w:r w:rsidR="008D4F7D" w:rsidRPr="00A938F4">
        <w:rPr>
          <w:rFonts w:ascii="Times New Roman" w:hAnsi="Times New Roman" w:cs="Times New Roman"/>
        </w:rPr>
        <w:t xml:space="preserve"> </w:t>
      </w:r>
    </w:p>
    <w:p w14:paraId="4D63FE65" w14:textId="7D8EEC49" w:rsidR="00E023E6" w:rsidRPr="00A938F4" w:rsidRDefault="000F54F9" w:rsidP="00486905">
      <w:pPr>
        <w:pStyle w:val="ListParagraph"/>
        <w:numPr>
          <w:ilvl w:val="0"/>
          <w:numId w:val="1"/>
        </w:numPr>
        <w:rPr>
          <w:rFonts w:ascii="Times New Roman" w:hAnsi="Times New Roman" w:cs="Times New Roman"/>
        </w:rPr>
      </w:pPr>
      <w:r w:rsidRPr="00A938F4">
        <w:rPr>
          <w:rFonts w:ascii="Times New Roman" w:hAnsi="Times New Roman" w:cs="Times New Roman"/>
        </w:rPr>
        <w:t>9</w:t>
      </w:r>
      <w:r w:rsidR="00C80CAC" w:rsidRPr="00A938F4">
        <w:rPr>
          <w:rFonts w:ascii="Times New Roman" w:hAnsi="Times New Roman" w:cs="Times New Roman"/>
        </w:rPr>
        <w:t xml:space="preserve">-Other </w:t>
      </w:r>
    </w:p>
    <w:p w14:paraId="036C49B6" w14:textId="77777777" w:rsidR="00B6442F" w:rsidRPr="00A938F4" w:rsidRDefault="005D7CF0" w:rsidP="00C965C9">
      <w:pPr>
        <w:rPr>
          <w:rFonts w:ascii="Times New Roman" w:hAnsi="Times New Roman" w:cs="Times New Roman"/>
        </w:rPr>
      </w:pPr>
      <w:r w:rsidRPr="00A938F4">
        <w:rPr>
          <w:rFonts w:ascii="Times New Roman" w:hAnsi="Times New Roman" w:cs="Times New Roman"/>
        </w:rPr>
        <w:t xml:space="preserve">Category numbers take the </w:t>
      </w:r>
      <w:r w:rsidR="00B6442F" w:rsidRPr="00A938F4">
        <w:rPr>
          <w:rFonts w:ascii="Times New Roman" w:hAnsi="Times New Roman" w:cs="Times New Roman"/>
        </w:rPr>
        <w:t xml:space="preserve">following </w:t>
      </w:r>
      <w:r w:rsidRPr="00A938F4">
        <w:rPr>
          <w:rFonts w:ascii="Times New Roman" w:hAnsi="Times New Roman" w:cs="Times New Roman"/>
        </w:rPr>
        <w:t>form</w:t>
      </w:r>
      <w:r w:rsidR="00B6442F" w:rsidRPr="00A938F4">
        <w:rPr>
          <w:rFonts w:ascii="Times New Roman" w:hAnsi="Times New Roman" w:cs="Times New Roman"/>
        </w:rPr>
        <w:t>:</w:t>
      </w:r>
      <w:r w:rsidRPr="00A938F4">
        <w:rPr>
          <w:rFonts w:ascii="Times New Roman" w:hAnsi="Times New Roman" w:cs="Times New Roman"/>
        </w:rPr>
        <w:t xml:space="preserve"> </w:t>
      </w:r>
    </w:p>
    <w:p w14:paraId="7A53DB4B" w14:textId="698B7CC6" w:rsidR="00B6442F" w:rsidRPr="00A938F4" w:rsidRDefault="005D7CF0" w:rsidP="00F95A96">
      <w:pPr>
        <w:jc w:val="center"/>
        <w:rPr>
          <w:rFonts w:ascii="Times New Roman" w:hAnsi="Times New Roman" w:cs="Times New Roman"/>
        </w:rPr>
      </w:pPr>
      <w:r w:rsidRPr="00A938F4">
        <w:rPr>
          <w:rFonts w:ascii="Times New Roman" w:hAnsi="Times New Roman" w:cs="Times New Roman"/>
          <w:i/>
          <w:iCs/>
        </w:rPr>
        <w:t>[Category number</w:t>
      </w:r>
      <w:proofErr w:type="gramStart"/>
      <w:r w:rsidRPr="00A938F4">
        <w:rPr>
          <w:rFonts w:ascii="Times New Roman" w:hAnsi="Times New Roman" w:cs="Times New Roman"/>
          <w:i/>
          <w:iCs/>
        </w:rPr>
        <w:t xml:space="preserve">] </w:t>
      </w:r>
      <w:r w:rsidRPr="00A938F4">
        <w:rPr>
          <w:rFonts w:ascii="Times New Roman" w:hAnsi="Times New Roman" w:cs="Times New Roman"/>
          <w:b/>
          <w:bCs/>
          <w:i/>
          <w:iCs/>
        </w:rPr>
        <w:t>.</w:t>
      </w:r>
      <w:proofErr w:type="gramEnd"/>
      <w:r w:rsidRPr="00A938F4">
        <w:rPr>
          <w:rFonts w:ascii="Times New Roman" w:hAnsi="Times New Roman" w:cs="Times New Roman"/>
          <w:i/>
          <w:iCs/>
        </w:rPr>
        <w:t xml:space="preserve"> [subsection #]</w:t>
      </w:r>
    </w:p>
    <w:p w14:paraId="5E0DCD06" w14:textId="2DA5D5AC" w:rsidR="00C965C9" w:rsidRPr="00A938F4" w:rsidRDefault="001B2E62" w:rsidP="00C965C9">
      <w:pPr>
        <w:rPr>
          <w:rFonts w:ascii="Times New Roman" w:hAnsi="Times New Roman" w:cs="Times New Roman"/>
        </w:rPr>
      </w:pPr>
      <w:r w:rsidRPr="00A938F4">
        <w:rPr>
          <w:rFonts w:ascii="Times New Roman" w:hAnsi="Times New Roman" w:cs="Times New Roman"/>
        </w:rPr>
        <w:t>For example,</w:t>
      </w:r>
      <w:r w:rsidR="00860482">
        <w:rPr>
          <w:rFonts w:ascii="Times New Roman" w:hAnsi="Times New Roman" w:cs="Times New Roman"/>
        </w:rPr>
        <w:t xml:space="preserve"> the 6</w:t>
      </w:r>
      <w:r w:rsidR="00860482" w:rsidRPr="00860482">
        <w:rPr>
          <w:rFonts w:ascii="Times New Roman" w:hAnsi="Times New Roman" w:cs="Times New Roman"/>
          <w:vertAlign w:val="superscript"/>
        </w:rPr>
        <w:t>th</w:t>
      </w:r>
      <w:r w:rsidR="00860482">
        <w:rPr>
          <w:rFonts w:ascii="Times New Roman" w:hAnsi="Times New Roman" w:cs="Times New Roman"/>
        </w:rPr>
        <w:t xml:space="preserve"> section of</w:t>
      </w:r>
      <w:r w:rsidRPr="00A938F4">
        <w:rPr>
          <w:rFonts w:ascii="Times New Roman" w:hAnsi="Times New Roman" w:cs="Times New Roman"/>
        </w:rPr>
        <w:t xml:space="preserve"> </w:t>
      </w:r>
      <w:r w:rsidR="005A388A" w:rsidRPr="00A938F4">
        <w:rPr>
          <w:rFonts w:ascii="Times New Roman" w:hAnsi="Times New Roman" w:cs="Times New Roman"/>
          <w:i/>
          <w:iCs/>
        </w:rPr>
        <w:t>Core Plan</w:t>
      </w:r>
      <w:r w:rsidR="002B1FA3">
        <w:rPr>
          <w:rFonts w:ascii="Times New Roman" w:hAnsi="Times New Roman" w:cs="Times New Roman"/>
          <w:i/>
          <w:iCs/>
        </w:rPr>
        <w:t xml:space="preserve"> </w:t>
      </w:r>
      <w:r w:rsidR="002B1FA3" w:rsidRPr="002B1FA3">
        <w:rPr>
          <w:rFonts w:ascii="Times New Roman" w:hAnsi="Times New Roman" w:cs="Times New Roman"/>
        </w:rPr>
        <w:t>is</w:t>
      </w:r>
      <w:r w:rsidR="005A388A" w:rsidRPr="00A938F4">
        <w:rPr>
          <w:rFonts w:ascii="Times New Roman" w:hAnsi="Times New Roman" w:cs="Times New Roman"/>
          <w:i/>
          <w:iCs/>
        </w:rPr>
        <w:t xml:space="preserve"> </w:t>
      </w:r>
      <w:r w:rsidR="006E06E2" w:rsidRPr="00A938F4">
        <w:rPr>
          <w:rFonts w:ascii="Times New Roman" w:hAnsi="Times New Roman" w:cs="Times New Roman"/>
          <w:i/>
          <w:iCs/>
        </w:rPr>
        <w:t>9% Round Set Asides</w:t>
      </w:r>
      <w:r w:rsidR="002B1FA3">
        <w:rPr>
          <w:rFonts w:ascii="Times New Roman" w:hAnsi="Times New Roman" w:cs="Times New Roman"/>
        </w:rPr>
        <w:t xml:space="preserve">. This section </w:t>
      </w:r>
      <w:r w:rsidR="006E06E2" w:rsidRPr="00A938F4">
        <w:rPr>
          <w:rFonts w:ascii="Times New Roman" w:hAnsi="Times New Roman" w:cs="Times New Roman"/>
        </w:rPr>
        <w:t xml:space="preserve">is </w:t>
      </w:r>
      <w:r w:rsidR="0085392D" w:rsidRPr="00A938F4">
        <w:rPr>
          <w:rFonts w:ascii="Times New Roman" w:hAnsi="Times New Roman" w:cs="Times New Roman"/>
        </w:rPr>
        <w:t xml:space="preserve">numbered as </w:t>
      </w:r>
      <w:r w:rsidR="005B4BDE" w:rsidRPr="00A938F4">
        <w:rPr>
          <w:rFonts w:ascii="Times New Roman" w:hAnsi="Times New Roman" w:cs="Times New Roman"/>
        </w:rPr>
        <w:t>“</w:t>
      </w:r>
      <w:r w:rsidR="0085392D" w:rsidRPr="00A938F4">
        <w:rPr>
          <w:rFonts w:ascii="Times New Roman" w:hAnsi="Times New Roman" w:cs="Times New Roman"/>
        </w:rPr>
        <w:t>1.</w:t>
      </w:r>
      <w:r w:rsidR="00C15AF0" w:rsidRPr="00A938F4">
        <w:rPr>
          <w:rFonts w:ascii="Times New Roman" w:hAnsi="Times New Roman" w:cs="Times New Roman"/>
        </w:rPr>
        <w:t>0</w:t>
      </w:r>
      <w:r w:rsidR="00001721">
        <w:rPr>
          <w:rFonts w:ascii="Times New Roman" w:hAnsi="Times New Roman" w:cs="Times New Roman"/>
        </w:rPr>
        <w:t>6</w:t>
      </w:r>
      <w:r w:rsidR="005B4BDE" w:rsidRPr="00A938F4">
        <w:rPr>
          <w:rFonts w:ascii="Times New Roman" w:hAnsi="Times New Roman" w:cs="Times New Roman"/>
        </w:rPr>
        <w:t>”</w:t>
      </w:r>
      <w:r w:rsidR="00CF519E" w:rsidRPr="00A938F4">
        <w:rPr>
          <w:rFonts w:ascii="Times New Roman" w:hAnsi="Times New Roman" w:cs="Times New Roman"/>
        </w:rPr>
        <w:t xml:space="preserve"> </w:t>
      </w:r>
      <w:r w:rsidR="001E676A">
        <w:rPr>
          <w:rFonts w:ascii="Times New Roman" w:hAnsi="Times New Roman" w:cs="Times New Roman"/>
        </w:rPr>
        <w:t xml:space="preserve">in the Q&amp;A table. </w:t>
      </w:r>
    </w:p>
    <w:p w14:paraId="74E0315E" w14:textId="6C93D75F" w:rsidR="00176327" w:rsidRPr="00A938F4" w:rsidRDefault="00CF0051" w:rsidP="00CC2BB6">
      <w:pPr>
        <w:pStyle w:val="Heading2"/>
        <w:rPr>
          <w:rFonts w:cs="Times New Roman"/>
        </w:rPr>
      </w:pPr>
      <w:r w:rsidRPr="00A938F4">
        <w:rPr>
          <w:rFonts w:cs="Times New Roman"/>
        </w:rPr>
        <w:t xml:space="preserve">Log of </w:t>
      </w:r>
      <w:r w:rsidR="001E0ADE" w:rsidRPr="00A938F4">
        <w:rPr>
          <w:rFonts w:cs="Times New Roman"/>
        </w:rPr>
        <w:t>Updates</w:t>
      </w:r>
      <w:r w:rsidR="00845192" w:rsidRPr="00A938F4">
        <w:rPr>
          <w:rFonts w:cs="Times New Roman"/>
        </w:rPr>
        <w:t xml:space="preserve"> to this Q&amp;A Document</w:t>
      </w:r>
    </w:p>
    <w:p w14:paraId="3E3AEE31" w14:textId="263ABEE5" w:rsidR="00292828" w:rsidRPr="00A938F4" w:rsidRDefault="00D77ADA" w:rsidP="00176327">
      <w:pPr>
        <w:rPr>
          <w:rFonts w:ascii="Times New Roman" w:hAnsi="Times New Roman" w:cs="Times New Roman"/>
        </w:rPr>
      </w:pPr>
      <w:r w:rsidRPr="00A938F4">
        <w:rPr>
          <w:rFonts w:ascii="Times New Roman" w:hAnsi="Times New Roman" w:cs="Times New Roman"/>
        </w:rPr>
        <w:t xml:space="preserve">This section </w:t>
      </w:r>
      <w:r w:rsidR="00D84E39" w:rsidRPr="00A938F4">
        <w:rPr>
          <w:rFonts w:ascii="Times New Roman" w:hAnsi="Times New Roman" w:cs="Times New Roman"/>
        </w:rPr>
        <w:t xml:space="preserve">provides a high-level description of </w:t>
      </w:r>
      <w:r w:rsidR="005306AE" w:rsidRPr="00A938F4">
        <w:rPr>
          <w:rFonts w:ascii="Times New Roman" w:hAnsi="Times New Roman" w:cs="Times New Roman"/>
        </w:rPr>
        <w:t>changes</w:t>
      </w:r>
      <w:r w:rsidR="004A29D5" w:rsidRPr="00A938F4">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rsidRPr="00A938F4"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A938F4" w:rsidRDefault="00BA7622" w:rsidP="00820378">
            <w:pPr>
              <w:keepNext/>
              <w:jc w:val="center"/>
              <w:rPr>
                <w:rFonts w:ascii="Times New Roman" w:hAnsi="Times New Roman" w:cs="Times New Roman"/>
                <w:b/>
                <w:bCs/>
              </w:rPr>
            </w:pPr>
            <w:r w:rsidRPr="00A938F4">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A938F4" w:rsidRDefault="00B64656" w:rsidP="00820378">
            <w:pPr>
              <w:keepNext/>
              <w:jc w:val="center"/>
              <w:rPr>
                <w:rFonts w:ascii="Times New Roman" w:hAnsi="Times New Roman" w:cs="Times New Roman"/>
                <w:b/>
                <w:bCs/>
              </w:rPr>
            </w:pPr>
            <w:r w:rsidRPr="00A938F4">
              <w:rPr>
                <w:rFonts w:ascii="Times New Roman" w:hAnsi="Times New Roman" w:cs="Times New Roman"/>
                <w:b/>
                <w:bCs/>
              </w:rPr>
              <w:t>Changes</w:t>
            </w:r>
          </w:p>
        </w:tc>
      </w:tr>
      <w:tr w:rsidR="00B64656" w:rsidRPr="00A938F4" w14:paraId="1AF854EC" w14:textId="77777777" w:rsidTr="00815B6A">
        <w:trPr>
          <w:jc w:val="center"/>
        </w:trPr>
        <w:tc>
          <w:tcPr>
            <w:tcW w:w="1165" w:type="dxa"/>
            <w:tcMar>
              <w:top w:w="72" w:type="dxa"/>
              <w:left w:w="115" w:type="dxa"/>
              <w:bottom w:w="72" w:type="dxa"/>
              <w:right w:w="115" w:type="dxa"/>
            </w:tcMar>
            <w:vAlign w:val="center"/>
          </w:tcPr>
          <w:p w14:paraId="649C1526" w14:textId="054C8096" w:rsidR="00B64656" w:rsidRPr="00A938F4" w:rsidRDefault="00B432C2" w:rsidP="00820378">
            <w:pPr>
              <w:keepNext/>
              <w:rPr>
                <w:rFonts w:ascii="Times New Roman" w:hAnsi="Times New Roman" w:cs="Times New Roman"/>
              </w:rPr>
            </w:pPr>
            <w:r>
              <w:rPr>
                <w:rFonts w:ascii="Times New Roman" w:hAnsi="Times New Roman" w:cs="Times New Roman"/>
              </w:rPr>
              <w:t>2/25/22</w:t>
            </w:r>
          </w:p>
        </w:tc>
        <w:tc>
          <w:tcPr>
            <w:tcW w:w="8010" w:type="dxa"/>
            <w:tcMar>
              <w:top w:w="72" w:type="dxa"/>
              <w:left w:w="115" w:type="dxa"/>
              <w:bottom w:w="72" w:type="dxa"/>
              <w:right w:w="115" w:type="dxa"/>
            </w:tcMar>
            <w:vAlign w:val="center"/>
          </w:tcPr>
          <w:p w14:paraId="417CA875" w14:textId="0D472CCF" w:rsidR="00C84B0F" w:rsidRDefault="00B432C2"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Initial </w:t>
            </w:r>
            <w:r w:rsidR="00C84B0F">
              <w:rPr>
                <w:rFonts w:ascii="Times New Roman" w:hAnsi="Times New Roman" w:cs="Times New Roman"/>
              </w:rPr>
              <w:t xml:space="preserve">document </w:t>
            </w:r>
            <w:r w:rsidR="001F4E30">
              <w:rPr>
                <w:rFonts w:ascii="Times New Roman" w:hAnsi="Times New Roman" w:cs="Times New Roman"/>
              </w:rPr>
              <w:t xml:space="preserve">publication </w:t>
            </w:r>
          </w:p>
          <w:p w14:paraId="52E44A04" w14:textId="274B3C00" w:rsidR="00B64656" w:rsidRPr="00A938F4" w:rsidRDefault="00DC20D7" w:rsidP="00486905">
            <w:pPr>
              <w:pStyle w:val="ListParagraph"/>
              <w:keepNext/>
              <w:numPr>
                <w:ilvl w:val="0"/>
                <w:numId w:val="4"/>
              </w:numPr>
              <w:rPr>
                <w:rFonts w:ascii="Times New Roman" w:hAnsi="Times New Roman" w:cs="Times New Roman"/>
              </w:rPr>
            </w:pPr>
            <w:r>
              <w:rPr>
                <w:rFonts w:ascii="Times New Roman" w:hAnsi="Times New Roman" w:cs="Times New Roman"/>
              </w:rPr>
              <w:t xml:space="preserve">Posted first </w:t>
            </w:r>
            <w:r w:rsidR="00C84B0F">
              <w:rPr>
                <w:rFonts w:ascii="Times New Roman" w:hAnsi="Times New Roman" w:cs="Times New Roman"/>
              </w:rPr>
              <w:t xml:space="preserve">Q&amp;A </w:t>
            </w:r>
            <w:r w:rsidR="00031A24">
              <w:rPr>
                <w:rFonts w:ascii="Times New Roman" w:hAnsi="Times New Roman" w:cs="Times New Roman"/>
              </w:rPr>
              <w:t>set</w:t>
            </w:r>
            <w:r w:rsidR="00C84B0F">
              <w:rPr>
                <w:rFonts w:ascii="Times New Roman" w:hAnsi="Times New Roman" w:cs="Times New Roman"/>
              </w:rPr>
              <w:t xml:space="preserve"> </w:t>
            </w:r>
          </w:p>
        </w:tc>
      </w:tr>
      <w:tr w:rsidR="006B5063" w:rsidRPr="00A938F4" w14:paraId="3F9C3B04" w14:textId="77777777" w:rsidTr="00815B6A">
        <w:trPr>
          <w:jc w:val="center"/>
        </w:trPr>
        <w:tc>
          <w:tcPr>
            <w:tcW w:w="1165" w:type="dxa"/>
            <w:tcMar>
              <w:top w:w="72" w:type="dxa"/>
              <w:left w:w="115" w:type="dxa"/>
              <w:bottom w:w="72" w:type="dxa"/>
              <w:right w:w="115" w:type="dxa"/>
            </w:tcMar>
            <w:vAlign w:val="center"/>
          </w:tcPr>
          <w:p w14:paraId="09125CCD" w14:textId="3B098638" w:rsidR="006B5063" w:rsidRDefault="006B5063" w:rsidP="00820378">
            <w:pPr>
              <w:keepNext/>
              <w:rPr>
                <w:rFonts w:ascii="Times New Roman" w:hAnsi="Times New Roman" w:cs="Times New Roman"/>
              </w:rPr>
            </w:pPr>
            <w:r>
              <w:rPr>
                <w:rFonts w:ascii="Times New Roman" w:hAnsi="Times New Roman" w:cs="Times New Roman"/>
              </w:rPr>
              <w:t>3/</w:t>
            </w:r>
            <w:r w:rsidR="0090202B">
              <w:rPr>
                <w:rFonts w:ascii="Times New Roman" w:hAnsi="Times New Roman" w:cs="Times New Roman"/>
              </w:rPr>
              <w:t>3</w:t>
            </w:r>
            <w:r>
              <w:rPr>
                <w:rFonts w:ascii="Times New Roman" w:hAnsi="Times New Roman" w:cs="Times New Roman"/>
              </w:rPr>
              <w:t>/22</w:t>
            </w:r>
          </w:p>
        </w:tc>
        <w:tc>
          <w:tcPr>
            <w:tcW w:w="8010" w:type="dxa"/>
            <w:tcMar>
              <w:top w:w="72" w:type="dxa"/>
              <w:left w:w="115" w:type="dxa"/>
              <w:bottom w:w="72" w:type="dxa"/>
              <w:right w:w="115" w:type="dxa"/>
            </w:tcMar>
            <w:vAlign w:val="center"/>
          </w:tcPr>
          <w:p w14:paraId="207EE823" w14:textId="26696F3B" w:rsidR="006B5063" w:rsidRDefault="00400246"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B21963" w:rsidRPr="00A938F4" w14:paraId="3BB4A2F2" w14:textId="77777777" w:rsidTr="00815B6A">
        <w:trPr>
          <w:jc w:val="center"/>
        </w:trPr>
        <w:tc>
          <w:tcPr>
            <w:tcW w:w="1165" w:type="dxa"/>
            <w:tcMar>
              <w:top w:w="72" w:type="dxa"/>
              <w:left w:w="115" w:type="dxa"/>
              <w:bottom w:w="72" w:type="dxa"/>
              <w:right w:w="115" w:type="dxa"/>
            </w:tcMar>
            <w:vAlign w:val="center"/>
          </w:tcPr>
          <w:p w14:paraId="6596BB3B" w14:textId="41C16BEC" w:rsidR="00B21963" w:rsidRDefault="00B21963" w:rsidP="00820378">
            <w:pPr>
              <w:keepNext/>
              <w:rPr>
                <w:rFonts w:ascii="Times New Roman" w:hAnsi="Times New Roman" w:cs="Times New Roman"/>
              </w:rPr>
            </w:pPr>
            <w:r>
              <w:rPr>
                <w:rFonts w:ascii="Times New Roman" w:hAnsi="Times New Roman" w:cs="Times New Roman"/>
              </w:rPr>
              <w:t>3/7/22</w:t>
            </w:r>
          </w:p>
        </w:tc>
        <w:tc>
          <w:tcPr>
            <w:tcW w:w="8010" w:type="dxa"/>
            <w:tcMar>
              <w:top w:w="72" w:type="dxa"/>
              <w:left w:w="115" w:type="dxa"/>
              <w:bottom w:w="72" w:type="dxa"/>
              <w:right w:w="115" w:type="dxa"/>
            </w:tcMar>
            <w:vAlign w:val="center"/>
          </w:tcPr>
          <w:p w14:paraId="6299A750" w14:textId="39332820" w:rsidR="00B21963" w:rsidRDefault="00B21963"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9716F1" w:rsidRPr="00A938F4" w14:paraId="3BEE959A" w14:textId="77777777" w:rsidTr="00815B6A">
        <w:trPr>
          <w:jc w:val="center"/>
        </w:trPr>
        <w:tc>
          <w:tcPr>
            <w:tcW w:w="1165" w:type="dxa"/>
            <w:tcMar>
              <w:top w:w="72" w:type="dxa"/>
              <w:left w:w="115" w:type="dxa"/>
              <w:bottom w:w="72" w:type="dxa"/>
              <w:right w:w="115" w:type="dxa"/>
            </w:tcMar>
            <w:vAlign w:val="center"/>
          </w:tcPr>
          <w:p w14:paraId="368430D1" w14:textId="3B69F567" w:rsidR="009716F1" w:rsidRDefault="009716F1" w:rsidP="00820378">
            <w:pPr>
              <w:keepNext/>
              <w:rPr>
                <w:rFonts w:ascii="Times New Roman" w:hAnsi="Times New Roman" w:cs="Times New Roman"/>
              </w:rPr>
            </w:pPr>
            <w:r>
              <w:rPr>
                <w:rFonts w:ascii="Times New Roman" w:hAnsi="Times New Roman" w:cs="Times New Roman"/>
              </w:rPr>
              <w:t>3/8/22</w:t>
            </w:r>
          </w:p>
        </w:tc>
        <w:tc>
          <w:tcPr>
            <w:tcW w:w="8010" w:type="dxa"/>
            <w:tcMar>
              <w:top w:w="72" w:type="dxa"/>
              <w:left w:w="115" w:type="dxa"/>
              <w:bottom w:w="72" w:type="dxa"/>
              <w:right w:w="115" w:type="dxa"/>
            </w:tcMar>
            <w:vAlign w:val="center"/>
          </w:tcPr>
          <w:p w14:paraId="08518F2E" w14:textId="1D00051F" w:rsidR="009716F1" w:rsidRDefault="009716F1"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001B0651" w:rsidRPr="00A938F4" w14:paraId="4BDF7C84" w14:textId="77777777" w:rsidTr="00815B6A">
        <w:trPr>
          <w:jc w:val="center"/>
        </w:trPr>
        <w:tc>
          <w:tcPr>
            <w:tcW w:w="1165" w:type="dxa"/>
            <w:tcMar>
              <w:top w:w="72" w:type="dxa"/>
              <w:left w:w="115" w:type="dxa"/>
              <w:bottom w:w="72" w:type="dxa"/>
              <w:right w:w="115" w:type="dxa"/>
            </w:tcMar>
            <w:vAlign w:val="center"/>
          </w:tcPr>
          <w:p w14:paraId="7B30B736" w14:textId="3A3E9EF1" w:rsidR="001B0651" w:rsidRDefault="001B0651" w:rsidP="00820378">
            <w:pPr>
              <w:keepNext/>
              <w:rPr>
                <w:rFonts w:ascii="Times New Roman" w:hAnsi="Times New Roman" w:cs="Times New Roman"/>
              </w:rPr>
            </w:pPr>
            <w:r>
              <w:rPr>
                <w:rFonts w:ascii="Times New Roman" w:hAnsi="Times New Roman" w:cs="Times New Roman"/>
              </w:rPr>
              <w:t>3/9/22</w:t>
            </w:r>
          </w:p>
        </w:tc>
        <w:tc>
          <w:tcPr>
            <w:tcW w:w="8010" w:type="dxa"/>
            <w:tcMar>
              <w:top w:w="72" w:type="dxa"/>
              <w:left w:w="115" w:type="dxa"/>
              <w:bottom w:w="72" w:type="dxa"/>
              <w:right w:w="115" w:type="dxa"/>
            </w:tcMar>
            <w:vAlign w:val="center"/>
          </w:tcPr>
          <w:p w14:paraId="16F18DF4" w14:textId="3273D886" w:rsidR="001B0651" w:rsidRDefault="001B0651" w:rsidP="00486905">
            <w:pPr>
              <w:pStyle w:val="ListParagraph"/>
              <w:keepNext/>
              <w:numPr>
                <w:ilvl w:val="0"/>
                <w:numId w:val="4"/>
              </w:numPr>
              <w:rPr>
                <w:rFonts w:ascii="Times New Roman" w:hAnsi="Times New Roman" w:cs="Times New Roman"/>
              </w:rPr>
            </w:pPr>
            <w:r>
              <w:rPr>
                <w:rFonts w:ascii="Times New Roman" w:hAnsi="Times New Roman" w:cs="Times New Roman"/>
              </w:rPr>
              <w:t>New Q&amp;A set posted</w:t>
            </w:r>
          </w:p>
        </w:tc>
      </w:tr>
      <w:tr w:rsidR="1995616E" w14:paraId="2BEB48AC" w14:textId="77777777" w:rsidTr="1995616E">
        <w:trPr>
          <w:jc w:val="center"/>
        </w:trPr>
        <w:tc>
          <w:tcPr>
            <w:tcW w:w="1165" w:type="dxa"/>
            <w:tcMar>
              <w:top w:w="72" w:type="dxa"/>
              <w:left w:w="115" w:type="dxa"/>
              <w:bottom w:w="72" w:type="dxa"/>
              <w:right w:w="115" w:type="dxa"/>
            </w:tcMar>
            <w:vAlign w:val="center"/>
          </w:tcPr>
          <w:p w14:paraId="355D3F1D" w14:textId="671CCB26" w:rsidR="1995616E" w:rsidRDefault="1995616E" w:rsidP="1995616E">
            <w:pPr>
              <w:rPr>
                <w:rFonts w:ascii="Times New Roman" w:hAnsi="Times New Roman" w:cs="Times New Roman"/>
              </w:rPr>
            </w:pPr>
            <w:r w:rsidRPr="1995616E">
              <w:rPr>
                <w:rFonts w:ascii="Times New Roman" w:hAnsi="Times New Roman" w:cs="Times New Roman"/>
              </w:rPr>
              <w:t>3/10/22</w:t>
            </w:r>
          </w:p>
        </w:tc>
        <w:tc>
          <w:tcPr>
            <w:tcW w:w="8010" w:type="dxa"/>
            <w:tcMar>
              <w:top w:w="72" w:type="dxa"/>
              <w:left w:w="115" w:type="dxa"/>
              <w:bottom w:w="72" w:type="dxa"/>
              <w:right w:w="115" w:type="dxa"/>
            </w:tcMar>
            <w:vAlign w:val="center"/>
          </w:tcPr>
          <w:p w14:paraId="604A9CA1" w14:textId="0AB5E5A3" w:rsidR="1995616E" w:rsidRPr="000A6953" w:rsidRDefault="1995616E" w:rsidP="1995616E">
            <w:pPr>
              <w:pStyle w:val="ListParagraph"/>
              <w:numPr>
                <w:ilvl w:val="0"/>
                <w:numId w:val="4"/>
              </w:numPr>
              <w:rPr>
                <w:rFonts w:ascii="Times New Roman" w:eastAsiaTheme="minorEastAsia" w:hAnsi="Times New Roman" w:cs="Times New Roman"/>
              </w:rPr>
            </w:pPr>
            <w:r w:rsidRPr="1995616E">
              <w:rPr>
                <w:rFonts w:ascii="Times New Roman" w:hAnsi="Times New Roman" w:cs="Times New Roman"/>
              </w:rPr>
              <w:t>New Q&amp;A set posted</w:t>
            </w:r>
          </w:p>
        </w:tc>
      </w:tr>
      <w:tr w:rsidR="009B714B" w:rsidRPr="000A6953" w14:paraId="47885BE0" w14:textId="77777777" w:rsidTr="1995616E">
        <w:trPr>
          <w:jc w:val="center"/>
        </w:trPr>
        <w:tc>
          <w:tcPr>
            <w:tcW w:w="1165" w:type="dxa"/>
            <w:tcMar>
              <w:top w:w="72" w:type="dxa"/>
              <w:left w:w="115" w:type="dxa"/>
              <w:bottom w:w="72" w:type="dxa"/>
              <w:right w:w="115" w:type="dxa"/>
            </w:tcMar>
            <w:vAlign w:val="center"/>
          </w:tcPr>
          <w:p w14:paraId="33DE2B05" w14:textId="15C56181" w:rsidR="009B714B" w:rsidRPr="000A6953" w:rsidRDefault="009B714B" w:rsidP="1995616E">
            <w:pPr>
              <w:rPr>
                <w:rFonts w:ascii="Times New Roman" w:hAnsi="Times New Roman" w:cs="Times New Roman"/>
              </w:rPr>
            </w:pPr>
            <w:r w:rsidRPr="000A6953">
              <w:rPr>
                <w:rFonts w:ascii="Times New Roman" w:hAnsi="Times New Roman" w:cs="Times New Roman"/>
              </w:rPr>
              <w:t>3/2</w:t>
            </w:r>
            <w:r w:rsidR="006C1EB3">
              <w:rPr>
                <w:rFonts w:ascii="Times New Roman" w:hAnsi="Times New Roman" w:cs="Times New Roman"/>
              </w:rPr>
              <w:t>2</w:t>
            </w:r>
            <w:r w:rsidRPr="000A6953">
              <w:rPr>
                <w:rFonts w:ascii="Times New Roman" w:hAnsi="Times New Roman" w:cs="Times New Roman"/>
              </w:rPr>
              <w:t>/22</w:t>
            </w:r>
          </w:p>
        </w:tc>
        <w:tc>
          <w:tcPr>
            <w:tcW w:w="8010" w:type="dxa"/>
            <w:tcMar>
              <w:top w:w="72" w:type="dxa"/>
              <w:left w:w="115" w:type="dxa"/>
              <w:bottom w:w="72" w:type="dxa"/>
              <w:right w:w="115" w:type="dxa"/>
            </w:tcMar>
            <w:vAlign w:val="center"/>
          </w:tcPr>
          <w:p w14:paraId="6D2535A8" w14:textId="588F6050" w:rsidR="009B714B" w:rsidRPr="000A6953" w:rsidRDefault="009B714B" w:rsidP="1995616E">
            <w:pPr>
              <w:pStyle w:val="ListParagraph"/>
              <w:numPr>
                <w:ilvl w:val="0"/>
                <w:numId w:val="4"/>
              </w:numPr>
              <w:rPr>
                <w:rFonts w:ascii="Times New Roman" w:hAnsi="Times New Roman" w:cs="Times New Roman"/>
              </w:rPr>
            </w:pPr>
            <w:r w:rsidRPr="000A6953">
              <w:rPr>
                <w:rFonts w:ascii="Times New Roman" w:hAnsi="Times New Roman" w:cs="Times New Roman"/>
              </w:rPr>
              <w:t>New Q&amp;A set posted</w:t>
            </w:r>
          </w:p>
        </w:tc>
      </w:tr>
      <w:tr w:rsidR="00DC52D1" w:rsidRPr="000A6953" w14:paraId="5E2BB2E9" w14:textId="77777777" w:rsidTr="1995616E">
        <w:trPr>
          <w:jc w:val="center"/>
        </w:trPr>
        <w:tc>
          <w:tcPr>
            <w:tcW w:w="1165" w:type="dxa"/>
            <w:tcMar>
              <w:top w:w="72" w:type="dxa"/>
              <w:left w:w="115" w:type="dxa"/>
              <w:bottom w:w="72" w:type="dxa"/>
              <w:right w:w="115" w:type="dxa"/>
            </w:tcMar>
            <w:vAlign w:val="center"/>
          </w:tcPr>
          <w:p w14:paraId="27D491A2" w14:textId="56F401C6" w:rsidR="00DC52D1" w:rsidRPr="000A6953" w:rsidRDefault="00DC52D1" w:rsidP="1995616E">
            <w:pPr>
              <w:rPr>
                <w:rFonts w:ascii="Times New Roman" w:hAnsi="Times New Roman" w:cs="Times New Roman"/>
              </w:rPr>
            </w:pPr>
            <w:r>
              <w:rPr>
                <w:rFonts w:ascii="Times New Roman" w:hAnsi="Times New Roman" w:cs="Times New Roman"/>
              </w:rPr>
              <w:t>3/31/22</w:t>
            </w:r>
          </w:p>
        </w:tc>
        <w:tc>
          <w:tcPr>
            <w:tcW w:w="8010" w:type="dxa"/>
            <w:tcMar>
              <w:top w:w="72" w:type="dxa"/>
              <w:left w:w="115" w:type="dxa"/>
              <w:bottom w:w="72" w:type="dxa"/>
              <w:right w:w="115" w:type="dxa"/>
            </w:tcMar>
            <w:vAlign w:val="center"/>
          </w:tcPr>
          <w:p w14:paraId="20E3CC92" w14:textId="0E570CA9" w:rsidR="00DC52D1" w:rsidRPr="000A6953" w:rsidRDefault="00DC52D1" w:rsidP="1995616E">
            <w:pPr>
              <w:pStyle w:val="ListParagraph"/>
              <w:numPr>
                <w:ilvl w:val="0"/>
                <w:numId w:val="4"/>
              </w:numPr>
              <w:rPr>
                <w:rFonts w:ascii="Times New Roman" w:hAnsi="Times New Roman" w:cs="Times New Roman"/>
              </w:rPr>
            </w:pPr>
            <w:r w:rsidRPr="000A6953">
              <w:rPr>
                <w:rFonts w:ascii="Times New Roman" w:hAnsi="Times New Roman" w:cs="Times New Roman"/>
              </w:rPr>
              <w:t>New Q&amp;A set posted</w:t>
            </w:r>
          </w:p>
        </w:tc>
      </w:tr>
    </w:tbl>
    <w:p w14:paraId="3A3502DC" w14:textId="73BF37BA" w:rsidR="005873CE" w:rsidRPr="000A6953" w:rsidRDefault="005873CE" w:rsidP="00E108A6">
      <w:pPr>
        <w:rPr>
          <w:rFonts w:ascii="Times New Roman" w:hAnsi="Times New Roman" w:cs="Times New Roman"/>
        </w:rPr>
      </w:pPr>
    </w:p>
    <w:p w14:paraId="09C9DF0C" w14:textId="77777777" w:rsidR="005873CE" w:rsidRPr="000A6953" w:rsidRDefault="005873CE">
      <w:pPr>
        <w:rPr>
          <w:rFonts w:ascii="Times New Roman" w:hAnsi="Times New Roman" w:cs="Times New Roman"/>
        </w:rPr>
      </w:pPr>
      <w:r w:rsidRPr="000A6953">
        <w:rPr>
          <w:rFonts w:ascii="Times New Roman" w:hAnsi="Times New Roman" w:cs="Times New Roman"/>
        </w:rPr>
        <w:br w:type="page"/>
      </w:r>
    </w:p>
    <w:p w14:paraId="6863E81D" w14:textId="702C3FD5" w:rsidR="00A75466" w:rsidRPr="000A6953" w:rsidRDefault="00E54915" w:rsidP="00D477ED">
      <w:pPr>
        <w:pStyle w:val="Heading1"/>
        <w:rPr>
          <w:rFonts w:cs="Times New Roman"/>
        </w:rPr>
      </w:pPr>
      <w:r w:rsidRPr="000A6953">
        <w:rPr>
          <w:rFonts w:cs="Times New Roman"/>
        </w:rPr>
        <w:lastRenderedPageBreak/>
        <w:t xml:space="preserve">Part II: </w:t>
      </w:r>
      <w:r w:rsidR="00137597" w:rsidRPr="000A6953">
        <w:rPr>
          <w:rFonts w:cs="Times New Roman"/>
        </w:rPr>
        <w:t>Question and Answer Table</w:t>
      </w:r>
      <w:r w:rsidR="00D477ED" w:rsidRPr="000A6953">
        <w:rPr>
          <w:rFonts w:cs="Times New Roman"/>
        </w:rPr>
        <w:br/>
      </w:r>
    </w:p>
    <w:tbl>
      <w:tblPr>
        <w:tblStyle w:val="TableGrid"/>
        <w:tblW w:w="13945" w:type="dxa"/>
        <w:jc w:val="center"/>
        <w:tblLook w:val="04A0" w:firstRow="1" w:lastRow="0" w:firstColumn="1" w:lastColumn="0" w:noHBand="0" w:noVBand="1"/>
      </w:tblPr>
      <w:tblGrid>
        <w:gridCol w:w="2157"/>
        <w:gridCol w:w="2198"/>
        <w:gridCol w:w="9590"/>
      </w:tblGrid>
      <w:tr w:rsidR="00182719" w:rsidRPr="000A6953" w14:paraId="647C3A71"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0790DE2C" w14:textId="77777777" w:rsidR="00182719" w:rsidRPr="000A6953" w:rsidRDefault="00182719" w:rsidP="00163089">
            <w:pPr>
              <w:jc w:val="center"/>
              <w:rPr>
                <w:rFonts w:ascii="Times New Roman" w:hAnsi="Times New Roman" w:cs="Times New Roman"/>
                <w:b/>
                <w:bCs/>
                <w:noProof/>
              </w:rPr>
            </w:pPr>
            <w:r w:rsidRPr="000A6953">
              <w:rPr>
                <w:rFonts w:ascii="Times New Roman" w:hAnsi="Times New Roman" w:cs="Times New Roman"/>
                <w:b/>
                <w:bCs/>
                <w:noProof/>
              </w:rPr>
              <w:t>Date</w:t>
            </w:r>
          </w:p>
          <w:p w14:paraId="5BA80012" w14:textId="77777777" w:rsidR="00182719" w:rsidRPr="000A6953" w:rsidRDefault="00182719" w:rsidP="00163089">
            <w:pPr>
              <w:jc w:val="center"/>
              <w:rPr>
                <w:rFonts w:ascii="Times New Roman" w:hAnsi="Times New Roman" w:cs="Times New Roman"/>
                <w:b/>
                <w:bCs/>
                <w:noProof/>
              </w:rPr>
            </w:pPr>
            <w:r w:rsidRPr="000A6953">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57179452" w14:textId="77777777" w:rsidR="00182719" w:rsidRPr="000A6953" w:rsidRDefault="00182719" w:rsidP="00163089">
            <w:pPr>
              <w:jc w:val="center"/>
              <w:rPr>
                <w:rFonts w:ascii="Times New Roman" w:hAnsi="Times New Roman" w:cs="Times New Roman"/>
                <w:b/>
                <w:bCs/>
                <w:noProof/>
              </w:rPr>
            </w:pPr>
            <w:r w:rsidRPr="000A6953">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3EA1E934" w14:textId="77777777" w:rsidR="00182719" w:rsidRPr="000A6953" w:rsidRDefault="00182719" w:rsidP="00163089">
            <w:pPr>
              <w:jc w:val="center"/>
              <w:rPr>
                <w:rFonts w:ascii="Times New Roman" w:hAnsi="Times New Roman" w:cs="Times New Roman"/>
                <w:b/>
                <w:bCs/>
                <w:noProof/>
              </w:rPr>
            </w:pPr>
            <w:r w:rsidRPr="000A6953">
              <w:rPr>
                <w:rFonts w:ascii="Times New Roman" w:hAnsi="Times New Roman" w:cs="Times New Roman"/>
                <w:b/>
                <w:bCs/>
                <w:noProof/>
              </w:rPr>
              <w:t>Question and Answer</w:t>
            </w:r>
          </w:p>
        </w:tc>
      </w:tr>
      <w:tr w:rsidR="00182719" w:rsidRPr="000A6953" w14:paraId="6B180922" w14:textId="77777777" w:rsidTr="1995616E">
        <w:trPr>
          <w:jc w:val="center"/>
        </w:trPr>
        <w:tc>
          <w:tcPr>
            <w:tcW w:w="2157" w:type="dxa"/>
            <w:shd w:val="clear" w:color="auto" w:fill="auto"/>
            <w:tcMar>
              <w:top w:w="72" w:type="dxa"/>
              <w:left w:w="115" w:type="dxa"/>
              <w:bottom w:w="72" w:type="dxa"/>
              <w:right w:w="115" w:type="dxa"/>
            </w:tcMar>
            <w:vAlign w:val="center"/>
          </w:tcPr>
          <w:p w14:paraId="0CDAF6FE" w14:textId="77777777" w:rsidR="00182719" w:rsidRPr="001740FA" w:rsidRDefault="00182719" w:rsidP="1995616E">
            <w:pPr>
              <w:rPr>
                <w:rFonts w:ascii="Times New Roman" w:hAnsi="Times New Roman" w:cs="Times New Roman"/>
                <w:noProof/>
                <w:sz w:val="20"/>
                <w:szCs w:val="20"/>
              </w:rPr>
            </w:pPr>
            <w:r>
              <w:rPr>
                <w:rFonts w:ascii="Times New Roman" w:hAnsi="Times New Roman" w:cs="Times New Roman"/>
                <w:noProof/>
                <w:sz w:val="20"/>
                <w:szCs w:val="20"/>
              </w:rPr>
              <w:t>3/31/22</w:t>
            </w:r>
          </w:p>
        </w:tc>
        <w:tc>
          <w:tcPr>
            <w:tcW w:w="2198" w:type="dxa"/>
            <w:shd w:val="clear" w:color="auto" w:fill="auto"/>
            <w:tcMar>
              <w:top w:w="72" w:type="dxa"/>
              <w:left w:w="115" w:type="dxa"/>
              <w:bottom w:w="72" w:type="dxa"/>
              <w:right w:w="115" w:type="dxa"/>
            </w:tcMar>
            <w:vAlign w:val="center"/>
          </w:tcPr>
          <w:p w14:paraId="47421E01"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1.13</w:t>
            </w:r>
          </w:p>
          <w:p w14:paraId="4E85DAE3"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 xml:space="preserve">Core </w:t>
            </w:r>
            <w:proofErr w:type="gramStart"/>
            <w:r>
              <w:rPr>
                <w:rFonts w:ascii="Times New Roman" w:hAnsi="Times New Roman" w:cs="Times New Roman"/>
                <w:sz w:val="20"/>
                <w:szCs w:val="20"/>
              </w:rPr>
              <w:t>Plan;</w:t>
            </w:r>
            <w:proofErr w:type="gramEnd"/>
          </w:p>
          <w:p w14:paraId="002B1E18" w14:textId="77777777" w:rsidR="00182719" w:rsidRPr="001740FA" w:rsidRDefault="00182719" w:rsidP="1995616E">
            <w:pPr>
              <w:rPr>
                <w:rFonts w:ascii="Times New Roman" w:hAnsi="Times New Roman" w:cs="Times New Roman"/>
                <w:sz w:val="20"/>
                <w:szCs w:val="20"/>
              </w:rPr>
            </w:pPr>
            <w:r>
              <w:rPr>
                <w:rFonts w:ascii="Times New Roman" w:hAnsi="Times New Roman" w:cs="Times New Roman"/>
                <w:sz w:val="20"/>
                <w:szCs w:val="20"/>
              </w:rPr>
              <w:t xml:space="preserve">Submission Requirements and Award Limitations </w:t>
            </w:r>
          </w:p>
        </w:tc>
        <w:tc>
          <w:tcPr>
            <w:tcW w:w="9590" w:type="dxa"/>
            <w:shd w:val="clear" w:color="auto" w:fill="auto"/>
            <w:tcMar>
              <w:top w:w="72" w:type="dxa"/>
              <w:left w:w="115" w:type="dxa"/>
              <w:bottom w:w="72" w:type="dxa"/>
              <w:right w:w="115" w:type="dxa"/>
            </w:tcMar>
            <w:vAlign w:val="center"/>
          </w:tcPr>
          <w:p w14:paraId="112E3A37" w14:textId="77777777" w:rsidR="00182719" w:rsidRPr="001740FA" w:rsidRDefault="00182719" w:rsidP="0048594B">
            <w:pPr>
              <w:pStyle w:val="paragraph"/>
              <w:spacing w:before="0" w:beforeAutospacing="0" w:after="0" w:afterAutospacing="0"/>
              <w:textAlignment w:val="baseline"/>
              <w:rPr>
                <w:sz w:val="20"/>
                <w:szCs w:val="20"/>
              </w:rPr>
            </w:pPr>
            <w:r w:rsidRPr="001740FA">
              <w:rPr>
                <w:rStyle w:val="normaltextrun"/>
                <w:b/>
                <w:bCs/>
                <w:sz w:val="20"/>
                <w:szCs w:val="20"/>
              </w:rPr>
              <w:t>Question</w:t>
            </w:r>
            <w:r w:rsidRPr="001740FA">
              <w:rPr>
                <w:rStyle w:val="normaltextrun"/>
                <w:sz w:val="20"/>
                <w:szCs w:val="20"/>
              </w:rPr>
              <w:t xml:space="preserve">: </w:t>
            </w:r>
            <w:r w:rsidRPr="001740FA">
              <w:rPr>
                <w:rStyle w:val="normaltextrun"/>
                <w:b/>
                <w:bCs/>
                <w:sz w:val="20"/>
                <w:szCs w:val="20"/>
              </w:rPr>
              <w:t>Q22_0330_15</w:t>
            </w:r>
            <w:r w:rsidRPr="001740FA">
              <w:rPr>
                <w:rStyle w:val="eop"/>
                <w:sz w:val="20"/>
                <w:szCs w:val="20"/>
              </w:rPr>
              <w:t> </w:t>
            </w:r>
          </w:p>
          <w:p w14:paraId="357C0C00" w14:textId="77777777" w:rsidR="00182719" w:rsidRPr="001740FA" w:rsidRDefault="00182719" w:rsidP="0048594B">
            <w:pPr>
              <w:pStyle w:val="paragraph"/>
              <w:spacing w:before="0" w:beforeAutospacing="0" w:after="0" w:afterAutospacing="0"/>
              <w:textAlignment w:val="baseline"/>
              <w:rPr>
                <w:sz w:val="20"/>
                <w:szCs w:val="20"/>
              </w:rPr>
            </w:pPr>
            <w:r w:rsidRPr="001740FA">
              <w:rPr>
                <w:rStyle w:val="normaltextrun"/>
                <w:sz w:val="20"/>
                <w:szCs w:val="20"/>
              </w:rPr>
              <w:t>We received additional 9% credits under DCA's Additional Tax Credit (LIHTC) Allocations for 2020 9% LIHTC Awards (published April 2021). For a separate deal, we also received funding under the NHTF NOFA providing gap financing for the same purpose. Neither is likely to close by the 2022 9% Competitive Round application deadline. </w:t>
            </w:r>
            <w:r w:rsidRPr="001740FA">
              <w:rPr>
                <w:rStyle w:val="eop"/>
                <w:sz w:val="20"/>
                <w:szCs w:val="20"/>
              </w:rPr>
              <w:t> </w:t>
            </w:r>
          </w:p>
          <w:p w14:paraId="72E530CC" w14:textId="77777777" w:rsidR="00182719" w:rsidRPr="001740FA" w:rsidRDefault="00182719" w:rsidP="0048594B">
            <w:pPr>
              <w:pStyle w:val="paragraph"/>
              <w:spacing w:before="0" w:beforeAutospacing="0" w:after="0" w:afterAutospacing="0"/>
              <w:textAlignment w:val="baseline"/>
              <w:rPr>
                <w:sz w:val="20"/>
                <w:szCs w:val="20"/>
              </w:rPr>
            </w:pPr>
            <w:r w:rsidRPr="001740FA">
              <w:rPr>
                <w:rStyle w:val="eop"/>
                <w:sz w:val="20"/>
                <w:szCs w:val="20"/>
              </w:rPr>
              <w:t> </w:t>
            </w:r>
          </w:p>
          <w:p w14:paraId="5D8DFB7E" w14:textId="77777777" w:rsidR="00182719" w:rsidRPr="001740FA" w:rsidRDefault="00182719" w:rsidP="0048594B">
            <w:pPr>
              <w:pStyle w:val="paragraph"/>
              <w:spacing w:before="0" w:beforeAutospacing="0" w:after="0" w:afterAutospacing="0"/>
              <w:textAlignment w:val="baseline"/>
              <w:rPr>
                <w:sz w:val="20"/>
                <w:szCs w:val="20"/>
              </w:rPr>
            </w:pPr>
            <w:r w:rsidRPr="001740FA">
              <w:rPr>
                <w:rStyle w:val="normaltextrun"/>
                <w:b/>
                <w:bCs/>
                <w:sz w:val="20"/>
                <w:szCs w:val="20"/>
              </w:rPr>
              <w:t>(Core Plan) Submission Requirements and Award Limitations</w:t>
            </w:r>
            <w:r w:rsidRPr="001740FA">
              <w:rPr>
                <w:rStyle w:val="normaltextrun"/>
                <w:sz w:val="20"/>
                <w:szCs w:val="20"/>
              </w:rPr>
              <w:t xml:space="preserve"> says that “DCA will not fund any Application with an Owner and/or Developer that has a DCA property funded in the 2020 round or earlier that has not closed their financing and started construction on that property as of Application Submission.” Will DCA waive this requirement for awardees of either the Additional Credits Policy or associated NHTF NOFA?</w:t>
            </w:r>
            <w:r w:rsidRPr="001740FA">
              <w:rPr>
                <w:rStyle w:val="eop"/>
                <w:sz w:val="20"/>
                <w:szCs w:val="20"/>
              </w:rPr>
              <w:t> </w:t>
            </w:r>
          </w:p>
          <w:p w14:paraId="2AF5F481" w14:textId="77777777" w:rsidR="00182719" w:rsidRPr="001740FA" w:rsidRDefault="00182719" w:rsidP="0048594B">
            <w:pPr>
              <w:pStyle w:val="paragraph"/>
              <w:spacing w:before="0" w:beforeAutospacing="0" w:after="0" w:afterAutospacing="0"/>
              <w:textAlignment w:val="baseline"/>
              <w:rPr>
                <w:sz w:val="20"/>
                <w:szCs w:val="20"/>
              </w:rPr>
            </w:pPr>
            <w:r w:rsidRPr="001740FA">
              <w:rPr>
                <w:rStyle w:val="eop"/>
                <w:sz w:val="20"/>
                <w:szCs w:val="20"/>
              </w:rPr>
              <w:t> </w:t>
            </w:r>
          </w:p>
          <w:p w14:paraId="38B1C9A3" w14:textId="77777777" w:rsidR="00182719" w:rsidRPr="001740FA" w:rsidRDefault="00182719" w:rsidP="0048594B">
            <w:pPr>
              <w:pStyle w:val="paragraph"/>
              <w:spacing w:before="0" w:beforeAutospacing="0" w:after="0" w:afterAutospacing="0"/>
              <w:textAlignment w:val="baseline"/>
              <w:rPr>
                <w:sz w:val="20"/>
                <w:szCs w:val="20"/>
              </w:rPr>
            </w:pPr>
            <w:r w:rsidRPr="001740FA">
              <w:rPr>
                <w:rStyle w:val="normaltextrun"/>
                <w:b/>
                <w:bCs/>
                <w:sz w:val="20"/>
                <w:szCs w:val="20"/>
              </w:rPr>
              <w:t>Answer</w:t>
            </w:r>
            <w:r w:rsidRPr="001740FA">
              <w:rPr>
                <w:rStyle w:val="normaltextrun"/>
                <w:sz w:val="20"/>
                <w:szCs w:val="20"/>
              </w:rPr>
              <w:t>: </w:t>
            </w:r>
            <w:r w:rsidRPr="001740FA">
              <w:rPr>
                <w:rStyle w:val="eop"/>
                <w:sz w:val="20"/>
                <w:szCs w:val="20"/>
              </w:rPr>
              <w:t> </w:t>
            </w:r>
          </w:p>
          <w:p w14:paraId="179144B7" w14:textId="77777777" w:rsidR="00182719" w:rsidRPr="001740FA" w:rsidRDefault="00182719" w:rsidP="0048594B">
            <w:pPr>
              <w:pStyle w:val="paragraph"/>
              <w:spacing w:before="0" w:beforeAutospacing="0" w:after="0" w:afterAutospacing="0"/>
              <w:textAlignment w:val="baseline"/>
              <w:rPr>
                <w:sz w:val="20"/>
                <w:szCs w:val="20"/>
              </w:rPr>
            </w:pPr>
            <w:r w:rsidRPr="001740FA">
              <w:rPr>
                <w:rStyle w:val="normaltextrun"/>
                <w:sz w:val="20"/>
                <w:szCs w:val="20"/>
              </w:rPr>
              <w:t xml:space="preserve">DCA will not waive this requirement due to delays solely caused by construction cost increases. Therefore, receiving either an “additional credits” allocation or an NHTF award under the above-referenced NHTF NOFA will not be sufficient to receive a waiver of this Core Plan requirement. </w:t>
            </w:r>
            <w:r w:rsidRPr="001740FA">
              <w:rPr>
                <w:rStyle w:val="scxw118425629"/>
                <w:rFonts w:eastAsiaTheme="majorEastAsia"/>
                <w:sz w:val="20"/>
                <w:szCs w:val="20"/>
              </w:rPr>
              <w:t> </w:t>
            </w:r>
            <w:r w:rsidRPr="001740FA">
              <w:rPr>
                <w:sz w:val="20"/>
                <w:szCs w:val="20"/>
              </w:rPr>
              <w:br/>
            </w:r>
            <w:r w:rsidRPr="001740FA">
              <w:rPr>
                <w:rStyle w:val="eop"/>
                <w:sz w:val="20"/>
                <w:szCs w:val="20"/>
              </w:rPr>
              <w:t> </w:t>
            </w:r>
          </w:p>
          <w:p w14:paraId="3B05D36F" w14:textId="77777777" w:rsidR="00182719" w:rsidRPr="001740FA" w:rsidRDefault="00182719" w:rsidP="0048594B">
            <w:pPr>
              <w:pStyle w:val="paragraph"/>
              <w:spacing w:before="0" w:beforeAutospacing="0" w:after="0" w:afterAutospacing="0"/>
              <w:textAlignment w:val="baseline"/>
              <w:rPr>
                <w:sz w:val="20"/>
                <w:szCs w:val="20"/>
              </w:rPr>
            </w:pPr>
            <w:r w:rsidRPr="001740FA">
              <w:rPr>
                <w:rStyle w:val="normaltextrun"/>
                <w:sz w:val="20"/>
                <w:szCs w:val="20"/>
              </w:rPr>
              <w:t>Documents referenced above are: </w:t>
            </w:r>
            <w:r w:rsidRPr="001740FA">
              <w:rPr>
                <w:rStyle w:val="eop"/>
                <w:sz w:val="20"/>
                <w:szCs w:val="20"/>
              </w:rPr>
              <w:t> </w:t>
            </w:r>
          </w:p>
          <w:p w14:paraId="698D1094" w14:textId="77777777" w:rsidR="00182719" w:rsidRPr="001740FA" w:rsidRDefault="00182719" w:rsidP="0048594B">
            <w:pPr>
              <w:pStyle w:val="paragraph"/>
              <w:numPr>
                <w:ilvl w:val="0"/>
                <w:numId w:val="38"/>
              </w:numPr>
              <w:spacing w:before="0" w:beforeAutospacing="0" w:after="0" w:afterAutospacing="0"/>
              <w:ind w:left="1080" w:firstLine="0"/>
              <w:textAlignment w:val="baseline"/>
              <w:rPr>
                <w:sz w:val="20"/>
                <w:szCs w:val="20"/>
              </w:rPr>
            </w:pPr>
            <w:r w:rsidRPr="001740FA">
              <w:rPr>
                <w:rStyle w:val="normaltextrun"/>
                <w:sz w:val="20"/>
                <w:szCs w:val="20"/>
              </w:rPr>
              <w:t>Additional Credits Policy (</w:t>
            </w:r>
            <w:hyperlink r:id="rId15" w:tgtFrame="_blank" w:history="1">
              <w:r w:rsidRPr="001740FA">
                <w:rPr>
                  <w:rStyle w:val="normaltextrun"/>
                  <w:color w:val="0563C1"/>
                  <w:sz w:val="20"/>
                  <w:szCs w:val="20"/>
                  <w:u w:val="single"/>
                </w:rPr>
                <w:t>click here</w:t>
              </w:r>
            </w:hyperlink>
            <w:r w:rsidRPr="001740FA">
              <w:rPr>
                <w:rStyle w:val="normaltextrun"/>
                <w:sz w:val="20"/>
                <w:szCs w:val="20"/>
              </w:rPr>
              <w:t>) </w:t>
            </w:r>
            <w:r w:rsidRPr="001740FA">
              <w:rPr>
                <w:rStyle w:val="eop"/>
                <w:sz w:val="20"/>
                <w:szCs w:val="20"/>
              </w:rPr>
              <w:t> </w:t>
            </w:r>
          </w:p>
          <w:p w14:paraId="63C1F400" w14:textId="77777777" w:rsidR="00182719" w:rsidRPr="001740FA" w:rsidRDefault="00182719" w:rsidP="0048594B">
            <w:pPr>
              <w:pStyle w:val="paragraph"/>
              <w:numPr>
                <w:ilvl w:val="0"/>
                <w:numId w:val="38"/>
              </w:numPr>
              <w:spacing w:before="0" w:beforeAutospacing="0" w:after="0" w:afterAutospacing="0"/>
              <w:ind w:left="1080" w:firstLine="0"/>
              <w:textAlignment w:val="baseline"/>
              <w:rPr>
                <w:sz w:val="20"/>
                <w:szCs w:val="20"/>
              </w:rPr>
            </w:pPr>
            <w:r w:rsidRPr="001740FA">
              <w:rPr>
                <w:rStyle w:val="normaltextrun"/>
                <w:sz w:val="20"/>
                <w:szCs w:val="20"/>
              </w:rPr>
              <w:t>National Housing Trust Fund (NHTF) NOFA (</w:t>
            </w:r>
            <w:hyperlink r:id="rId16" w:tgtFrame="_blank" w:history="1">
              <w:r w:rsidRPr="001740FA">
                <w:rPr>
                  <w:rStyle w:val="normaltextrun"/>
                  <w:color w:val="0563C1"/>
                  <w:sz w:val="20"/>
                  <w:szCs w:val="20"/>
                  <w:u w:val="single"/>
                </w:rPr>
                <w:t>click here</w:t>
              </w:r>
            </w:hyperlink>
            <w:r w:rsidRPr="001740FA">
              <w:rPr>
                <w:rStyle w:val="normaltextrun"/>
                <w:sz w:val="20"/>
                <w:szCs w:val="20"/>
              </w:rPr>
              <w:t>)</w:t>
            </w:r>
          </w:p>
          <w:p w14:paraId="22BA95F8" w14:textId="77777777" w:rsidR="00182719" w:rsidRPr="001740FA" w:rsidRDefault="00182719" w:rsidP="00AB689B">
            <w:pPr>
              <w:pStyle w:val="paragraph"/>
              <w:spacing w:before="0" w:beforeAutospacing="0" w:after="0" w:afterAutospacing="0"/>
              <w:textAlignment w:val="baseline"/>
              <w:rPr>
                <w:rStyle w:val="normaltextrun"/>
                <w:b/>
                <w:bCs/>
                <w:sz w:val="20"/>
                <w:szCs w:val="20"/>
              </w:rPr>
            </w:pPr>
          </w:p>
        </w:tc>
      </w:tr>
      <w:tr w:rsidR="00182719" w:rsidRPr="000A6953" w14:paraId="6064545E" w14:textId="77777777" w:rsidTr="1995616E">
        <w:trPr>
          <w:jc w:val="center"/>
        </w:trPr>
        <w:tc>
          <w:tcPr>
            <w:tcW w:w="2157" w:type="dxa"/>
            <w:shd w:val="clear" w:color="auto" w:fill="auto"/>
            <w:tcMar>
              <w:top w:w="72" w:type="dxa"/>
              <w:left w:w="115" w:type="dxa"/>
              <w:bottom w:w="72" w:type="dxa"/>
              <w:right w:w="115" w:type="dxa"/>
            </w:tcMar>
            <w:vAlign w:val="center"/>
          </w:tcPr>
          <w:p w14:paraId="1423467B" w14:textId="77777777" w:rsidR="00182719" w:rsidRPr="001740FA" w:rsidRDefault="00182719" w:rsidP="1995616E">
            <w:pPr>
              <w:rPr>
                <w:rFonts w:ascii="Times New Roman" w:hAnsi="Times New Roman" w:cs="Times New Roman"/>
                <w:noProof/>
                <w:sz w:val="20"/>
                <w:szCs w:val="20"/>
              </w:rPr>
            </w:pPr>
            <w:r>
              <w:rPr>
                <w:rFonts w:ascii="Times New Roman" w:hAnsi="Times New Roman" w:cs="Times New Roman"/>
                <w:noProof/>
                <w:sz w:val="20"/>
                <w:szCs w:val="20"/>
              </w:rPr>
              <w:t>3/31/22</w:t>
            </w:r>
          </w:p>
        </w:tc>
        <w:tc>
          <w:tcPr>
            <w:tcW w:w="2198" w:type="dxa"/>
            <w:shd w:val="clear" w:color="auto" w:fill="auto"/>
            <w:tcMar>
              <w:top w:w="72" w:type="dxa"/>
              <w:left w:w="115" w:type="dxa"/>
              <w:bottom w:w="72" w:type="dxa"/>
              <w:right w:w="115" w:type="dxa"/>
            </w:tcMar>
            <w:vAlign w:val="center"/>
          </w:tcPr>
          <w:p w14:paraId="28538A2B"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3.05</w:t>
            </w:r>
          </w:p>
          <w:p w14:paraId="27E850EA" w14:textId="77777777" w:rsidR="00182719" w:rsidRPr="001740FA" w:rsidRDefault="00182719" w:rsidP="1995616E">
            <w:pPr>
              <w:rPr>
                <w:rFonts w:ascii="Times New Roman" w:hAnsi="Times New Roman" w:cs="Times New Roman"/>
                <w:sz w:val="20"/>
                <w:szCs w:val="20"/>
              </w:rPr>
            </w:pPr>
            <w:r>
              <w:rPr>
                <w:rFonts w:ascii="Times New Roman" w:hAnsi="Times New Roman" w:cs="Times New Roman"/>
                <w:sz w:val="20"/>
                <w:szCs w:val="20"/>
              </w:rPr>
              <w:t>Desirable/Undesirable Activities</w:t>
            </w:r>
          </w:p>
        </w:tc>
        <w:tc>
          <w:tcPr>
            <w:tcW w:w="9590" w:type="dxa"/>
            <w:shd w:val="clear" w:color="auto" w:fill="auto"/>
            <w:tcMar>
              <w:top w:w="72" w:type="dxa"/>
              <w:left w:w="115" w:type="dxa"/>
              <w:bottom w:w="72" w:type="dxa"/>
              <w:right w:w="115" w:type="dxa"/>
            </w:tcMar>
            <w:vAlign w:val="center"/>
          </w:tcPr>
          <w:p w14:paraId="1674EAD1" w14:textId="77777777" w:rsidR="00182719" w:rsidRPr="001740FA" w:rsidRDefault="00182719" w:rsidP="00AB689B">
            <w:pPr>
              <w:pStyle w:val="paragraph"/>
              <w:spacing w:before="0" w:beforeAutospacing="0" w:after="0" w:afterAutospacing="0"/>
              <w:textAlignment w:val="baseline"/>
              <w:rPr>
                <w:sz w:val="20"/>
                <w:szCs w:val="20"/>
              </w:rPr>
            </w:pPr>
            <w:r w:rsidRPr="001740FA">
              <w:rPr>
                <w:rStyle w:val="normaltextrun"/>
                <w:b/>
                <w:bCs/>
                <w:sz w:val="20"/>
                <w:szCs w:val="20"/>
              </w:rPr>
              <w:t>Question</w:t>
            </w:r>
            <w:r w:rsidRPr="001740FA">
              <w:rPr>
                <w:rStyle w:val="normaltextrun"/>
                <w:rFonts w:eastAsia="MS Mincho"/>
                <w:sz w:val="20"/>
                <w:szCs w:val="20"/>
              </w:rPr>
              <w:t xml:space="preserve">: </w:t>
            </w:r>
            <w:r w:rsidRPr="001740FA">
              <w:rPr>
                <w:rStyle w:val="normaltextrun"/>
                <w:sz w:val="20"/>
                <w:szCs w:val="20"/>
              </w:rPr>
              <w:t>Q22_0107_01</w:t>
            </w:r>
            <w:r w:rsidRPr="001740FA">
              <w:rPr>
                <w:rStyle w:val="eop"/>
                <w:sz w:val="20"/>
                <w:szCs w:val="20"/>
              </w:rPr>
              <w:t> </w:t>
            </w:r>
          </w:p>
          <w:p w14:paraId="1E61042F" w14:textId="77777777" w:rsidR="00182719" w:rsidRPr="001740FA" w:rsidRDefault="00182719" w:rsidP="00AB689B">
            <w:pPr>
              <w:pStyle w:val="paragraph"/>
              <w:spacing w:before="0" w:beforeAutospacing="0" w:after="0" w:afterAutospacing="0"/>
              <w:textAlignment w:val="baseline"/>
              <w:rPr>
                <w:sz w:val="20"/>
                <w:szCs w:val="20"/>
              </w:rPr>
            </w:pPr>
            <w:r w:rsidRPr="001740FA">
              <w:rPr>
                <w:rStyle w:val="normaltextrun"/>
                <w:color w:val="000000"/>
                <w:sz w:val="20"/>
                <w:szCs w:val="20"/>
              </w:rPr>
              <w:t xml:space="preserve">Regarding </w:t>
            </w:r>
            <w:r w:rsidRPr="001740FA">
              <w:rPr>
                <w:rStyle w:val="normaltextrun"/>
                <w:rFonts w:eastAsia="MS Mincho"/>
                <w:color w:val="000000"/>
                <w:sz w:val="20"/>
                <w:szCs w:val="20"/>
              </w:rPr>
              <w:t>(</w:t>
            </w:r>
            <w:r w:rsidRPr="001740FA">
              <w:rPr>
                <w:rStyle w:val="normaltextrun"/>
                <w:b/>
                <w:bCs/>
                <w:color w:val="000000"/>
                <w:sz w:val="20"/>
                <w:szCs w:val="20"/>
              </w:rPr>
              <w:t>Scoring Criteria) Desirable/Undesirable Activities</w:t>
            </w:r>
            <w:r w:rsidRPr="001740FA">
              <w:rPr>
                <w:rStyle w:val="normaltextrun"/>
                <w:color w:val="000000"/>
                <w:sz w:val="20"/>
                <w:szCs w:val="20"/>
              </w:rPr>
              <w:t>, subsection</w:t>
            </w:r>
            <w:r w:rsidRPr="001740FA">
              <w:rPr>
                <w:rStyle w:val="normaltextrun"/>
                <w:rFonts w:eastAsia="MS Mincho"/>
                <w:b/>
                <w:bCs/>
                <w:color w:val="000000"/>
                <w:sz w:val="20"/>
                <w:szCs w:val="20"/>
              </w:rPr>
              <w:t xml:space="preserve"> </w:t>
            </w:r>
            <w:r w:rsidRPr="001740FA">
              <w:rPr>
                <w:rStyle w:val="normaltextrun"/>
                <w:b/>
                <w:bCs/>
                <w:color w:val="000000"/>
                <w:sz w:val="20"/>
                <w:szCs w:val="20"/>
              </w:rPr>
              <w:t>A. Desirable Activities, 2. Eligibility</w:t>
            </w:r>
            <w:r w:rsidRPr="001740FA">
              <w:rPr>
                <w:rStyle w:val="normaltextrun"/>
                <w:rFonts w:eastAsia="MS Mincho"/>
                <w:color w:val="000000"/>
                <w:sz w:val="20"/>
                <w:szCs w:val="20"/>
              </w:rPr>
              <w:t xml:space="preserve"> </w:t>
            </w:r>
            <w:r w:rsidRPr="001740FA">
              <w:rPr>
                <w:rStyle w:val="normaltextrun"/>
                <w:color w:val="000000"/>
                <w:sz w:val="20"/>
                <w:szCs w:val="20"/>
              </w:rPr>
              <w:t>option (b): “Retail/clothing/department store (full range of clothing/household items)</w:t>
            </w:r>
            <w:r w:rsidRPr="001740FA">
              <w:rPr>
                <w:rStyle w:val="normaltextrun"/>
                <w:rFonts w:eastAsia="MS Mincho"/>
                <w:color w:val="000000"/>
                <w:sz w:val="20"/>
                <w:szCs w:val="20"/>
              </w:rPr>
              <w:t>.” </w:t>
            </w:r>
            <w:r w:rsidRPr="001740FA">
              <w:rPr>
                <w:rStyle w:val="eop"/>
                <w:rFonts w:eastAsia="MS Mincho"/>
                <w:color w:val="000000"/>
                <w:sz w:val="20"/>
                <w:szCs w:val="20"/>
              </w:rPr>
              <w:t> </w:t>
            </w:r>
          </w:p>
          <w:p w14:paraId="0AEA31A8" w14:textId="77777777" w:rsidR="00182719" w:rsidRPr="001740FA" w:rsidRDefault="00182719" w:rsidP="00AB689B">
            <w:pPr>
              <w:pStyle w:val="paragraph"/>
              <w:spacing w:before="0" w:beforeAutospacing="0" w:after="0" w:afterAutospacing="0"/>
              <w:textAlignment w:val="baseline"/>
              <w:rPr>
                <w:sz w:val="20"/>
                <w:szCs w:val="20"/>
              </w:rPr>
            </w:pPr>
            <w:r w:rsidRPr="001740FA">
              <w:rPr>
                <w:rStyle w:val="eop"/>
                <w:rFonts w:eastAsia="MS Mincho"/>
                <w:color w:val="000000"/>
                <w:sz w:val="20"/>
                <w:szCs w:val="20"/>
              </w:rPr>
              <w:t> </w:t>
            </w:r>
          </w:p>
          <w:p w14:paraId="557F9E72" w14:textId="77777777" w:rsidR="00182719" w:rsidRPr="001740FA" w:rsidRDefault="00182719" w:rsidP="00AB689B">
            <w:pPr>
              <w:pStyle w:val="paragraph"/>
              <w:spacing w:before="0" w:beforeAutospacing="0" w:after="0" w:afterAutospacing="0"/>
              <w:textAlignment w:val="baseline"/>
              <w:rPr>
                <w:sz w:val="20"/>
                <w:szCs w:val="20"/>
              </w:rPr>
            </w:pPr>
            <w:r w:rsidRPr="001740FA">
              <w:rPr>
                <w:rStyle w:val="normaltextrun"/>
                <w:color w:val="000000"/>
                <w:sz w:val="20"/>
                <w:szCs w:val="20"/>
              </w:rPr>
              <w:t xml:space="preserve">What is defined as a </w:t>
            </w:r>
            <w:r w:rsidRPr="001740FA">
              <w:rPr>
                <w:rStyle w:val="normaltextrun"/>
                <w:rFonts w:eastAsia="MS Mincho"/>
                <w:color w:val="000000"/>
                <w:sz w:val="20"/>
                <w:szCs w:val="20"/>
              </w:rPr>
              <w:t>“</w:t>
            </w:r>
            <w:r w:rsidRPr="001740FA">
              <w:rPr>
                <w:rStyle w:val="normaltextrun"/>
                <w:color w:val="000000"/>
                <w:sz w:val="20"/>
                <w:szCs w:val="20"/>
              </w:rPr>
              <w:t>household item?</w:t>
            </w:r>
            <w:r w:rsidRPr="001740FA">
              <w:rPr>
                <w:rStyle w:val="normaltextrun"/>
                <w:rFonts w:eastAsia="MS Mincho"/>
                <w:color w:val="000000"/>
                <w:sz w:val="20"/>
                <w:szCs w:val="20"/>
              </w:rPr>
              <w:t>”</w:t>
            </w:r>
            <w:r w:rsidRPr="001740FA">
              <w:rPr>
                <w:rStyle w:val="eop"/>
                <w:rFonts w:eastAsia="MS Mincho"/>
                <w:color w:val="000000"/>
                <w:sz w:val="20"/>
                <w:szCs w:val="20"/>
              </w:rPr>
              <w:t> </w:t>
            </w:r>
          </w:p>
          <w:p w14:paraId="1BEE5FE5" w14:textId="77777777" w:rsidR="00182719" w:rsidRPr="001740FA" w:rsidRDefault="00182719" w:rsidP="00AB689B">
            <w:pPr>
              <w:pStyle w:val="paragraph"/>
              <w:spacing w:before="0" w:beforeAutospacing="0" w:after="0" w:afterAutospacing="0"/>
              <w:textAlignment w:val="baseline"/>
              <w:rPr>
                <w:sz w:val="20"/>
                <w:szCs w:val="20"/>
              </w:rPr>
            </w:pPr>
            <w:r w:rsidRPr="001740FA">
              <w:rPr>
                <w:rStyle w:val="eop"/>
                <w:rFonts w:eastAsia="MS Mincho"/>
                <w:sz w:val="20"/>
                <w:szCs w:val="20"/>
              </w:rPr>
              <w:t> </w:t>
            </w:r>
          </w:p>
          <w:p w14:paraId="22E19DEC" w14:textId="77777777" w:rsidR="00182719" w:rsidRPr="001740FA" w:rsidRDefault="00182719" w:rsidP="00AB689B">
            <w:pPr>
              <w:pStyle w:val="paragraph"/>
              <w:spacing w:before="0" w:beforeAutospacing="0" w:after="0" w:afterAutospacing="0"/>
              <w:textAlignment w:val="baseline"/>
              <w:rPr>
                <w:sz w:val="20"/>
                <w:szCs w:val="20"/>
              </w:rPr>
            </w:pPr>
            <w:r w:rsidRPr="001740FA">
              <w:rPr>
                <w:rStyle w:val="normaltextrun"/>
                <w:b/>
                <w:bCs/>
                <w:sz w:val="20"/>
                <w:szCs w:val="20"/>
              </w:rPr>
              <w:t>Answer</w:t>
            </w:r>
            <w:r w:rsidRPr="001740FA">
              <w:rPr>
                <w:rStyle w:val="normaltextrun"/>
                <w:rFonts w:eastAsia="MS Mincho"/>
                <w:sz w:val="20"/>
                <w:szCs w:val="20"/>
              </w:rPr>
              <w:t>:</w:t>
            </w:r>
            <w:r w:rsidRPr="001740FA">
              <w:rPr>
                <w:rStyle w:val="eop"/>
                <w:rFonts w:eastAsia="MS Mincho"/>
                <w:sz w:val="20"/>
                <w:szCs w:val="20"/>
              </w:rPr>
              <w:t> </w:t>
            </w:r>
          </w:p>
          <w:p w14:paraId="44743662" w14:textId="77777777" w:rsidR="00182719" w:rsidRDefault="00182719" w:rsidP="00AB689B">
            <w:pPr>
              <w:pStyle w:val="paragraph"/>
              <w:spacing w:before="0" w:beforeAutospacing="0" w:after="0" w:afterAutospacing="0"/>
              <w:textAlignment w:val="baseline"/>
              <w:rPr>
                <w:rStyle w:val="eop"/>
                <w:sz w:val="20"/>
                <w:szCs w:val="20"/>
              </w:rPr>
            </w:pPr>
            <w:r w:rsidRPr="001740FA">
              <w:rPr>
                <w:rStyle w:val="normaltextrun"/>
                <w:sz w:val="20"/>
                <w:szCs w:val="20"/>
              </w:rPr>
              <w:t>“Household item” is defined more specifically. Because of this, the descriptor “full range” is more important for purposes of determining eligibility for stores that sell general merchandise that would be considered “household items.” </w:t>
            </w:r>
            <w:r w:rsidRPr="001740FA">
              <w:rPr>
                <w:rStyle w:val="eop"/>
                <w:sz w:val="20"/>
                <w:szCs w:val="20"/>
              </w:rPr>
              <w:t> </w:t>
            </w:r>
          </w:p>
          <w:p w14:paraId="39572AAA" w14:textId="77777777" w:rsidR="00182719" w:rsidRPr="001740FA" w:rsidRDefault="00182719" w:rsidP="00AB689B">
            <w:pPr>
              <w:pStyle w:val="paragraph"/>
              <w:spacing w:before="0" w:beforeAutospacing="0" w:after="0" w:afterAutospacing="0"/>
              <w:textAlignment w:val="baseline"/>
              <w:rPr>
                <w:sz w:val="20"/>
                <w:szCs w:val="20"/>
              </w:rPr>
            </w:pPr>
          </w:p>
          <w:p w14:paraId="600C8629" w14:textId="77777777" w:rsidR="00182719" w:rsidRPr="001740FA" w:rsidRDefault="00182719" w:rsidP="00AB689B">
            <w:pPr>
              <w:pStyle w:val="paragraph"/>
              <w:spacing w:before="0" w:beforeAutospacing="0" w:after="0" w:afterAutospacing="0"/>
              <w:textAlignment w:val="baseline"/>
              <w:rPr>
                <w:sz w:val="20"/>
                <w:szCs w:val="20"/>
              </w:rPr>
            </w:pPr>
            <w:r w:rsidRPr="001740FA">
              <w:rPr>
                <w:rStyle w:val="normaltextrun"/>
                <w:sz w:val="20"/>
                <w:szCs w:val="20"/>
              </w:rPr>
              <w:t>For example: </w:t>
            </w:r>
            <w:r w:rsidRPr="001740FA">
              <w:rPr>
                <w:rStyle w:val="eop"/>
                <w:sz w:val="20"/>
                <w:szCs w:val="20"/>
              </w:rPr>
              <w:t> </w:t>
            </w:r>
          </w:p>
          <w:p w14:paraId="5B83BAE5" w14:textId="77777777" w:rsidR="00182719" w:rsidRPr="00DE59D6" w:rsidRDefault="00182719" w:rsidP="00DE59D6">
            <w:pPr>
              <w:pStyle w:val="paragraph"/>
              <w:numPr>
                <w:ilvl w:val="0"/>
                <w:numId w:val="36"/>
              </w:numPr>
              <w:spacing w:before="0" w:beforeAutospacing="0" w:after="0" w:afterAutospacing="0"/>
              <w:textAlignment w:val="baseline"/>
              <w:rPr>
                <w:rStyle w:val="eop"/>
                <w:sz w:val="20"/>
                <w:szCs w:val="20"/>
              </w:rPr>
            </w:pPr>
            <w:r w:rsidRPr="001740FA">
              <w:rPr>
                <w:rStyle w:val="normaltextrun"/>
                <w:sz w:val="20"/>
                <w:szCs w:val="20"/>
              </w:rPr>
              <w:lastRenderedPageBreak/>
              <w:t>A store that focuses on one type of merchandise would not qualify under this option, except for clothing because it is stated explicitly in the QAP. </w:t>
            </w:r>
            <w:r w:rsidRPr="001740FA">
              <w:rPr>
                <w:rStyle w:val="eop"/>
                <w:sz w:val="20"/>
                <w:szCs w:val="20"/>
              </w:rPr>
              <w:t> </w:t>
            </w:r>
          </w:p>
          <w:p w14:paraId="67A5C186" w14:textId="77777777" w:rsidR="00182719" w:rsidRPr="00DE59D6" w:rsidRDefault="00182719" w:rsidP="00DE59D6">
            <w:pPr>
              <w:pStyle w:val="paragraph"/>
              <w:numPr>
                <w:ilvl w:val="0"/>
                <w:numId w:val="36"/>
              </w:numPr>
              <w:spacing w:before="0" w:beforeAutospacing="0" w:after="0" w:afterAutospacing="0"/>
              <w:textAlignment w:val="baseline"/>
              <w:rPr>
                <w:rStyle w:val="eop"/>
                <w:sz w:val="20"/>
                <w:szCs w:val="20"/>
              </w:rPr>
            </w:pPr>
            <w:r w:rsidRPr="00DE59D6">
              <w:rPr>
                <w:rStyle w:val="normaltextrun"/>
                <w:sz w:val="20"/>
                <w:szCs w:val="20"/>
              </w:rPr>
              <w:t>An example of a store that has been approved as selling a “full range” of household items in the past is Family Dollar. </w:t>
            </w:r>
            <w:r w:rsidRPr="00DE59D6">
              <w:rPr>
                <w:rStyle w:val="eop"/>
                <w:sz w:val="20"/>
                <w:szCs w:val="20"/>
              </w:rPr>
              <w:t> </w:t>
            </w:r>
          </w:p>
          <w:p w14:paraId="5CFE25D1" w14:textId="4E677659" w:rsidR="00182719" w:rsidRPr="00DE59D6" w:rsidRDefault="00182719" w:rsidP="00DE59D6">
            <w:pPr>
              <w:pStyle w:val="paragraph"/>
              <w:numPr>
                <w:ilvl w:val="0"/>
                <w:numId w:val="36"/>
              </w:numPr>
              <w:spacing w:before="0" w:beforeAutospacing="0" w:after="0" w:afterAutospacing="0"/>
              <w:textAlignment w:val="baseline"/>
              <w:rPr>
                <w:sz w:val="20"/>
                <w:szCs w:val="20"/>
              </w:rPr>
            </w:pPr>
            <w:r w:rsidRPr="00DE59D6">
              <w:rPr>
                <w:rStyle w:val="normaltextrun"/>
                <w:sz w:val="20"/>
                <w:szCs w:val="20"/>
              </w:rPr>
              <w:t>An example of a store that has been denied eligibility is a gas station with a convenience store (denied due to the limited range of merchandise sold). </w:t>
            </w:r>
            <w:r w:rsidRPr="00DE59D6">
              <w:rPr>
                <w:rStyle w:val="eop"/>
                <w:sz w:val="20"/>
                <w:szCs w:val="20"/>
              </w:rPr>
              <w:t> </w:t>
            </w:r>
            <w:r w:rsidR="001E01D1">
              <w:rPr>
                <w:rStyle w:val="eop"/>
                <w:sz w:val="20"/>
                <w:szCs w:val="20"/>
              </w:rPr>
              <w:br/>
            </w:r>
          </w:p>
          <w:p w14:paraId="1CFDB199" w14:textId="77777777" w:rsidR="00182719" w:rsidRPr="001740FA" w:rsidRDefault="00182719" w:rsidP="00AB689B">
            <w:pPr>
              <w:pStyle w:val="paragraph"/>
              <w:spacing w:before="0" w:beforeAutospacing="0" w:after="0" w:afterAutospacing="0"/>
              <w:textAlignment w:val="baseline"/>
              <w:rPr>
                <w:sz w:val="20"/>
                <w:szCs w:val="20"/>
              </w:rPr>
            </w:pPr>
            <w:r w:rsidRPr="001740FA">
              <w:rPr>
                <w:rStyle w:val="normaltextrun"/>
                <w:sz w:val="20"/>
                <w:szCs w:val="20"/>
              </w:rPr>
              <w:t xml:space="preserve">As stated in </w:t>
            </w:r>
            <w:r w:rsidRPr="001740FA">
              <w:rPr>
                <w:rStyle w:val="normaltextrun"/>
                <w:b/>
                <w:bCs/>
                <w:sz w:val="20"/>
                <w:szCs w:val="20"/>
              </w:rPr>
              <w:t>(Scoring Criteria) Documentation and Justifications</w:t>
            </w:r>
            <w:r w:rsidRPr="001740FA">
              <w:rPr>
                <w:rStyle w:val="normaltextrun"/>
                <w:sz w:val="20"/>
                <w:szCs w:val="20"/>
              </w:rPr>
              <w:t>, “Applications must explain any alternate document to a minimum document.” If it is not self-evident</w:t>
            </w:r>
            <w:r>
              <w:rPr>
                <w:rStyle w:val="normaltextrun"/>
                <w:sz w:val="20"/>
                <w:szCs w:val="20"/>
              </w:rPr>
              <w:t xml:space="preserve"> for your proposed establishment,</w:t>
            </w:r>
            <w:r w:rsidRPr="001740FA">
              <w:rPr>
                <w:rStyle w:val="normaltextrun"/>
                <w:sz w:val="20"/>
                <w:szCs w:val="20"/>
              </w:rPr>
              <w:t xml:space="preserve"> please include supporting documentation and elaborate in the comments section.</w:t>
            </w:r>
          </w:p>
          <w:p w14:paraId="4B92F8EC" w14:textId="77777777" w:rsidR="00182719" w:rsidRPr="001740FA" w:rsidRDefault="00182719" w:rsidP="0060522B">
            <w:pPr>
              <w:textAlignment w:val="baseline"/>
              <w:rPr>
                <w:rFonts w:ascii="Times New Roman" w:eastAsia="Times New Roman" w:hAnsi="Times New Roman" w:cs="Times New Roman"/>
                <w:b/>
                <w:bCs/>
                <w:sz w:val="20"/>
                <w:szCs w:val="20"/>
              </w:rPr>
            </w:pPr>
          </w:p>
        </w:tc>
      </w:tr>
      <w:tr w:rsidR="00182719" w:rsidRPr="000A6953" w14:paraId="54852BE1" w14:textId="77777777" w:rsidTr="1995616E">
        <w:trPr>
          <w:jc w:val="center"/>
        </w:trPr>
        <w:tc>
          <w:tcPr>
            <w:tcW w:w="2157" w:type="dxa"/>
            <w:shd w:val="clear" w:color="auto" w:fill="auto"/>
            <w:tcMar>
              <w:top w:w="72" w:type="dxa"/>
              <w:left w:w="115" w:type="dxa"/>
              <w:bottom w:w="72" w:type="dxa"/>
              <w:right w:w="115" w:type="dxa"/>
            </w:tcMar>
            <w:vAlign w:val="center"/>
          </w:tcPr>
          <w:p w14:paraId="040583CD" w14:textId="77777777" w:rsidR="00182719" w:rsidRPr="001740FA" w:rsidRDefault="00182719" w:rsidP="1995616E">
            <w:pPr>
              <w:rPr>
                <w:rFonts w:ascii="Times New Roman" w:hAnsi="Times New Roman" w:cs="Times New Roman"/>
                <w:noProof/>
                <w:sz w:val="20"/>
                <w:szCs w:val="20"/>
              </w:rPr>
            </w:pPr>
            <w:r>
              <w:rPr>
                <w:rFonts w:ascii="Times New Roman" w:hAnsi="Times New Roman" w:cs="Times New Roman"/>
                <w:noProof/>
                <w:sz w:val="20"/>
                <w:szCs w:val="20"/>
              </w:rPr>
              <w:lastRenderedPageBreak/>
              <w:t>3/31/22</w:t>
            </w:r>
          </w:p>
        </w:tc>
        <w:tc>
          <w:tcPr>
            <w:tcW w:w="2198" w:type="dxa"/>
            <w:shd w:val="clear" w:color="auto" w:fill="auto"/>
            <w:tcMar>
              <w:top w:w="72" w:type="dxa"/>
              <w:left w:w="115" w:type="dxa"/>
              <w:bottom w:w="72" w:type="dxa"/>
              <w:right w:w="115" w:type="dxa"/>
            </w:tcMar>
            <w:vAlign w:val="center"/>
          </w:tcPr>
          <w:p w14:paraId="629E074B"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3.13</w:t>
            </w:r>
          </w:p>
          <w:p w14:paraId="638AAE72" w14:textId="77777777" w:rsidR="00182719" w:rsidRDefault="00182719"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p>
          <w:p w14:paraId="5A534253" w14:textId="77777777" w:rsidR="00182719" w:rsidRPr="001740FA" w:rsidRDefault="00182719" w:rsidP="1995616E">
            <w:pPr>
              <w:rPr>
                <w:rFonts w:ascii="Times New Roman" w:hAnsi="Times New Roman" w:cs="Times New Roman"/>
                <w:sz w:val="20"/>
                <w:szCs w:val="20"/>
              </w:rPr>
            </w:pPr>
            <w:r>
              <w:rPr>
                <w:rFonts w:ascii="Times New Roman" w:hAnsi="Times New Roman" w:cs="Times New Roman"/>
                <w:sz w:val="20"/>
                <w:szCs w:val="20"/>
              </w:rPr>
              <w:t>Phased Developments</w:t>
            </w:r>
          </w:p>
        </w:tc>
        <w:tc>
          <w:tcPr>
            <w:tcW w:w="9590" w:type="dxa"/>
            <w:shd w:val="clear" w:color="auto" w:fill="auto"/>
            <w:tcMar>
              <w:top w:w="72" w:type="dxa"/>
              <w:left w:w="115" w:type="dxa"/>
              <w:bottom w:w="72" w:type="dxa"/>
              <w:right w:w="115" w:type="dxa"/>
            </w:tcMar>
            <w:vAlign w:val="center"/>
          </w:tcPr>
          <w:p w14:paraId="47244E1B" w14:textId="77777777" w:rsidR="00182719" w:rsidRPr="00821264" w:rsidRDefault="00182719"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b/>
                <w:bCs/>
                <w:sz w:val="20"/>
                <w:szCs w:val="20"/>
              </w:rPr>
              <w:t>Question</w:t>
            </w:r>
            <w:r w:rsidRPr="00821264">
              <w:rPr>
                <w:rFonts w:ascii="Times New Roman" w:eastAsia="Times New Roman" w:hAnsi="Times New Roman" w:cs="Times New Roman"/>
                <w:sz w:val="20"/>
                <w:szCs w:val="20"/>
              </w:rPr>
              <w:t xml:space="preserve">: </w:t>
            </w:r>
            <w:r w:rsidRPr="00821264">
              <w:rPr>
                <w:rFonts w:ascii="Times New Roman" w:eastAsia="Times New Roman" w:hAnsi="Times New Roman" w:cs="Times New Roman"/>
                <w:b/>
                <w:bCs/>
                <w:sz w:val="20"/>
                <w:szCs w:val="20"/>
              </w:rPr>
              <w:t>Q1119_02</w:t>
            </w:r>
            <w:r w:rsidRPr="00821264">
              <w:rPr>
                <w:rFonts w:ascii="Times New Roman" w:eastAsia="Times New Roman" w:hAnsi="Times New Roman" w:cs="Times New Roman"/>
                <w:sz w:val="20"/>
                <w:szCs w:val="20"/>
              </w:rPr>
              <w:t> </w:t>
            </w:r>
          </w:p>
          <w:p w14:paraId="56D5477C" w14:textId="77777777" w:rsidR="00182719" w:rsidRPr="00821264" w:rsidRDefault="00182719"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b/>
                <w:bCs/>
                <w:color w:val="000000"/>
                <w:sz w:val="20"/>
                <w:szCs w:val="20"/>
              </w:rPr>
              <w:t>Scoring, Phased Development</w:t>
            </w:r>
            <w:r w:rsidRPr="00821264">
              <w:rPr>
                <w:rFonts w:ascii="Times New Roman" w:eastAsia="Times New Roman" w:hAnsi="Times New Roman" w:cs="Times New Roman"/>
                <w:color w:val="000000"/>
                <w:sz w:val="20"/>
                <w:szCs w:val="20"/>
              </w:rPr>
              <w:t xml:space="preserve"> states that at least one prior phase must have begun construction by the application deadline in order to claim the points.  This has the consequence of preventing a phase 2 from claiming phased project points in the consecutive year.  It is practically impossible for a project that is awarded in Nov. 2021 to have begun construction within 6 months of award. </w:t>
            </w:r>
          </w:p>
          <w:p w14:paraId="4F244C8B" w14:textId="77777777" w:rsidR="00182719" w:rsidRPr="00821264" w:rsidRDefault="00182719"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color w:val="000000"/>
                <w:sz w:val="20"/>
                <w:szCs w:val="20"/>
              </w:rPr>
              <w:t> </w:t>
            </w:r>
          </w:p>
          <w:p w14:paraId="3E994AEF" w14:textId="77777777" w:rsidR="00182719" w:rsidRPr="00821264" w:rsidRDefault="00182719"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color w:val="000000"/>
                <w:sz w:val="20"/>
                <w:szCs w:val="20"/>
              </w:rPr>
              <w:t>Is this the intent of rule?  Is it possible for the start of site work to count as "start of construction"?  What can/should be used to show start of construction - is it only vertical construction? </w:t>
            </w:r>
          </w:p>
          <w:p w14:paraId="19DC95E2" w14:textId="77777777" w:rsidR="00182719" w:rsidRPr="00821264" w:rsidRDefault="00182719"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 </w:t>
            </w:r>
          </w:p>
          <w:p w14:paraId="3E6EB786" w14:textId="77777777" w:rsidR="00182719" w:rsidRPr="00821264" w:rsidRDefault="00182719"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b/>
                <w:bCs/>
                <w:sz w:val="20"/>
                <w:szCs w:val="20"/>
              </w:rPr>
              <w:t>Answer</w:t>
            </w:r>
            <w:r w:rsidRPr="00821264">
              <w:rPr>
                <w:rFonts w:ascii="Times New Roman" w:eastAsia="Times New Roman" w:hAnsi="Times New Roman" w:cs="Times New Roman"/>
                <w:sz w:val="20"/>
                <w:szCs w:val="20"/>
              </w:rPr>
              <w:t>:  </w:t>
            </w:r>
          </w:p>
          <w:p w14:paraId="388360E7" w14:textId="77777777" w:rsidR="00182719" w:rsidRPr="00821264" w:rsidRDefault="00182719"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This provision is intended to ensure that construction and lease-up between multiple phases do not overlap. If construction hasn’t begun for a prior phase, DCA does not have reasonable assurance that the overlap will be avoided.  </w:t>
            </w:r>
          </w:p>
          <w:p w14:paraId="232953DD" w14:textId="77777777" w:rsidR="00182719" w:rsidRPr="00821264" w:rsidRDefault="00182719" w:rsidP="00821264">
            <w:pPr>
              <w:textAlignment w:val="baseline"/>
              <w:rPr>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 </w:t>
            </w:r>
          </w:p>
          <w:p w14:paraId="038305E1" w14:textId="77777777" w:rsidR="00182719" w:rsidRPr="00B30EBE" w:rsidRDefault="00182719" w:rsidP="00B30EBE">
            <w:pPr>
              <w:textAlignment w:val="baseline"/>
              <w:rPr>
                <w:rStyle w:val="normaltextrun"/>
                <w:rFonts w:ascii="Times New Roman" w:eastAsia="Times New Roman" w:hAnsi="Times New Roman" w:cs="Times New Roman"/>
                <w:sz w:val="20"/>
                <w:szCs w:val="20"/>
              </w:rPr>
            </w:pPr>
            <w:r w:rsidRPr="00821264">
              <w:rPr>
                <w:rFonts w:ascii="Times New Roman" w:eastAsia="Times New Roman" w:hAnsi="Times New Roman" w:cs="Times New Roman"/>
                <w:sz w:val="20"/>
                <w:szCs w:val="20"/>
              </w:rPr>
              <w:t>The start of site work can qualify as construction commencement.  </w:t>
            </w:r>
          </w:p>
        </w:tc>
      </w:tr>
      <w:tr w:rsidR="00182719" w:rsidRPr="000A6953" w14:paraId="41B3F0AF" w14:textId="77777777" w:rsidTr="1995616E">
        <w:trPr>
          <w:jc w:val="center"/>
        </w:trPr>
        <w:tc>
          <w:tcPr>
            <w:tcW w:w="2157" w:type="dxa"/>
            <w:shd w:val="clear" w:color="auto" w:fill="auto"/>
            <w:tcMar>
              <w:top w:w="72" w:type="dxa"/>
              <w:left w:w="115" w:type="dxa"/>
              <w:bottom w:w="72" w:type="dxa"/>
              <w:right w:w="115" w:type="dxa"/>
            </w:tcMar>
            <w:vAlign w:val="center"/>
          </w:tcPr>
          <w:p w14:paraId="13F137D9" w14:textId="77777777" w:rsidR="00182719" w:rsidRPr="001740FA" w:rsidRDefault="00182719" w:rsidP="1995616E">
            <w:pPr>
              <w:rPr>
                <w:rFonts w:ascii="Times New Roman" w:hAnsi="Times New Roman" w:cs="Times New Roman"/>
                <w:noProof/>
                <w:sz w:val="20"/>
                <w:szCs w:val="20"/>
              </w:rPr>
            </w:pPr>
            <w:r>
              <w:rPr>
                <w:rFonts w:ascii="Times New Roman" w:hAnsi="Times New Roman" w:cs="Times New Roman"/>
                <w:noProof/>
                <w:sz w:val="20"/>
                <w:szCs w:val="20"/>
              </w:rPr>
              <w:t>3/31/22</w:t>
            </w:r>
          </w:p>
        </w:tc>
        <w:tc>
          <w:tcPr>
            <w:tcW w:w="2198" w:type="dxa"/>
            <w:shd w:val="clear" w:color="auto" w:fill="auto"/>
            <w:tcMar>
              <w:top w:w="72" w:type="dxa"/>
              <w:left w:w="115" w:type="dxa"/>
              <w:bottom w:w="72" w:type="dxa"/>
              <w:right w:w="115" w:type="dxa"/>
            </w:tcMar>
            <w:vAlign w:val="center"/>
          </w:tcPr>
          <w:p w14:paraId="27F842E5"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3.17</w:t>
            </w:r>
          </w:p>
          <w:p w14:paraId="7A2B1478" w14:textId="77777777" w:rsidR="00182719" w:rsidRDefault="00182719"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p>
          <w:p w14:paraId="61BD3228" w14:textId="77777777" w:rsidR="00182719" w:rsidRPr="001740FA" w:rsidRDefault="00182719" w:rsidP="1995616E">
            <w:pPr>
              <w:rPr>
                <w:rFonts w:ascii="Times New Roman" w:hAnsi="Times New Roman" w:cs="Times New Roman"/>
                <w:sz w:val="20"/>
                <w:szCs w:val="20"/>
              </w:rPr>
            </w:pPr>
            <w:r>
              <w:rPr>
                <w:rFonts w:ascii="Times New Roman" w:hAnsi="Times New Roman" w:cs="Times New Roman"/>
                <w:sz w:val="20"/>
                <w:szCs w:val="20"/>
              </w:rPr>
              <w:t xml:space="preserve">Minority- and Women-owned Business Engagement </w:t>
            </w:r>
          </w:p>
        </w:tc>
        <w:tc>
          <w:tcPr>
            <w:tcW w:w="9590" w:type="dxa"/>
            <w:shd w:val="clear" w:color="auto" w:fill="auto"/>
            <w:tcMar>
              <w:top w:w="72" w:type="dxa"/>
              <w:left w:w="115" w:type="dxa"/>
              <w:bottom w:w="72" w:type="dxa"/>
              <w:right w:w="115" w:type="dxa"/>
            </w:tcMar>
            <w:vAlign w:val="center"/>
          </w:tcPr>
          <w:p w14:paraId="323A1E65" w14:textId="77777777" w:rsidR="00182719" w:rsidRPr="009219F1" w:rsidRDefault="00182719"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b/>
                <w:bCs/>
                <w:sz w:val="20"/>
                <w:szCs w:val="20"/>
              </w:rPr>
              <w:t>Question</w:t>
            </w:r>
            <w:r w:rsidRPr="009219F1">
              <w:rPr>
                <w:rFonts w:ascii="Times New Roman" w:eastAsia="Times New Roman" w:hAnsi="Times New Roman" w:cs="Times New Roman"/>
                <w:sz w:val="20"/>
                <w:szCs w:val="20"/>
              </w:rPr>
              <w:t>: Q22_0328_01 </w:t>
            </w:r>
          </w:p>
          <w:p w14:paraId="7AACD7D0" w14:textId="77777777" w:rsidR="00182719" w:rsidRPr="009219F1" w:rsidRDefault="00182719"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Per the QAP’s definition of “Related Parties,” I am a Related Party to a qualified developer. </w:t>
            </w:r>
            <w:r w:rsidRPr="009219F1">
              <w:rPr>
                <w:rFonts w:ascii="Times New Roman" w:eastAsia="Times New Roman" w:hAnsi="Times New Roman" w:cs="Times New Roman"/>
                <w:b/>
                <w:bCs/>
                <w:sz w:val="20"/>
                <w:szCs w:val="20"/>
              </w:rPr>
              <w:t>(Scoring Criteria) Minority- and Women-Owned Business Engagement</w:t>
            </w:r>
            <w:r w:rsidRPr="009219F1">
              <w:rPr>
                <w:rFonts w:ascii="Times New Roman" w:eastAsia="Times New Roman" w:hAnsi="Times New Roman" w:cs="Times New Roman"/>
                <w:sz w:val="20"/>
                <w:szCs w:val="20"/>
              </w:rPr>
              <w:t xml:space="preserve"> states that one of the requirements of a “Qualified Business” (QB) is:  </w:t>
            </w:r>
          </w:p>
          <w:p w14:paraId="53E03F92" w14:textId="77777777" w:rsidR="00182719" w:rsidRPr="009219F1" w:rsidRDefault="00182719"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5CF3AB5D" w14:textId="77777777" w:rsidR="00182719" w:rsidRPr="009219F1" w:rsidRDefault="00182719" w:rsidP="009219F1">
            <w:pPr>
              <w:ind w:left="720"/>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w:t>
            </w:r>
            <w:r w:rsidRPr="009219F1">
              <w:rPr>
                <w:rFonts w:ascii="Times New Roman" w:eastAsia="Times New Roman" w:hAnsi="Times New Roman" w:cs="Times New Roman"/>
                <w:i/>
                <w:iCs/>
                <w:sz w:val="20"/>
                <w:szCs w:val="20"/>
              </w:rPr>
              <w:t>QB is not a Related Party to an individual or entity that meets the requirements under Requirements for Experience (Certifying Entity).</w:t>
            </w:r>
            <w:r w:rsidRPr="009219F1">
              <w:rPr>
                <w:rFonts w:ascii="Times New Roman" w:eastAsia="Times New Roman" w:hAnsi="Times New Roman" w:cs="Times New Roman"/>
                <w:sz w:val="20"/>
                <w:szCs w:val="20"/>
              </w:rPr>
              <w:t>” </w:t>
            </w:r>
          </w:p>
          <w:p w14:paraId="0B01FB23" w14:textId="77777777" w:rsidR="00182719" w:rsidRPr="009219F1" w:rsidRDefault="00182719"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660C13DA" w14:textId="77777777" w:rsidR="00182719" w:rsidRPr="009219F1" w:rsidRDefault="00182719"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At the QAP Workshop, DCA staff told me that if I receive Probationary approval during the Pre-Application process, then I would still be eligible as a QB under this Scoring section. I am confirming this through the Q&amp;A </w:t>
            </w:r>
            <w:proofErr w:type="gramStart"/>
            <w:r w:rsidRPr="009219F1">
              <w:rPr>
                <w:rFonts w:ascii="Times New Roman" w:eastAsia="Times New Roman" w:hAnsi="Times New Roman" w:cs="Times New Roman"/>
                <w:sz w:val="20"/>
                <w:szCs w:val="20"/>
              </w:rPr>
              <w:t>process, since</w:t>
            </w:r>
            <w:proofErr w:type="gramEnd"/>
            <w:r w:rsidRPr="009219F1">
              <w:rPr>
                <w:rFonts w:ascii="Times New Roman" w:eastAsia="Times New Roman" w:hAnsi="Times New Roman" w:cs="Times New Roman"/>
                <w:sz w:val="20"/>
                <w:szCs w:val="20"/>
              </w:rPr>
              <w:t xml:space="preserve"> this was just verbal guidance.  </w:t>
            </w:r>
          </w:p>
          <w:p w14:paraId="78627D7D" w14:textId="77777777" w:rsidR="00182719" w:rsidRPr="009219F1" w:rsidRDefault="00182719"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757528CE" w14:textId="77777777" w:rsidR="00182719" w:rsidRPr="009219F1" w:rsidRDefault="00182719"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b/>
                <w:bCs/>
                <w:sz w:val="20"/>
                <w:szCs w:val="20"/>
              </w:rPr>
              <w:lastRenderedPageBreak/>
              <w:t>Answer</w:t>
            </w:r>
            <w:r w:rsidRPr="009219F1">
              <w:rPr>
                <w:rFonts w:ascii="Times New Roman" w:eastAsia="Times New Roman" w:hAnsi="Times New Roman" w:cs="Times New Roman"/>
                <w:sz w:val="20"/>
                <w:szCs w:val="20"/>
              </w:rPr>
              <w:t>:  </w:t>
            </w:r>
          </w:p>
          <w:p w14:paraId="2AAB658B" w14:textId="77777777" w:rsidR="00182719" w:rsidRPr="009219F1" w:rsidRDefault="00182719"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The above-referenced guidance provided by DCA staff at the 2022 QAP Workshop was incorrect. As stated in the above QAP excerpt, if you are a Related Party to a qualified developer, this will disqualify your otherwise Qualified Business for purposes of </w:t>
            </w:r>
            <w:r w:rsidRPr="009219F1">
              <w:rPr>
                <w:rFonts w:ascii="Times New Roman" w:eastAsia="Times New Roman" w:hAnsi="Times New Roman" w:cs="Times New Roman"/>
                <w:b/>
                <w:bCs/>
                <w:sz w:val="20"/>
                <w:szCs w:val="20"/>
              </w:rPr>
              <w:t>Minority- and Women-Owned Business Engagement</w:t>
            </w:r>
            <w:r w:rsidRPr="009219F1">
              <w:rPr>
                <w:rFonts w:ascii="Times New Roman" w:eastAsia="Times New Roman" w:hAnsi="Times New Roman" w:cs="Times New Roman"/>
                <w:sz w:val="20"/>
                <w:szCs w:val="20"/>
              </w:rPr>
              <w:t>, even if you meet all other QB requirements.  </w:t>
            </w:r>
          </w:p>
          <w:p w14:paraId="0C633EF8" w14:textId="77777777" w:rsidR="00182719" w:rsidRPr="009219F1" w:rsidRDefault="00182719"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w:t>
            </w:r>
          </w:p>
          <w:p w14:paraId="56736FC8" w14:textId="77777777" w:rsidR="00182719" w:rsidRPr="009219F1" w:rsidRDefault="00182719" w:rsidP="009219F1">
            <w:pPr>
              <w:textAlignment w:val="baseline"/>
              <w:rPr>
                <w:rFonts w:ascii="Times New Roman" w:eastAsia="Times New Roman" w:hAnsi="Times New Roman" w:cs="Times New Roman"/>
                <w:sz w:val="20"/>
                <w:szCs w:val="20"/>
              </w:rPr>
            </w:pPr>
            <w:r w:rsidRPr="009219F1">
              <w:rPr>
                <w:rFonts w:ascii="Times New Roman" w:eastAsia="Times New Roman" w:hAnsi="Times New Roman" w:cs="Times New Roman"/>
                <w:sz w:val="20"/>
                <w:szCs w:val="20"/>
              </w:rPr>
              <w:t xml:space="preserve">All applicants should be reminded that you cannot rely on any verbal statements from the QAP Workshop for purposes of application preparation. If you need to rely on verbal guidance, please submit it for confirmation through this Q&amp;A process. </w:t>
            </w:r>
            <w:hyperlink r:id="rId17" w:tgtFrame="_blank" w:history="1">
              <w:r w:rsidRPr="009219F1">
                <w:rPr>
                  <w:rFonts w:ascii="Times New Roman" w:eastAsia="Times New Roman" w:hAnsi="Times New Roman" w:cs="Times New Roman"/>
                  <w:color w:val="0563C1"/>
                  <w:sz w:val="20"/>
                  <w:szCs w:val="20"/>
                  <w:u w:val="single"/>
                </w:rPr>
                <w:t>Click here</w:t>
              </w:r>
            </w:hyperlink>
            <w:r w:rsidRPr="009219F1">
              <w:rPr>
                <w:rFonts w:ascii="Times New Roman" w:eastAsia="Times New Roman" w:hAnsi="Times New Roman" w:cs="Times New Roman"/>
                <w:sz w:val="20"/>
                <w:szCs w:val="20"/>
              </w:rPr>
              <w:t xml:space="preserve"> to review the full disclaimer.</w:t>
            </w:r>
          </w:p>
          <w:p w14:paraId="259434A2" w14:textId="77777777" w:rsidR="00182719" w:rsidRPr="001740FA" w:rsidRDefault="00182719" w:rsidP="00AB689B">
            <w:pPr>
              <w:pStyle w:val="paragraph"/>
              <w:spacing w:before="0" w:beforeAutospacing="0" w:after="0" w:afterAutospacing="0"/>
              <w:textAlignment w:val="baseline"/>
              <w:rPr>
                <w:rStyle w:val="normaltextrun"/>
                <w:b/>
                <w:bCs/>
                <w:sz w:val="20"/>
                <w:szCs w:val="20"/>
              </w:rPr>
            </w:pPr>
          </w:p>
        </w:tc>
      </w:tr>
      <w:tr w:rsidR="00182719" w:rsidRPr="000A6953" w14:paraId="2AE044DF" w14:textId="77777777" w:rsidTr="1995616E">
        <w:trPr>
          <w:jc w:val="center"/>
        </w:trPr>
        <w:tc>
          <w:tcPr>
            <w:tcW w:w="2157" w:type="dxa"/>
            <w:shd w:val="clear" w:color="auto" w:fill="auto"/>
            <w:tcMar>
              <w:top w:w="72" w:type="dxa"/>
              <w:left w:w="115" w:type="dxa"/>
              <w:bottom w:w="72" w:type="dxa"/>
              <w:right w:w="115" w:type="dxa"/>
            </w:tcMar>
            <w:vAlign w:val="center"/>
          </w:tcPr>
          <w:p w14:paraId="2F254E81" w14:textId="77777777" w:rsidR="00182719" w:rsidRPr="001740FA" w:rsidRDefault="00182719" w:rsidP="1995616E">
            <w:pPr>
              <w:rPr>
                <w:rFonts w:ascii="Times New Roman" w:hAnsi="Times New Roman" w:cs="Times New Roman"/>
                <w:noProof/>
                <w:sz w:val="20"/>
                <w:szCs w:val="20"/>
              </w:rPr>
            </w:pPr>
            <w:r>
              <w:rPr>
                <w:rFonts w:ascii="Times New Roman" w:hAnsi="Times New Roman" w:cs="Times New Roman"/>
                <w:noProof/>
                <w:sz w:val="20"/>
                <w:szCs w:val="20"/>
              </w:rPr>
              <w:lastRenderedPageBreak/>
              <w:t>3/31/22</w:t>
            </w:r>
          </w:p>
        </w:tc>
        <w:tc>
          <w:tcPr>
            <w:tcW w:w="2198" w:type="dxa"/>
            <w:shd w:val="clear" w:color="auto" w:fill="auto"/>
            <w:tcMar>
              <w:top w:w="72" w:type="dxa"/>
              <w:left w:w="115" w:type="dxa"/>
              <w:bottom w:w="72" w:type="dxa"/>
              <w:right w:w="115" w:type="dxa"/>
            </w:tcMar>
            <w:vAlign w:val="center"/>
          </w:tcPr>
          <w:p w14:paraId="4541780A"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3.21</w:t>
            </w:r>
          </w:p>
          <w:p w14:paraId="7BA6F4EA" w14:textId="77777777" w:rsidR="00182719" w:rsidRDefault="00182719"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p>
          <w:p w14:paraId="4F0EBAAE" w14:textId="77777777" w:rsidR="00182719" w:rsidRPr="001740FA" w:rsidRDefault="00182719" w:rsidP="1995616E">
            <w:pPr>
              <w:rPr>
                <w:rFonts w:ascii="Times New Roman" w:hAnsi="Times New Roman" w:cs="Times New Roman"/>
                <w:sz w:val="20"/>
                <w:szCs w:val="20"/>
              </w:rPr>
            </w:pPr>
            <w:r>
              <w:rPr>
                <w:rFonts w:ascii="Times New Roman" w:hAnsi="Times New Roman" w:cs="Times New Roman"/>
                <w:sz w:val="20"/>
                <w:szCs w:val="20"/>
              </w:rPr>
              <w:t>Favorable Financing</w:t>
            </w:r>
          </w:p>
        </w:tc>
        <w:tc>
          <w:tcPr>
            <w:tcW w:w="9590" w:type="dxa"/>
            <w:shd w:val="clear" w:color="auto" w:fill="auto"/>
            <w:tcMar>
              <w:top w:w="72" w:type="dxa"/>
              <w:left w:w="115" w:type="dxa"/>
              <w:bottom w:w="72" w:type="dxa"/>
              <w:right w:w="115" w:type="dxa"/>
            </w:tcMar>
            <w:vAlign w:val="center"/>
          </w:tcPr>
          <w:p w14:paraId="031C80DA" w14:textId="77777777" w:rsidR="00182719" w:rsidRPr="001740FA" w:rsidRDefault="00182719" w:rsidP="00344419">
            <w:pPr>
              <w:pStyle w:val="paragraph"/>
              <w:spacing w:before="0" w:beforeAutospacing="0" w:after="0" w:afterAutospacing="0"/>
              <w:textAlignment w:val="baseline"/>
              <w:rPr>
                <w:sz w:val="20"/>
                <w:szCs w:val="20"/>
              </w:rPr>
            </w:pPr>
            <w:r w:rsidRPr="001740FA">
              <w:rPr>
                <w:rStyle w:val="normaltextrun"/>
                <w:b/>
                <w:bCs/>
                <w:sz w:val="20"/>
                <w:szCs w:val="20"/>
              </w:rPr>
              <w:t>Question</w:t>
            </w:r>
            <w:r w:rsidRPr="001740FA">
              <w:rPr>
                <w:rStyle w:val="normaltextrun"/>
                <w:sz w:val="20"/>
                <w:szCs w:val="20"/>
              </w:rPr>
              <w:t>: Q22_0104_01</w:t>
            </w:r>
            <w:r w:rsidRPr="001740FA">
              <w:rPr>
                <w:rStyle w:val="eop"/>
                <w:sz w:val="20"/>
                <w:szCs w:val="20"/>
              </w:rPr>
              <w:t> </w:t>
            </w:r>
          </w:p>
          <w:p w14:paraId="7787E44A" w14:textId="77777777" w:rsidR="00182719" w:rsidRPr="001740FA" w:rsidRDefault="00182719" w:rsidP="00344419">
            <w:pPr>
              <w:pStyle w:val="paragraph"/>
              <w:spacing w:before="0" w:beforeAutospacing="0" w:after="0" w:afterAutospacing="0"/>
              <w:textAlignment w:val="baseline"/>
              <w:rPr>
                <w:sz w:val="20"/>
                <w:szCs w:val="20"/>
              </w:rPr>
            </w:pPr>
            <w:r w:rsidRPr="001740FA">
              <w:rPr>
                <w:rStyle w:val="normaltextrun"/>
                <w:sz w:val="20"/>
                <w:szCs w:val="20"/>
              </w:rPr>
              <w:t xml:space="preserve">The local government has committed to providing the infrastructure for the development of affordable housing on a future LIHTC project.  It is a </w:t>
            </w:r>
            <w:proofErr w:type="gramStart"/>
            <w:r w:rsidRPr="001740FA">
              <w:rPr>
                <w:rStyle w:val="contextualspellingandgrammarerror"/>
                <w:rFonts w:eastAsiaTheme="majorEastAsia"/>
                <w:sz w:val="20"/>
                <w:szCs w:val="20"/>
              </w:rPr>
              <w:t>two phase</w:t>
            </w:r>
            <w:proofErr w:type="gramEnd"/>
            <w:r w:rsidRPr="001740FA">
              <w:rPr>
                <w:rStyle w:val="normaltextrun"/>
                <w:sz w:val="20"/>
                <w:szCs w:val="20"/>
              </w:rPr>
              <w:t xml:space="preserve"> project that will require roads, stormwater lines, water lines, sidewalks, etc.  The total cost of the infrastructure is approximately $4,000,000; or approximately $2,000,000 per phase based on the layout.  However, due to the configuration of the site, it would be impractical and inefficient to build the infrastructure in phases. </w:t>
            </w:r>
            <w:r w:rsidRPr="001740FA">
              <w:rPr>
                <w:rStyle w:val="eop"/>
                <w:sz w:val="20"/>
                <w:szCs w:val="20"/>
              </w:rPr>
              <w:t> </w:t>
            </w:r>
          </w:p>
          <w:p w14:paraId="334DD476" w14:textId="77777777" w:rsidR="00182719" w:rsidRPr="001740FA" w:rsidRDefault="00182719" w:rsidP="00344419">
            <w:pPr>
              <w:pStyle w:val="paragraph"/>
              <w:numPr>
                <w:ilvl w:val="0"/>
                <w:numId w:val="39"/>
              </w:numPr>
              <w:spacing w:before="0" w:beforeAutospacing="0" w:after="0" w:afterAutospacing="0"/>
              <w:ind w:left="1080" w:firstLine="0"/>
              <w:textAlignment w:val="baseline"/>
              <w:rPr>
                <w:sz w:val="20"/>
                <w:szCs w:val="20"/>
              </w:rPr>
            </w:pPr>
            <w:r w:rsidRPr="001740FA">
              <w:rPr>
                <w:rStyle w:val="normaltextrun"/>
                <w:sz w:val="20"/>
                <w:szCs w:val="20"/>
              </w:rPr>
              <w:t>Would DCA consider allowing the construction of all the infrastructure in one phase of development and then assigning costs to Phase I and to Phase II in order to be eligible to score points under Favorable Financing for its share of the improvements that were completed with the first phase?  </w:t>
            </w:r>
            <w:r w:rsidRPr="001740FA">
              <w:rPr>
                <w:rStyle w:val="eop"/>
                <w:sz w:val="20"/>
                <w:szCs w:val="20"/>
              </w:rPr>
              <w:t> </w:t>
            </w:r>
          </w:p>
          <w:p w14:paraId="4BDC7AB9" w14:textId="77777777" w:rsidR="00182719" w:rsidRPr="001740FA" w:rsidRDefault="00182719" w:rsidP="00344419">
            <w:pPr>
              <w:pStyle w:val="paragraph"/>
              <w:numPr>
                <w:ilvl w:val="0"/>
                <w:numId w:val="40"/>
              </w:numPr>
              <w:spacing w:before="0" w:beforeAutospacing="0" w:after="0" w:afterAutospacing="0"/>
              <w:ind w:left="1080" w:firstLine="0"/>
              <w:textAlignment w:val="baseline"/>
              <w:rPr>
                <w:sz w:val="20"/>
                <w:szCs w:val="20"/>
              </w:rPr>
            </w:pPr>
            <w:r w:rsidRPr="001740FA">
              <w:rPr>
                <w:rStyle w:val="normaltextrun"/>
                <w:sz w:val="20"/>
                <w:szCs w:val="20"/>
              </w:rPr>
              <w:t>Would the provision of the funding in two separate funding documents aid DCA in making this approval to cover two phases?  </w:t>
            </w:r>
            <w:r w:rsidRPr="001740FA">
              <w:rPr>
                <w:rStyle w:val="eop"/>
                <w:sz w:val="20"/>
                <w:szCs w:val="20"/>
              </w:rPr>
              <w:t> </w:t>
            </w:r>
          </w:p>
          <w:p w14:paraId="645CEC76" w14:textId="77777777" w:rsidR="00182719" w:rsidRPr="001740FA" w:rsidRDefault="00182719" w:rsidP="00344419">
            <w:pPr>
              <w:pStyle w:val="paragraph"/>
              <w:numPr>
                <w:ilvl w:val="0"/>
                <w:numId w:val="40"/>
              </w:numPr>
              <w:spacing w:before="0" w:beforeAutospacing="0" w:after="0" w:afterAutospacing="0"/>
              <w:ind w:left="1080" w:firstLine="0"/>
              <w:textAlignment w:val="baseline"/>
              <w:rPr>
                <w:sz w:val="20"/>
                <w:szCs w:val="20"/>
              </w:rPr>
            </w:pPr>
            <w:r w:rsidRPr="001740FA">
              <w:rPr>
                <w:rStyle w:val="normaltextrun"/>
                <w:sz w:val="20"/>
                <w:szCs w:val="20"/>
              </w:rPr>
              <w:t>Can DCA support this concept to develop all the infrastructure at one time and assign costs per phase to meet the Favorable Financing scoring requirements.  </w:t>
            </w:r>
            <w:r w:rsidRPr="001740FA">
              <w:rPr>
                <w:rStyle w:val="eop"/>
                <w:sz w:val="20"/>
                <w:szCs w:val="20"/>
              </w:rPr>
              <w:t> </w:t>
            </w:r>
          </w:p>
          <w:p w14:paraId="5BE8623A" w14:textId="77777777" w:rsidR="00182719" w:rsidRPr="002764FA" w:rsidRDefault="00182719" w:rsidP="00344419">
            <w:pPr>
              <w:pStyle w:val="paragraph"/>
              <w:numPr>
                <w:ilvl w:val="0"/>
                <w:numId w:val="40"/>
              </w:numPr>
              <w:spacing w:before="0" w:beforeAutospacing="0" w:after="0" w:afterAutospacing="0"/>
              <w:ind w:left="1080" w:firstLine="0"/>
              <w:textAlignment w:val="baseline"/>
              <w:rPr>
                <w:sz w:val="20"/>
                <w:szCs w:val="20"/>
              </w:rPr>
            </w:pPr>
            <w:r w:rsidRPr="001740FA">
              <w:rPr>
                <w:rStyle w:val="normaltextrun"/>
                <w:sz w:val="20"/>
                <w:szCs w:val="20"/>
              </w:rPr>
              <w:t xml:space="preserve">This funding source will qualify under “11. Other Federal, State, or local grant funds or loans.” </w:t>
            </w:r>
            <w:r w:rsidRPr="001740FA">
              <w:rPr>
                <w:rStyle w:val="scxw52255993"/>
                <w:sz w:val="20"/>
                <w:szCs w:val="20"/>
              </w:rPr>
              <w:t> </w:t>
            </w:r>
            <w:r w:rsidRPr="002764FA">
              <w:rPr>
                <w:rStyle w:val="eop"/>
                <w:sz w:val="20"/>
                <w:szCs w:val="20"/>
              </w:rPr>
              <w:t> </w:t>
            </w:r>
          </w:p>
          <w:p w14:paraId="7D0D3278" w14:textId="77777777" w:rsidR="00182719" w:rsidRPr="001740FA" w:rsidRDefault="00182719" w:rsidP="00344419">
            <w:pPr>
              <w:pStyle w:val="paragraph"/>
              <w:spacing w:before="0" w:beforeAutospacing="0" w:after="0" w:afterAutospacing="0"/>
              <w:textAlignment w:val="baseline"/>
              <w:rPr>
                <w:sz w:val="20"/>
                <w:szCs w:val="20"/>
              </w:rPr>
            </w:pPr>
            <w:r w:rsidRPr="001740FA">
              <w:rPr>
                <w:rStyle w:val="eop"/>
                <w:sz w:val="20"/>
                <w:szCs w:val="20"/>
              </w:rPr>
              <w:t> </w:t>
            </w:r>
          </w:p>
          <w:p w14:paraId="7E5618E8" w14:textId="77777777" w:rsidR="00182719" w:rsidRPr="001740FA" w:rsidRDefault="00182719" w:rsidP="00344419">
            <w:pPr>
              <w:pStyle w:val="paragraph"/>
              <w:spacing w:before="0" w:beforeAutospacing="0" w:after="0" w:afterAutospacing="0"/>
              <w:textAlignment w:val="baseline"/>
              <w:rPr>
                <w:sz w:val="20"/>
                <w:szCs w:val="20"/>
              </w:rPr>
            </w:pPr>
            <w:r w:rsidRPr="001740FA">
              <w:rPr>
                <w:rStyle w:val="normaltextrun"/>
                <w:b/>
                <w:bCs/>
                <w:sz w:val="20"/>
                <w:szCs w:val="20"/>
              </w:rPr>
              <w:t>Answer</w:t>
            </w:r>
            <w:r w:rsidRPr="001740FA">
              <w:rPr>
                <w:rStyle w:val="normaltextrun"/>
                <w:sz w:val="20"/>
                <w:szCs w:val="20"/>
              </w:rPr>
              <w:t>: </w:t>
            </w:r>
            <w:r w:rsidRPr="001740FA">
              <w:rPr>
                <w:rStyle w:val="eop"/>
                <w:sz w:val="20"/>
                <w:szCs w:val="20"/>
              </w:rPr>
              <w:t> </w:t>
            </w:r>
          </w:p>
          <w:p w14:paraId="48066B1A" w14:textId="77777777" w:rsidR="00182719" w:rsidRPr="001740FA" w:rsidRDefault="00182719" w:rsidP="00344419">
            <w:pPr>
              <w:pStyle w:val="paragraph"/>
              <w:spacing w:before="0" w:beforeAutospacing="0" w:after="0" w:afterAutospacing="0"/>
              <w:textAlignment w:val="baseline"/>
              <w:rPr>
                <w:sz w:val="20"/>
                <w:szCs w:val="20"/>
              </w:rPr>
            </w:pPr>
            <w:r w:rsidRPr="001740FA">
              <w:rPr>
                <w:rStyle w:val="normaltextrun"/>
                <w:color w:val="000000"/>
                <w:sz w:val="20"/>
                <w:szCs w:val="20"/>
              </w:rPr>
              <w:t xml:space="preserve">The local government would indeed need to provide multiple funding documents so that DCA staff can confirm how much is attributable to the phase 1 application. Assuming all Favorable Financing requirements are </w:t>
            </w:r>
            <w:proofErr w:type="gramStart"/>
            <w:r w:rsidRPr="001740FA">
              <w:rPr>
                <w:rStyle w:val="contextualspellingandgrammarerror"/>
                <w:rFonts w:eastAsiaTheme="majorEastAsia"/>
                <w:color w:val="000000"/>
                <w:sz w:val="20"/>
                <w:szCs w:val="20"/>
              </w:rPr>
              <w:t>met</w:t>
            </w:r>
            <w:proofErr w:type="gramEnd"/>
            <w:r w:rsidRPr="001740FA">
              <w:rPr>
                <w:rStyle w:val="normaltextrun"/>
                <w:color w:val="000000"/>
                <w:sz w:val="20"/>
                <w:szCs w:val="20"/>
              </w:rPr>
              <w:t xml:space="preserve"> and the applicant details the methodology for proportionally allocating costs between each phase, then the phase 1 amount would be allowable for purposes of Favorable Financing under the 2022 9% Competitive Round. </w:t>
            </w:r>
            <w:r w:rsidRPr="001740FA">
              <w:rPr>
                <w:rStyle w:val="eop"/>
                <w:color w:val="000000"/>
                <w:sz w:val="20"/>
                <w:szCs w:val="20"/>
              </w:rPr>
              <w:t> </w:t>
            </w:r>
          </w:p>
          <w:p w14:paraId="394790CC" w14:textId="77777777" w:rsidR="00182719" w:rsidRPr="001740FA" w:rsidRDefault="00182719" w:rsidP="00344419">
            <w:pPr>
              <w:pStyle w:val="paragraph"/>
              <w:spacing w:before="0" w:beforeAutospacing="0" w:after="0" w:afterAutospacing="0"/>
              <w:textAlignment w:val="baseline"/>
              <w:rPr>
                <w:sz w:val="20"/>
                <w:szCs w:val="20"/>
              </w:rPr>
            </w:pPr>
            <w:r w:rsidRPr="001740FA">
              <w:rPr>
                <w:rStyle w:val="eop"/>
                <w:color w:val="000000"/>
                <w:sz w:val="20"/>
                <w:szCs w:val="20"/>
              </w:rPr>
              <w:t> </w:t>
            </w:r>
          </w:p>
          <w:p w14:paraId="098ABF79" w14:textId="77777777" w:rsidR="00182719" w:rsidRPr="00726DFF" w:rsidRDefault="00182719" w:rsidP="00AB689B">
            <w:pPr>
              <w:pStyle w:val="paragraph"/>
              <w:spacing w:before="0" w:beforeAutospacing="0" w:after="0" w:afterAutospacing="0"/>
              <w:textAlignment w:val="baseline"/>
              <w:rPr>
                <w:rStyle w:val="normaltextrun"/>
                <w:sz w:val="20"/>
                <w:szCs w:val="20"/>
              </w:rPr>
            </w:pPr>
            <w:r w:rsidRPr="001740FA">
              <w:rPr>
                <w:rStyle w:val="normaltextrun"/>
                <w:color w:val="000000"/>
                <w:sz w:val="20"/>
                <w:szCs w:val="20"/>
              </w:rPr>
              <w:t>However, DCA cannot provide any guidance about whether the costs attributable to phase 2 will be allowable under Favorable Financing in a future application, because that would be clarifying policy for a future QAP. DCA can only provide guidance related to the 2022 QAP. </w:t>
            </w:r>
            <w:r w:rsidRPr="001740FA">
              <w:rPr>
                <w:rStyle w:val="eop"/>
                <w:color w:val="000000"/>
                <w:sz w:val="20"/>
                <w:szCs w:val="20"/>
              </w:rPr>
              <w:t> </w:t>
            </w:r>
          </w:p>
        </w:tc>
      </w:tr>
      <w:tr w:rsidR="00182719" w:rsidRPr="000A6953" w14:paraId="596F314E" w14:textId="77777777" w:rsidTr="1995616E">
        <w:trPr>
          <w:jc w:val="center"/>
        </w:trPr>
        <w:tc>
          <w:tcPr>
            <w:tcW w:w="2157" w:type="dxa"/>
            <w:shd w:val="clear" w:color="auto" w:fill="auto"/>
            <w:tcMar>
              <w:top w:w="72" w:type="dxa"/>
              <w:left w:w="115" w:type="dxa"/>
              <w:bottom w:w="72" w:type="dxa"/>
              <w:right w:w="115" w:type="dxa"/>
            </w:tcMar>
            <w:vAlign w:val="center"/>
          </w:tcPr>
          <w:p w14:paraId="78BEF686" w14:textId="77777777" w:rsidR="00182719" w:rsidRPr="001740FA" w:rsidRDefault="00182719" w:rsidP="1995616E">
            <w:pPr>
              <w:rPr>
                <w:rFonts w:ascii="Times New Roman" w:hAnsi="Times New Roman" w:cs="Times New Roman"/>
                <w:noProof/>
                <w:sz w:val="20"/>
                <w:szCs w:val="20"/>
              </w:rPr>
            </w:pPr>
            <w:r>
              <w:rPr>
                <w:rFonts w:ascii="Times New Roman" w:hAnsi="Times New Roman" w:cs="Times New Roman"/>
                <w:noProof/>
                <w:sz w:val="20"/>
                <w:szCs w:val="20"/>
              </w:rPr>
              <w:t>3/31/22</w:t>
            </w:r>
          </w:p>
        </w:tc>
        <w:tc>
          <w:tcPr>
            <w:tcW w:w="2198" w:type="dxa"/>
            <w:shd w:val="clear" w:color="auto" w:fill="auto"/>
            <w:tcMar>
              <w:top w:w="72" w:type="dxa"/>
              <w:left w:w="115" w:type="dxa"/>
              <w:bottom w:w="72" w:type="dxa"/>
              <w:right w:w="115" w:type="dxa"/>
            </w:tcMar>
            <w:vAlign w:val="center"/>
          </w:tcPr>
          <w:p w14:paraId="510478E0"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3.27</w:t>
            </w:r>
          </w:p>
          <w:p w14:paraId="339E0F81" w14:textId="77777777" w:rsidR="00182719" w:rsidRDefault="00182719"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r>
              <w:rPr>
                <w:rFonts w:ascii="Times New Roman" w:hAnsi="Times New Roman" w:cs="Times New Roman"/>
                <w:sz w:val="20"/>
                <w:szCs w:val="20"/>
              </w:rPr>
              <w:t xml:space="preserve"> </w:t>
            </w:r>
          </w:p>
          <w:p w14:paraId="51C59171" w14:textId="77777777" w:rsidR="00182719" w:rsidRPr="001740FA" w:rsidRDefault="00182719" w:rsidP="1995616E">
            <w:pPr>
              <w:rPr>
                <w:rFonts w:ascii="Times New Roman" w:hAnsi="Times New Roman" w:cs="Times New Roman"/>
                <w:sz w:val="20"/>
                <w:szCs w:val="20"/>
              </w:rPr>
            </w:pPr>
            <w:r>
              <w:rPr>
                <w:rFonts w:ascii="Times New Roman" w:hAnsi="Times New Roman" w:cs="Times New Roman"/>
                <w:sz w:val="20"/>
                <w:szCs w:val="20"/>
              </w:rPr>
              <w:t>PBRA Contracts</w:t>
            </w:r>
          </w:p>
        </w:tc>
        <w:tc>
          <w:tcPr>
            <w:tcW w:w="9590" w:type="dxa"/>
            <w:shd w:val="clear" w:color="auto" w:fill="auto"/>
            <w:tcMar>
              <w:top w:w="72" w:type="dxa"/>
              <w:left w:w="115" w:type="dxa"/>
              <w:bottom w:w="72" w:type="dxa"/>
              <w:right w:w="115" w:type="dxa"/>
            </w:tcMar>
            <w:vAlign w:val="center"/>
          </w:tcPr>
          <w:p w14:paraId="23698421" w14:textId="77777777" w:rsidR="00182719" w:rsidRPr="000560C9" w:rsidRDefault="00182719" w:rsidP="000560C9">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b/>
                <w:bCs/>
                <w:sz w:val="20"/>
                <w:szCs w:val="20"/>
              </w:rPr>
              <w:t>Question</w:t>
            </w:r>
            <w:r w:rsidRPr="000560C9">
              <w:rPr>
                <w:rFonts w:ascii="Times New Roman" w:eastAsia="Times New Roman" w:hAnsi="Times New Roman" w:cs="Times New Roman"/>
                <w:sz w:val="20"/>
                <w:szCs w:val="20"/>
              </w:rPr>
              <w:t xml:space="preserve">: </w:t>
            </w:r>
            <w:r w:rsidRPr="000560C9">
              <w:rPr>
                <w:rFonts w:ascii="Times New Roman" w:eastAsia="Times New Roman" w:hAnsi="Times New Roman" w:cs="Times New Roman"/>
                <w:b/>
                <w:bCs/>
                <w:sz w:val="20"/>
                <w:szCs w:val="20"/>
              </w:rPr>
              <w:t>Q22_0307_01</w:t>
            </w:r>
            <w:r w:rsidRPr="000560C9">
              <w:rPr>
                <w:rFonts w:ascii="Times New Roman" w:eastAsia="Times New Roman" w:hAnsi="Times New Roman" w:cs="Times New Roman"/>
                <w:sz w:val="20"/>
                <w:szCs w:val="20"/>
              </w:rPr>
              <w:t> </w:t>
            </w:r>
          </w:p>
          <w:p w14:paraId="21FEA4EE" w14:textId="77777777" w:rsidR="00182719" w:rsidRPr="000560C9" w:rsidRDefault="00182719" w:rsidP="000560C9">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sz w:val="20"/>
                <w:szCs w:val="20"/>
              </w:rPr>
              <w:lastRenderedPageBreak/>
              <w:t xml:space="preserve">Would an applicant be eligible for points under </w:t>
            </w:r>
            <w:r w:rsidRPr="000560C9">
              <w:rPr>
                <w:rFonts w:ascii="Times New Roman" w:eastAsia="Times New Roman" w:hAnsi="Times New Roman" w:cs="Times New Roman"/>
                <w:b/>
                <w:bCs/>
                <w:sz w:val="20"/>
                <w:szCs w:val="20"/>
              </w:rPr>
              <w:t>(Scoring Criteria) PBRA Contracts</w:t>
            </w:r>
            <w:r w:rsidRPr="000560C9">
              <w:rPr>
                <w:rFonts w:ascii="Times New Roman" w:eastAsia="Times New Roman" w:hAnsi="Times New Roman" w:cs="Times New Roman"/>
                <w:sz w:val="20"/>
                <w:szCs w:val="20"/>
              </w:rPr>
              <w:t xml:space="preserve"> if the PBRA would be conditional upon receipt of a Credit award, but the PBRA contract would be in effect on or before the units are placed in service? </w:t>
            </w:r>
          </w:p>
          <w:p w14:paraId="410A081E" w14:textId="77777777" w:rsidR="00182719" w:rsidRPr="000560C9" w:rsidRDefault="00182719" w:rsidP="000560C9">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sz w:val="20"/>
                <w:szCs w:val="20"/>
              </w:rPr>
              <w:t> </w:t>
            </w:r>
          </w:p>
          <w:p w14:paraId="38E62F94" w14:textId="77777777" w:rsidR="00182719" w:rsidRPr="000560C9" w:rsidRDefault="00182719" w:rsidP="000560C9">
            <w:pPr>
              <w:textAlignment w:val="baseline"/>
              <w:rPr>
                <w:rFonts w:ascii="Times New Roman" w:eastAsia="Times New Roman" w:hAnsi="Times New Roman" w:cs="Times New Roman"/>
                <w:sz w:val="20"/>
                <w:szCs w:val="20"/>
              </w:rPr>
            </w:pPr>
            <w:r w:rsidRPr="000560C9">
              <w:rPr>
                <w:rFonts w:ascii="Times New Roman" w:eastAsia="Times New Roman" w:hAnsi="Times New Roman" w:cs="Times New Roman"/>
                <w:b/>
                <w:bCs/>
                <w:sz w:val="20"/>
                <w:szCs w:val="20"/>
              </w:rPr>
              <w:t>Answer</w:t>
            </w:r>
            <w:r w:rsidRPr="000560C9">
              <w:rPr>
                <w:rFonts w:ascii="Times New Roman" w:eastAsia="Times New Roman" w:hAnsi="Times New Roman" w:cs="Times New Roman"/>
                <w:sz w:val="20"/>
                <w:szCs w:val="20"/>
              </w:rPr>
              <w:t>: </w:t>
            </w:r>
          </w:p>
          <w:p w14:paraId="71BC21F2" w14:textId="77777777" w:rsidR="00182719" w:rsidRPr="007643C5" w:rsidRDefault="00182719" w:rsidP="007643C5">
            <w:pPr>
              <w:textAlignment w:val="baseline"/>
              <w:rPr>
                <w:rStyle w:val="normaltextrun"/>
                <w:rFonts w:ascii="Times New Roman" w:eastAsia="Times New Roman" w:hAnsi="Times New Roman" w:cs="Times New Roman"/>
                <w:sz w:val="20"/>
                <w:szCs w:val="20"/>
              </w:rPr>
            </w:pPr>
            <w:r w:rsidRPr="000560C9">
              <w:rPr>
                <w:rFonts w:ascii="Times New Roman" w:eastAsia="Times New Roman" w:hAnsi="Times New Roman" w:cs="Times New Roman"/>
                <w:sz w:val="20"/>
                <w:szCs w:val="20"/>
              </w:rPr>
              <w:t xml:space="preserve">Assuming all other requirements related to the associated PBRA agreements are met (e.g., requirements listed in </w:t>
            </w:r>
            <w:r w:rsidRPr="000560C9">
              <w:rPr>
                <w:rFonts w:ascii="Times New Roman" w:eastAsia="Times New Roman" w:hAnsi="Times New Roman" w:cs="Times New Roman"/>
                <w:b/>
                <w:bCs/>
                <w:sz w:val="20"/>
                <w:szCs w:val="20"/>
              </w:rPr>
              <w:t>(Threshold Criteria) Project Feasibility)</w:t>
            </w:r>
            <w:r w:rsidRPr="000560C9">
              <w:rPr>
                <w:rFonts w:ascii="Times New Roman" w:eastAsia="Times New Roman" w:hAnsi="Times New Roman" w:cs="Times New Roman"/>
                <w:sz w:val="20"/>
                <w:szCs w:val="20"/>
              </w:rPr>
              <w:t xml:space="preserve">, such PBRA contracts would be eligible for points under </w:t>
            </w:r>
            <w:r w:rsidRPr="000560C9">
              <w:rPr>
                <w:rFonts w:ascii="Times New Roman" w:eastAsia="Times New Roman" w:hAnsi="Times New Roman" w:cs="Times New Roman"/>
                <w:b/>
                <w:bCs/>
                <w:sz w:val="20"/>
                <w:szCs w:val="20"/>
              </w:rPr>
              <w:t>(Scoring Criteria) PBRA Contracts</w:t>
            </w:r>
            <w:r w:rsidRPr="000560C9">
              <w:rPr>
                <w:rFonts w:ascii="Times New Roman" w:eastAsia="Times New Roman" w:hAnsi="Times New Roman" w:cs="Times New Roman"/>
                <w:sz w:val="20"/>
                <w:szCs w:val="20"/>
              </w:rPr>
              <w:t>. The contracts being conditional on a tax credit award is not a disqualifying factor.  </w:t>
            </w:r>
          </w:p>
        </w:tc>
      </w:tr>
      <w:tr w:rsidR="00182719" w:rsidRPr="000A6953" w14:paraId="292992F3" w14:textId="77777777" w:rsidTr="1995616E">
        <w:trPr>
          <w:jc w:val="center"/>
        </w:trPr>
        <w:tc>
          <w:tcPr>
            <w:tcW w:w="2157" w:type="dxa"/>
            <w:shd w:val="clear" w:color="auto" w:fill="auto"/>
            <w:tcMar>
              <w:top w:w="72" w:type="dxa"/>
              <w:left w:w="115" w:type="dxa"/>
              <w:bottom w:w="72" w:type="dxa"/>
              <w:right w:w="115" w:type="dxa"/>
            </w:tcMar>
            <w:vAlign w:val="center"/>
          </w:tcPr>
          <w:p w14:paraId="19C368DC" w14:textId="77777777" w:rsidR="00182719" w:rsidRPr="000A6953" w:rsidRDefault="00182719" w:rsidP="1995616E">
            <w:pPr>
              <w:rPr>
                <w:rFonts w:ascii="Times New Roman" w:hAnsi="Times New Roman" w:cs="Times New Roman"/>
                <w:noProof/>
                <w:sz w:val="20"/>
                <w:szCs w:val="20"/>
              </w:rPr>
            </w:pPr>
            <w:r>
              <w:rPr>
                <w:rFonts w:ascii="Times New Roman" w:hAnsi="Times New Roman" w:cs="Times New Roman"/>
                <w:noProof/>
                <w:sz w:val="20"/>
                <w:szCs w:val="20"/>
              </w:rPr>
              <w:lastRenderedPageBreak/>
              <w:t>3/22/22</w:t>
            </w:r>
          </w:p>
        </w:tc>
        <w:tc>
          <w:tcPr>
            <w:tcW w:w="2198" w:type="dxa"/>
            <w:shd w:val="clear" w:color="auto" w:fill="auto"/>
            <w:tcMar>
              <w:top w:w="72" w:type="dxa"/>
              <w:left w:w="115" w:type="dxa"/>
              <w:bottom w:w="72" w:type="dxa"/>
              <w:right w:w="115" w:type="dxa"/>
            </w:tcMar>
            <w:vAlign w:val="center"/>
          </w:tcPr>
          <w:p w14:paraId="789A8C7F"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3.07</w:t>
            </w:r>
          </w:p>
          <w:p w14:paraId="5C0CD667" w14:textId="77777777" w:rsidR="00182719" w:rsidRDefault="00182719" w:rsidP="1995616E">
            <w:pPr>
              <w:rPr>
                <w:rFonts w:ascii="Times New Roman" w:hAnsi="Times New Roman" w:cs="Times New Roman"/>
                <w:sz w:val="20"/>
                <w:szCs w:val="20"/>
              </w:rPr>
            </w:pPr>
            <w:proofErr w:type="gramStart"/>
            <w:r>
              <w:rPr>
                <w:rFonts w:ascii="Times New Roman" w:hAnsi="Times New Roman" w:cs="Times New Roman"/>
                <w:sz w:val="20"/>
                <w:szCs w:val="20"/>
              </w:rPr>
              <w:t>Scoring;</w:t>
            </w:r>
            <w:proofErr w:type="gramEnd"/>
            <w:r>
              <w:rPr>
                <w:rFonts w:ascii="Times New Roman" w:hAnsi="Times New Roman" w:cs="Times New Roman"/>
                <w:sz w:val="20"/>
                <w:szCs w:val="20"/>
              </w:rPr>
              <w:t xml:space="preserve"> </w:t>
            </w:r>
          </w:p>
          <w:p w14:paraId="738A0767"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Quality Education Areas</w:t>
            </w:r>
          </w:p>
        </w:tc>
        <w:tc>
          <w:tcPr>
            <w:tcW w:w="9590" w:type="dxa"/>
            <w:shd w:val="clear" w:color="auto" w:fill="auto"/>
            <w:tcMar>
              <w:top w:w="72" w:type="dxa"/>
              <w:left w:w="115" w:type="dxa"/>
              <w:bottom w:w="72" w:type="dxa"/>
              <w:right w:w="115" w:type="dxa"/>
            </w:tcMar>
            <w:vAlign w:val="center"/>
          </w:tcPr>
          <w:p w14:paraId="114B0065"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Question</w:t>
            </w:r>
            <w:r w:rsidRPr="0060522B">
              <w:rPr>
                <w:rFonts w:ascii="Times New Roman" w:eastAsia="Times New Roman" w:hAnsi="Times New Roman" w:cs="Times New Roman"/>
                <w:sz w:val="20"/>
                <w:szCs w:val="20"/>
              </w:rPr>
              <w:t>: Q22_0317_15 </w:t>
            </w:r>
          </w:p>
          <w:p w14:paraId="055ACD7B"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took public comments through February 28</w:t>
            </w:r>
            <w:r w:rsidRPr="0060522B">
              <w:rPr>
                <w:rFonts w:ascii="Times New Roman" w:eastAsia="Times New Roman" w:hAnsi="Times New Roman" w:cs="Times New Roman"/>
                <w:sz w:val="20"/>
                <w:szCs w:val="20"/>
                <w:vertAlign w:val="superscript"/>
              </w:rPr>
              <w:t>th</w:t>
            </w:r>
            <w:r w:rsidRPr="0060522B">
              <w:rPr>
                <w:rFonts w:ascii="Times New Roman" w:eastAsia="Times New Roman" w:hAnsi="Times New Roman" w:cs="Times New Roman"/>
                <w:sz w:val="20"/>
                <w:szCs w:val="20"/>
              </w:rPr>
              <w:t xml:space="preserve"> for “Option C - Scoring Data.xlsx,” which is necessary to score schools under </w:t>
            </w:r>
            <w:r w:rsidRPr="0060522B">
              <w:rPr>
                <w:rFonts w:ascii="Times New Roman" w:eastAsia="Times New Roman" w:hAnsi="Times New Roman" w:cs="Times New Roman"/>
                <w:b/>
                <w:bCs/>
                <w:sz w:val="20"/>
                <w:szCs w:val="20"/>
              </w:rPr>
              <w:t>(Scoring Criteria) Quality Education Areas.</w:t>
            </w:r>
            <w:r w:rsidRPr="0060522B">
              <w:rPr>
                <w:rFonts w:ascii="Times New Roman" w:eastAsia="Times New Roman" w:hAnsi="Times New Roman" w:cs="Times New Roman"/>
                <w:sz w:val="20"/>
                <w:szCs w:val="20"/>
              </w:rPr>
              <w:t xml:space="preserve"> What public comments did DCA receive and how is DCA responding to them?  </w:t>
            </w:r>
          </w:p>
          <w:p w14:paraId="0789904C"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43717852"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Answer</w:t>
            </w:r>
            <w:r w:rsidRPr="0060522B">
              <w:rPr>
                <w:rFonts w:ascii="Times New Roman" w:eastAsia="Times New Roman" w:hAnsi="Times New Roman" w:cs="Times New Roman"/>
                <w:sz w:val="20"/>
                <w:szCs w:val="20"/>
              </w:rPr>
              <w:t>:  </w:t>
            </w:r>
          </w:p>
          <w:p w14:paraId="7321AAEB"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received public comments articulating the following:  </w:t>
            </w:r>
            <w:r w:rsidRPr="0060522B">
              <w:rPr>
                <w:rFonts w:ascii="Times New Roman" w:eastAsia="Times New Roman" w:hAnsi="Times New Roman" w:cs="Times New Roman"/>
                <w:sz w:val="20"/>
                <w:szCs w:val="20"/>
              </w:rPr>
              <w:br/>
              <w:t> </w:t>
            </w:r>
          </w:p>
          <w:p w14:paraId="6DA6DDFF" w14:textId="77777777" w:rsidR="00182719" w:rsidRPr="0060522B" w:rsidRDefault="00182719" w:rsidP="0060522B">
            <w:pPr>
              <w:numPr>
                <w:ilvl w:val="0"/>
                <w:numId w:val="33"/>
              </w:numPr>
              <w:ind w:left="1080" w:firstLine="0"/>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The “top 75%” provision in the QAP is unclear (“Average CCRPI score over the same time period is in the top 75% of all statewide average scores for the grade cluster”). Multiple methodologies for this calculation can be reasonably interpreted from the same language.  </w:t>
            </w:r>
            <w:r>
              <w:rPr>
                <w:rFonts w:ascii="Times New Roman" w:eastAsia="Times New Roman" w:hAnsi="Times New Roman" w:cs="Times New Roman"/>
                <w:sz w:val="20"/>
                <w:szCs w:val="20"/>
              </w:rPr>
              <w:br/>
            </w:r>
          </w:p>
          <w:p w14:paraId="359F7DBE" w14:textId="77777777" w:rsidR="00182719" w:rsidRPr="0060522B" w:rsidRDefault="00182719" w:rsidP="0060522B">
            <w:pPr>
              <w:numPr>
                <w:ilvl w:val="0"/>
                <w:numId w:val="33"/>
              </w:numPr>
              <w:ind w:left="1080" w:firstLine="0"/>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did not post the dataset until February 14, 2022. To justifiably preclude methodologies that differed from DCA’s intent but could be inferred from the ambiguous QAP language, DCA would have needed to publish the data necessary to score earlier.  </w:t>
            </w:r>
          </w:p>
          <w:p w14:paraId="42A7B079"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3629F29E"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DCA staff agree with both of the above public comments. Therefore, for purposes of the 2022 Competitive round, DCA will allow schools to qualify under a methodology submitted during the public comment period which is more expansive than the intended methodology. Staff determined that the QAP language was ambiguous enough that it encompassed this alternative interpretation. Under this alternative methodology, schools will be eligible under option C if both of the following are true:  </w:t>
            </w:r>
          </w:p>
          <w:p w14:paraId="024D5704"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6C0FF018"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Condition 1</w:t>
            </w:r>
            <w:r w:rsidRPr="0060522B">
              <w:rPr>
                <w:rFonts w:ascii="Times New Roman" w:eastAsia="Times New Roman" w:hAnsi="Times New Roman" w:cs="Times New Roman"/>
                <w:sz w:val="20"/>
                <w:szCs w:val="20"/>
              </w:rPr>
              <w:t>: School’s CCRPI growth between 2015-2019 is positive. This is treated the same as under the originally posted “Option C – Scoring Data.xlsx” file. See columns under the header “Year-over-year change is positive?” to confirm positive growth for a school.  </w:t>
            </w:r>
          </w:p>
          <w:p w14:paraId="3A7AB90A"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111989D4"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Condition 2:</w:t>
            </w:r>
            <w:r w:rsidRPr="0060522B">
              <w:rPr>
                <w:rFonts w:ascii="Times New Roman" w:eastAsia="Times New Roman" w:hAnsi="Times New Roman" w:cs="Times New Roman"/>
                <w:sz w:val="20"/>
                <w:szCs w:val="20"/>
              </w:rPr>
              <w:t xml:space="preserve"> School’s average score between 2015 and 2019 is above the thresholds in the below table. </w:t>
            </w:r>
            <w:r>
              <w:rPr>
                <w:rFonts w:ascii="Times New Roman" w:eastAsia="Times New Roman" w:hAnsi="Times New Roman" w:cs="Times New Roman"/>
                <w:sz w:val="20"/>
                <w:szCs w:val="20"/>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325"/>
              <w:gridCol w:w="2325"/>
              <w:gridCol w:w="2325"/>
            </w:tblGrid>
            <w:tr w:rsidR="00182719" w:rsidRPr="0060522B" w14:paraId="7D1F82E5" w14:textId="77777777" w:rsidTr="0060522B">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BC951A6" w14:textId="77777777" w:rsidR="00182719" w:rsidRPr="0060522B" w:rsidRDefault="00182719"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Grade cluster</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154E19A9" w14:textId="77777777" w:rsidR="00182719" w:rsidRPr="0060522B" w:rsidRDefault="00182719"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Elementary</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703B1F64" w14:textId="77777777" w:rsidR="00182719" w:rsidRPr="0060522B" w:rsidRDefault="00182719"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Middle</w:t>
                  </w:r>
                  <w:r w:rsidRPr="0060522B">
                    <w:rPr>
                      <w:rFonts w:ascii="Times New Roman" w:eastAsia="Times New Roman" w:hAnsi="Times New Roman" w:cs="Times New Roman"/>
                      <w:sz w:val="20"/>
                      <w:szCs w:val="20"/>
                    </w:rPr>
                    <w:t> </w:t>
                  </w:r>
                </w:p>
              </w:tc>
              <w:tc>
                <w:tcPr>
                  <w:tcW w:w="2325" w:type="dxa"/>
                  <w:tcBorders>
                    <w:top w:val="single" w:sz="6" w:space="0" w:color="auto"/>
                    <w:left w:val="nil"/>
                    <w:bottom w:val="single" w:sz="6" w:space="0" w:color="auto"/>
                    <w:right w:val="single" w:sz="6" w:space="0" w:color="auto"/>
                  </w:tcBorders>
                  <w:shd w:val="clear" w:color="auto" w:fill="auto"/>
                  <w:hideMark/>
                </w:tcPr>
                <w:p w14:paraId="2730259B" w14:textId="77777777" w:rsidR="00182719" w:rsidRPr="0060522B" w:rsidRDefault="00182719"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b/>
                      <w:bCs/>
                      <w:sz w:val="20"/>
                      <w:szCs w:val="20"/>
                    </w:rPr>
                    <w:t>High</w:t>
                  </w:r>
                  <w:r w:rsidRPr="0060522B">
                    <w:rPr>
                      <w:rFonts w:ascii="Times New Roman" w:eastAsia="Times New Roman" w:hAnsi="Times New Roman" w:cs="Times New Roman"/>
                      <w:sz w:val="20"/>
                      <w:szCs w:val="20"/>
                    </w:rPr>
                    <w:t> </w:t>
                  </w:r>
                </w:p>
              </w:tc>
            </w:tr>
            <w:tr w:rsidR="00182719" w:rsidRPr="0060522B" w14:paraId="65708AF2" w14:textId="77777777" w:rsidTr="0060522B">
              <w:tc>
                <w:tcPr>
                  <w:tcW w:w="2325" w:type="dxa"/>
                  <w:tcBorders>
                    <w:top w:val="nil"/>
                    <w:left w:val="single" w:sz="6" w:space="0" w:color="auto"/>
                    <w:bottom w:val="single" w:sz="6" w:space="0" w:color="auto"/>
                    <w:right w:val="single" w:sz="6" w:space="0" w:color="auto"/>
                  </w:tcBorders>
                  <w:shd w:val="clear" w:color="auto" w:fill="auto"/>
                  <w:hideMark/>
                </w:tcPr>
                <w:p w14:paraId="3CED985B" w14:textId="77777777" w:rsidR="00182719" w:rsidRPr="0060522B" w:rsidRDefault="00182719"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t>Average score</w:t>
                  </w:r>
                  <w:r w:rsidRPr="0060522B">
                    <w:rPr>
                      <w:rFonts w:ascii="Times New Roman" w:eastAsia="Times New Roman" w:hAnsi="Times New Roman" w:cs="Times New Roman"/>
                      <w:sz w:val="20"/>
                      <w:szCs w:val="20"/>
                    </w:rPr>
                    <w:t> </w:t>
                  </w:r>
                </w:p>
                <w:p w14:paraId="01FABCFE" w14:textId="77777777" w:rsidR="00182719" w:rsidRPr="0060522B" w:rsidRDefault="00182719"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i/>
                      <w:iCs/>
                      <w:sz w:val="20"/>
                      <w:szCs w:val="20"/>
                    </w:rPr>
                    <w:lastRenderedPageBreak/>
                    <w:t>(2015-2019)</w:t>
                  </w:r>
                  <w:r w:rsidRPr="0060522B">
                    <w:rPr>
                      <w:rFonts w:ascii="Times New Roman" w:eastAsia="Times New Roman" w:hAnsi="Times New Roman" w:cs="Times New Roman"/>
                      <w:sz w:val="20"/>
                      <w:szCs w:val="20"/>
                    </w:rPr>
                    <w:t> </w:t>
                  </w:r>
                </w:p>
              </w:tc>
              <w:tc>
                <w:tcPr>
                  <w:tcW w:w="2325" w:type="dxa"/>
                  <w:tcBorders>
                    <w:top w:val="nil"/>
                    <w:left w:val="nil"/>
                    <w:bottom w:val="single" w:sz="6" w:space="0" w:color="auto"/>
                    <w:right w:val="single" w:sz="6" w:space="0" w:color="auto"/>
                  </w:tcBorders>
                  <w:shd w:val="clear" w:color="auto" w:fill="auto"/>
                  <w:hideMark/>
                </w:tcPr>
                <w:p w14:paraId="0B311F43" w14:textId="77777777" w:rsidR="00182719" w:rsidRPr="0060522B" w:rsidRDefault="00182719"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color w:val="000000"/>
                      <w:sz w:val="20"/>
                      <w:szCs w:val="20"/>
                    </w:rPr>
                    <w:lastRenderedPageBreak/>
                    <w:t>56.745 </w:t>
                  </w:r>
                </w:p>
                <w:p w14:paraId="76890FA7" w14:textId="77777777" w:rsidR="00182719" w:rsidRPr="0060522B" w:rsidRDefault="00182719"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lastRenderedPageBreak/>
                    <w:t> </w:t>
                  </w:r>
                </w:p>
              </w:tc>
              <w:tc>
                <w:tcPr>
                  <w:tcW w:w="2325" w:type="dxa"/>
                  <w:tcBorders>
                    <w:top w:val="nil"/>
                    <w:left w:val="nil"/>
                    <w:bottom w:val="single" w:sz="6" w:space="0" w:color="auto"/>
                    <w:right w:val="single" w:sz="6" w:space="0" w:color="auto"/>
                  </w:tcBorders>
                  <w:shd w:val="clear" w:color="auto" w:fill="auto"/>
                  <w:hideMark/>
                </w:tcPr>
                <w:p w14:paraId="032A60FD" w14:textId="77777777" w:rsidR="00182719" w:rsidRPr="0060522B" w:rsidRDefault="00182719"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lastRenderedPageBreak/>
                    <w:t>55.335 </w:t>
                  </w:r>
                </w:p>
              </w:tc>
              <w:tc>
                <w:tcPr>
                  <w:tcW w:w="2325" w:type="dxa"/>
                  <w:tcBorders>
                    <w:top w:val="nil"/>
                    <w:left w:val="nil"/>
                    <w:bottom w:val="single" w:sz="6" w:space="0" w:color="auto"/>
                    <w:right w:val="single" w:sz="6" w:space="0" w:color="auto"/>
                  </w:tcBorders>
                  <w:shd w:val="clear" w:color="auto" w:fill="auto"/>
                  <w:hideMark/>
                </w:tcPr>
                <w:p w14:paraId="0BD780B0" w14:textId="77777777" w:rsidR="00182719" w:rsidRPr="0060522B" w:rsidRDefault="00182719" w:rsidP="0060522B">
                  <w:pPr>
                    <w:spacing w:after="0" w:line="240" w:lineRule="auto"/>
                    <w:jc w:val="cente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57.39 </w:t>
                  </w:r>
                </w:p>
              </w:tc>
            </w:tr>
          </w:tbl>
          <w:p w14:paraId="298F60CA"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7C80EBBD"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To confirm a school’s average score, see the column labeled “Average score” in “Option C – Scoring Data.xlsx.”  </w:t>
            </w:r>
          </w:p>
          <w:p w14:paraId="78E0A100"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 </w:t>
            </w:r>
          </w:p>
          <w:p w14:paraId="5C8D7A34" w14:textId="77777777" w:rsidR="00182719" w:rsidRPr="0060522B" w:rsidRDefault="00182719" w:rsidP="0060522B">
            <w:pPr>
              <w:textAlignment w:val="baseline"/>
              <w:rPr>
                <w:rFonts w:ascii="Times New Roman" w:eastAsia="Times New Roman" w:hAnsi="Times New Roman" w:cs="Times New Roman"/>
                <w:sz w:val="20"/>
                <w:szCs w:val="20"/>
              </w:rPr>
            </w:pPr>
            <w:r w:rsidRPr="0060522B">
              <w:rPr>
                <w:rFonts w:ascii="Times New Roman" w:eastAsia="Times New Roman" w:hAnsi="Times New Roman" w:cs="Times New Roman"/>
                <w:sz w:val="20"/>
                <w:szCs w:val="20"/>
              </w:rPr>
              <w:t>Please note that this exception applies to the 2022 Competitive Round only. In any subsequent competitive rounds relying on the same QAP language, school eligibility will be based on the designations indicated in the “Option C – Scoring Data.xlsx” file posted to the DCA website. </w:t>
            </w:r>
          </w:p>
          <w:p w14:paraId="3A960AD0" w14:textId="77777777" w:rsidR="00182719" w:rsidRPr="000A6953" w:rsidRDefault="00182719" w:rsidP="00AF17D5">
            <w:pPr>
              <w:pStyle w:val="paragraph"/>
              <w:spacing w:before="0" w:beforeAutospacing="0" w:after="0" w:afterAutospacing="0"/>
              <w:textAlignment w:val="baseline"/>
              <w:rPr>
                <w:rStyle w:val="normaltextrun"/>
                <w:b/>
                <w:bCs/>
                <w:sz w:val="20"/>
                <w:szCs w:val="20"/>
              </w:rPr>
            </w:pPr>
          </w:p>
        </w:tc>
      </w:tr>
      <w:tr w:rsidR="00182719" w:rsidRPr="000A6953" w14:paraId="51BBD71C" w14:textId="77777777" w:rsidTr="1995616E">
        <w:trPr>
          <w:jc w:val="center"/>
        </w:trPr>
        <w:tc>
          <w:tcPr>
            <w:tcW w:w="2157" w:type="dxa"/>
            <w:shd w:val="clear" w:color="auto" w:fill="auto"/>
            <w:tcMar>
              <w:top w:w="72" w:type="dxa"/>
              <w:left w:w="115" w:type="dxa"/>
              <w:bottom w:w="72" w:type="dxa"/>
              <w:right w:w="115" w:type="dxa"/>
            </w:tcMar>
            <w:vAlign w:val="center"/>
          </w:tcPr>
          <w:p w14:paraId="3AF72F65"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37E21B98"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3.08</w:t>
            </w:r>
          </w:p>
          <w:p w14:paraId="78497141" w14:textId="77777777" w:rsidR="00182719" w:rsidRDefault="00182719"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proofErr w:type="gramEnd"/>
            <w:r w:rsidRPr="000A6953">
              <w:rPr>
                <w:rFonts w:ascii="Times New Roman" w:hAnsi="Times New Roman" w:cs="Times New Roman"/>
                <w:sz w:val="20"/>
                <w:szCs w:val="20"/>
              </w:rPr>
              <w:t xml:space="preserve"> </w:t>
            </w:r>
          </w:p>
          <w:p w14:paraId="348ABF0E"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Revitalization / Redevelopment Plans</w:t>
            </w:r>
          </w:p>
        </w:tc>
        <w:tc>
          <w:tcPr>
            <w:tcW w:w="9590" w:type="dxa"/>
            <w:shd w:val="clear" w:color="auto" w:fill="auto"/>
            <w:tcMar>
              <w:top w:w="72" w:type="dxa"/>
              <w:left w:w="115" w:type="dxa"/>
              <w:bottom w:w="72" w:type="dxa"/>
              <w:right w:w="115" w:type="dxa"/>
            </w:tcMar>
            <w:vAlign w:val="center"/>
          </w:tcPr>
          <w:p w14:paraId="49D03A0D" w14:textId="77777777" w:rsidR="00182719" w:rsidRPr="000A6953" w:rsidRDefault="00182719" w:rsidP="00AF17D5">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Q22_0302_04</w:t>
            </w:r>
            <w:r w:rsidRPr="000A6953">
              <w:rPr>
                <w:rStyle w:val="eop"/>
                <w:sz w:val="20"/>
                <w:szCs w:val="20"/>
              </w:rPr>
              <w:t> </w:t>
            </w:r>
          </w:p>
          <w:p w14:paraId="544FE6E1" w14:textId="77777777" w:rsidR="00182719" w:rsidRPr="000A6953" w:rsidRDefault="00182719" w:rsidP="00AF17D5">
            <w:pPr>
              <w:pStyle w:val="paragraph"/>
              <w:spacing w:before="0" w:beforeAutospacing="0" w:after="0" w:afterAutospacing="0"/>
              <w:textAlignment w:val="baseline"/>
              <w:rPr>
                <w:sz w:val="20"/>
                <w:szCs w:val="20"/>
              </w:rPr>
            </w:pPr>
            <w:r w:rsidRPr="000A6953">
              <w:rPr>
                <w:rStyle w:val="normaltextrun"/>
                <w:color w:val="000000"/>
                <w:sz w:val="20"/>
                <w:szCs w:val="20"/>
              </w:rPr>
              <w:t xml:space="preserve">Regarding </w:t>
            </w:r>
            <w:r w:rsidRPr="0038460F">
              <w:rPr>
                <w:rStyle w:val="normaltextrun"/>
                <w:b/>
                <w:bCs/>
                <w:color w:val="000000"/>
                <w:sz w:val="20"/>
                <w:szCs w:val="20"/>
              </w:rPr>
              <w:t>(Scoring Criteria)</w:t>
            </w:r>
            <w:r w:rsidRPr="000A6953">
              <w:rPr>
                <w:rStyle w:val="normaltextrun"/>
                <w:b/>
                <w:bCs/>
                <w:color w:val="000000"/>
                <w:sz w:val="20"/>
                <w:szCs w:val="20"/>
              </w:rPr>
              <w:t xml:space="preserve"> Revitalization/Redevelopment Plans</w:t>
            </w:r>
            <w:r w:rsidRPr="00BE5F92">
              <w:rPr>
                <w:rStyle w:val="normaltextrun"/>
                <w:color w:val="000000"/>
                <w:sz w:val="20"/>
                <w:szCs w:val="20"/>
              </w:rPr>
              <w:t>, subsection</w:t>
            </w:r>
            <w:r>
              <w:rPr>
                <w:rStyle w:val="normaltextrun"/>
                <w:b/>
                <w:bCs/>
                <w:color w:val="000000"/>
                <w:sz w:val="20"/>
                <w:szCs w:val="20"/>
              </w:rPr>
              <w:t xml:space="preserve"> </w:t>
            </w:r>
            <w:r w:rsidRPr="000A6953">
              <w:rPr>
                <w:rStyle w:val="normaltextrun"/>
                <w:b/>
                <w:bCs/>
                <w:color w:val="000000"/>
                <w:sz w:val="20"/>
                <w:szCs w:val="20"/>
              </w:rPr>
              <w:t>A. Revitalization Plan/Qualified Census Tract</w:t>
            </w:r>
            <w:r w:rsidRPr="000A6953">
              <w:rPr>
                <w:rStyle w:val="normaltextrun"/>
                <w:color w:val="000000"/>
                <w:sz w:val="20"/>
                <w:szCs w:val="20"/>
              </w:rPr>
              <w:t>,</w:t>
            </w:r>
            <w:r w:rsidRPr="000A6953">
              <w:rPr>
                <w:rStyle w:val="scxw120489810"/>
                <w:rFonts w:eastAsiaTheme="majorEastAsia"/>
                <w:color w:val="000000"/>
                <w:sz w:val="20"/>
                <w:szCs w:val="20"/>
              </w:rPr>
              <w:t> </w:t>
            </w:r>
            <w:r w:rsidRPr="000A6953">
              <w:rPr>
                <w:rStyle w:val="normaltextrun"/>
                <w:color w:val="000000"/>
                <w:sz w:val="20"/>
                <w:szCs w:val="20"/>
              </w:rPr>
              <w:t>to be eligible for the “One (1) additional point [for] Local Government …financial commitment to advancing the CRP”, does the investment have to be located within a 0.5-mile radius of the proposed site, considering to be eligible for at least 1 point under subsection B. Third-Party Capital Investment, the investment would need to be within a 0.5-mile radius of the site?</w:t>
            </w:r>
            <w:r w:rsidRPr="000A6953">
              <w:rPr>
                <w:rStyle w:val="eop"/>
                <w:color w:val="000000"/>
                <w:sz w:val="20"/>
                <w:szCs w:val="20"/>
              </w:rPr>
              <w:t> </w:t>
            </w:r>
          </w:p>
          <w:p w14:paraId="18591DA2" w14:textId="77777777" w:rsidR="00182719" w:rsidRPr="000A6953" w:rsidRDefault="00182719" w:rsidP="00AF17D5">
            <w:pPr>
              <w:pStyle w:val="paragraph"/>
              <w:spacing w:before="0" w:beforeAutospacing="0" w:after="0" w:afterAutospacing="0"/>
              <w:textAlignment w:val="baseline"/>
              <w:rPr>
                <w:sz w:val="20"/>
                <w:szCs w:val="20"/>
              </w:rPr>
            </w:pPr>
            <w:r w:rsidRPr="000A6953">
              <w:rPr>
                <w:rStyle w:val="eop"/>
                <w:sz w:val="20"/>
                <w:szCs w:val="20"/>
              </w:rPr>
              <w:t> </w:t>
            </w:r>
          </w:p>
          <w:p w14:paraId="2DD285CD" w14:textId="77777777" w:rsidR="00182719" w:rsidRPr="000A6953" w:rsidRDefault="00182719" w:rsidP="00AF17D5">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0063DAED" w14:textId="77777777" w:rsidR="00182719" w:rsidRPr="000A6953" w:rsidRDefault="00182719" w:rsidP="00AF17D5">
            <w:pPr>
              <w:pStyle w:val="paragraph"/>
              <w:spacing w:before="0" w:beforeAutospacing="0" w:after="0" w:afterAutospacing="0"/>
              <w:textAlignment w:val="baseline"/>
              <w:rPr>
                <w:sz w:val="20"/>
                <w:szCs w:val="20"/>
              </w:rPr>
            </w:pPr>
            <w:r w:rsidRPr="000A6953">
              <w:rPr>
                <w:rStyle w:val="normaltextrun"/>
                <w:sz w:val="20"/>
                <w:szCs w:val="20"/>
              </w:rPr>
              <w:t>The QAP states:</w:t>
            </w:r>
            <w:r w:rsidRPr="000A6953">
              <w:rPr>
                <w:rStyle w:val="eop"/>
                <w:sz w:val="20"/>
                <w:szCs w:val="20"/>
              </w:rPr>
              <w:t> </w:t>
            </w:r>
          </w:p>
          <w:p w14:paraId="11D25439" w14:textId="77777777" w:rsidR="00182719" w:rsidRPr="000A6953" w:rsidRDefault="00182719" w:rsidP="00AF17D5">
            <w:pPr>
              <w:pStyle w:val="paragraph"/>
              <w:spacing w:before="0" w:beforeAutospacing="0" w:after="0" w:afterAutospacing="0"/>
              <w:textAlignment w:val="baseline"/>
              <w:rPr>
                <w:sz w:val="20"/>
                <w:szCs w:val="20"/>
              </w:rPr>
            </w:pPr>
            <w:r w:rsidRPr="000A6953">
              <w:rPr>
                <w:rStyle w:val="eop"/>
                <w:sz w:val="20"/>
                <w:szCs w:val="20"/>
              </w:rPr>
              <w:t> </w:t>
            </w:r>
          </w:p>
          <w:p w14:paraId="4CF5C2EF" w14:textId="77777777" w:rsidR="00182719" w:rsidRPr="000A6953" w:rsidRDefault="00182719" w:rsidP="00AF17D5">
            <w:pPr>
              <w:pStyle w:val="paragraph"/>
              <w:spacing w:before="0" w:beforeAutospacing="0" w:after="0" w:afterAutospacing="0"/>
              <w:ind w:left="720"/>
              <w:textAlignment w:val="baseline"/>
              <w:rPr>
                <w:sz w:val="20"/>
                <w:szCs w:val="20"/>
              </w:rPr>
            </w:pPr>
            <w:r w:rsidRPr="000A6953">
              <w:rPr>
                <w:rStyle w:val="normaltextrun"/>
                <w:i/>
                <w:iCs/>
                <w:sz w:val="20"/>
                <w:szCs w:val="20"/>
              </w:rPr>
              <w:t xml:space="preserve">“Applications eligible for the above points are also eligible for any or </w:t>
            </w:r>
            <w:r w:rsidRPr="000A6953">
              <w:rPr>
                <w:rStyle w:val="advancedproofingissue"/>
                <w:i/>
                <w:iCs/>
                <w:sz w:val="20"/>
                <w:szCs w:val="20"/>
              </w:rPr>
              <w:t>all of</w:t>
            </w:r>
            <w:r w:rsidRPr="000A6953">
              <w:rPr>
                <w:rStyle w:val="normaltextrun"/>
                <w:i/>
                <w:iCs/>
                <w:sz w:val="20"/>
                <w:szCs w:val="20"/>
              </w:rPr>
              <w:t xml:space="preserve"> the following:</w:t>
            </w:r>
            <w:r w:rsidRPr="000A6953">
              <w:rPr>
                <w:rStyle w:val="eop"/>
                <w:sz w:val="20"/>
                <w:szCs w:val="20"/>
              </w:rPr>
              <w:t> </w:t>
            </w:r>
          </w:p>
          <w:p w14:paraId="0B4423D3" w14:textId="77777777" w:rsidR="00182719" w:rsidRPr="000A6953" w:rsidRDefault="00182719" w:rsidP="00AF17D5">
            <w:pPr>
              <w:pStyle w:val="paragraph"/>
              <w:numPr>
                <w:ilvl w:val="0"/>
                <w:numId w:val="31"/>
              </w:numPr>
              <w:spacing w:before="0" w:beforeAutospacing="0" w:after="0" w:afterAutospacing="0"/>
              <w:ind w:left="2160" w:firstLine="0"/>
              <w:textAlignment w:val="baseline"/>
              <w:rPr>
                <w:sz w:val="20"/>
                <w:szCs w:val="20"/>
              </w:rPr>
            </w:pPr>
            <w:r w:rsidRPr="000A6953">
              <w:rPr>
                <w:rStyle w:val="normaltextrun"/>
                <w:b/>
                <w:bCs/>
                <w:i/>
                <w:iCs/>
                <w:sz w:val="20"/>
                <w:szCs w:val="20"/>
              </w:rPr>
              <w:t>One (1) additional point</w:t>
            </w:r>
            <w:r w:rsidRPr="000A6953">
              <w:rPr>
                <w:rStyle w:val="normaltextrun"/>
                <w:i/>
                <w:iCs/>
                <w:sz w:val="20"/>
                <w:szCs w:val="20"/>
              </w:rPr>
              <w:t xml:space="preserve"> if the Local Government demonstrates financial commitment to advancing the CRP in the form of funds raised, funds allocated, tax incentives, or local government fee waivers. Funds raised or allocated are only eligible for this point if the amount would be eligible for at least one (1) point under subsection </w:t>
            </w:r>
            <w:r w:rsidRPr="000A6953">
              <w:rPr>
                <w:rStyle w:val="normaltextrun"/>
                <w:sz w:val="20"/>
                <w:szCs w:val="20"/>
              </w:rPr>
              <w:t>B. Third-Party Capital Investment</w:t>
            </w:r>
            <w:r w:rsidRPr="000A6953">
              <w:rPr>
                <w:rStyle w:val="normaltextrun"/>
                <w:i/>
                <w:iCs/>
                <w:sz w:val="20"/>
                <w:szCs w:val="20"/>
              </w:rPr>
              <w:t>.”</w:t>
            </w:r>
            <w:r w:rsidRPr="000A6953">
              <w:rPr>
                <w:rStyle w:val="eop"/>
                <w:sz w:val="20"/>
                <w:szCs w:val="20"/>
              </w:rPr>
              <w:t> </w:t>
            </w:r>
          </w:p>
          <w:p w14:paraId="501F08E7" w14:textId="77777777" w:rsidR="00182719" w:rsidRPr="000A6953" w:rsidRDefault="00182719" w:rsidP="00AF17D5">
            <w:pPr>
              <w:pStyle w:val="paragraph"/>
              <w:spacing w:before="0" w:beforeAutospacing="0" w:after="0" w:afterAutospacing="0"/>
              <w:textAlignment w:val="baseline"/>
              <w:rPr>
                <w:sz w:val="20"/>
                <w:szCs w:val="20"/>
              </w:rPr>
            </w:pPr>
            <w:r w:rsidRPr="000A6953">
              <w:rPr>
                <w:rStyle w:val="eop"/>
                <w:sz w:val="20"/>
                <w:szCs w:val="20"/>
              </w:rPr>
              <w:t> </w:t>
            </w:r>
          </w:p>
          <w:p w14:paraId="51A5690C" w14:textId="77777777" w:rsidR="00182719" w:rsidRPr="000A6953" w:rsidRDefault="00182719" w:rsidP="00AE1AD8">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To be eligible for this point, just the </w:t>
            </w:r>
            <w:r w:rsidRPr="000A6953">
              <w:rPr>
                <w:rStyle w:val="normaltextrun"/>
                <w:sz w:val="20"/>
                <w:szCs w:val="20"/>
                <w:u w:val="single"/>
              </w:rPr>
              <w:t>amount</w:t>
            </w:r>
            <w:r w:rsidRPr="000A6953">
              <w:rPr>
                <w:rStyle w:val="normaltextrun"/>
                <w:sz w:val="20"/>
                <w:szCs w:val="20"/>
              </w:rPr>
              <w:t xml:space="preserve"> of funds raised or allocated must be eligible for at least one (1) point under subsection </w:t>
            </w:r>
            <w:r w:rsidRPr="000A6953">
              <w:rPr>
                <w:rStyle w:val="normaltextrun"/>
                <w:i/>
                <w:iCs/>
                <w:sz w:val="20"/>
                <w:szCs w:val="20"/>
              </w:rPr>
              <w:t>B. Third-Party Capital Investment</w:t>
            </w:r>
            <w:r w:rsidRPr="000A6953">
              <w:rPr>
                <w:rStyle w:val="normaltextrun"/>
                <w:sz w:val="20"/>
                <w:szCs w:val="20"/>
              </w:rPr>
              <w:t>. The Local Government financial commitment must advance the CRP but is not required to occur within 0.5-mile radius of the proposed site.</w:t>
            </w:r>
            <w:r w:rsidRPr="000A6953">
              <w:rPr>
                <w:rStyle w:val="eop"/>
                <w:sz w:val="20"/>
                <w:szCs w:val="20"/>
              </w:rPr>
              <w:t> </w:t>
            </w:r>
          </w:p>
        </w:tc>
      </w:tr>
      <w:tr w:rsidR="00182719" w:rsidRPr="000A6953" w14:paraId="42849C11" w14:textId="77777777" w:rsidTr="1995616E">
        <w:trPr>
          <w:jc w:val="center"/>
        </w:trPr>
        <w:tc>
          <w:tcPr>
            <w:tcW w:w="2157" w:type="dxa"/>
            <w:shd w:val="clear" w:color="auto" w:fill="auto"/>
            <w:tcMar>
              <w:top w:w="72" w:type="dxa"/>
              <w:left w:w="115" w:type="dxa"/>
              <w:bottom w:w="72" w:type="dxa"/>
              <w:right w:w="115" w:type="dxa"/>
            </w:tcMar>
            <w:vAlign w:val="center"/>
          </w:tcPr>
          <w:p w14:paraId="2E3840A3"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3F148388"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3.10</w:t>
            </w:r>
          </w:p>
          <w:p w14:paraId="1106DBD7" w14:textId="77777777" w:rsidR="00182719" w:rsidRDefault="00182719"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proofErr w:type="gramEnd"/>
            <w:r w:rsidRPr="000A6953">
              <w:rPr>
                <w:rFonts w:ascii="Times New Roman" w:hAnsi="Times New Roman" w:cs="Times New Roman"/>
                <w:sz w:val="20"/>
                <w:szCs w:val="20"/>
              </w:rPr>
              <w:t xml:space="preserve"> </w:t>
            </w:r>
          </w:p>
          <w:p w14:paraId="4F2C7C01"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Stable Communities</w:t>
            </w:r>
          </w:p>
        </w:tc>
        <w:tc>
          <w:tcPr>
            <w:tcW w:w="9590" w:type="dxa"/>
            <w:shd w:val="clear" w:color="auto" w:fill="auto"/>
            <w:tcMar>
              <w:top w:w="72" w:type="dxa"/>
              <w:left w:w="115" w:type="dxa"/>
              <w:bottom w:w="72" w:type="dxa"/>
              <w:right w:w="115" w:type="dxa"/>
            </w:tcMar>
            <w:vAlign w:val="center"/>
          </w:tcPr>
          <w:p w14:paraId="789E1557" w14:textId="77777777" w:rsidR="00182719" w:rsidRPr="00485FDD" w:rsidRDefault="00182719"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b/>
                <w:bCs/>
                <w:sz w:val="20"/>
                <w:szCs w:val="20"/>
              </w:rPr>
              <w:t>Question</w:t>
            </w:r>
            <w:r w:rsidRPr="00485FDD">
              <w:rPr>
                <w:rFonts w:ascii="Times New Roman" w:eastAsia="Times New Roman" w:hAnsi="Times New Roman" w:cs="Times New Roman"/>
                <w:sz w:val="20"/>
                <w:szCs w:val="20"/>
              </w:rPr>
              <w:t>: Q22_0304_15 </w:t>
            </w:r>
          </w:p>
          <w:p w14:paraId="63A5A8C8" w14:textId="77777777" w:rsidR="00182719" w:rsidRPr="00485FDD" w:rsidRDefault="00182719"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I see the DCA Health and Economic Indicators Table (for </w:t>
            </w:r>
            <w:r w:rsidRPr="00715FC9">
              <w:rPr>
                <w:rFonts w:ascii="Times New Roman" w:eastAsia="Times New Roman" w:hAnsi="Times New Roman" w:cs="Times New Roman"/>
                <w:b/>
                <w:bCs/>
                <w:sz w:val="20"/>
                <w:szCs w:val="20"/>
              </w:rPr>
              <w:t>(Scoring Criteria)</w:t>
            </w:r>
            <w:r>
              <w:rPr>
                <w:rFonts w:ascii="Times New Roman" w:eastAsia="Times New Roman" w:hAnsi="Times New Roman" w:cs="Times New Roman"/>
              </w:rPr>
              <w:t xml:space="preserve"> </w:t>
            </w:r>
            <w:r w:rsidRPr="00715FC9">
              <w:rPr>
                <w:rFonts w:ascii="Times New Roman" w:eastAsia="Times New Roman" w:hAnsi="Times New Roman" w:cs="Times New Roman"/>
                <w:b/>
                <w:bCs/>
                <w:sz w:val="20"/>
                <w:szCs w:val="20"/>
              </w:rPr>
              <w:t>Stable Communities</w:t>
            </w:r>
            <w:r w:rsidRPr="00485FDD">
              <w:rPr>
                <w:rFonts w:ascii="Times New Roman" w:eastAsia="Times New Roman" w:hAnsi="Times New Roman" w:cs="Times New Roman"/>
                <w:sz w:val="20"/>
                <w:szCs w:val="20"/>
              </w:rPr>
              <w:t xml:space="preserve">, subsection B.) is posted to the website under </w:t>
            </w:r>
            <w:r w:rsidRPr="00485FDD">
              <w:rPr>
                <w:rFonts w:ascii="Times New Roman" w:eastAsia="Times New Roman" w:hAnsi="Times New Roman" w:cs="Times New Roman"/>
                <w:i/>
                <w:iCs/>
                <w:sz w:val="20"/>
                <w:szCs w:val="20"/>
              </w:rPr>
              <w:t>Application Manuals and Forms, 2022 Scoring Documents and Data</w:t>
            </w:r>
            <w:r w:rsidRPr="00485FDD">
              <w:rPr>
                <w:rFonts w:ascii="Times New Roman" w:eastAsia="Times New Roman" w:hAnsi="Times New Roman" w:cs="Times New Roman"/>
                <w:sz w:val="20"/>
                <w:szCs w:val="20"/>
              </w:rPr>
              <w:t>. Are there any changes to this document relative to the version that was posted on 2/15/22 for public comment?  </w:t>
            </w:r>
          </w:p>
          <w:p w14:paraId="6548FC5C" w14:textId="77777777" w:rsidR="00182719" w:rsidRPr="00485FDD" w:rsidRDefault="00182719"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3C06515B" w14:textId="77777777" w:rsidR="00182719" w:rsidRPr="00485FDD" w:rsidRDefault="00182719"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b/>
                <w:bCs/>
                <w:sz w:val="20"/>
                <w:szCs w:val="20"/>
              </w:rPr>
              <w:t>Answer:</w:t>
            </w:r>
            <w:r w:rsidRPr="00485FDD">
              <w:rPr>
                <w:rFonts w:ascii="Times New Roman" w:eastAsia="Times New Roman" w:hAnsi="Times New Roman" w:cs="Times New Roman"/>
                <w:sz w:val="20"/>
                <w:szCs w:val="20"/>
              </w:rPr>
              <w:t> </w:t>
            </w:r>
          </w:p>
          <w:p w14:paraId="596BD42B" w14:textId="77777777" w:rsidR="00182719" w:rsidRPr="00485FDD" w:rsidRDefault="00182719"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Yes, the DCA Health and Economic Indicators Table posted under </w:t>
            </w:r>
            <w:r w:rsidRPr="00485FDD">
              <w:rPr>
                <w:rFonts w:ascii="Times New Roman" w:eastAsia="Times New Roman" w:hAnsi="Times New Roman" w:cs="Times New Roman"/>
                <w:i/>
                <w:iCs/>
                <w:sz w:val="20"/>
                <w:szCs w:val="20"/>
              </w:rPr>
              <w:t>Application Manuals and Forms, 2022 Scoring Documents and Data</w:t>
            </w:r>
            <w:r w:rsidRPr="00485F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r:id="rId18" w:history="1">
              <w:r w:rsidRPr="00275656">
                <w:rPr>
                  <w:rStyle w:val="Hyperlink"/>
                  <w:rFonts w:ascii="Times New Roman" w:eastAsia="Times New Roman" w:hAnsi="Times New Roman" w:cs="Times New Roman"/>
                  <w:sz w:val="20"/>
                  <w:szCs w:val="20"/>
                </w:rPr>
                <w:t>click here</w:t>
              </w:r>
            </w:hyperlink>
            <w:r>
              <w:rPr>
                <w:rFonts w:ascii="Times New Roman" w:eastAsia="Times New Roman" w:hAnsi="Times New Roman" w:cs="Times New Roman"/>
                <w:sz w:val="20"/>
                <w:szCs w:val="20"/>
              </w:rPr>
              <w:t xml:space="preserve">) </w:t>
            </w:r>
            <w:r w:rsidRPr="00485FDD">
              <w:rPr>
                <w:rFonts w:ascii="Times New Roman" w:eastAsia="Times New Roman" w:hAnsi="Times New Roman" w:cs="Times New Roman"/>
                <w:sz w:val="20"/>
                <w:szCs w:val="20"/>
              </w:rPr>
              <w:t xml:space="preserve">includes 2018 and 2019 Census 5-Year ACS data, whereas the version posted on 2/15/22 for public comment only included 2019 Census data. Consistent with prior years, DCA indicated that the </w:t>
            </w:r>
            <w:r w:rsidRPr="00485FDD">
              <w:rPr>
                <w:rFonts w:ascii="Times New Roman" w:eastAsia="Times New Roman" w:hAnsi="Times New Roman" w:cs="Times New Roman"/>
                <w:sz w:val="20"/>
                <w:szCs w:val="20"/>
              </w:rPr>
              <w:lastRenderedPageBreak/>
              <w:t>2020 Census data would be included once the Census released the data and applicants would be allowed to claim points using both 2019 and 2020 Census data. </w:t>
            </w:r>
          </w:p>
          <w:p w14:paraId="18B753BC" w14:textId="77777777" w:rsidR="00182719" w:rsidRPr="00485FDD" w:rsidRDefault="00182719"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4C140C2B" w14:textId="77777777" w:rsidR="00182719" w:rsidRPr="00485FDD" w:rsidRDefault="00182719"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xml:space="preserve">However, since the release of the 2020 data was postponed from its original December release date to mid-March, DCA will allow applicants to claim points using 2018 and 2019 data. If the Census releases the 2020 data prior to </w:t>
            </w:r>
            <w:r>
              <w:rPr>
                <w:rFonts w:ascii="Times New Roman" w:eastAsia="Times New Roman" w:hAnsi="Times New Roman" w:cs="Times New Roman"/>
                <w:sz w:val="20"/>
                <w:szCs w:val="20"/>
              </w:rPr>
              <w:t xml:space="preserve">the 9% application deadline, </w:t>
            </w:r>
            <w:r w:rsidRPr="00485FDD">
              <w:rPr>
                <w:rFonts w:ascii="Times New Roman" w:eastAsia="Times New Roman" w:hAnsi="Times New Roman" w:cs="Times New Roman"/>
                <w:sz w:val="20"/>
                <w:szCs w:val="20"/>
              </w:rPr>
              <w:t>DCA will add the datasets to the Health and Economic Indicators Table and applicants will be allowed to claim points using 2018, 2019, and 2020 data. </w:t>
            </w:r>
          </w:p>
          <w:p w14:paraId="3823A24A" w14:textId="77777777" w:rsidR="00182719" w:rsidRPr="00485FDD" w:rsidRDefault="00182719" w:rsidP="00485FD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 </w:t>
            </w:r>
          </w:p>
          <w:p w14:paraId="4A15D476" w14:textId="77777777" w:rsidR="00182719" w:rsidRPr="000A6953" w:rsidRDefault="00182719" w:rsidP="0055440D">
            <w:pPr>
              <w:textAlignment w:val="baseline"/>
              <w:rPr>
                <w:rFonts w:ascii="Times New Roman" w:eastAsia="Times New Roman" w:hAnsi="Times New Roman" w:cs="Times New Roman"/>
                <w:sz w:val="20"/>
                <w:szCs w:val="20"/>
              </w:rPr>
            </w:pPr>
            <w:r w:rsidRPr="00485FDD">
              <w:rPr>
                <w:rFonts w:ascii="Times New Roman" w:eastAsia="Times New Roman" w:hAnsi="Times New Roman" w:cs="Times New Roman"/>
                <w:sz w:val="20"/>
                <w:szCs w:val="20"/>
              </w:rPr>
              <w:t>DCA is pursuing this strategy for the 2022 9% Credit round because of the significantly delayed release of the 2020 Census data. This strategy applies to the 2022 9% Credit round only.</w:t>
            </w:r>
          </w:p>
        </w:tc>
      </w:tr>
      <w:tr w:rsidR="00182719" w:rsidRPr="000A6953" w14:paraId="677A7CCB" w14:textId="77777777" w:rsidTr="1995616E">
        <w:trPr>
          <w:jc w:val="center"/>
        </w:trPr>
        <w:tc>
          <w:tcPr>
            <w:tcW w:w="2157" w:type="dxa"/>
            <w:shd w:val="clear" w:color="auto" w:fill="auto"/>
            <w:tcMar>
              <w:top w:w="72" w:type="dxa"/>
              <w:left w:w="115" w:type="dxa"/>
              <w:bottom w:w="72" w:type="dxa"/>
              <w:right w:w="115" w:type="dxa"/>
            </w:tcMar>
            <w:vAlign w:val="center"/>
          </w:tcPr>
          <w:p w14:paraId="746412E9"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3E367393"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3.14</w:t>
            </w:r>
          </w:p>
          <w:p w14:paraId="49FC9CDA" w14:textId="77777777" w:rsidR="00182719" w:rsidRDefault="00182719"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proofErr w:type="gramEnd"/>
            <w:r w:rsidRPr="000A6953">
              <w:rPr>
                <w:rFonts w:ascii="Times New Roman" w:hAnsi="Times New Roman" w:cs="Times New Roman"/>
                <w:sz w:val="20"/>
                <w:szCs w:val="20"/>
              </w:rPr>
              <w:t xml:space="preserve"> </w:t>
            </w:r>
          </w:p>
          <w:p w14:paraId="7B1A37D9"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Previous Projects</w:t>
            </w:r>
          </w:p>
        </w:tc>
        <w:tc>
          <w:tcPr>
            <w:tcW w:w="9590" w:type="dxa"/>
            <w:shd w:val="clear" w:color="auto" w:fill="auto"/>
            <w:tcMar>
              <w:top w:w="72" w:type="dxa"/>
              <w:left w:w="115" w:type="dxa"/>
              <w:bottom w:w="72" w:type="dxa"/>
              <w:right w:w="115" w:type="dxa"/>
            </w:tcMar>
            <w:vAlign w:val="center"/>
          </w:tcPr>
          <w:p w14:paraId="37DD8C2C" w14:textId="77777777" w:rsidR="00182719" w:rsidRPr="000A6953" w:rsidRDefault="00182719"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Q22_0315_50</w:t>
            </w:r>
          </w:p>
          <w:p w14:paraId="49575611" w14:textId="77777777" w:rsidR="00182719" w:rsidRPr="000A6953" w:rsidRDefault="00182719"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 Housing Tax Credit Properties </w:t>
            </w:r>
            <w:r w:rsidRPr="00442F42">
              <w:rPr>
                <w:rFonts w:ascii="Times New Roman" w:eastAsia="Times New Roman" w:hAnsi="Times New Roman" w:cs="Times New Roman"/>
                <w:color w:val="000000" w:themeColor="text1"/>
                <w:sz w:val="20"/>
                <w:szCs w:val="20"/>
              </w:rPr>
              <w:t>Map (</w:t>
            </w:r>
            <w:r w:rsidRPr="009C43AA">
              <w:rPr>
                <w:rFonts w:ascii="Times New Roman" w:eastAsia="Times New Roman" w:hAnsi="Times New Roman" w:cs="Times New Roman"/>
                <w:color w:val="000000" w:themeColor="text1"/>
                <w:sz w:val="20"/>
                <w:szCs w:val="20"/>
              </w:rPr>
              <w:t xml:space="preserve">in </w:t>
            </w:r>
            <w:r w:rsidRPr="009C43AA">
              <w:rPr>
                <w:rFonts w:ascii="Times New Roman" w:eastAsia="Times New Roman" w:hAnsi="Times New Roman" w:cs="Times New Roman"/>
                <w:i/>
                <w:iCs/>
                <w:color w:val="000000" w:themeColor="text1"/>
                <w:sz w:val="20"/>
                <w:szCs w:val="20"/>
              </w:rPr>
              <w:t>Scoring Documents and Data</w:t>
            </w:r>
            <w:r>
              <w:rPr>
                <w:rFonts w:ascii="Times New Roman" w:eastAsia="Times New Roman" w:hAnsi="Times New Roman" w:cs="Times New Roman"/>
                <w:color w:val="000000" w:themeColor="text1"/>
                <w:sz w:val="20"/>
                <w:szCs w:val="20"/>
              </w:rPr>
              <w:t xml:space="preserve"> on the website</w:t>
            </w:r>
            <w:r w:rsidRPr="009C43AA">
              <w:rPr>
                <w:rFonts w:ascii="Times New Roman" w:eastAsia="Times New Roman" w:hAnsi="Times New Roman" w:cs="Times New Roman"/>
                <w:color w:val="000000" w:themeColor="text1"/>
                <w:sz w:val="20"/>
                <w:szCs w:val="20"/>
              </w:rPr>
              <w:t xml:space="preserve">, </w:t>
            </w:r>
            <w:hyperlink r:id="rId19" w:history="1">
              <w:r w:rsidRPr="009C43AA">
                <w:rPr>
                  <w:rStyle w:val="Hyperlink"/>
                  <w:rFonts w:ascii="Times New Roman" w:eastAsia="Times New Roman" w:hAnsi="Times New Roman" w:cs="Times New Roman"/>
                  <w:sz w:val="20"/>
                  <w:szCs w:val="20"/>
                </w:rPr>
                <w:t>click here</w:t>
              </w:r>
            </w:hyperlink>
            <w:r w:rsidRPr="00442F42">
              <w:rPr>
                <w:rFonts w:ascii="Times New Roman" w:eastAsia="Times New Roman" w:hAnsi="Times New Roman" w:cs="Times New Roman"/>
                <w:color w:val="000000" w:themeColor="text1"/>
                <w:sz w:val="20"/>
                <w:szCs w:val="20"/>
              </w:rPr>
              <w:t>) w</w:t>
            </w:r>
            <w:r w:rsidRPr="000A6953">
              <w:rPr>
                <w:rFonts w:ascii="Times New Roman" w:eastAsia="Times New Roman" w:hAnsi="Times New Roman" w:cs="Times New Roman"/>
                <w:color w:val="000000" w:themeColor="text1"/>
                <w:sz w:val="20"/>
                <w:szCs w:val="20"/>
              </w:rPr>
              <w:t>as updated on 3/15/22. What was changed?</w:t>
            </w:r>
          </w:p>
          <w:p w14:paraId="368D9B19" w14:textId="77777777" w:rsidR="00182719" w:rsidRPr="000A6953" w:rsidRDefault="00182719" w:rsidP="005111DB">
            <w:pPr>
              <w:rPr>
                <w:rFonts w:ascii="Times New Roman" w:eastAsia="Times New Roman" w:hAnsi="Times New Roman" w:cs="Times New Roman"/>
                <w:color w:val="000000" w:themeColor="text1"/>
                <w:sz w:val="20"/>
                <w:szCs w:val="20"/>
              </w:rPr>
            </w:pPr>
          </w:p>
          <w:p w14:paraId="7183EE83" w14:textId="77777777" w:rsidR="00182719" w:rsidRPr="000A6953" w:rsidRDefault="00182719"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w:t>
            </w:r>
          </w:p>
          <w:p w14:paraId="6D620F06" w14:textId="77777777" w:rsidR="00182719" w:rsidRPr="000A6953" w:rsidRDefault="00182719" w:rsidP="005111DB">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DCA made the following two changes:</w:t>
            </w:r>
          </w:p>
          <w:p w14:paraId="65E747B2" w14:textId="77777777" w:rsidR="00182719" w:rsidRPr="000A6953" w:rsidRDefault="00182719" w:rsidP="005111DB">
            <w:pPr>
              <w:rPr>
                <w:rFonts w:ascii="Times New Roman" w:eastAsia="Times New Roman" w:hAnsi="Times New Roman" w:cs="Times New Roman"/>
                <w:color w:val="000000" w:themeColor="text1"/>
                <w:sz w:val="20"/>
                <w:szCs w:val="20"/>
              </w:rPr>
            </w:pPr>
          </w:p>
          <w:p w14:paraId="74B674DE" w14:textId="77777777" w:rsidR="00182719" w:rsidRPr="00142B2D" w:rsidRDefault="00182719" w:rsidP="00142B2D">
            <w:pPr>
              <w:pStyle w:val="ListParagraph"/>
              <w:numPr>
                <w:ilvl w:val="0"/>
                <w:numId w:val="32"/>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Properties awarded under the 2021 9% Credit round have been added to the map. </w:t>
            </w:r>
          </w:p>
          <w:p w14:paraId="16AE567F" w14:textId="77777777" w:rsidR="00182719" w:rsidRPr="00142B2D" w:rsidRDefault="00182719" w:rsidP="00142B2D">
            <w:pPr>
              <w:pStyle w:val="ListParagraph"/>
              <w:numPr>
                <w:ilvl w:val="0"/>
                <w:numId w:val="32"/>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DCA changed the coordinates for 49 properties that were identified to be mapped in an incorrect location. </w:t>
            </w:r>
          </w:p>
          <w:p w14:paraId="393904B4" w14:textId="77777777" w:rsidR="00182719" w:rsidRPr="000A6953" w:rsidRDefault="00182719" w:rsidP="005111DB">
            <w:pPr>
              <w:rPr>
                <w:rFonts w:ascii="Times New Roman" w:eastAsia="Times New Roman" w:hAnsi="Times New Roman" w:cs="Times New Roman"/>
                <w:color w:val="000000" w:themeColor="text1"/>
                <w:sz w:val="20"/>
                <w:szCs w:val="20"/>
              </w:rPr>
            </w:pPr>
          </w:p>
          <w:p w14:paraId="5B763A91" w14:textId="77777777" w:rsidR="00182719" w:rsidRPr="000A6953" w:rsidRDefault="00182719" w:rsidP="005111DB">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DCA requests that applicants who identify any additional errors report them to DCA. </w:t>
            </w:r>
            <w:r w:rsidRPr="000A6953">
              <w:rPr>
                <w:rFonts w:ascii="Times New Roman" w:eastAsia="Times New Roman" w:hAnsi="Times New Roman" w:cs="Times New Roman"/>
                <w:color w:val="000000" w:themeColor="text1"/>
                <w:sz w:val="20"/>
                <w:szCs w:val="20"/>
              </w:rPr>
              <w:t>To report an error, please submit the property through the online Q&amp;A survey (</w:t>
            </w:r>
            <w:hyperlink r:id="rId20" w:history="1">
              <w:r w:rsidRPr="002F3A9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themeColor="text1"/>
                <w:sz w:val="20"/>
                <w:szCs w:val="20"/>
              </w:rPr>
              <w:t xml:space="preserve"> and select “Submit a question”), including: </w:t>
            </w:r>
          </w:p>
          <w:p w14:paraId="61B1A9F6" w14:textId="77777777" w:rsidR="00182719" w:rsidRPr="000A6953" w:rsidRDefault="00182719" w:rsidP="005111DB">
            <w:pPr>
              <w:rPr>
                <w:rFonts w:ascii="Times New Roman" w:eastAsia="Times New Roman" w:hAnsi="Times New Roman" w:cs="Times New Roman"/>
                <w:color w:val="000000" w:themeColor="text1"/>
                <w:sz w:val="20"/>
                <w:szCs w:val="20"/>
              </w:rPr>
            </w:pPr>
          </w:p>
          <w:p w14:paraId="77D221AC" w14:textId="77777777" w:rsidR="00182719" w:rsidRPr="00142B2D" w:rsidRDefault="00182719"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 xml:space="preserve">Project number </w:t>
            </w:r>
          </w:p>
          <w:p w14:paraId="5362C57C" w14:textId="77777777" w:rsidR="00182719" w:rsidRPr="00142B2D" w:rsidRDefault="00182719"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Project name</w:t>
            </w:r>
          </w:p>
          <w:p w14:paraId="0F3F0595" w14:textId="77777777" w:rsidR="00182719" w:rsidRPr="00142B2D" w:rsidRDefault="00182719"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Coordinates or address of correct location</w:t>
            </w:r>
          </w:p>
          <w:p w14:paraId="7FC5EF4E" w14:textId="77777777" w:rsidR="00182719" w:rsidRPr="00142B2D" w:rsidRDefault="00182719" w:rsidP="00142B2D">
            <w:pPr>
              <w:pStyle w:val="ListParagraph"/>
              <w:numPr>
                <w:ilvl w:val="0"/>
                <w:numId w:val="4"/>
              </w:numPr>
              <w:rPr>
                <w:rFonts w:ascii="Times New Roman" w:eastAsia="Times New Roman" w:hAnsi="Times New Roman" w:cs="Times New Roman"/>
                <w:color w:val="000000" w:themeColor="text1"/>
                <w:sz w:val="20"/>
                <w:szCs w:val="20"/>
              </w:rPr>
            </w:pPr>
            <w:r w:rsidRPr="00142B2D">
              <w:rPr>
                <w:rFonts w:ascii="Times New Roman" w:eastAsia="Times New Roman" w:hAnsi="Times New Roman" w:cs="Times New Roman"/>
                <w:color w:val="000000" w:themeColor="text1"/>
                <w:sz w:val="20"/>
                <w:szCs w:val="20"/>
              </w:rPr>
              <w:t>Relevant documentation (if available)</w:t>
            </w:r>
          </w:p>
        </w:tc>
      </w:tr>
      <w:tr w:rsidR="00182719" w:rsidRPr="000A6953" w14:paraId="365B4025" w14:textId="77777777" w:rsidTr="1995616E">
        <w:trPr>
          <w:jc w:val="center"/>
        </w:trPr>
        <w:tc>
          <w:tcPr>
            <w:tcW w:w="2157" w:type="dxa"/>
            <w:shd w:val="clear" w:color="auto" w:fill="auto"/>
            <w:tcMar>
              <w:top w:w="72" w:type="dxa"/>
              <w:left w:w="115" w:type="dxa"/>
              <w:bottom w:w="72" w:type="dxa"/>
              <w:right w:w="115" w:type="dxa"/>
            </w:tcMar>
            <w:vAlign w:val="center"/>
          </w:tcPr>
          <w:p w14:paraId="61126284"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195A5BF0"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3.14</w:t>
            </w:r>
          </w:p>
          <w:p w14:paraId="3A85D4F0" w14:textId="77777777" w:rsidR="00182719" w:rsidRDefault="00182719"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14:paraId="3B46D15B"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Previous Projects</w:t>
            </w:r>
          </w:p>
        </w:tc>
        <w:tc>
          <w:tcPr>
            <w:tcW w:w="9590" w:type="dxa"/>
            <w:shd w:val="clear" w:color="auto" w:fill="auto"/>
            <w:tcMar>
              <w:top w:w="72" w:type="dxa"/>
              <w:left w:w="115" w:type="dxa"/>
              <w:bottom w:w="72" w:type="dxa"/>
              <w:right w:w="115" w:type="dxa"/>
            </w:tcMar>
            <w:vAlign w:val="center"/>
          </w:tcPr>
          <w:p w14:paraId="26DA658E"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Q22_0107_01</w:t>
            </w:r>
            <w:r w:rsidRPr="000A6953">
              <w:rPr>
                <w:rStyle w:val="eop"/>
                <w:sz w:val="20"/>
                <w:szCs w:val="20"/>
              </w:rPr>
              <w:t> </w:t>
            </w:r>
          </w:p>
          <w:p w14:paraId="2376B5BB"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eop"/>
                <w:sz w:val="20"/>
                <w:szCs w:val="20"/>
              </w:rPr>
              <w:t> </w:t>
            </w:r>
          </w:p>
          <w:p w14:paraId="1C2682CE"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normaltextrun"/>
                <w:color w:val="000000"/>
                <w:sz w:val="20"/>
                <w:szCs w:val="20"/>
              </w:rPr>
              <w:t xml:space="preserve">To be eligible for points in </w:t>
            </w:r>
            <w:r>
              <w:rPr>
                <w:rStyle w:val="normaltextrun"/>
                <w:color w:val="000000"/>
                <w:sz w:val="20"/>
                <w:szCs w:val="20"/>
              </w:rPr>
              <w:t>(</w:t>
            </w:r>
            <w:r w:rsidRPr="000A6953">
              <w:rPr>
                <w:rStyle w:val="normaltextrun"/>
                <w:b/>
                <w:bCs/>
                <w:color w:val="000000"/>
                <w:sz w:val="20"/>
                <w:szCs w:val="20"/>
              </w:rPr>
              <w:t>Scoring</w:t>
            </w:r>
            <w:r>
              <w:rPr>
                <w:rStyle w:val="normaltextrun"/>
                <w:b/>
                <w:bCs/>
                <w:color w:val="000000"/>
                <w:sz w:val="20"/>
                <w:szCs w:val="20"/>
              </w:rPr>
              <w:t xml:space="preserve"> Criteria)</w:t>
            </w:r>
            <w:r w:rsidRPr="000A6953">
              <w:rPr>
                <w:rStyle w:val="normaltextrun"/>
                <w:b/>
                <w:bCs/>
                <w:color w:val="000000"/>
                <w:sz w:val="20"/>
                <w:szCs w:val="20"/>
              </w:rPr>
              <w:t xml:space="preserve"> Previous Projects</w:t>
            </w:r>
            <w:r w:rsidRPr="00D42E03">
              <w:rPr>
                <w:rStyle w:val="normaltextrun"/>
                <w:color w:val="000000"/>
                <w:sz w:val="20"/>
                <w:szCs w:val="20"/>
              </w:rPr>
              <w:t xml:space="preserve">, </w:t>
            </w:r>
            <w:r w:rsidRPr="002A70C0">
              <w:rPr>
                <w:rStyle w:val="normaltextrun"/>
                <w:color w:val="000000"/>
                <w:sz w:val="20"/>
                <w:szCs w:val="20"/>
              </w:rPr>
              <w:t>subsection</w:t>
            </w:r>
            <w:r>
              <w:rPr>
                <w:rStyle w:val="normaltextrun"/>
                <w:b/>
                <w:bCs/>
                <w:color w:val="000000"/>
                <w:sz w:val="20"/>
                <w:szCs w:val="20"/>
              </w:rPr>
              <w:t xml:space="preserve"> </w:t>
            </w:r>
            <w:r w:rsidRPr="000A6953">
              <w:rPr>
                <w:rStyle w:val="normaltextrun"/>
                <w:b/>
                <w:bCs/>
                <w:color w:val="000000"/>
                <w:sz w:val="20"/>
                <w:szCs w:val="20"/>
              </w:rPr>
              <w:t>B. Four to Six Years Lookback Period and B. Two to Three Years Lookback Period: Transit Proximity</w:t>
            </w:r>
            <w:r w:rsidRPr="000A6953">
              <w:rPr>
                <w:rStyle w:val="normaltextrun"/>
                <w:color w:val="000000"/>
                <w:sz w:val="20"/>
                <w:szCs w:val="20"/>
              </w:rPr>
              <w:t>, applications in the Metro pools must not be within a 1-mile radius of a 9% Credit development awarded within a specific number of previous DCA competitive funding cycles. </w:t>
            </w:r>
            <w:r w:rsidRPr="000A6953">
              <w:rPr>
                <w:rStyle w:val="eop"/>
                <w:color w:val="000000"/>
                <w:sz w:val="20"/>
                <w:szCs w:val="20"/>
              </w:rPr>
              <w:t> </w:t>
            </w:r>
          </w:p>
          <w:p w14:paraId="0C74D156"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eop"/>
                <w:color w:val="000000"/>
                <w:sz w:val="20"/>
                <w:szCs w:val="20"/>
              </w:rPr>
              <w:t> </w:t>
            </w:r>
          </w:p>
          <w:p w14:paraId="788F8211"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normaltextrun"/>
                <w:color w:val="000000"/>
                <w:sz w:val="20"/>
                <w:szCs w:val="20"/>
              </w:rPr>
              <w:t>Is the distance measured between the geo-coordinates of the existing development that was awarded credits in prior rounds, and the geo-coordinates of the 2022 application, which would be at the main entrance to the property?</w:t>
            </w:r>
            <w:r w:rsidRPr="000A6953">
              <w:rPr>
                <w:rStyle w:val="eop"/>
                <w:color w:val="000000"/>
                <w:sz w:val="20"/>
                <w:szCs w:val="20"/>
              </w:rPr>
              <w:t> </w:t>
            </w:r>
          </w:p>
          <w:p w14:paraId="347DBE5D"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eop"/>
                <w:sz w:val="20"/>
                <w:szCs w:val="20"/>
              </w:rPr>
              <w:t> </w:t>
            </w:r>
          </w:p>
          <w:p w14:paraId="56FCB6BF"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37FBA9BC"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normaltextrun"/>
                <w:sz w:val="20"/>
                <w:szCs w:val="20"/>
              </w:rPr>
              <w:lastRenderedPageBreak/>
              <w:t xml:space="preserve">DCA provided the following guidance during the 2021 9% Competitive Round (see Q0129_01). This guidance still holds for purposes of the 2022 9% Competitive Round (see </w:t>
            </w:r>
            <w:r w:rsidRPr="000A6953">
              <w:rPr>
                <w:rStyle w:val="normaltextrun"/>
                <w:b/>
                <w:bCs/>
                <w:sz w:val="20"/>
                <w:szCs w:val="20"/>
              </w:rPr>
              <w:t>Q0129_01</w:t>
            </w:r>
            <w:r w:rsidRPr="000A6953">
              <w:rPr>
                <w:rStyle w:val="normaltextrun"/>
                <w:sz w:val="20"/>
                <w:szCs w:val="20"/>
              </w:rPr>
              <w:t>): </w:t>
            </w:r>
            <w:r w:rsidRPr="000A6953">
              <w:rPr>
                <w:rStyle w:val="eop"/>
                <w:sz w:val="20"/>
                <w:szCs w:val="20"/>
              </w:rPr>
              <w:t> </w:t>
            </w:r>
          </w:p>
          <w:p w14:paraId="4CAB5DCC"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eop"/>
                <w:sz w:val="20"/>
                <w:szCs w:val="20"/>
              </w:rPr>
              <w:t> </w:t>
            </w:r>
          </w:p>
          <w:p w14:paraId="653A4668"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normaltextrun"/>
                <w:i/>
                <w:iCs/>
                <w:sz w:val="20"/>
                <w:szCs w:val="20"/>
              </w:rPr>
              <w:t>“Where small differences in distance have a practical impact under the section goals, the QAP will specify a starting point (e.g., walking accessibility of an amenity). </w:t>
            </w:r>
            <w:r w:rsidRPr="000A6953">
              <w:rPr>
                <w:rStyle w:val="eop"/>
                <w:sz w:val="20"/>
                <w:szCs w:val="20"/>
              </w:rPr>
              <w:t> </w:t>
            </w:r>
          </w:p>
          <w:p w14:paraId="07ABE1D2"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eop"/>
                <w:sz w:val="20"/>
                <w:szCs w:val="20"/>
              </w:rPr>
              <w:t> </w:t>
            </w:r>
          </w:p>
          <w:p w14:paraId="6802E730"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normaltextrun"/>
                <w:i/>
                <w:iCs/>
                <w:sz w:val="20"/>
                <w:szCs w:val="20"/>
              </w:rPr>
              <w:t>Some section goals are not sensitive to small distance differences (e.g., equitable allocation of DCA resources across the state). In such cases, DCA staff confirm point eligibility based on any of the following location information provided in the application:</w:t>
            </w:r>
            <w:r w:rsidRPr="000A6953">
              <w:rPr>
                <w:rStyle w:val="eop"/>
                <w:sz w:val="20"/>
                <w:szCs w:val="20"/>
              </w:rPr>
              <w:t> </w:t>
            </w:r>
          </w:p>
          <w:p w14:paraId="526C1B97"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eop"/>
                <w:sz w:val="20"/>
                <w:szCs w:val="20"/>
              </w:rPr>
              <w:t> </w:t>
            </w:r>
          </w:p>
          <w:p w14:paraId="186B5310" w14:textId="77777777" w:rsidR="00182719" w:rsidRPr="000A6953" w:rsidRDefault="00182719" w:rsidP="00AE1AD8">
            <w:pPr>
              <w:pStyle w:val="paragraph"/>
              <w:numPr>
                <w:ilvl w:val="0"/>
                <w:numId w:val="30"/>
              </w:numPr>
              <w:spacing w:before="0" w:beforeAutospacing="0" w:after="0" w:afterAutospacing="0"/>
              <w:ind w:left="1080" w:firstLine="0"/>
              <w:textAlignment w:val="baseline"/>
              <w:rPr>
                <w:sz w:val="20"/>
                <w:szCs w:val="20"/>
              </w:rPr>
            </w:pPr>
            <w:r w:rsidRPr="000A6953">
              <w:rPr>
                <w:rStyle w:val="normaltextrun"/>
                <w:i/>
                <w:iCs/>
                <w:sz w:val="20"/>
                <w:szCs w:val="20"/>
              </w:rPr>
              <w:t>Location information from the application’s general information section (geocoordinates or site address) </w:t>
            </w:r>
            <w:r w:rsidRPr="000A6953">
              <w:rPr>
                <w:rStyle w:val="eop"/>
                <w:sz w:val="20"/>
                <w:szCs w:val="20"/>
              </w:rPr>
              <w:t> </w:t>
            </w:r>
          </w:p>
          <w:p w14:paraId="685E532B" w14:textId="77777777" w:rsidR="00182719" w:rsidRPr="000A6953" w:rsidRDefault="00182719" w:rsidP="00AE1AD8">
            <w:pPr>
              <w:pStyle w:val="paragraph"/>
              <w:numPr>
                <w:ilvl w:val="0"/>
                <w:numId w:val="30"/>
              </w:numPr>
              <w:spacing w:before="0" w:beforeAutospacing="0" w:after="0" w:afterAutospacing="0"/>
              <w:ind w:left="1080" w:firstLine="0"/>
              <w:textAlignment w:val="baseline"/>
              <w:rPr>
                <w:sz w:val="20"/>
                <w:szCs w:val="20"/>
              </w:rPr>
            </w:pPr>
            <w:r w:rsidRPr="000A6953">
              <w:rPr>
                <w:rStyle w:val="normaltextrun"/>
                <w:i/>
                <w:iCs/>
                <w:sz w:val="20"/>
                <w:szCs w:val="20"/>
              </w:rPr>
              <w:t>Geocoordinates of the pedestrian site entrance </w:t>
            </w:r>
            <w:r w:rsidRPr="000A6953">
              <w:rPr>
                <w:rStyle w:val="eop"/>
                <w:sz w:val="20"/>
                <w:szCs w:val="20"/>
              </w:rPr>
              <w:t> </w:t>
            </w:r>
          </w:p>
          <w:p w14:paraId="05A987F8"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eop"/>
                <w:sz w:val="20"/>
                <w:szCs w:val="20"/>
              </w:rPr>
              <w:t> </w:t>
            </w:r>
          </w:p>
          <w:p w14:paraId="53D1E56C" w14:textId="77777777" w:rsidR="00182719" w:rsidRPr="000A6953" w:rsidRDefault="00182719" w:rsidP="00AE1AD8">
            <w:pPr>
              <w:pStyle w:val="paragraph"/>
              <w:spacing w:before="0" w:beforeAutospacing="0" w:after="0" w:afterAutospacing="0"/>
              <w:textAlignment w:val="baseline"/>
              <w:rPr>
                <w:sz w:val="20"/>
                <w:szCs w:val="20"/>
              </w:rPr>
            </w:pPr>
            <w:r w:rsidRPr="000A6953">
              <w:rPr>
                <w:rStyle w:val="normaltextrun"/>
                <w:i/>
                <w:iCs/>
                <w:sz w:val="20"/>
                <w:szCs w:val="20"/>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r w:rsidRPr="000A6953">
              <w:rPr>
                <w:rStyle w:val="eop"/>
                <w:sz w:val="20"/>
                <w:szCs w:val="20"/>
              </w:rPr>
              <w:t> </w:t>
            </w:r>
          </w:p>
        </w:tc>
      </w:tr>
      <w:tr w:rsidR="00182719" w:rsidRPr="000A6953" w14:paraId="3326C28C" w14:textId="77777777" w:rsidTr="1995616E">
        <w:trPr>
          <w:jc w:val="center"/>
        </w:trPr>
        <w:tc>
          <w:tcPr>
            <w:tcW w:w="2157" w:type="dxa"/>
            <w:shd w:val="clear" w:color="auto" w:fill="auto"/>
            <w:tcMar>
              <w:top w:w="72" w:type="dxa"/>
              <w:left w:w="115" w:type="dxa"/>
              <w:bottom w:w="72" w:type="dxa"/>
              <w:right w:w="115" w:type="dxa"/>
            </w:tcMar>
            <w:vAlign w:val="center"/>
          </w:tcPr>
          <w:p w14:paraId="65B89219"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3/2</w:t>
            </w:r>
            <w:r>
              <w:rPr>
                <w:rFonts w:ascii="Times New Roman" w:hAnsi="Times New Roman" w:cs="Times New Roman"/>
                <w:noProof/>
                <w:sz w:val="20"/>
                <w:szCs w:val="20"/>
              </w:rPr>
              <w:t>2</w:t>
            </w:r>
            <w:r w:rsidRPr="000A6953">
              <w:rPr>
                <w:rFonts w:ascii="Times New Roman" w:hAnsi="Times New Roman" w:cs="Times New Roman"/>
                <w:noProof/>
                <w:sz w:val="20"/>
                <w:szCs w:val="20"/>
              </w:rPr>
              <w:t>/22</w:t>
            </w:r>
          </w:p>
        </w:tc>
        <w:tc>
          <w:tcPr>
            <w:tcW w:w="2198" w:type="dxa"/>
            <w:shd w:val="clear" w:color="auto" w:fill="auto"/>
            <w:tcMar>
              <w:top w:w="72" w:type="dxa"/>
              <w:left w:w="115" w:type="dxa"/>
              <w:bottom w:w="72" w:type="dxa"/>
              <w:right w:w="115" w:type="dxa"/>
            </w:tcMar>
            <w:vAlign w:val="center"/>
          </w:tcPr>
          <w:p w14:paraId="74C9ADEF" w14:textId="77777777" w:rsidR="00182719" w:rsidRDefault="00182719" w:rsidP="1995616E">
            <w:pPr>
              <w:rPr>
                <w:rFonts w:ascii="Times New Roman" w:hAnsi="Times New Roman" w:cs="Times New Roman"/>
                <w:sz w:val="20"/>
                <w:szCs w:val="20"/>
              </w:rPr>
            </w:pPr>
            <w:r>
              <w:rPr>
                <w:rFonts w:ascii="Times New Roman" w:hAnsi="Times New Roman" w:cs="Times New Roman"/>
                <w:sz w:val="20"/>
                <w:szCs w:val="20"/>
              </w:rPr>
              <w:t>3.14</w:t>
            </w:r>
          </w:p>
          <w:p w14:paraId="78229664" w14:textId="77777777" w:rsidR="00182719" w:rsidRDefault="00182719"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Scoring;</w:t>
            </w:r>
            <w:proofErr w:type="gramEnd"/>
            <w:r w:rsidRPr="000A6953">
              <w:rPr>
                <w:rFonts w:ascii="Times New Roman" w:hAnsi="Times New Roman" w:cs="Times New Roman"/>
                <w:sz w:val="20"/>
                <w:szCs w:val="20"/>
              </w:rPr>
              <w:t xml:space="preserve"> </w:t>
            </w:r>
          </w:p>
          <w:p w14:paraId="61F0822C"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Previous Projects</w:t>
            </w:r>
          </w:p>
        </w:tc>
        <w:tc>
          <w:tcPr>
            <w:tcW w:w="9590" w:type="dxa"/>
            <w:shd w:val="clear" w:color="auto" w:fill="auto"/>
            <w:tcMar>
              <w:top w:w="72" w:type="dxa"/>
              <w:left w:w="115" w:type="dxa"/>
              <w:bottom w:w="72" w:type="dxa"/>
              <w:right w:w="115" w:type="dxa"/>
            </w:tcMar>
            <w:vAlign w:val="center"/>
          </w:tcPr>
          <w:p w14:paraId="62BEB7F6" w14:textId="77777777" w:rsidR="00182719" w:rsidRPr="00FA7FE7" w:rsidRDefault="00182719"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b/>
                <w:bCs/>
                <w:sz w:val="20"/>
                <w:szCs w:val="20"/>
              </w:rPr>
              <w:t>Question</w:t>
            </w:r>
            <w:r w:rsidRPr="00FA7FE7">
              <w:rPr>
                <w:rFonts w:ascii="Times New Roman" w:eastAsia="Times New Roman" w:hAnsi="Times New Roman" w:cs="Times New Roman"/>
                <w:sz w:val="20"/>
                <w:szCs w:val="20"/>
              </w:rPr>
              <w:t>: Q22_0308_02 </w:t>
            </w:r>
          </w:p>
          <w:p w14:paraId="49A43A60" w14:textId="77777777" w:rsidR="00182719" w:rsidRPr="00FA7FE7" w:rsidRDefault="00182719"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color w:val="000000"/>
                <w:sz w:val="20"/>
                <w:szCs w:val="20"/>
              </w:rPr>
              <w:t xml:space="preserve">In </w:t>
            </w:r>
            <w:r>
              <w:rPr>
                <w:rFonts w:ascii="Times New Roman" w:eastAsia="Times New Roman" w:hAnsi="Times New Roman" w:cs="Times New Roman"/>
                <w:color w:val="000000"/>
                <w:sz w:val="20"/>
                <w:szCs w:val="20"/>
              </w:rPr>
              <w:t>(</w:t>
            </w:r>
            <w:r w:rsidRPr="00FA7FE7">
              <w:rPr>
                <w:rFonts w:ascii="Times New Roman" w:eastAsia="Times New Roman" w:hAnsi="Times New Roman" w:cs="Times New Roman"/>
                <w:b/>
                <w:bCs/>
                <w:color w:val="000000"/>
                <w:sz w:val="20"/>
                <w:szCs w:val="20"/>
              </w:rPr>
              <w:t>Scoring</w:t>
            </w:r>
            <w:r>
              <w:rPr>
                <w:rFonts w:ascii="Times New Roman" w:eastAsia="Times New Roman" w:hAnsi="Times New Roman" w:cs="Times New Roman"/>
                <w:b/>
                <w:bCs/>
                <w:color w:val="000000"/>
                <w:sz w:val="20"/>
                <w:szCs w:val="20"/>
              </w:rPr>
              <w:t xml:space="preserve"> Criteria) </w:t>
            </w:r>
            <w:r w:rsidRPr="00FA7FE7">
              <w:rPr>
                <w:rFonts w:ascii="Times New Roman" w:eastAsia="Times New Roman" w:hAnsi="Times New Roman" w:cs="Times New Roman"/>
                <w:b/>
                <w:bCs/>
                <w:color w:val="000000"/>
                <w:sz w:val="20"/>
                <w:szCs w:val="20"/>
              </w:rPr>
              <w:t>Previous Projects</w:t>
            </w:r>
            <w:r w:rsidRPr="00FA7FE7">
              <w:rPr>
                <w:rFonts w:ascii="Times New Roman" w:eastAsia="Times New Roman" w:hAnsi="Times New Roman" w:cs="Times New Roman"/>
                <w:color w:val="000000"/>
                <w:sz w:val="20"/>
                <w:szCs w:val="20"/>
              </w:rPr>
              <w:t xml:space="preserve">, will DCA consider a </w:t>
            </w:r>
            <w:proofErr w:type="gramStart"/>
            <w:r w:rsidRPr="00FA7FE7">
              <w:rPr>
                <w:rFonts w:ascii="Times New Roman" w:eastAsia="Times New Roman" w:hAnsi="Times New Roman" w:cs="Times New Roman"/>
                <w:color w:val="000000"/>
                <w:sz w:val="20"/>
                <w:szCs w:val="20"/>
              </w:rPr>
              <w:t>previously-funded</w:t>
            </w:r>
            <w:proofErr w:type="gramEnd"/>
            <w:r w:rsidRPr="00FA7FE7">
              <w:rPr>
                <w:rFonts w:ascii="Times New Roman" w:eastAsia="Times New Roman" w:hAnsi="Times New Roman" w:cs="Times New Roman"/>
                <w:color w:val="000000"/>
                <w:sz w:val="20"/>
                <w:szCs w:val="20"/>
              </w:rPr>
              <w:t xml:space="preserve"> project to be within a current Local Government Boundary (LGB) if it was not within that LGB when DCA made the award, but was annexed into that LGB after the award was made? </w:t>
            </w:r>
          </w:p>
          <w:p w14:paraId="3C603ED4" w14:textId="77777777" w:rsidR="00182719" w:rsidRPr="00FA7FE7" w:rsidRDefault="00182719"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53572F92" w14:textId="77777777" w:rsidR="00182719" w:rsidRPr="00FA7FE7" w:rsidRDefault="00182719"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b/>
                <w:bCs/>
                <w:sz w:val="20"/>
                <w:szCs w:val="20"/>
              </w:rPr>
              <w:t>Answer</w:t>
            </w:r>
            <w:r w:rsidRPr="00FA7FE7">
              <w:rPr>
                <w:rFonts w:ascii="Times New Roman" w:eastAsia="Times New Roman" w:hAnsi="Times New Roman" w:cs="Times New Roman"/>
                <w:sz w:val="20"/>
                <w:szCs w:val="20"/>
              </w:rPr>
              <w:t>:  </w:t>
            </w:r>
          </w:p>
          <w:p w14:paraId="52C8C4BC" w14:textId="77777777" w:rsidR="00182719" w:rsidRPr="00FA7FE7" w:rsidRDefault="00182719"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The following response was provided to a similar question during the 2021 9% Competitive Round Q&amp;A process (see Q0121_02 from 2021 QAP Q&amp;A):  </w:t>
            </w:r>
          </w:p>
          <w:p w14:paraId="7B30522F" w14:textId="77777777" w:rsidR="00182719" w:rsidRPr="00FA7FE7" w:rsidRDefault="00182719"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07CDD8E0" w14:textId="77777777" w:rsidR="00182719" w:rsidRPr="00FA7FE7" w:rsidRDefault="00182719"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w:t>
            </w:r>
            <w:r w:rsidRPr="00FA7FE7">
              <w:rPr>
                <w:rFonts w:ascii="Times New Roman" w:eastAsia="Times New Roman" w:hAnsi="Times New Roman" w:cs="Times New Roman"/>
                <w:b/>
                <w:bCs/>
                <w:i/>
                <w:iCs/>
                <w:sz w:val="20"/>
                <w:szCs w:val="20"/>
              </w:rPr>
              <w:t>Previous Projects</w:t>
            </w:r>
            <w:r w:rsidRPr="00FA7FE7">
              <w:rPr>
                <w:rFonts w:ascii="Times New Roman" w:eastAsia="Times New Roman" w:hAnsi="Times New Roman" w:cs="Times New Roman"/>
                <w:i/>
                <w:iCs/>
                <w:sz w:val="20"/>
                <w:szCs w:val="20"/>
              </w:rPr>
              <w:t xml:space="preserve"> states in subsection A. </w:t>
            </w:r>
            <w:proofErr w:type="gramStart"/>
            <w:r w:rsidRPr="00FA7FE7">
              <w:rPr>
                <w:rFonts w:ascii="Times New Roman" w:eastAsia="Times New Roman" w:hAnsi="Times New Roman" w:cs="Times New Roman"/>
                <w:i/>
                <w:iCs/>
                <w:sz w:val="20"/>
                <w:szCs w:val="20"/>
              </w:rPr>
              <w:t>that points</w:t>
            </w:r>
            <w:proofErr w:type="gramEnd"/>
            <w:r w:rsidRPr="00FA7FE7">
              <w:rPr>
                <w:rFonts w:ascii="Times New Roman" w:eastAsia="Times New Roman" w:hAnsi="Times New Roman" w:cs="Times New Roman"/>
                <w:i/>
                <w:iCs/>
                <w:sz w:val="20"/>
                <w:szCs w:val="20"/>
              </w:rPr>
              <w:t xml:space="preserve"> “will be awarded if the proposed development site is within a </w:t>
            </w:r>
            <w:r w:rsidRPr="00FA7FE7">
              <w:rPr>
                <w:rFonts w:ascii="Times New Roman" w:eastAsia="Times New Roman" w:hAnsi="Times New Roman" w:cs="Times New Roman"/>
                <w:i/>
                <w:iCs/>
                <w:sz w:val="20"/>
                <w:szCs w:val="20"/>
                <w:u w:val="single"/>
              </w:rPr>
              <w:t>current</w:t>
            </w:r>
            <w:r w:rsidRPr="00FA7FE7">
              <w:rPr>
                <w:rFonts w:ascii="Times New Roman" w:eastAsia="Times New Roman" w:hAnsi="Times New Roman" w:cs="Times New Roman"/>
                <w:i/>
                <w:iCs/>
                <w:sz w:val="20"/>
                <w:szCs w:val="20"/>
              </w:rPr>
              <w:t xml:space="preserve"> Local Government Boundary that has not been awarded 9% Credits…” </w:t>
            </w:r>
            <w:r w:rsidRPr="00FA7FE7">
              <w:rPr>
                <w:rFonts w:ascii="Times New Roman" w:eastAsia="Times New Roman" w:hAnsi="Times New Roman" w:cs="Times New Roman"/>
                <w:sz w:val="20"/>
                <w:szCs w:val="20"/>
              </w:rPr>
              <w:t> </w:t>
            </w:r>
          </w:p>
          <w:p w14:paraId="7F05D054" w14:textId="77777777" w:rsidR="00182719" w:rsidRPr="00FA7FE7" w:rsidRDefault="00182719"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1D16273F" w14:textId="77777777" w:rsidR="00182719" w:rsidRPr="00FA7FE7" w:rsidRDefault="00182719"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r w:rsidRPr="00FA7FE7">
              <w:rPr>
                <w:rFonts w:ascii="Times New Roman" w:eastAsia="Times New Roman" w:hAnsi="Times New Roman" w:cs="Times New Roman"/>
                <w:sz w:val="20"/>
                <w:szCs w:val="20"/>
              </w:rPr>
              <w:t> </w:t>
            </w:r>
          </w:p>
          <w:p w14:paraId="75EC51C2" w14:textId="77777777" w:rsidR="00182719" w:rsidRPr="00FA7FE7" w:rsidRDefault="00182719" w:rsidP="00FA7FE7">
            <w:pPr>
              <w:textAlignment w:val="baseline"/>
              <w:rPr>
                <w:rFonts w:ascii="Times New Roman" w:eastAsia="Times New Roman" w:hAnsi="Times New Roman" w:cs="Times New Roman"/>
                <w:sz w:val="20"/>
                <w:szCs w:val="20"/>
              </w:rPr>
            </w:pPr>
            <w:r w:rsidRPr="00FA7FE7">
              <w:rPr>
                <w:rFonts w:ascii="Times New Roman" w:eastAsia="Times New Roman" w:hAnsi="Times New Roman" w:cs="Times New Roman"/>
                <w:sz w:val="20"/>
                <w:szCs w:val="20"/>
              </w:rPr>
              <w:t> </w:t>
            </w:r>
          </w:p>
          <w:p w14:paraId="06097053" w14:textId="77777777" w:rsidR="00182719" w:rsidRPr="000A6953" w:rsidRDefault="00182719" w:rsidP="00FA7FE7">
            <w:pPr>
              <w:textAlignment w:val="baseline"/>
              <w:rPr>
                <w:rStyle w:val="normaltextrun"/>
                <w:rFonts w:ascii="Times New Roman" w:eastAsia="Times New Roman" w:hAnsi="Times New Roman" w:cs="Times New Roman"/>
                <w:sz w:val="20"/>
                <w:szCs w:val="20"/>
              </w:rPr>
            </w:pPr>
            <w:r w:rsidRPr="00FA7FE7">
              <w:rPr>
                <w:rFonts w:ascii="Times New Roman" w:eastAsia="Times New Roman" w:hAnsi="Times New Roman" w:cs="Times New Roman"/>
                <w:i/>
                <w:iCs/>
                <w:sz w:val="20"/>
                <w:szCs w:val="20"/>
              </w:rPr>
              <w:t>Where applicable elsewhere in the QAP, DCA approaches this analysis in the same way (e.g., tiebreakers).”</w:t>
            </w:r>
            <w:r w:rsidRPr="00FA7FE7">
              <w:rPr>
                <w:rFonts w:ascii="Times New Roman" w:eastAsia="Times New Roman" w:hAnsi="Times New Roman" w:cs="Times New Roman"/>
                <w:sz w:val="20"/>
                <w:szCs w:val="20"/>
              </w:rPr>
              <w:t> </w:t>
            </w:r>
          </w:p>
        </w:tc>
      </w:tr>
      <w:tr w:rsidR="00182719" w:rsidRPr="000A6953" w14:paraId="106AA0D6" w14:textId="77777777" w:rsidTr="1995616E">
        <w:trPr>
          <w:jc w:val="center"/>
        </w:trPr>
        <w:tc>
          <w:tcPr>
            <w:tcW w:w="2157" w:type="dxa"/>
            <w:shd w:val="clear" w:color="auto" w:fill="auto"/>
            <w:tcMar>
              <w:top w:w="72" w:type="dxa"/>
              <w:left w:w="115" w:type="dxa"/>
              <w:bottom w:w="72" w:type="dxa"/>
              <w:right w:w="115" w:type="dxa"/>
            </w:tcMar>
            <w:vAlign w:val="center"/>
          </w:tcPr>
          <w:p w14:paraId="710236A5" w14:textId="77777777" w:rsidR="00182719" w:rsidRPr="00F020EA" w:rsidRDefault="00182719" w:rsidP="1995616E">
            <w:pPr>
              <w:rPr>
                <w:rFonts w:ascii="Times New Roman" w:hAnsi="Times New Roman" w:cs="Times New Roman"/>
                <w:noProof/>
                <w:sz w:val="20"/>
                <w:szCs w:val="20"/>
              </w:rPr>
            </w:pPr>
            <w:r w:rsidRPr="00F020EA">
              <w:rPr>
                <w:rFonts w:ascii="Times New Roman" w:hAnsi="Times New Roman" w:cs="Times New Roman"/>
                <w:noProof/>
                <w:sz w:val="20"/>
                <w:szCs w:val="20"/>
              </w:rPr>
              <w:t>3/22/22</w:t>
            </w:r>
          </w:p>
        </w:tc>
        <w:tc>
          <w:tcPr>
            <w:tcW w:w="2198" w:type="dxa"/>
            <w:shd w:val="clear" w:color="auto" w:fill="auto"/>
            <w:tcMar>
              <w:top w:w="72" w:type="dxa"/>
              <w:left w:w="115" w:type="dxa"/>
              <w:bottom w:w="72" w:type="dxa"/>
              <w:right w:w="115" w:type="dxa"/>
            </w:tcMar>
            <w:vAlign w:val="center"/>
          </w:tcPr>
          <w:p w14:paraId="7CF74436" w14:textId="77777777" w:rsidR="00182719" w:rsidRPr="00F020EA" w:rsidRDefault="00182719" w:rsidP="1995616E">
            <w:pPr>
              <w:rPr>
                <w:rFonts w:ascii="Times New Roman" w:hAnsi="Times New Roman" w:cs="Times New Roman"/>
                <w:sz w:val="20"/>
                <w:szCs w:val="20"/>
              </w:rPr>
            </w:pPr>
            <w:r w:rsidRPr="00F020EA">
              <w:rPr>
                <w:rFonts w:ascii="Times New Roman" w:hAnsi="Times New Roman" w:cs="Times New Roman"/>
                <w:sz w:val="20"/>
                <w:szCs w:val="20"/>
              </w:rPr>
              <w:t>9.00</w:t>
            </w:r>
          </w:p>
          <w:p w14:paraId="3500B797" w14:textId="77777777" w:rsidR="00182719" w:rsidRPr="00F020EA" w:rsidRDefault="00182719" w:rsidP="1995616E">
            <w:pPr>
              <w:rPr>
                <w:rFonts w:ascii="Times New Roman" w:hAnsi="Times New Roman" w:cs="Times New Roman"/>
                <w:sz w:val="20"/>
                <w:szCs w:val="20"/>
              </w:rPr>
            </w:pPr>
            <w:r w:rsidRPr="00F020EA">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778FEBF3" w14:textId="77777777" w:rsidR="00182719" w:rsidRPr="00F020EA" w:rsidRDefault="00182719" w:rsidP="0027377B">
            <w:pPr>
              <w:pStyle w:val="paragraph"/>
              <w:spacing w:before="0" w:beforeAutospacing="0" w:after="0" w:afterAutospacing="0"/>
              <w:textAlignment w:val="baseline"/>
              <w:rPr>
                <w:sz w:val="20"/>
                <w:szCs w:val="20"/>
              </w:rPr>
            </w:pPr>
            <w:r w:rsidRPr="00F020EA">
              <w:rPr>
                <w:rStyle w:val="normaltextrun"/>
                <w:b/>
                <w:bCs/>
                <w:sz w:val="20"/>
                <w:szCs w:val="20"/>
              </w:rPr>
              <w:t>Question</w:t>
            </w:r>
            <w:r w:rsidRPr="00F020EA">
              <w:rPr>
                <w:rStyle w:val="normaltextrun"/>
                <w:sz w:val="20"/>
                <w:szCs w:val="20"/>
              </w:rPr>
              <w:t>: Q22_Q1222_01</w:t>
            </w:r>
            <w:r w:rsidRPr="00F020EA">
              <w:rPr>
                <w:rStyle w:val="eop"/>
                <w:sz w:val="20"/>
                <w:szCs w:val="20"/>
              </w:rPr>
              <w:t> </w:t>
            </w:r>
          </w:p>
          <w:p w14:paraId="675BD025" w14:textId="77777777" w:rsidR="00182719" w:rsidRPr="00F020EA" w:rsidRDefault="00182719" w:rsidP="0027377B">
            <w:pPr>
              <w:pStyle w:val="paragraph"/>
              <w:spacing w:before="0" w:beforeAutospacing="0" w:after="0" w:afterAutospacing="0"/>
              <w:textAlignment w:val="baseline"/>
              <w:rPr>
                <w:sz w:val="20"/>
                <w:szCs w:val="20"/>
              </w:rPr>
            </w:pPr>
            <w:r w:rsidRPr="00F020EA">
              <w:rPr>
                <w:rStyle w:val="normaltextrun"/>
                <w:sz w:val="20"/>
                <w:szCs w:val="20"/>
              </w:rPr>
              <w:t>Could a two-phase development, purchased as one project, be submitted for Credits as one project under one application, given the scoring is the same for both phases?</w:t>
            </w:r>
            <w:r w:rsidRPr="00F020EA">
              <w:rPr>
                <w:rStyle w:val="eop"/>
                <w:sz w:val="20"/>
                <w:szCs w:val="20"/>
              </w:rPr>
              <w:t> </w:t>
            </w:r>
          </w:p>
          <w:p w14:paraId="484D19D8" w14:textId="77777777" w:rsidR="00182719" w:rsidRPr="00F020EA" w:rsidRDefault="00182719" w:rsidP="0027377B">
            <w:pPr>
              <w:pStyle w:val="paragraph"/>
              <w:spacing w:before="0" w:beforeAutospacing="0" w:after="0" w:afterAutospacing="0"/>
              <w:textAlignment w:val="baseline"/>
              <w:rPr>
                <w:sz w:val="20"/>
                <w:szCs w:val="20"/>
              </w:rPr>
            </w:pPr>
            <w:r w:rsidRPr="00F020EA">
              <w:rPr>
                <w:rStyle w:val="eop"/>
                <w:sz w:val="20"/>
                <w:szCs w:val="20"/>
              </w:rPr>
              <w:lastRenderedPageBreak/>
              <w:t> </w:t>
            </w:r>
          </w:p>
          <w:p w14:paraId="50E55DB7" w14:textId="77777777" w:rsidR="00182719" w:rsidRPr="00F020EA" w:rsidRDefault="00182719" w:rsidP="0027377B">
            <w:pPr>
              <w:pStyle w:val="paragraph"/>
              <w:spacing w:before="0" w:beforeAutospacing="0" w:after="0" w:afterAutospacing="0"/>
              <w:textAlignment w:val="baseline"/>
              <w:rPr>
                <w:sz w:val="20"/>
                <w:szCs w:val="20"/>
              </w:rPr>
            </w:pPr>
            <w:r w:rsidRPr="00F020EA">
              <w:rPr>
                <w:rStyle w:val="normaltextrun"/>
                <w:b/>
                <w:bCs/>
                <w:sz w:val="20"/>
                <w:szCs w:val="20"/>
              </w:rPr>
              <w:t>Answer</w:t>
            </w:r>
            <w:r w:rsidRPr="00F020EA">
              <w:rPr>
                <w:rStyle w:val="normaltextrun"/>
                <w:sz w:val="20"/>
                <w:szCs w:val="20"/>
              </w:rPr>
              <w:t>: </w:t>
            </w:r>
            <w:r w:rsidRPr="00F020EA">
              <w:rPr>
                <w:rStyle w:val="eop"/>
                <w:sz w:val="20"/>
                <w:szCs w:val="20"/>
              </w:rPr>
              <w:t> </w:t>
            </w:r>
          </w:p>
          <w:p w14:paraId="0A49250D" w14:textId="77777777" w:rsidR="00182719" w:rsidRPr="00F020EA" w:rsidRDefault="00182719" w:rsidP="0027377B">
            <w:pPr>
              <w:pStyle w:val="paragraph"/>
              <w:spacing w:before="0" w:beforeAutospacing="0" w:after="0" w:afterAutospacing="0"/>
              <w:textAlignment w:val="baseline"/>
              <w:rPr>
                <w:sz w:val="20"/>
                <w:szCs w:val="20"/>
              </w:rPr>
            </w:pPr>
            <w:r w:rsidRPr="00F020EA">
              <w:rPr>
                <w:rStyle w:val="normaltextrun"/>
                <w:sz w:val="20"/>
                <w:szCs w:val="20"/>
              </w:rPr>
              <w:t>Yes, assuming the combined application meets all applicable requirements in the QAP, combining both phases of a multi-phase development for one tax credit application is allowed. </w:t>
            </w:r>
            <w:r w:rsidRPr="00F020EA">
              <w:rPr>
                <w:rStyle w:val="eop"/>
                <w:sz w:val="20"/>
                <w:szCs w:val="20"/>
              </w:rPr>
              <w:t> </w:t>
            </w:r>
          </w:p>
          <w:p w14:paraId="331F28F5" w14:textId="77777777" w:rsidR="00182719" w:rsidRPr="00F020EA" w:rsidRDefault="00182719" w:rsidP="0027377B">
            <w:pPr>
              <w:pStyle w:val="paragraph"/>
              <w:spacing w:before="0" w:beforeAutospacing="0" w:after="0" w:afterAutospacing="0"/>
              <w:textAlignment w:val="baseline"/>
              <w:rPr>
                <w:sz w:val="20"/>
                <w:szCs w:val="20"/>
              </w:rPr>
            </w:pPr>
            <w:r w:rsidRPr="00F020EA">
              <w:rPr>
                <w:rStyle w:val="eop"/>
                <w:sz w:val="20"/>
                <w:szCs w:val="20"/>
              </w:rPr>
              <w:t> </w:t>
            </w:r>
          </w:p>
          <w:p w14:paraId="4D73128C" w14:textId="77777777" w:rsidR="00182719" w:rsidRPr="00F020EA" w:rsidRDefault="00182719" w:rsidP="0027377B">
            <w:pPr>
              <w:pStyle w:val="paragraph"/>
              <w:spacing w:before="0" w:beforeAutospacing="0" w:after="0" w:afterAutospacing="0"/>
              <w:textAlignment w:val="baseline"/>
              <w:rPr>
                <w:sz w:val="20"/>
                <w:szCs w:val="20"/>
              </w:rPr>
            </w:pPr>
            <w:r w:rsidRPr="00F020EA">
              <w:rPr>
                <w:rStyle w:val="normaltextrun"/>
                <w:sz w:val="20"/>
                <w:szCs w:val="20"/>
              </w:rPr>
              <w:t>Please also see the following QAP excerpts that may be applicable, depending on the circumstances: </w:t>
            </w:r>
            <w:r w:rsidRPr="00F020EA">
              <w:rPr>
                <w:rStyle w:val="eop"/>
                <w:sz w:val="20"/>
                <w:szCs w:val="20"/>
              </w:rPr>
              <w:t> </w:t>
            </w:r>
          </w:p>
          <w:p w14:paraId="529B7301" w14:textId="77777777" w:rsidR="00182719" w:rsidRPr="00F020EA" w:rsidRDefault="00182719" w:rsidP="0027377B">
            <w:pPr>
              <w:pStyle w:val="paragraph"/>
              <w:spacing w:before="0" w:beforeAutospacing="0" w:after="0" w:afterAutospacing="0"/>
              <w:textAlignment w:val="baseline"/>
              <w:rPr>
                <w:sz w:val="20"/>
                <w:szCs w:val="20"/>
              </w:rPr>
            </w:pPr>
            <w:r w:rsidRPr="00F020EA">
              <w:rPr>
                <w:rStyle w:val="eop"/>
                <w:sz w:val="20"/>
                <w:szCs w:val="20"/>
              </w:rPr>
              <w:t> </w:t>
            </w:r>
          </w:p>
          <w:p w14:paraId="3097C7A7" w14:textId="77777777" w:rsidR="00182719" w:rsidRPr="00F020EA" w:rsidRDefault="00182719" w:rsidP="0027377B">
            <w:pPr>
              <w:pStyle w:val="paragraph"/>
              <w:numPr>
                <w:ilvl w:val="0"/>
                <w:numId w:val="34"/>
              </w:numPr>
              <w:spacing w:before="0" w:beforeAutospacing="0" w:after="0" w:afterAutospacing="0"/>
              <w:ind w:left="1080" w:firstLine="0"/>
              <w:textAlignment w:val="baseline"/>
              <w:rPr>
                <w:sz w:val="20"/>
                <w:szCs w:val="20"/>
              </w:rPr>
            </w:pPr>
            <w:r w:rsidRPr="00F020EA">
              <w:rPr>
                <w:rStyle w:val="normaltextrun"/>
                <w:sz w:val="20"/>
                <w:szCs w:val="20"/>
              </w:rPr>
              <w:t>(</w:t>
            </w:r>
            <w:r w:rsidRPr="00F020EA">
              <w:rPr>
                <w:rStyle w:val="normaltextrun"/>
                <w:b/>
                <w:bCs/>
                <w:sz w:val="20"/>
                <w:szCs w:val="20"/>
              </w:rPr>
              <w:t>Core Plan</w:t>
            </w:r>
            <w:r w:rsidRPr="00F020EA">
              <w:rPr>
                <w:rStyle w:val="normaltextrun"/>
                <w:sz w:val="20"/>
                <w:szCs w:val="20"/>
              </w:rPr>
              <w:t xml:space="preserve">), </w:t>
            </w:r>
            <w:r w:rsidRPr="00F020EA">
              <w:rPr>
                <w:rStyle w:val="normaltextrun"/>
                <w:b/>
                <w:bCs/>
                <w:sz w:val="20"/>
                <w:szCs w:val="20"/>
              </w:rPr>
              <w:t>Eligibility of Certain Project Configurations</w:t>
            </w:r>
            <w:r w:rsidRPr="00F020EA">
              <w:rPr>
                <w:rStyle w:val="normaltextrun"/>
                <w:sz w:val="20"/>
                <w:szCs w:val="20"/>
              </w:rPr>
              <w:t xml:space="preserve">, subsection </w:t>
            </w:r>
            <w:r w:rsidRPr="00F020EA">
              <w:rPr>
                <w:rStyle w:val="normaltextrun"/>
                <w:b/>
                <w:bCs/>
                <w:sz w:val="20"/>
                <w:szCs w:val="20"/>
              </w:rPr>
              <w:t>A. Eligibility of Scattered Sites</w:t>
            </w:r>
            <w:r w:rsidRPr="00F020EA">
              <w:rPr>
                <w:rStyle w:val="normaltextrun"/>
                <w:sz w:val="20"/>
                <w:szCs w:val="20"/>
              </w:rPr>
              <w:t> </w:t>
            </w:r>
            <w:r w:rsidRPr="00F020EA">
              <w:rPr>
                <w:rStyle w:val="eop"/>
                <w:sz w:val="20"/>
                <w:szCs w:val="20"/>
              </w:rPr>
              <w:t> </w:t>
            </w:r>
          </w:p>
          <w:p w14:paraId="49D326C9" w14:textId="77777777" w:rsidR="00182719" w:rsidRPr="00F020EA" w:rsidRDefault="00182719" w:rsidP="0027377B">
            <w:pPr>
              <w:pStyle w:val="paragraph"/>
              <w:numPr>
                <w:ilvl w:val="0"/>
                <w:numId w:val="34"/>
              </w:numPr>
              <w:spacing w:before="0" w:beforeAutospacing="0" w:after="0" w:afterAutospacing="0"/>
              <w:ind w:left="1080" w:firstLine="0"/>
              <w:textAlignment w:val="baseline"/>
              <w:rPr>
                <w:rFonts w:ascii="Calibri" w:hAnsi="Calibri" w:cs="Calibri"/>
                <w:sz w:val="20"/>
                <w:szCs w:val="20"/>
              </w:rPr>
            </w:pPr>
            <w:r w:rsidRPr="00F020EA">
              <w:rPr>
                <w:rStyle w:val="normaltextrun"/>
                <w:b/>
                <w:bCs/>
                <w:sz w:val="20"/>
                <w:szCs w:val="20"/>
              </w:rPr>
              <w:t>(Core Plan) 4% Federal Credit – Bond Financed Projects</w:t>
            </w:r>
            <w:r w:rsidRPr="00F020EA">
              <w:rPr>
                <w:rStyle w:val="normaltextrun"/>
                <w:sz w:val="20"/>
                <w:szCs w:val="20"/>
              </w:rPr>
              <w:t xml:space="preserve">, subsection </w:t>
            </w:r>
            <w:r w:rsidRPr="00F020EA">
              <w:rPr>
                <w:rStyle w:val="normaltextrun"/>
                <w:b/>
                <w:bCs/>
                <w:sz w:val="20"/>
                <w:szCs w:val="20"/>
              </w:rPr>
              <w:t>B. Application Restrictions:</w:t>
            </w:r>
            <w:r w:rsidRPr="00F020EA">
              <w:rPr>
                <w:rStyle w:val="normaltextrun"/>
                <w:sz w:val="20"/>
                <w:szCs w:val="20"/>
              </w:rPr>
              <w:t xml:space="preserve"> For purposes of 4% Credit Applications, “Scattered site applications are only eligible for consideration if proposing rehabilitation of properties funded by USDA, a RAD conversion, or approved during the Pre-Application process.”</w:t>
            </w:r>
            <w:r w:rsidRPr="00F020EA">
              <w:rPr>
                <w:rStyle w:val="normaltextrun"/>
                <w:rFonts w:ascii="Calibri" w:hAnsi="Calibri" w:cs="Calibri"/>
                <w:sz w:val="20"/>
                <w:szCs w:val="20"/>
              </w:rPr>
              <w:t> </w:t>
            </w:r>
            <w:r w:rsidRPr="00F020EA">
              <w:rPr>
                <w:rStyle w:val="eop"/>
                <w:rFonts w:ascii="Calibri" w:hAnsi="Calibri" w:cs="Calibri"/>
                <w:sz w:val="20"/>
                <w:szCs w:val="20"/>
              </w:rPr>
              <w:t> </w:t>
            </w:r>
          </w:p>
          <w:p w14:paraId="4483D40C" w14:textId="77777777" w:rsidR="00182719" w:rsidRPr="00F020EA" w:rsidRDefault="00182719" w:rsidP="0060522B">
            <w:pPr>
              <w:textAlignment w:val="baseline"/>
              <w:rPr>
                <w:rFonts w:ascii="Times New Roman" w:eastAsia="Times New Roman" w:hAnsi="Times New Roman" w:cs="Times New Roman"/>
                <w:b/>
                <w:bCs/>
                <w:sz w:val="20"/>
                <w:szCs w:val="20"/>
              </w:rPr>
            </w:pPr>
          </w:p>
        </w:tc>
      </w:tr>
      <w:tr w:rsidR="00182719" w:rsidRPr="000A6953" w14:paraId="46E669E9" w14:textId="77777777" w:rsidTr="1995616E">
        <w:trPr>
          <w:jc w:val="center"/>
        </w:trPr>
        <w:tc>
          <w:tcPr>
            <w:tcW w:w="2157" w:type="dxa"/>
            <w:shd w:val="clear" w:color="auto" w:fill="auto"/>
            <w:tcMar>
              <w:top w:w="72" w:type="dxa"/>
              <w:left w:w="115" w:type="dxa"/>
              <w:bottom w:w="72" w:type="dxa"/>
              <w:right w:w="115" w:type="dxa"/>
            </w:tcMar>
            <w:vAlign w:val="center"/>
          </w:tcPr>
          <w:p w14:paraId="65A8E85D"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1BE72196"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2.03</w:t>
            </w:r>
          </w:p>
          <w:p w14:paraId="0D003D41" w14:textId="77777777" w:rsidR="00182719" w:rsidRPr="000A6953" w:rsidRDefault="00182719"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5D3A9E35"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 xml:space="preserve">Tenancy Characteristics </w:t>
            </w:r>
          </w:p>
        </w:tc>
        <w:tc>
          <w:tcPr>
            <w:tcW w:w="9590" w:type="dxa"/>
            <w:shd w:val="clear" w:color="auto" w:fill="auto"/>
            <w:tcMar>
              <w:top w:w="72" w:type="dxa"/>
              <w:left w:w="115" w:type="dxa"/>
              <w:bottom w:w="72" w:type="dxa"/>
              <w:right w:w="115" w:type="dxa"/>
            </w:tcMar>
            <w:vAlign w:val="center"/>
          </w:tcPr>
          <w:p w14:paraId="2CD44EEA" w14:textId="77777777" w:rsidR="00182719" w:rsidRPr="000A6953" w:rsidRDefault="00182719"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Q22_0309_08</w:t>
            </w:r>
          </w:p>
          <w:p w14:paraId="67E443EB" w14:textId="77777777" w:rsidR="00182719" w:rsidRPr="000A6953" w:rsidRDefault="00182719"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which was confirmed by DCA Q&amp;A released on 2/26/21 for the 2021 application. We plan to upload supporting documents that were requested at the 2021 pre-application to confirm the tenancy. Please confirm if anything else is needed at pre-application for the "other" category.</w:t>
            </w:r>
            <w:r w:rsidRPr="000A6953">
              <w:rPr>
                <w:rFonts w:ascii="Times New Roman" w:eastAsia="Times New Roman" w:hAnsi="Times New Roman" w:cs="Times New Roman"/>
                <w:color w:val="000000" w:themeColor="text1"/>
                <w:sz w:val="20"/>
                <w:szCs w:val="20"/>
              </w:rPr>
              <w:br/>
              <w:t xml:space="preserve"> </w:t>
            </w:r>
          </w:p>
          <w:p w14:paraId="3B0E7134" w14:textId="77777777" w:rsidR="00182719" w:rsidRPr="000A6953" w:rsidRDefault="00182719"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3419A1C5" w14:textId="77777777" w:rsidR="00182719" w:rsidRPr="000A6953" w:rsidRDefault="00182719"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2021 Q&amp;A response Q0223_01 states:</w:t>
            </w:r>
          </w:p>
          <w:p w14:paraId="565FE027" w14:textId="77777777" w:rsidR="00182719" w:rsidRPr="000A6953" w:rsidRDefault="00182719" w:rsidP="00B63488">
            <w:pPr>
              <w:ind w:left="720"/>
              <w:rPr>
                <w:rFonts w:ascii="Times New Roman" w:eastAsia="Times New Roman" w:hAnsi="Times New Roman" w:cs="Times New Roman"/>
                <w:i/>
                <w:iCs/>
                <w:color w:val="000000" w:themeColor="text1"/>
                <w:sz w:val="20"/>
                <w:szCs w:val="20"/>
              </w:rPr>
            </w:pPr>
          </w:p>
          <w:p w14:paraId="37270CFD" w14:textId="77777777" w:rsidR="00182719" w:rsidRPr="000A6953" w:rsidRDefault="00182719" w:rsidP="00B63488">
            <w:pPr>
              <w:ind w:left="72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i/>
                <w:iCs/>
                <w:color w:val="000000" w:themeColor="text1"/>
                <w:sz w:val="20"/>
                <w:szCs w:val="20"/>
              </w:rPr>
              <w:t xml:space="preserve">“As part of the Pre-Application and Full Application, if the above-referenced property is eligible for the 9% Competitive Round, please select Tenancy “other.” </w:t>
            </w:r>
          </w:p>
          <w:p w14:paraId="702A1110" w14:textId="77777777" w:rsidR="00182719" w:rsidRPr="000A6953" w:rsidRDefault="00182719" w:rsidP="00B63488">
            <w:pPr>
              <w:ind w:left="720"/>
              <w:rPr>
                <w:rFonts w:ascii="Times New Roman" w:eastAsia="Times New Roman" w:hAnsi="Times New Roman" w:cs="Times New Roman"/>
                <w:i/>
                <w:iCs/>
                <w:color w:val="000000" w:themeColor="text1"/>
                <w:sz w:val="20"/>
                <w:szCs w:val="20"/>
              </w:rPr>
            </w:pPr>
          </w:p>
          <w:p w14:paraId="18DD73C6" w14:textId="77777777" w:rsidR="00182719" w:rsidRPr="000A6953" w:rsidRDefault="00182719" w:rsidP="00B63488">
            <w:pPr>
              <w:ind w:left="72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i/>
                <w:iCs/>
                <w:color w:val="000000" w:themeColor="text1"/>
                <w:sz w:val="20"/>
                <w:szCs w:val="20"/>
              </w:rPr>
              <w:t>Please provide any supporting documentation tied to the property which lists the above tenancy restriction for DCA review.”</w:t>
            </w:r>
          </w:p>
          <w:p w14:paraId="02AF2835" w14:textId="77777777" w:rsidR="00182719" w:rsidRPr="000A6953" w:rsidRDefault="00182719" w:rsidP="00B63488">
            <w:pPr>
              <w:ind w:left="720"/>
              <w:rPr>
                <w:rFonts w:ascii="Times New Roman" w:eastAsia="Times New Roman" w:hAnsi="Times New Roman" w:cs="Times New Roman"/>
                <w:i/>
                <w:iCs/>
                <w:color w:val="000000" w:themeColor="text1"/>
                <w:sz w:val="20"/>
                <w:szCs w:val="20"/>
              </w:rPr>
            </w:pPr>
          </w:p>
          <w:p w14:paraId="14A6325A" w14:textId="77777777" w:rsidR="00182719" w:rsidRPr="000A6953" w:rsidRDefault="00182719" w:rsidP="00B6348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DCA will request additional documentation during Pre-Application review if needed.</w:t>
            </w:r>
          </w:p>
        </w:tc>
      </w:tr>
      <w:tr w:rsidR="00182719" w:rsidRPr="000A6953" w14:paraId="07613B6B" w14:textId="77777777" w:rsidTr="1995616E">
        <w:trPr>
          <w:jc w:val="center"/>
        </w:trPr>
        <w:tc>
          <w:tcPr>
            <w:tcW w:w="2157" w:type="dxa"/>
            <w:shd w:val="clear" w:color="auto" w:fill="auto"/>
            <w:tcMar>
              <w:top w:w="72" w:type="dxa"/>
              <w:left w:w="115" w:type="dxa"/>
              <w:bottom w:w="72" w:type="dxa"/>
              <w:right w:w="115" w:type="dxa"/>
            </w:tcMar>
            <w:vAlign w:val="center"/>
          </w:tcPr>
          <w:p w14:paraId="1079D781"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2D4D2AC2"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2.03</w:t>
            </w:r>
          </w:p>
          <w:p w14:paraId="046E257A" w14:textId="77777777" w:rsidR="00182719" w:rsidRPr="000A6953" w:rsidRDefault="00182719" w:rsidP="1995616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10A07A5C"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Tenancy Characteristics</w:t>
            </w:r>
          </w:p>
          <w:p w14:paraId="7782E85F" w14:textId="77777777" w:rsidR="00182719" w:rsidRPr="000A6953" w:rsidRDefault="00182719" w:rsidP="1995616E">
            <w:pPr>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74197341" w14:textId="77777777" w:rsidR="00182719" w:rsidRPr="000A6953" w:rsidRDefault="00182719"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xml:space="preserve">: Q22_0310_03 </w:t>
            </w:r>
          </w:p>
          <w:p w14:paraId="0F677070" w14:textId="77777777" w:rsidR="00182719" w:rsidRPr="000A6953" w:rsidRDefault="00182719"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Our application proposes to rehabilitate an existing Housing Tax Credit property that is 75% family and 25% elderly. Our circumstances are: </w:t>
            </w:r>
          </w:p>
          <w:p w14:paraId="0E513ADA" w14:textId="77777777" w:rsidR="00182719" w:rsidRPr="000A6953" w:rsidRDefault="00182719"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We understand that per Q1222_01 published 3/9/22, this application must indicate only one tenancy. </w:t>
            </w:r>
          </w:p>
          <w:p w14:paraId="5D4B7F95" w14:textId="77777777" w:rsidR="00182719" w:rsidRPr="000A6953" w:rsidRDefault="00182719"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lastRenderedPageBreak/>
              <w:t xml:space="preserve">Our plan is to select “Family tenancy,” and then if awarded, we would seek a Project Concept Change request to amend the LURC to be 100% Family. </w:t>
            </w:r>
          </w:p>
          <w:p w14:paraId="346A4E6C" w14:textId="77777777" w:rsidR="00182719" w:rsidRPr="000A6953" w:rsidRDefault="00182719" w:rsidP="1995616E">
            <w:pPr>
              <w:pStyle w:val="ListParagraph"/>
              <w:numPr>
                <w:ilvl w:val="0"/>
                <w:numId w:val="28"/>
              </w:numPr>
              <w:spacing w:after="160"/>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We will not be able to amend the LURC prior to Full Application (May submission) because we would not own the property until after it is awarded. </w:t>
            </w:r>
          </w:p>
          <w:p w14:paraId="6D4F5029" w14:textId="77777777" w:rsidR="00182719" w:rsidRPr="000A6953" w:rsidRDefault="00182719"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Do we need to receive any approvals for this during the Pre-Application stage, or can we submit the Full Application as is? We anticipate passing Threshold because we will “designate the proposed development as targeting </w:t>
            </w:r>
            <w:r w:rsidRPr="000A6953">
              <w:rPr>
                <w:rFonts w:ascii="Times New Roman" w:eastAsia="Times New Roman" w:hAnsi="Times New Roman" w:cs="Times New Roman"/>
                <w:b/>
                <w:bCs/>
                <w:color w:val="000000" w:themeColor="text1"/>
                <w:sz w:val="20"/>
                <w:szCs w:val="20"/>
              </w:rPr>
              <w:t>one</w:t>
            </w:r>
            <w:r w:rsidRPr="000A6953">
              <w:rPr>
                <w:rFonts w:ascii="Times New Roman" w:eastAsia="Times New Roman" w:hAnsi="Times New Roman" w:cs="Times New Roman"/>
                <w:color w:val="000000" w:themeColor="text1"/>
                <w:sz w:val="20"/>
                <w:szCs w:val="20"/>
              </w:rPr>
              <w:t xml:space="preserve">” tenancy as stated in </w:t>
            </w:r>
            <w:r w:rsidRPr="000A6953">
              <w:rPr>
                <w:rFonts w:ascii="Times New Roman" w:eastAsia="Times New Roman" w:hAnsi="Times New Roman" w:cs="Times New Roman"/>
                <w:b/>
                <w:bCs/>
                <w:color w:val="000000" w:themeColor="text1"/>
                <w:sz w:val="20"/>
                <w:szCs w:val="20"/>
              </w:rPr>
              <w:t>(Threshold Criteria) Tenancy Characteristics</w:t>
            </w:r>
            <w:r w:rsidRPr="000A6953">
              <w:rPr>
                <w:rFonts w:ascii="Times New Roman" w:eastAsia="Times New Roman" w:hAnsi="Times New Roman" w:cs="Times New Roman"/>
                <w:color w:val="000000" w:themeColor="text1"/>
                <w:sz w:val="20"/>
                <w:szCs w:val="20"/>
              </w:rPr>
              <w:t>. However, there will be a discrepancy between the proposed and existing tenancies.”</w:t>
            </w:r>
          </w:p>
          <w:p w14:paraId="16C32750" w14:textId="77777777" w:rsidR="00182719" w:rsidRPr="000A6953" w:rsidRDefault="00182719"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57C7E9A0" w14:textId="77777777" w:rsidR="00182719" w:rsidRPr="000A6953" w:rsidRDefault="00182719" w:rsidP="1995616E">
            <w:pPr>
              <w:pStyle w:val="ListParagraph"/>
              <w:numPr>
                <w:ilvl w:val="0"/>
                <w:numId w:val="27"/>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To pass</w:t>
            </w:r>
            <w:r w:rsidRPr="000A6953">
              <w:rPr>
                <w:rFonts w:ascii="Times New Roman" w:eastAsia="Times New Roman" w:hAnsi="Times New Roman" w:cs="Times New Roman"/>
                <w:b/>
                <w:bCs/>
                <w:color w:val="000000" w:themeColor="text1"/>
                <w:sz w:val="20"/>
                <w:szCs w:val="20"/>
              </w:rPr>
              <w:t xml:space="preserve"> (Threshold Criteria) Tenancy Characteristics</w:t>
            </w:r>
            <w:r w:rsidRPr="000A6953">
              <w:rPr>
                <w:rFonts w:ascii="Times New Roman" w:eastAsia="Times New Roman" w:hAnsi="Times New Roman" w:cs="Times New Roman"/>
                <w:color w:val="000000" w:themeColor="text1"/>
                <w:sz w:val="20"/>
                <w:szCs w:val="20"/>
              </w:rPr>
              <w:t>, “</w:t>
            </w:r>
            <w:r w:rsidRPr="000A6953">
              <w:rPr>
                <w:rFonts w:ascii="Times New Roman" w:eastAsia="Times New Roman" w:hAnsi="Times New Roman" w:cs="Times New Roman"/>
                <w:i/>
                <w:iCs/>
                <w:color w:val="000000" w:themeColor="text1"/>
                <w:sz w:val="20"/>
                <w:szCs w:val="20"/>
              </w:rPr>
              <w:t>All Applicants must designate the proposed development as targeting one of the following tenancies.</w:t>
            </w:r>
            <w:r w:rsidRPr="000A6953">
              <w:rPr>
                <w:rFonts w:ascii="Times New Roman" w:eastAsia="Times New Roman" w:hAnsi="Times New Roman" w:cs="Times New Roman"/>
                <w:color w:val="000000" w:themeColor="text1"/>
                <w:sz w:val="20"/>
                <w:szCs w:val="20"/>
              </w:rPr>
              <w:t xml:space="preserve">” </w:t>
            </w:r>
          </w:p>
          <w:p w14:paraId="2B5A767E" w14:textId="77777777" w:rsidR="00182719" w:rsidRPr="000A6953" w:rsidRDefault="00182719" w:rsidP="1995616E">
            <w:pPr>
              <w:pStyle w:val="ListParagraph"/>
              <w:numPr>
                <w:ilvl w:val="0"/>
                <w:numId w:val="27"/>
              </w:numPr>
              <w:spacing w:after="160"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 xml:space="preserve">(Core Plan) Definitions states: </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i/>
                <w:iCs/>
                <w:color w:val="000000" w:themeColor="text1"/>
                <w:sz w:val="20"/>
                <w:szCs w:val="20"/>
              </w:rPr>
              <w:t>‘Applicant’ means the General Partner</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b/>
                <w:bCs/>
                <w:color w:val="000000" w:themeColor="text1"/>
                <w:sz w:val="20"/>
                <w:szCs w:val="20"/>
              </w:rPr>
              <w:t xml:space="preserve"> </w:t>
            </w:r>
          </w:p>
          <w:p w14:paraId="488091AB" w14:textId="77777777" w:rsidR="00182719" w:rsidRPr="000A6953" w:rsidRDefault="00182719"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Therefore, so long as the General Partner designates that the proposed development will target only one tenancy (in this case, Family), there is no QAP rule requiring a waiver at the Pre-Application stage. If awarded, the General Partner can pursue a Project Concept Change.  </w:t>
            </w:r>
          </w:p>
        </w:tc>
      </w:tr>
      <w:tr w:rsidR="00182719" w:rsidRPr="000A6953" w14:paraId="60277894" w14:textId="77777777" w:rsidTr="1995616E">
        <w:trPr>
          <w:jc w:val="center"/>
        </w:trPr>
        <w:tc>
          <w:tcPr>
            <w:tcW w:w="2157" w:type="dxa"/>
            <w:shd w:val="clear" w:color="auto" w:fill="auto"/>
            <w:tcMar>
              <w:top w:w="72" w:type="dxa"/>
              <w:left w:w="115" w:type="dxa"/>
              <w:bottom w:w="72" w:type="dxa"/>
              <w:right w:w="115" w:type="dxa"/>
            </w:tcMar>
            <w:vAlign w:val="center"/>
          </w:tcPr>
          <w:p w14:paraId="383139BC"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5380AE2C"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 xml:space="preserve">6.00 </w:t>
            </w:r>
          </w:p>
          <w:p w14:paraId="0AA6B5C3" w14:textId="77777777" w:rsidR="00182719" w:rsidRPr="000A6953" w:rsidRDefault="00182719" w:rsidP="1995616E">
            <w:pPr>
              <w:rPr>
                <w:rFonts w:ascii="Times New Roman" w:hAnsi="Times New Roman" w:cs="Times New Roman"/>
                <w:sz w:val="20"/>
                <w:szCs w:val="20"/>
              </w:rPr>
            </w:pPr>
            <w:proofErr w:type="spellStart"/>
            <w:r w:rsidRPr="000A6953">
              <w:rPr>
                <w:rFonts w:ascii="Times New Roman" w:hAnsi="Times New Roman" w:cs="Times New Roman"/>
                <w:sz w:val="20"/>
                <w:szCs w:val="20"/>
              </w:rPr>
              <w:t>Emphasys</w:t>
            </w:r>
            <w:proofErr w:type="spellEnd"/>
          </w:p>
        </w:tc>
        <w:tc>
          <w:tcPr>
            <w:tcW w:w="9590" w:type="dxa"/>
            <w:shd w:val="clear" w:color="auto" w:fill="auto"/>
            <w:tcMar>
              <w:top w:w="72" w:type="dxa"/>
              <w:left w:w="115" w:type="dxa"/>
              <w:bottom w:w="72" w:type="dxa"/>
              <w:right w:w="115" w:type="dxa"/>
            </w:tcMar>
            <w:vAlign w:val="center"/>
          </w:tcPr>
          <w:p w14:paraId="3897C345" w14:textId="77777777" w:rsidR="00182719" w:rsidRPr="000A6953" w:rsidRDefault="00182719"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xml:space="preserve"> Q22_0310_04</w:t>
            </w:r>
          </w:p>
          <w:p w14:paraId="312B0835" w14:textId="77777777" w:rsidR="00182719" w:rsidRPr="000A6953" w:rsidRDefault="00182719" w:rsidP="1995616E">
            <w:pPr>
              <w:spacing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Under the Fee Submission instructions, it says to label the envelope with “Pre-Application Fees for 2022PA-0___.” Will we receive an application number after we submit through </w:t>
            </w:r>
            <w:proofErr w:type="spellStart"/>
            <w:r w:rsidRPr="000A6953">
              <w:rPr>
                <w:rFonts w:ascii="Times New Roman" w:eastAsia="Times New Roman" w:hAnsi="Times New Roman" w:cs="Times New Roman"/>
                <w:color w:val="000000" w:themeColor="text1"/>
                <w:sz w:val="20"/>
                <w:szCs w:val="20"/>
              </w:rPr>
              <w:t>Emphasys</w:t>
            </w:r>
            <w:proofErr w:type="spellEnd"/>
            <w:r w:rsidRPr="000A6953">
              <w:rPr>
                <w:rFonts w:ascii="Times New Roman" w:eastAsia="Times New Roman" w:hAnsi="Times New Roman" w:cs="Times New Roman"/>
                <w:color w:val="000000" w:themeColor="text1"/>
                <w:sz w:val="20"/>
                <w:szCs w:val="20"/>
              </w:rPr>
              <w:t>?</w:t>
            </w:r>
          </w:p>
          <w:p w14:paraId="5AE6A06F" w14:textId="77777777" w:rsidR="00182719" w:rsidRPr="000A6953" w:rsidRDefault="00182719" w:rsidP="1995616E">
            <w:pPr>
              <w:spacing w:line="259" w:lineRule="auto"/>
              <w:rPr>
                <w:rFonts w:ascii="Times New Roman" w:eastAsia="Times New Roman" w:hAnsi="Times New Roman" w:cs="Times New Roman"/>
                <w:color w:val="000000" w:themeColor="text1"/>
                <w:sz w:val="20"/>
                <w:szCs w:val="20"/>
              </w:rPr>
            </w:pPr>
          </w:p>
          <w:p w14:paraId="5CA5B197" w14:textId="77777777" w:rsidR="00182719" w:rsidRPr="000A6953" w:rsidRDefault="00182719"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Answer:</w:t>
            </w:r>
          </w:p>
          <w:p w14:paraId="5B9AE3F1" w14:textId="77777777" w:rsidR="00182719" w:rsidRPr="000A6953" w:rsidRDefault="00182719"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color w:val="000000" w:themeColor="text1"/>
                <w:sz w:val="20"/>
                <w:szCs w:val="20"/>
              </w:rPr>
              <w:t xml:space="preserve">Yes, you will receive a </w:t>
            </w:r>
            <w:proofErr w:type="gramStart"/>
            <w:r w:rsidRPr="000A6953">
              <w:rPr>
                <w:rFonts w:ascii="Times New Roman" w:eastAsia="Times New Roman" w:hAnsi="Times New Roman" w:cs="Times New Roman"/>
                <w:color w:val="000000" w:themeColor="text1"/>
                <w:sz w:val="20"/>
                <w:szCs w:val="20"/>
              </w:rPr>
              <w:t>Pre-</w:t>
            </w:r>
            <w:proofErr w:type="gramEnd"/>
            <w:r w:rsidRPr="000A6953">
              <w:rPr>
                <w:rFonts w:ascii="Times New Roman" w:eastAsia="Times New Roman" w:hAnsi="Times New Roman" w:cs="Times New Roman"/>
                <w:color w:val="000000" w:themeColor="text1"/>
                <w:sz w:val="20"/>
                <w:szCs w:val="20"/>
              </w:rPr>
              <w:t xml:space="preserve">Application number after you submit through </w:t>
            </w:r>
            <w:proofErr w:type="spellStart"/>
            <w:r w:rsidRPr="000A6953">
              <w:rPr>
                <w:rFonts w:ascii="Times New Roman" w:eastAsia="Times New Roman" w:hAnsi="Times New Roman" w:cs="Times New Roman"/>
                <w:color w:val="000000" w:themeColor="text1"/>
                <w:sz w:val="20"/>
                <w:szCs w:val="20"/>
              </w:rPr>
              <w:t>Emphasys</w:t>
            </w:r>
            <w:proofErr w:type="spellEnd"/>
            <w:r w:rsidRPr="000A6953">
              <w:rPr>
                <w:rFonts w:ascii="Times New Roman" w:eastAsia="Times New Roman" w:hAnsi="Times New Roman" w:cs="Times New Roman"/>
                <w:color w:val="000000" w:themeColor="text1"/>
                <w:sz w:val="20"/>
                <w:szCs w:val="20"/>
              </w:rPr>
              <w:t>.</w:t>
            </w:r>
          </w:p>
        </w:tc>
      </w:tr>
      <w:tr w:rsidR="00182719" w:rsidRPr="000A6953" w14:paraId="45CAE742" w14:textId="77777777" w:rsidTr="1995616E">
        <w:trPr>
          <w:jc w:val="center"/>
        </w:trPr>
        <w:tc>
          <w:tcPr>
            <w:tcW w:w="2157" w:type="dxa"/>
            <w:shd w:val="clear" w:color="auto" w:fill="auto"/>
            <w:tcMar>
              <w:top w:w="72" w:type="dxa"/>
              <w:left w:w="115" w:type="dxa"/>
              <w:bottom w:w="72" w:type="dxa"/>
              <w:right w:w="115" w:type="dxa"/>
            </w:tcMar>
            <w:vAlign w:val="center"/>
          </w:tcPr>
          <w:p w14:paraId="6549B269"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574E4E85"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72271F20"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t>Application Materials</w:t>
            </w:r>
          </w:p>
        </w:tc>
        <w:tc>
          <w:tcPr>
            <w:tcW w:w="9590" w:type="dxa"/>
            <w:shd w:val="clear" w:color="auto" w:fill="auto"/>
            <w:tcMar>
              <w:top w:w="72" w:type="dxa"/>
              <w:left w:w="115" w:type="dxa"/>
              <w:bottom w:w="72" w:type="dxa"/>
              <w:right w:w="115" w:type="dxa"/>
            </w:tcMar>
            <w:vAlign w:val="center"/>
          </w:tcPr>
          <w:p w14:paraId="61E21485" w14:textId="77777777" w:rsidR="00182719" w:rsidRPr="000A6953" w:rsidRDefault="00182719" w:rsidP="1995616E">
            <w:pPr>
              <w:spacing w:line="259" w:lineRule="auto"/>
              <w:rPr>
                <w:rFonts w:ascii="Times New Roman" w:eastAsia="Times New Roman" w:hAnsi="Times New Roman" w:cs="Times New Roman"/>
                <w:b/>
                <w:bCs/>
                <w:sz w:val="20"/>
                <w:szCs w:val="20"/>
              </w:rPr>
            </w:pPr>
            <w:r w:rsidRPr="000A6953">
              <w:rPr>
                <w:rFonts w:ascii="Times New Roman" w:eastAsia="Times New Roman" w:hAnsi="Times New Roman" w:cs="Times New Roman"/>
                <w:b/>
                <w:bCs/>
                <w:sz w:val="20"/>
                <w:szCs w:val="20"/>
              </w:rPr>
              <w:t xml:space="preserve">Question: </w:t>
            </w:r>
            <w:r w:rsidRPr="000A6953">
              <w:rPr>
                <w:rFonts w:ascii="Times New Roman" w:eastAsia="Times New Roman" w:hAnsi="Times New Roman" w:cs="Times New Roman"/>
                <w:sz w:val="20"/>
                <w:szCs w:val="20"/>
              </w:rPr>
              <w:t>Q22_0310_02</w:t>
            </w:r>
          </w:p>
          <w:p w14:paraId="393A22EF" w14:textId="77777777" w:rsidR="00182719" w:rsidRPr="000A6953" w:rsidRDefault="00182719" w:rsidP="1995616E">
            <w:pPr>
              <w:spacing w:line="259" w:lineRule="auto"/>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Will you please confirm if the ASDO Waivers need to be submitted to the DCA office at pre-application in a physical binder and flash drive, or if for pre-application, everything is to only be submitted through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w:t>
            </w:r>
          </w:p>
          <w:p w14:paraId="065B04E4" w14:textId="77777777" w:rsidR="00182719" w:rsidRPr="000A6953" w:rsidRDefault="00182719" w:rsidP="1995616E">
            <w:pPr>
              <w:spacing w:line="259" w:lineRule="auto"/>
              <w:rPr>
                <w:rFonts w:ascii="Times New Roman" w:eastAsia="Times New Roman" w:hAnsi="Times New Roman" w:cs="Times New Roman"/>
                <w:sz w:val="20"/>
                <w:szCs w:val="20"/>
              </w:rPr>
            </w:pPr>
          </w:p>
          <w:p w14:paraId="6CD75F0A" w14:textId="77777777" w:rsidR="00182719" w:rsidRPr="000A6953" w:rsidRDefault="00182719" w:rsidP="1995616E">
            <w:pPr>
              <w:spacing w:after="160" w:line="259" w:lineRule="auto"/>
              <w:rPr>
                <w:rFonts w:ascii="Times New Roman" w:eastAsia="Times New Roman" w:hAnsi="Times New Roman" w:cs="Times New Roman"/>
                <w:b/>
                <w:bCs/>
                <w:sz w:val="20"/>
                <w:szCs w:val="20"/>
              </w:rPr>
            </w:pPr>
            <w:r w:rsidRPr="000A6953">
              <w:rPr>
                <w:rFonts w:ascii="Times New Roman" w:eastAsia="Times New Roman" w:hAnsi="Times New Roman" w:cs="Times New Roman"/>
                <w:b/>
                <w:bCs/>
                <w:sz w:val="20"/>
                <w:szCs w:val="20"/>
              </w:rPr>
              <w:t xml:space="preserve">Answer: </w:t>
            </w:r>
          </w:p>
          <w:p w14:paraId="1D65F606" w14:textId="77777777" w:rsidR="00182719" w:rsidRPr="000A6953" w:rsidRDefault="00182719" w:rsidP="1995616E">
            <w:pPr>
              <w:spacing w:after="160" w:line="259" w:lineRule="auto"/>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Checks are the only part of the Pre-Application that should be submitted outside of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The Pre-Application submission instructions state (</w:t>
            </w:r>
            <w:hyperlink r:id="rId2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sz w:val="20"/>
                <w:szCs w:val="20"/>
              </w:rPr>
              <w:t>):</w:t>
            </w:r>
          </w:p>
          <w:p w14:paraId="6B9C1387" w14:textId="77777777" w:rsidR="00182719" w:rsidRPr="000A6953" w:rsidRDefault="00182719" w:rsidP="1995616E">
            <w:pPr>
              <w:pStyle w:val="ListParagraph"/>
              <w:numPr>
                <w:ilvl w:val="0"/>
                <w:numId w:val="29"/>
              </w:numPr>
              <w:spacing w:after="160" w:line="259" w:lineRule="auto"/>
              <w:rPr>
                <w:rFonts w:ascii="Times New Roman" w:eastAsiaTheme="minorEastAsia" w:hAnsi="Times New Roman" w:cs="Times New Roman"/>
                <w:color w:val="000000" w:themeColor="text1"/>
                <w:sz w:val="20"/>
                <w:szCs w:val="20"/>
              </w:rPr>
            </w:pPr>
            <w:r w:rsidRPr="000A6953">
              <w:rPr>
                <w:rFonts w:ascii="Times New Roman" w:eastAsia="Times New Roman" w:hAnsi="Times New Roman" w:cs="Times New Roman"/>
                <w:sz w:val="20"/>
                <w:szCs w:val="20"/>
              </w:rPr>
              <w:t xml:space="preserve">“2022 Pre-Application documents must be submitted through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w:t>
            </w:r>
          </w:p>
          <w:p w14:paraId="5DA60998" w14:textId="77777777" w:rsidR="00182719" w:rsidRPr="000A6953" w:rsidRDefault="00182719" w:rsidP="1995616E">
            <w:pPr>
              <w:pStyle w:val="ListParagraph"/>
              <w:numPr>
                <w:ilvl w:val="0"/>
                <w:numId w:val="29"/>
              </w:numPr>
              <w:spacing w:after="160" w:line="259" w:lineRule="auto"/>
              <w:rPr>
                <w:rFonts w:ascii="Times New Roman" w:eastAsiaTheme="minorEastAsia" w:hAnsi="Times New Roman" w:cs="Times New Roman"/>
                <w:color w:val="000000" w:themeColor="text1"/>
                <w:sz w:val="20"/>
                <w:szCs w:val="20"/>
              </w:rPr>
            </w:pPr>
            <w:r w:rsidRPr="000A6953">
              <w:rPr>
                <w:rFonts w:ascii="Times New Roman" w:eastAsia="Times New Roman" w:hAnsi="Times New Roman" w:cs="Times New Roman"/>
                <w:sz w:val="20"/>
                <w:szCs w:val="20"/>
              </w:rPr>
              <w:t xml:space="preserve">“Fee payments will not be processed through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xml:space="preserve"> at this time”</w:t>
            </w:r>
          </w:p>
        </w:tc>
      </w:tr>
      <w:tr w:rsidR="00182719" w:rsidRPr="000A6953" w14:paraId="3ACBFD61" w14:textId="77777777" w:rsidTr="1995616E">
        <w:trPr>
          <w:jc w:val="center"/>
        </w:trPr>
        <w:tc>
          <w:tcPr>
            <w:tcW w:w="2157" w:type="dxa"/>
            <w:shd w:val="clear" w:color="auto" w:fill="auto"/>
            <w:tcMar>
              <w:top w:w="72" w:type="dxa"/>
              <w:left w:w="115" w:type="dxa"/>
              <w:bottom w:w="72" w:type="dxa"/>
              <w:right w:w="115" w:type="dxa"/>
            </w:tcMar>
            <w:vAlign w:val="center"/>
          </w:tcPr>
          <w:p w14:paraId="14169D0E"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3/10/22</w:t>
            </w:r>
          </w:p>
        </w:tc>
        <w:tc>
          <w:tcPr>
            <w:tcW w:w="2198" w:type="dxa"/>
            <w:shd w:val="clear" w:color="auto" w:fill="auto"/>
            <w:tcMar>
              <w:top w:w="72" w:type="dxa"/>
              <w:left w:w="115" w:type="dxa"/>
              <w:bottom w:w="72" w:type="dxa"/>
              <w:right w:w="115" w:type="dxa"/>
            </w:tcMar>
            <w:vAlign w:val="center"/>
          </w:tcPr>
          <w:p w14:paraId="4293DFE7"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7.00</w:t>
            </w:r>
          </w:p>
          <w:p w14:paraId="3E017523"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Application Materials</w:t>
            </w:r>
          </w:p>
        </w:tc>
        <w:tc>
          <w:tcPr>
            <w:tcW w:w="9590" w:type="dxa"/>
            <w:shd w:val="clear" w:color="auto" w:fill="auto"/>
            <w:tcMar>
              <w:top w:w="72" w:type="dxa"/>
              <w:left w:w="115" w:type="dxa"/>
              <w:bottom w:w="72" w:type="dxa"/>
              <w:right w:w="115" w:type="dxa"/>
            </w:tcMar>
            <w:vAlign w:val="center"/>
          </w:tcPr>
          <w:p w14:paraId="58F79FD9" w14:textId="77777777" w:rsidR="00182719" w:rsidRPr="000A6953" w:rsidRDefault="00182719"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Q22_0310_01</w:t>
            </w:r>
          </w:p>
          <w:p w14:paraId="2EBC2365" w14:textId="77777777" w:rsidR="00182719" w:rsidRPr="000A6953" w:rsidRDefault="00182719" w:rsidP="1995616E">
            <w:pPr>
              <w:spacing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 fee submission instructions for pre-app says to mail the Credit Fee Submissions. Is it also an option to drop the check off at the Georgia Housing Finance </w:t>
            </w:r>
            <w:proofErr w:type="gramStart"/>
            <w:r w:rsidRPr="000A6953">
              <w:rPr>
                <w:rFonts w:ascii="Times New Roman" w:eastAsia="Times New Roman" w:hAnsi="Times New Roman" w:cs="Times New Roman"/>
                <w:color w:val="000000" w:themeColor="text1"/>
                <w:sz w:val="20"/>
                <w:szCs w:val="20"/>
              </w:rPr>
              <w:t>Authority.</w:t>
            </w:r>
            <w:proofErr w:type="gramEnd"/>
            <w:r w:rsidRPr="000A6953">
              <w:rPr>
                <w:rFonts w:ascii="Times New Roman" w:eastAsia="Times New Roman" w:hAnsi="Times New Roman" w:cs="Times New Roman"/>
                <w:color w:val="000000" w:themeColor="text1"/>
                <w:sz w:val="20"/>
                <w:szCs w:val="20"/>
              </w:rPr>
              <w:t xml:space="preserve"> If not, will the scanned copy of the properly executed check constitute a complete application, even if the mail delivers the check past the application deadline? </w:t>
            </w:r>
            <w:r w:rsidRPr="000A6953">
              <w:rPr>
                <w:rFonts w:ascii="Times New Roman" w:hAnsi="Times New Roman" w:cs="Times New Roman"/>
                <w:sz w:val="20"/>
                <w:szCs w:val="20"/>
              </w:rPr>
              <w:br/>
            </w:r>
            <w:r w:rsidRPr="000A6953">
              <w:rPr>
                <w:rFonts w:ascii="Times New Roman" w:hAnsi="Times New Roman" w:cs="Times New Roman"/>
                <w:sz w:val="20"/>
                <w:szCs w:val="20"/>
              </w:rPr>
              <w:br/>
            </w:r>
            <w:r w:rsidRPr="000A6953">
              <w:rPr>
                <w:rFonts w:ascii="Times New Roman" w:eastAsia="Times New Roman" w:hAnsi="Times New Roman" w:cs="Times New Roman"/>
                <w:color w:val="000000" w:themeColor="text1"/>
                <w:sz w:val="20"/>
                <w:szCs w:val="20"/>
              </w:rPr>
              <w:t xml:space="preserve">The instructions for submitting the preapplication fee say to also submit a pdf of the submission summary tab. Can you confirm that you do want this one page submitted in electronic form on a thumb-drive versus a printed hard copy. Any specific labeling or packaging requirements for the thumb-drive? </w:t>
            </w:r>
          </w:p>
          <w:p w14:paraId="02A6B230" w14:textId="77777777" w:rsidR="00182719" w:rsidRPr="000A6953" w:rsidRDefault="00182719" w:rsidP="1995616E">
            <w:pPr>
              <w:spacing w:line="259" w:lineRule="auto"/>
              <w:rPr>
                <w:rFonts w:ascii="Times New Roman" w:eastAsia="Times New Roman" w:hAnsi="Times New Roman" w:cs="Times New Roman"/>
                <w:color w:val="000000" w:themeColor="text1"/>
                <w:sz w:val="20"/>
                <w:szCs w:val="20"/>
              </w:rPr>
            </w:pPr>
          </w:p>
          <w:p w14:paraId="500E7C68" w14:textId="77777777" w:rsidR="00182719" w:rsidRPr="000A6953" w:rsidRDefault="00182719" w:rsidP="1995616E">
            <w:pPr>
              <w:spacing w:line="259" w:lineRule="auto"/>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 xml:space="preserve">Answer: </w:t>
            </w:r>
          </w:p>
          <w:p w14:paraId="56C778A0" w14:textId="77777777" w:rsidR="00182719" w:rsidRPr="000A6953" w:rsidRDefault="00182719" w:rsidP="1995616E">
            <w:p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Responses to each of the above:</w:t>
            </w:r>
          </w:p>
          <w:p w14:paraId="3D6B709C" w14:textId="77777777" w:rsidR="00182719" w:rsidRPr="000A6953" w:rsidRDefault="00182719"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It is acceptable to drop the payment submission off at DCA in person in lieu of mail. </w:t>
            </w:r>
          </w:p>
          <w:p w14:paraId="5DCBEC62" w14:textId="77777777" w:rsidR="00182719" w:rsidRPr="000A6953" w:rsidRDefault="00182719"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If the check was mailed by the Pre-Application deadline, but the check submission is received by DCA after the deadline, that is acceptable.</w:t>
            </w:r>
          </w:p>
          <w:p w14:paraId="73385207" w14:textId="77777777" w:rsidR="00182719" w:rsidRPr="000A6953" w:rsidRDefault="00182719" w:rsidP="1995616E">
            <w:pPr>
              <w:pStyle w:val="ListParagraph"/>
              <w:numPr>
                <w:ilvl w:val="0"/>
                <w:numId w:val="26"/>
              </w:numPr>
              <w:spacing w:after="160" w:line="259" w:lineRule="auto"/>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All electronic submissions should be submitted through the </w:t>
            </w:r>
            <w:proofErr w:type="spellStart"/>
            <w:r w:rsidRPr="000A6953">
              <w:rPr>
                <w:rFonts w:ascii="Times New Roman" w:eastAsia="Times New Roman" w:hAnsi="Times New Roman" w:cs="Times New Roman"/>
                <w:color w:val="000000" w:themeColor="text1"/>
                <w:sz w:val="20"/>
                <w:szCs w:val="20"/>
              </w:rPr>
              <w:t>Emphasys</w:t>
            </w:r>
            <w:proofErr w:type="spellEnd"/>
            <w:r w:rsidRPr="000A6953">
              <w:rPr>
                <w:rFonts w:ascii="Times New Roman" w:eastAsia="Times New Roman" w:hAnsi="Times New Roman" w:cs="Times New Roman"/>
                <w:color w:val="000000" w:themeColor="text1"/>
                <w:sz w:val="20"/>
                <w:szCs w:val="20"/>
              </w:rPr>
              <w:t xml:space="preserve"> Pre-Application. Please do not include a flash drive with your check submission.</w:t>
            </w:r>
          </w:p>
          <w:p w14:paraId="52AFBBFF" w14:textId="77777777" w:rsidR="00182719" w:rsidRPr="000A6953" w:rsidRDefault="00182719" w:rsidP="1995616E">
            <w:pPr>
              <w:pStyle w:val="ListParagraph"/>
              <w:numPr>
                <w:ilvl w:val="0"/>
                <w:numId w:val="26"/>
              </w:numPr>
              <w:spacing w:after="160" w:line="259" w:lineRule="auto"/>
              <w:rPr>
                <w:rFonts w:ascii="Times New Roman" w:eastAsiaTheme="minorEastAsia"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 xml:space="preserve">For your physical check submission to DCA, please include a printed copy of the Submission Summary tab from the Supplemental Pre-Application workbook. </w:t>
            </w:r>
            <w:r w:rsidRPr="000A6953">
              <w:rPr>
                <w:rFonts w:ascii="Times New Roman" w:eastAsia="Calibri" w:hAnsi="Times New Roman" w:cs="Times New Roman"/>
                <w:b/>
                <w:bCs/>
                <w:color w:val="000000" w:themeColor="text1"/>
                <w:sz w:val="20"/>
                <w:szCs w:val="20"/>
              </w:rPr>
              <w:t xml:space="preserve"> </w:t>
            </w:r>
          </w:p>
        </w:tc>
      </w:tr>
      <w:tr w:rsidR="00182719" w:rsidRPr="000A6953" w14:paraId="3AA225DB" w14:textId="77777777" w:rsidTr="1995616E">
        <w:trPr>
          <w:jc w:val="center"/>
        </w:trPr>
        <w:tc>
          <w:tcPr>
            <w:tcW w:w="2157" w:type="dxa"/>
            <w:shd w:val="clear" w:color="auto" w:fill="auto"/>
            <w:tcMar>
              <w:top w:w="72" w:type="dxa"/>
              <w:left w:w="115" w:type="dxa"/>
              <w:bottom w:w="72" w:type="dxa"/>
              <w:right w:w="115" w:type="dxa"/>
            </w:tcMar>
            <w:vAlign w:val="center"/>
          </w:tcPr>
          <w:p w14:paraId="3EC4409D"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09EFA0BA"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9.00</w:t>
            </w:r>
          </w:p>
          <w:p w14:paraId="48F5C34E"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175268F8" w14:textId="77777777" w:rsidR="00182719" w:rsidRPr="000A6953" w:rsidRDefault="00182719" w:rsidP="1995616E">
            <w:pPr>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w:t>
            </w:r>
            <w:r w:rsidRPr="000A6953">
              <w:rPr>
                <w:rFonts w:ascii="Times New Roman" w:eastAsia="Times New Roman" w:hAnsi="Times New Roman" w:cs="Times New Roman"/>
                <w:b/>
                <w:bCs/>
                <w:color w:val="000000" w:themeColor="text1"/>
                <w:sz w:val="20"/>
                <w:szCs w:val="20"/>
              </w:rPr>
              <w:t xml:space="preserve"> Q22_0310_15</w:t>
            </w:r>
          </w:p>
          <w:p w14:paraId="4F91BF92" w14:textId="77777777" w:rsidR="00182719" w:rsidRPr="000A6953" w:rsidRDefault="00182719" w:rsidP="1995616E">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I have an urgent question related to my </w:t>
            </w:r>
            <w:proofErr w:type="gramStart"/>
            <w:r w:rsidRPr="000A6953">
              <w:rPr>
                <w:rFonts w:ascii="Times New Roman" w:eastAsia="Times New Roman" w:hAnsi="Times New Roman" w:cs="Times New Roman"/>
                <w:color w:val="000000" w:themeColor="text1"/>
                <w:sz w:val="20"/>
                <w:szCs w:val="20"/>
              </w:rPr>
              <w:t>Pre-</w:t>
            </w:r>
            <w:proofErr w:type="gramEnd"/>
            <w:r w:rsidRPr="000A6953">
              <w:rPr>
                <w:rFonts w:ascii="Times New Roman" w:eastAsia="Times New Roman" w:hAnsi="Times New Roman" w:cs="Times New Roman"/>
                <w:color w:val="000000" w:themeColor="text1"/>
                <w:sz w:val="20"/>
                <w:szCs w:val="20"/>
              </w:rPr>
              <w:t>Application since it’s the day of the deadline (Friday, March 11</w:t>
            </w:r>
            <w:r w:rsidRPr="000A6953">
              <w:rPr>
                <w:rFonts w:ascii="Times New Roman" w:eastAsia="Times New Roman" w:hAnsi="Times New Roman" w:cs="Times New Roman"/>
                <w:color w:val="000000" w:themeColor="text1"/>
                <w:sz w:val="20"/>
                <w:szCs w:val="20"/>
                <w:vertAlign w:val="superscript"/>
              </w:rPr>
              <w:t>th</w:t>
            </w:r>
            <w:r w:rsidRPr="000A6953">
              <w:rPr>
                <w:rFonts w:ascii="Times New Roman" w:eastAsia="Times New Roman" w:hAnsi="Times New Roman" w:cs="Times New Roman"/>
                <w:color w:val="000000" w:themeColor="text1"/>
                <w:sz w:val="20"/>
                <w:szCs w:val="20"/>
              </w:rPr>
              <w:t xml:space="preserve">). Should I still submit my questions through the online Q&amp;A survey? </w:t>
            </w:r>
          </w:p>
          <w:p w14:paraId="256F16D6" w14:textId="77777777" w:rsidR="00182719" w:rsidRPr="000A6953" w:rsidRDefault="00182719" w:rsidP="1995616E">
            <w:pPr>
              <w:rPr>
                <w:rFonts w:ascii="Times New Roman" w:eastAsia="Times New Roman" w:hAnsi="Times New Roman" w:cs="Times New Roman"/>
                <w:color w:val="000000" w:themeColor="text1"/>
                <w:sz w:val="20"/>
                <w:szCs w:val="20"/>
              </w:rPr>
            </w:pPr>
          </w:p>
          <w:p w14:paraId="31CBDE91" w14:textId="77777777" w:rsidR="00182719" w:rsidRPr="000A6953" w:rsidRDefault="00182719" w:rsidP="1995616E">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w:t>
            </w:r>
          </w:p>
          <w:p w14:paraId="75263DCF" w14:textId="77777777" w:rsidR="00182719" w:rsidRPr="000A6953" w:rsidRDefault="00182719" w:rsidP="1995616E">
            <w:pPr>
              <w:rPr>
                <w:rFonts w:ascii="Times New Roman" w:eastAsia="Times New Roman" w:hAnsi="Times New Roman" w:cs="Times New Roman"/>
                <w:color w:val="000000" w:themeColor="text1"/>
                <w:sz w:val="20"/>
                <w:szCs w:val="20"/>
              </w:rPr>
            </w:pPr>
            <w:r w:rsidRPr="000A6953">
              <w:rPr>
                <w:rFonts w:ascii="Times New Roman" w:hAnsi="Times New Roman" w:cs="Times New Roman"/>
                <w:sz w:val="20"/>
                <w:szCs w:val="20"/>
              </w:rPr>
              <w:t>Per the instructions at the top of this document (“</w:t>
            </w:r>
            <w:r w:rsidRPr="000A6953">
              <w:rPr>
                <w:rFonts w:ascii="Times New Roman" w:hAnsi="Times New Roman" w:cs="Times New Roman"/>
                <w:b/>
                <w:bCs/>
                <w:sz w:val="20"/>
                <w:szCs w:val="20"/>
              </w:rPr>
              <w:t>Concerned about timing…?</w:t>
            </w:r>
            <w:r w:rsidRPr="000A6953">
              <w:rPr>
                <w:rFonts w:ascii="Times New Roman" w:hAnsi="Times New Roman" w:cs="Times New Roman"/>
                <w:sz w:val="20"/>
                <w:szCs w:val="20"/>
              </w:rPr>
              <w:t xml:space="preserve">”), urgent questions can be submitted to </w:t>
            </w:r>
            <w:hyperlink r:id="rId22" w:history="1">
              <w:r w:rsidRPr="000A6953">
                <w:rPr>
                  <w:rStyle w:val="Hyperlink"/>
                  <w:rFonts w:ascii="Times New Roman" w:hAnsi="Times New Roman" w:cs="Times New Roman"/>
                  <w:sz w:val="20"/>
                  <w:szCs w:val="20"/>
                </w:rPr>
                <w:t>hfdround@dca.ga.gov</w:t>
              </w:r>
            </w:hyperlink>
            <w:r w:rsidRPr="000A6953">
              <w:rPr>
                <w:rFonts w:ascii="Times New Roman" w:hAnsi="Times New Roman" w:cs="Times New Roman"/>
                <w:sz w:val="20"/>
                <w:szCs w:val="20"/>
              </w:rPr>
              <w:t xml:space="preserve"> for immediate assistance. </w:t>
            </w:r>
          </w:p>
          <w:p w14:paraId="571E25EF" w14:textId="77777777" w:rsidR="00182719" w:rsidRPr="000A6953" w:rsidRDefault="00182719" w:rsidP="1995616E">
            <w:pPr>
              <w:rPr>
                <w:rFonts w:ascii="Times New Roman" w:eastAsia="Times New Roman" w:hAnsi="Times New Roman" w:cs="Times New Roman"/>
                <w:b/>
                <w:bCs/>
                <w:color w:val="000000" w:themeColor="text1"/>
                <w:sz w:val="20"/>
                <w:szCs w:val="20"/>
              </w:rPr>
            </w:pPr>
            <w:r w:rsidRPr="000A6953">
              <w:rPr>
                <w:rFonts w:ascii="Times New Roman" w:eastAsia="Times New Roman" w:hAnsi="Times New Roman" w:cs="Times New Roman"/>
                <w:color w:val="000000" w:themeColor="text1"/>
                <w:sz w:val="20"/>
                <w:szCs w:val="20"/>
              </w:rPr>
              <w:t xml:space="preserve"> </w:t>
            </w:r>
            <w:r w:rsidRPr="000A6953">
              <w:rPr>
                <w:rFonts w:ascii="Times New Roman" w:eastAsia="Times New Roman" w:hAnsi="Times New Roman" w:cs="Times New Roman"/>
                <w:b/>
                <w:bCs/>
                <w:color w:val="000000" w:themeColor="text1"/>
                <w:sz w:val="20"/>
                <w:szCs w:val="20"/>
              </w:rPr>
              <w:t xml:space="preserve"> </w:t>
            </w:r>
          </w:p>
        </w:tc>
      </w:tr>
      <w:tr w:rsidR="00182719" w:rsidRPr="000A6953" w14:paraId="0DE82CC7" w14:textId="77777777" w:rsidTr="1995616E">
        <w:trPr>
          <w:jc w:val="center"/>
        </w:trPr>
        <w:tc>
          <w:tcPr>
            <w:tcW w:w="2157" w:type="dxa"/>
            <w:shd w:val="clear" w:color="auto" w:fill="auto"/>
            <w:tcMar>
              <w:top w:w="72" w:type="dxa"/>
              <w:left w:w="115" w:type="dxa"/>
              <w:bottom w:w="72" w:type="dxa"/>
              <w:right w:w="115" w:type="dxa"/>
            </w:tcMar>
            <w:vAlign w:val="center"/>
          </w:tcPr>
          <w:p w14:paraId="799308D7" w14:textId="77777777" w:rsidR="00182719" w:rsidRPr="000A6953" w:rsidRDefault="00182719" w:rsidP="1995616E">
            <w:pPr>
              <w:rPr>
                <w:rFonts w:ascii="Times New Roman" w:hAnsi="Times New Roman" w:cs="Times New Roman"/>
                <w:noProof/>
                <w:sz w:val="20"/>
                <w:szCs w:val="20"/>
              </w:rPr>
            </w:pPr>
            <w:r w:rsidRPr="000A6953">
              <w:rPr>
                <w:rFonts w:ascii="Times New Roman" w:hAnsi="Times New Roman" w:cs="Times New Roman"/>
                <w:noProof/>
                <w:sz w:val="20"/>
                <w:szCs w:val="20"/>
              </w:rPr>
              <w:t>3/10/22</w:t>
            </w:r>
          </w:p>
        </w:tc>
        <w:tc>
          <w:tcPr>
            <w:tcW w:w="2198" w:type="dxa"/>
            <w:shd w:val="clear" w:color="auto" w:fill="auto"/>
            <w:tcMar>
              <w:top w:w="72" w:type="dxa"/>
              <w:left w:w="115" w:type="dxa"/>
              <w:bottom w:w="72" w:type="dxa"/>
              <w:right w:w="115" w:type="dxa"/>
            </w:tcMar>
            <w:vAlign w:val="center"/>
          </w:tcPr>
          <w:p w14:paraId="18C7087C"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9.00</w:t>
            </w:r>
          </w:p>
          <w:p w14:paraId="269D3193" w14:textId="77777777" w:rsidR="00182719" w:rsidRPr="000A6953" w:rsidRDefault="00182719" w:rsidP="1995616E">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7783948A" w14:textId="77777777" w:rsidR="00182719" w:rsidRPr="000A6953" w:rsidRDefault="00182719"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Question</w:t>
            </w:r>
            <w:r w:rsidRPr="000A6953">
              <w:rPr>
                <w:rFonts w:ascii="Times New Roman" w:eastAsia="Times New Roman" w:hAnsi="Times New Roman" w:cs="Times New Roman"/>
                <w:color w:val="000000" w:themeColor="text1"/>
                <w:sz w:val="20"/>
                <w:szCs w:val="20"/>
              </w:rPr>
              <w:t>: Q22_03090_05</w:t>
            </w:r>
          </w:p>
          <w:p w14:paraId="0DE65E8F" w14:textId="77777777" w:rsidR="00182719" w:rsidRPr="000A6953" w:rsidRDefault="00182719"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 xml:space="preserve">There is an option in the Pre-app to submit a </w:t>
            </w:r>
            <w:proofErr w:type="spellStart"/>
            <w:r w:rsidRPr="000A6953">
              <w:rPr>
                <w:rFonts w:ascii="Times New Roman" w:eastAsia="Times New Roman" w:hAnsi="Times New Roman" w:cs="Times New Roman"/>
                <w:color w:val="000000" w:themeColor="text1"/>
                <w:sz w:val="20"/>
                <w:szCs w:val="20"/>
              </w:rPr>
              <w:t>Resyndication</w:t>
            </w:r>
            <w:proofErr w:type="spellEnd"/>
            <w:r w:rsidRPr="000A6953">
              <w:rPr>
                <w:rFonts w:ascii="Times New Roman" w:eastAsia="Times New Roman" w:hAnsi="Times New Roman" w:cs="Times New Roman"/>
                <w:color w:val="000000" w:themeColor="text1"/>
                <w:sz w:val="20"/>
                <w:szCs w:val="20"/>
              </w:rPr>
              <w:t xml:space="preserve">-LURC modification and project concept change request. Does this allow for properties applying for </w:t>
            </w:r>
            <w:proofErr w:type="spellStart"/>
            <w:r w:rsidRPr="000A6953">
              <w:rPr>
                <w:rFonts w:ascii="Times New Roman" w:eastAsia="Times New Roman" w:hAnsi="Times New Roman" w:cs="Times New Roman"/>
                <w:color w:val="000000" w:themeColor="text1"/>
                <w:sz w:val="20"/>
                <w:szCs w:val="20"/>
              </w:rPr>
              <w:t>resyndication</w:t>
            </w:r>
            <w:proofErr w:type="spellEnd"/>
            <w:r w:rsidRPr="000A6953">
              <w:rPr>
                <w:rFonts w:ascii="Times New Roman" w:eastAsia="Times New Roman" w:hAnsi="Times New Roman" w:cs="Times New Roman"/>
                <w:color w:val="000000" w:themeColor="text1"/>
                <w:sz w:val="20"/>
                <w:szCs w:val="20"/>
              </w:rPr>
              <w:t xml:space="preserve"> the ability to change the set asides in the LURC allowing for Income Averaging on an existing tax credit property? We find nothing in the QAP prohibiting this request.</w:t>
            </w:r>
          </w:p>
          <w:p w14:paraId="59C64121" w14:textId="77777777" w:rsidR="00182719" w:rsidRPr="000A6953" w:rsidRDefault="00182719" w:rsidP="00CF1E08">
            <w:pPr>
              <w:rPr>
                <w:rFonts w:ascii="Times New Roman" w:eastAsia="Times New Roman" w:hAnsi="Times New Roman" w:cs="Times New Roman"/>
                <w:color w:val="000000" w:themeColor="text1"/>
                <w:sz w:val="20"/>
                <w:szCs w:val="20"/>
              </w:rPr>
            </w:pPr>
          </w:p>
          <w:p w14:paraId="25BD7D23" w14:textId="77777777" w:rsidR="00182719" w:rsidRPr="000A6953" w:rsidRDefault="00182719"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Answer</w:t>
            </w:r>
            <w:r w:rsidRPr="000A6953">
              <w:rPr>
                <w:rFonts w:ascii="Times New Roman" w:eastAsia="Times New Roman" w:hAnsi="Times New Roman" w:cs="Times New Roman"/>
                <w:color w:val="000000" w:themeColor="text1"/>
                <w:sz w:val="20"/>
                <w:szCs w:val="20"/>
              </w:rPr>
              <w:t xml:space="preserve">: </w:t>
            </w:r>
          </w:p>
          <w:p w14:paraId="71765BA3" w14:textId="77777777" w:rsidR="00182719" w:rsidRPr="000A6953" w:rsidRDefault="00182719"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b/>
                <w:bCs/>
                <w:color w:val="000000" w:themeColor="text1"/>
                <w:sz w:val="20"/>
                <w:szCs w:val="20"/>
              </w:rPr>
              <w:t>DCA’s Income Averaging Policy</w:t>
            </w:r>
            <w:r w:rsidRPr="000A6953">
              <w:rPr>
                <w:rFonts w:ascii="Times New Roman" w:eastAsia="Times New Roman" w:hAnsi="Times New Roman" w:cs="Times New Roman"/>
                <w:color w:val="000000" w:themeColor="text1"/>
                <w:sz w:val="20"/>
                <w:szCs w:val="20"/>
              </w:rPr>
              <w:t xml:space="preserve">, subsection </w:t>
            </w:r>
            <w:r w:rsidRPr="000A6953">
              <w:rPr>
                <w:rFonts w:ascii="Times New Roman" w:eastAsia="Times New Roman" w:hAnsi="Times New Roman" w:cs="Times New Roman"/>
                <w:b/>
                <w:bCs/>
                <w:color w:val="000000" w:themeColor="text1"/>
                <w:sz w:val="20"/>
                <w:szCs w:val="20"/>
              </w:rPr>
              <w:t>B. DCA adopted requirements and interpretations</w:t>
            </w:r>
            <w:r w:rsidRPr="000A6953">
              <w:rPr>
                <w:rFonts w:ascii="Times New Roman" w:eastAsia="Times New Roman" w:hAnsi="Times New Roman" w:cs="Times New Roman"/>
                <w:color w:val="000000" w:themeColor="text1"/>
                <w:sz w:val="20"/>
                <w:szCs w:val="20"/>
              </w:rPr>
              <w:t xml:space="preserve"> states the following: “</w:t>
            </w:r>
            <w:r w:rsidRPr="000A6953">
              <w:rPr>
                <w:rFonts w:ascii="Times New Roman" w:eastAsia="Times New Roman" w:hAnsi="Times New Roman" w:cs="Times New Roman"/>
                <w:i/>
                <w:iCs/>
                <w:color w:val="000000" w:themeColor="text1"/>
                <w:sz w:val="20"/>
                <w:szCs w:val="20"/>
              </w:rPr>
              <w:t xml:space="preserve">2. </w:t>
            </w:r>
            <w:proofErr w:type="spellStart"/>
            <w:r w:rsidRPr="000A6953">
              <w:rPr>
                <w:rFonts w:ascii="Times New Roman" w:eastAsia="Times New Roman" w:hAnsi="Times New Roman" w:cs="Times New Roman"/>
                <w:i/>
                <w:iCs/>
                <w:color w:val="000000" w:themeColor="text1"/>
                <w:sz w:val="20"/>
                <w:szCs w:val="20"/>
              </w:rPr>
              <w:t>Resyndication</w:t>
            </w:r>
            <w:proofErr w:type="spellEnd"/>
            <w:r w:rsidRPr="000A6953">
              <w:rPr>
                <w:rFonts w:ascii="Times New Roman" w:eastAsia="Times New Roman" w:hAnsi="Times New Roman" w:cs="Times New Roman"/>
                <w:i/>
                <w:iCs/>
                <w:color w:val="000000" w:themeColor="text1"/>
                <w:sz w:val="20"/>
                <w:szCs w:val="20"/>
              </w:rPr>
              <w:t xml:space="preserve">: Projects with a recorded Housing Tax Credit Land Use Restrictive Covenant (LURC) </w:t>
            </w:r>
            <w:r w:rsidRPr="000A6953">
              <w:rPr>
                <w:rFonts w:ascii="Times New Roman" w:eastAsia="Times New Roman" w:hAnsi="Times New Roman" w:cs="Times New Roman"/>
                <w:i/>
                <w:iCs/>
                <w:color w:val="000000" w:themeColor="text1"/>
                <w:sz w:val="20"/>
                <w:szCs w:val="20"/>
              </w:rPr>
              <w:lastRenderedPageBreak/>
              <w:t xml:space="preserve">are ineligible to change the set-aside election at </w:t>
            </w:r>
            <w:proofErr w:type="spellStart"/>
            <w:r w:rsidRPr="000A6953">
              <w:rPr>
                <w:rFonts w:ascii="Times New Roman" w:eastAsia="Times New Roman" w:hAnsi="Times New Roman" w:cs="Times New Roman"/>
                <w:i/>
                <w:iCs/>
                <w:color w:val="000000" w:themeColor="text1"/>
                <w:sz w:val="20"/>
                <w:szCs w:val="20"/>
              </w:rPr>
              <w:t>resyndication</w:t>
            </w:r>
            <w:proofErr w:type="spellEnd"/>
            <w:r w:rsidRPr="000A6953">
              <w:rPr>
                <w:rFonts w:ascii="Times New Roman" w:eastAsia="Times New Roman" w:hAnsi="Times New Roman" w:cs="Times New Roman"/>
                <w:i/>
                <w:iCs/>
                <w:color w:val="000000" w:themeColor="text1"/>
                <w:sz w:val="20"/>
                <w:szCs w:val="20"/>
              </w:rPr>
              <w:t>. Only newly constructed buildings, separate from the original project, can elect the Average Income set-aside via a waiver request to DCA. New units/BINs must be treated as a multiple building project, by checking “Yes” on line 8b on the Form 8609.</w:t>
            </w:r>
            <w:r w:rsidRPr="000A6953">
              <w:rPr>
                <w:rFonts w:ascii="Times New Roman" w:eastAsia="Times New Roman" w:hAnsi="Times New Roman" w:cs="Times New Roman"/>
                <w:color w:val="000000" w:themeColor="text1"/>
                <w:sz w:val="20"/>
                <w:szCs w:val="20"/>
              </w:rPr>
              <w:t>”</w:t>
            </w:r>
          </w:p>
          <w:p w14:paraId="64A677B2" w14:textId="77777777" w:rsidR="00182719" w:rsidRPr="000A6953" w:rsidRDefault="00182719" w:rsidP="00CF1E08">
            <w:pPr>
              <w:rPr>
                <w:rFonts w:ascii="Times New Roman" w:eastAsia="Times New Roman" w:hAnsi="Times New Roman" w:cs="Times New Roman"/>
                <w:color w:val="000000" w:themeColor="text1"/>
                <w:sz w:val="20"/>
                <w:szCs w:val="20"/>
              </w:rPr>
            </w:pPr>
          </w:p>
          <w:p w14:paraId="614ACEB0" w14:textId="77777777" w:rsidR="00182719" w:rsidRPr="000A6953" w:rsidRDefault="00182719" w:rsidP="00CF1E08">
            <w:pPr>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To view the Income Averaging Policy, (</w:t>
            </w:r>
            <w:hyperlink r:id="rId23">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themeColor="text1"/>
                <w:sz w:val="20"/>
                <w:szCs w:val="20"/>
              </w:rPr>
              <w:t xml:space="preserve"> for DCA’s Compliance Monitoring homepage, visit the “Tax Credit” page, download “</w:t>
            </w:r>
            <w:r w:rsidRPr="000A6953">
              <w:rPr>
                <w:rFonts w:ascii="Times New Roman" w:eastAsia="Times New Roman" w:hAnsi="Times New Roman" w:cs="Times New Roman"/>
                <w:b/>
                <w:bCs/>
                <w:color w:val="000000" w:themeColor="text1"/>
                <w:sz w:val="20"/>
                <w:szCs w:val="20"/>
              </w:rPr>
              <w:t>DCA's Average Income Policy (updated 2021)</w:t>
            </w:r>
            <w:r w:rsidRPr="000A6953">
              <w:rPr>
                <w:rFonts w:ascii="Times New Roman" w:eastAsia="Times New Roman" w:hAnsi="Times New Roman" w:cs="Times New Roman"/>
                <w:color w:val="000000" w:themeColor="text1"/>
                <w:sz w:val="20"/>
                <w:szCs w:val="20"/>
              </w:rPr>
              <w:t xml:space="preserve">, and view subsection </w:t>
            </w:r>
            <w:r w:rsidRPr="000A6953">
              <w:rPr>
                <w:rFonts w:ascii="Times New Roman" w:eastAsia="Times New Roman" w:hAnsi="Times New Roman" w:cs="Times New Roman"/>
                <w:b/>
                <w:bCs/>
                <w:color w:val="000000" w:themeColor="text1"/>
                <w:sz w:val="20"/>
                <w:szCs w:val="20"/>
              </w:rPr>
              <w:t>B. DCA adopted requirements and interpretations</w:t>
            </w:r>
            <w:r w:rsidRPr="000A6953">
              <w:rPr>
                <w:rFonts w:ascii="Times New Roman" w:eastAsia="Times New Roman" w:hAnsi="Times New Roman" w:cs="Times New Roman"/>
                <w:color w:val="000000" w:themeColor="text1"/>
                <w:sz w:val="20"/>
                <w:szCs w:val="20"/>
              </w:rPr>
              <w:t>”).</w:t>
            </w:r>
          </w:p>
        </w:tc>
      </w:tr>
      <w:tr w:rsidR="00182719" w:rsidRPr="000A6953" w14:paraId="2935A0F3" w14:textId="77777777" w:rsidTr="00E91E6E">
        <w:trPr>
          <w:jc w:val="center"/>
        </w:trPr>
        <w:tc>
          <w:tcPr>
            <w:tcW w:w="2157" w:type="dxa"/>
            <w:shd w:val="clear" w:color="auto" w:fill="auto"/>
            <w:tcMar>
              <w:top w:w="72" w:type="dxa"/>
              <w:left w:w="115" w:type="dxa"/>
              <w:bottom w:w="72" w:type="dxa"/>
              <w:right w:w="115" w:type="dxa"/>
            </w:tcMar>
            <w:vAlign w:val="center"/>
          </w:tcPr>
          <w:p w14:paraId="1F0A84EB"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7199EECE" w14:textId="77777777" w:rsidR="00182719" w:rsidRPr="000A6953" w:rsidRDefault="00182719" w:rsidP="00DD077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396B40F5" w14:textId="77777777" w:rsidR="00182719" w:rsidRPr="000A6953" w:rsidRDefault="00182719" w:rsidP="00DD077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62A7D50A" w14:textId="77777777" w:rsidR="00182719" w:rsidRPr="000A6953" w:rsidRDefault="00182719" w:rsidP="00DD0779">
            <w:pPr>
              <w:rPr>
                <w:rFonts w:ascii="Times New Roman" w:hAnsi="Times New Roman" w:cs="Times New Roman"/>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5BA4B8E6" w14:textId="77777777" w:rsidR="00182719" w:rsidRPr="000A6953" w:rsidRDefault="00182719"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Q22_0309_03 </w:t>
            </w:r>
          </w:p>
          <w:p w14:paraId="59562858" w14:textId="77777777" w:rsidR="00182719" w:rsidRPr="000A6953" w:rsidRDefault="00182719"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 see that the </w:t>
            </w:r>
            <w:r w:rsidRPr="000A6953">
              <w:rPr>
                <w:rFonts w:ascii="Times New Roman" w:eastAsia="Times New Roman" w:hAnsi="Times New Roman" w:cs="Times New Roman"/>
                <w:i/>
                <w:iCs/>
                <w:sz w:val="20"/>
                <w:szCs w:val="20"/>
              </w:rPr>
              <w:t>"</w:t>
            </w:r>
            <w:r w:rsidRPr="000A6953">
              <w:rPr>
                <w:rFonts w:ascii="Times New Roman" w:eastAsia="Times New Roman" w:hAnsi="Times New Roman" w:cs="Times New Roman"/>
                <w:sz w:val="20"/>
                <w:szCs w:val="20"/>
              </w:rPr>
              <w:t>Rehabilitation Work Scope Form</w:t>
            </w:r>
            <w:r w:rsidRPr="000A6953">
              <w:rPr>
                <w:rFonts w:ascii="Times New Roman" w:eastAsia="Times New Roman" w:hAnsi="Times New Roman" w:cs="Times New Roman"/>
                <w:i/>
                <w:iCs/>
                <w:sz w:val="20"/>
                <w:szCs w:val="20"/>
              </w:rPr>
              <w:t xml:space="preserve">" </w:t>
            </w:r>
            <w:r w:rsidRPr="000A6953">
              <w:rPr>
                <w:rFonts w:ascii="Times New Roman" w:eastAsia="Times New Roman" w:hAnsi="Times New Roman" w:cs="Times New Roman"/>
                <w:sz w:val="20"/>
                <w:szCs w:val="20"/>
              </w:rPr>
              <w:t>is due at Pre-Application submission.</w:t>
            </w:r>
            <w:r w:rsidRPr="000A6953">
              <w:rPr>
                <w:rFonts w:ascii="Times New Roman" w:eastAsia="Times New Roman" w:hAnsi="Times New Roman" w:cs="Times New Roman"/>
                <w:i/>
                <w:iCs/>
                <w:sz w:val="20"/>
                <w:szCs w:val="20"/>
              </w:rPr>
              <w:t xml:space="preserve"> </w:t>
            </w:r>
            <w:r w:rsidRPr="000A6953">
              <w:rPr>
                <w:rFonts w:ascii="Times New Roman" w:eastAsia="Times New Roman" w:hAnsi="Times New Roman" w:cs="Times New Roman"/>
                <w:b/>
                <w:bCs/>
                <w:sz w:val="20"/>
                <w:szCs w:val="20"/>
              </w:rPr>
              <w:t>(Threshold Criteria) Rehabilitation Standards</w:t>
            </w:r>
            <w:r w:rsidRPr="000A6953">
              <w:rPr>
                <w:rFonts w:ascii="Times New Roman" w:eastAsia="Times New Roman" w:hAnsi="Times New Roman" w:cs="Times New Roman"/>
                <w:sz w:val="20"/>
                <w:szCs w:val="20"/>
              </w:rPr>
              <w:t>, states the following in its discussion of this form: “DCA must be able to determine that the work scope addresses…All remediation issues identified in the Phase I Environmental Site Assessment.” Does this mean that the Phase I is required at Pre-Application submission?  </w:t>
            </w:r>
          </w:p>
          <w:p w14:paraId="59569B2C" w14:textId="77777777" w:rsidR="00182719" w:rsidRPr="000A6953" w:rsidRDefault="00182719"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6A8BD3B4" w14:textId="77777777" w:rsidR="00182719" w:rsidRPr="000A6953" w:rsidRDefault="00182719"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11458FBD" w14:textId="77777777" w:rsidR="00182719" w:rsidRPr="000A6953" w:rsidRDefault="00182719"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No, the Phase I is not required at Pre-Application. The above comment is asking about </w:t>
            </w:r>
            <w:r w:rsidRPr="000A6953">
              <w:rPr>
                <w:rFonts w:ascii="Times New Roman" w:eastAsia="Times New Roman" w:hAnsi="Times New Roman" w:cs="Times New Roman"/>
                <w:b/>
                <w:bCs/>
                <w:sz w:val="20"/>
                <w:szCs w:val="20"/>
              </w:rPr>
              <w:t>(Threshold Criteria) Rehabilitation Standards</w:t>
            </w:r>
            <w:r w:rsidRPr="000A6953">
              <w:rPr>
                <w:rFonts w:ascii="Times New Roman" w:eastAsia="Times New Roman" w:hAnsi="Times New Roman" w:cs="Times New Roman"/>
                <w:sz w:val="20"/>
                <w:szCs w:val="20"/>
              </w:rPr>
              <w:t xml:space="preserve"> as it pertains to </w:t>
            </w:r>
            <w:r w:rsidRPr="000A6953">
              <w:rPr>
                <w:rFonts w:ascii="Times New Roman" w:eastAsia="Times New Roman" w:hAnsi="Times New Roman" w:cs="Times New Roman"/>
                <w:b/>
                <w:bCs/>
                <w:sz w:val="20"/>
                <w:szCs w:val="20"/>
              </w:rPr>
              <w:t>(Core Plan) Application Submission Requirements</w:t>
            </w:r>
            <w:r w:rsidRPr="000A6953">
              <w:rPr>
                <w:rFonts w:ascii="Times New Roman" w:eastAsia="Times New Roman" w:hAnsi="Times New Roman" w:cs="Times New Roman"/>
                <w:sz w:val="20"/>
                <w:szCs w:val="20"/>
              </w:rPr>
              <w:t xml:space="preserve">, subsection </w:t>
            </w:r>
            <w:r w:rsidRPr="000A6953">
              <w:rPr>
                <w:rFonts w:ascii="Times New Roman" w:eastAsia="Times New Roman" w:hAnsi="Times New Roman" w:cs="Times New Roman"/>
                <w:b/>
                <w:bCs/>
                <w:sz w:val="20"/>
                <w:szCs w:val="20"/>
              </w:rPr>
              <w:t>A. Pre-Determinations and Waivers</w:t>
            </w:r>
            <w:r w:rsidRPr="000A6953">
              <w:rPr>
                <w:rFonts w:ascii="Times New Roman" w:eastAsia="Times New Roman" w:hAnsi="Times New Roman" w:cs="Times New Roman"/>
                <w:sz w:val="20"/>
                <w:szCs w:val="20"/>
              </w:rPr>
              <w:t>, where it states: “</w:t>
            </w:r>
            <w:r w:rsidRPr="000A6953">
              <w:rPr>
                <w:rFonts w:ascii="Times New Roman" w:eastAsia="Times New Roman" w:hAnsi="Times New Roman" w:cs="Times New Roman"/>
                <w:i/>
                <w:iCs/>
                <w:sz w:val="20"/>
                <w:szCs w:val="20"/>
              </w:rPr>
              <w:t>Applications proposing rehabilitation or Adaptive Reuse [must submit the] DCA Rehabilitation Work Scope Form.</w:t>
            </w:r>
            <w:r w:rsidRPr="000A6953">
              <w:rPr>
                <w:rFonts w:ascii="Times New Roman" w:eastAsia="Times New Roman" w:hAnsi="Times New Roman" w:cs="Times New Roman"/>
                <w:sz w:val="20"/>
                <w:szCs w:val="20"/>
              </w:rPr>
              <w:t>”  </w:t>
            </w:r>
          </w:p>
          <w:p w14:paraId="34A7F5FD" w14:textId="77777777" w:rsidR="00182719" w:rsidRPr="000A6953" w:rsidRDefault="00182719" w:rsidP="0075599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2A94CAD2" w14:textId="77777777" w:rsidR="00182719" w:rsidRPr="000A6953" w:rsidRDefault="00182719"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The Rehabilitation Work Scope Form only needs to be completed insofar as it supports a </w:t>
            </w:r>
            <w:proofErr w:type="gramStart"/>
            <w:r w:rsidRPr="000A6953">
              <w:rPr>
                <w:rFonts w:ascii="Times New Roman" w:eastAsia="Times New Roman" w:hAnsi="Times New Roman" w:cs="Times New Roman"/>
                <w:sz w:val="20"/>
                <w:szCs w:val="20"/>
              </w:rPr>
              <w:t>Pre-</w:t>
            </w:r>
            <w:proofErr w:type="gramEnd"/>
            <w:r w:rsidRPr="000A6953">
              <w:rPr>
                <w:rFonts w:ascii="Times New Roman" w:eastAsia="Times New Roman" w:hAnsi="Times New Roman" w:cs="Times New Roman"/>
                <w:sz w:val="20"/>
                <w:szCs w:val="20"/>
              </w:rPr>
              <w:t>Application request (primarily this refers to Architectural Standards waivers and Accessibility waivers). None of the “Pre-Determinations” listed in this section of Core Plan pertain to environmental remediation, therefore any portion of the Rehabilitation Work Scope Form pertaining to the Phase I need not be completed by the Pre-Application deadline.  </w:t>
            </w:r>
          </w:p>
        </w:tc>
      </w:tr>
      <w:tr w:rsidR="00182719" w:rsidRPr="000A6953" w14:paraId="406EF531" w14:textId="77777777" w:rsidTr="00E91E6E">
        <w:trPr>
          <w:jc w:val="center"/>
        </w:trPr>
        <w:tc>
          <w:tcPr>
            <w:tcW w:w="2157" w:type="dxa"/>
            <w:shd w:val="clear" w:color="auto" w:fill="auto"/>
            <w:tcMar>
              <w:top w:w="72" w:type="dxa"/>
              <w:left w:w="115" w:type="dxa"/>
              <w:bottom w:w="72" w:type="dxa"/>
              <w:right w:w="115" w:type="dxa"/>
            </w:tcMar>
            <w:vAlign w:val="center"/>
          </w:tcPr>
          <w:p w14:paraId="096C48C5"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1A3073C7" w14:textId="77777777" w:rsidR="00182719" w:rsidRPr="000A6953" w:rsidRDefault="00182719" w:rsidP="00D327E8">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4FD65456" w14:textId="77777777" w:rsidR="00182719" w:rsidRPr="000A6953" w:rsidRDefault="00182719" w:rsidP="00D327E8">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6C6E462D" w14:textId="77777777" w:rsidR="00182719" w:rsidRPr="000A6953" w:rsidRDefault="00182719" w:rsidP="00D327E8">
            <w:pPr>
              <w:rPr>
                <w:rFonts w:ascii="Times New Roman" w:hAnsi="Times New Roman" w:cs="Times New Roman"/>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5D870B81" w14:textId="77777777" w:rsidR="00182719" w:rsidRPr="000A6953" w:rsidRDefault="00182719"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Q22_0309_02 </w:t>
            </w:r>
          </w:p>
          <w:p w14:paraId="20D14814" w14:textId="77777777" w:rsidR="00182719" w:rsidRPr="000A6953" w:rsidRDefault="00182719"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If we are not looking to be reviewed for Qualifications at Pre-Application Submission and do not plan to submit any waivers, what do we need to submit on March 11th? </w:t>
            </w:r>
          </w:p>
          <w:p w14:paraId="17C6F68B" w14:textId="77777777" w:rsidR="00182719" w:rsidRPr="000A6953" w:rsidRDefault="00182719"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6ECECB7" w14:textId="77777777" w:rsidR="00182719" w:rsidRPr="000A6953" w:rsidRDefault="00182719"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0A42077E" w14:textId="77777777" w:rsidR="00182719" w:rsidRPr="000A6953" w:rsidRDefault="00182719"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If you are not requesting a </w:t>
            </w:r>
            <w:proofErr w:type="gramStart"/>
            <w:r w:rsidRPr="000A6953">
              <w:rPr>
                <w:rFonts w:ascii="Times New Roman" w:eastAsia="Times New Roman" w:hAnsi="Times New Roman" w:cs="Times New Roman"/>
                <w:sz w:val="20"/>
                <w:szCs w:val="20"/>
              </w:rPr>
              <w:t>Pre-</w:t>
            </w:r>
            <w:proofErr w:type="gramEnd"/>
            <w:r w:rsidRPr="000A6953">
              <w:rPr>
                <w:rFonts w:ascii="Times New Roman" w:eastAsia="Times New Roman" w:hAnsi="Times New Roman" w:cs="Times New Roman"/>
                <w:sz w:val="20"/>
                <w:szCs w:val="20"/>
              </w:rPr>
              <w:t xml:space="preserve">Application stage qualifications review under </w:t>
            </w:r>
            <w:r w:rsidRPr="000A6953">
              <w:rPr>
                <w:rFonts w:ascii="Times New Roman" w:eastAsia="Times New Roman" w:hAnsi="Times New Roman" w:cs="Times New Roman"/>
                <w:b/>
                <w:bCs/>
                <w:sz w:val="20"/>
                <w:szCs w:val="20"/>
              </w:rPr>
              <w:t>(Threshold Criteria) Experience, Capacity, and Performance Requirements</w:t>
            </w:r>
            <w:r w:rsidRPr="000A6953">
              <w:rPr>
                <w:rFonts w:ascii="Times New Roman" w:eastAsia="Times New Roman" w:hAnsi="Times New Roman" w:cs="Times New Roman"/>
                <w:sz w:val="20"/>
                <w:szCs w:val="20"/>
              </w:rPr>
              <w:t>, and none of the items that must be reviewed during the Pre-Application stage apply to your proposed development, then you are not required to submit anything by the Pre-Application deadline.  </w:t>
            </w:r>
          </w:p>
          <w:p w14:paraId="22262C8A" w14:textId="77777777" w:rsidR="00182719" w:rsidRPr="000A6953" w:rsidRDefault="00182719"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2D8773B7" w14:textId="77777777" w:rsidR="00182719" w:rsidRPr="000A6953" w:rsidRDefault="00182719"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Please note that there are certain items that must be reviewed at Pre-Application that are neither waivers nor a qualifications review, for example the “Scattered Site Legal Opinion” and the “State basis boost” request listed under </w:t>
            </w:r>
            <w:r w:rsidRPr="000A6953">
              <w:rPr>
                <w:rFonts w:ascii="Times New Roman" w:eastAsia="Times New Roman" w:hAnsi="Times New Roman" w:cs="Times New Roman"/>
                <w:b/>
                <w:bCs/>
                <w:sz w:val="20"/>
                <w:szCs w:val="20"/>
              </w:rPr>
              <w:t>(Core Plan) Submission Requirements and Award Limitations</w:t>
            </w:r>
            <w:r w:rsidRPr="000A6953">
              <w:rPr>
                <w:rFonts w:ascii="Times New Roman" w:eastAsia="Times New Roman" w:hAnsi="Times New Roman" w:cs="Times New Roman"/>
                <w:sz w:val="20"/>
                <w:szCs w:val="20"/>
              </w:rPr>
              <w:t xml:space="preserve">, subsection </w:t>
            </w:r>
            <w:r w:rsidRPr="000A6953">
              <w:rPr>
                <w:rFonts w:ascii="Times New Roman" w:eastAsia="Times New Roman" w:hAnsi="Times New Roman" w:cs="Times New Roman"/>
                <w:b/>
                <w:bCs/>
                <w:sz w:val="20"/>
                <w:szCs w:val="20"/>
              </w:rPr>
              <w:t>A. Pre-Determinations and Waivers</w:t>
            </w:r>
            <w:r w:rsidRPr="000A6953">
              <w:rPr>
                <w:rFonts w:ascii="Times New Roman" w:eastAsia="Times New Roman" w:hAnsi="Times New Roman" w:cs="Times New Roman"/>
                <w:sz w:val="20"/>
                <w:szCs w:val="20"/>
              </w:rPr>
              <w:t>.  </w:t>
            </w:r>
          </w:p>
        </w:tc>
      </w:tr>
      <w:tr w:rsidR="00182719" w:rsidRPr="000A6953" w14:paraId="068DA20C" w14:textId="77777777" w:rsidTr="00E91E6E">
        <w:trPr>
          <w:jc w:val="center"/>
        </w:trPr>
        <w:tc>
          <w:tcPr>
            <w:tcW w:w="2157" w:type="dxa"/>
            <w:shd w:val="clear" w:color="auto" w:fill="auto"/>
            <w:tcMar>
              <w:top w:w="72" w:type="dxa"/>
              <w:left w:w="115" w:type="dxa"/>
              <w:bottom w:w="72" w:type="dxa"/>
              <w:right w:w="115" w:type="dxa"/>
            </w:tcMar>
            <w:vAlign w:val="center"/>
          </w:tcPr>
          <w:p w14:paraId="7BC13E1A"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3F785B77" w14:textId="77777777" w:rsidR="00182719" w:rsidRPr="000A6953" w:rsidRDefault="00182719" w:rsidP="007E30CA">
            <w:pPr>
              <w:rPr>
                <w:rFonts w:ascii="Times New Roman" w:hAnsi="Times New Roman" w:cs="Times New Roman"/>
                <w:sz w:val="20"/>
                <w:szCs w:val="20"/>
              </w:rPr>
            </w:pPr>
            <w:r w:rsidRPr="000A6953">
              <w:rPr>
                <w:rFonts w:ascii="Times New Roman" w:hAnsi="Times New Roman" w:cs="Times New Roman"/>
                <w:sz w:val="20"/>
                <w:szCs w:val="20"/>
              </w:rPr>
              <w:t>2.03</w:t>
            </w:r>
          </w:p>
          <w:p w14:paraId="0759ACFD" w14:textId="77777777" w:rsidR="00182719" w:rsidRPr="000A6953" w:rsidRDefault="00182719" w:rsidP="007E30CA">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164E27B3" w14:textId="77777777" w:rsidR="00182719" w:rsidRPr="000A6953" w:rsidRDefault="00182719" w:rsidP="007E30CA">
            <w:pPr>
              <w:rPr>
                <w:rFonts w:ascii="Times New Roman" w:hAnsi="Times New Roman" w:cs="Times New Roman"/>
                <w:sz w:val="20"/>
                <w:szCs w:val="20"/>
              </w:rPr>
            </w:pPr>
            <w:r w:rsidRPr="000A6953">
              <w:rPr>
                <w:rFonts w:ascii="Times New Roman" w:hAnsi="Times New Roman" w:cs="Times New Roman"/>
                <w:sz w:val="20"/>
                <w:szCs w:val="20"/>
              </w:rPr>
              <w:t>Tenancy Characteristics</w:t>
            </w:r>
          </w:p>
        </w:tc>
        <w:tc>
          <w:tcPr>
            <w:tcW w:w="9590" w:type="dxa"/>
            <w:shd w:val="clear" w:color="auto" w:fill="auto"/>
            <w:tcMar>
              <w:top w:w="72" w:type="dxa"/>
              <w:left w:w="115" w:type="dxa"/>
              <w:bottom w:w="72" w:type="dxa"/>
              <w:right w:w="115" w:type="dxa"/>
            </w:tcMar>
            <w:vAlign w:val="center"/>
          </w:tcPr>
          <w:p w14:paraId="4F55C3EF" w14:textId="77777777" w:rsidR="00182719" w:rsidRPr="000A6953" w:rsidRDefault="00182719"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Q1222_01 </w:t>
            </w:r>
          </w:p>
          <w:p w14:paraId="284A93B9" w14:textId="77777777" w:rsidR="00182719" w:rsidRPr="000A6953" w:rsidRDefault="00182719"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Can a project have both Family and Elderly tenancy, with a small portion of units set aside for Elderly? </w:t>
            </w:r>
          </w:p>
          <w:p w14:paraId="5011E943" w14:textId="77777777" w:rsidR="00182719" w:rsidRPr="000A6953" w:rsidRDefault="00182719"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5A2E8D00" w14:textId="77777777" w:rsidR="00182719" w:rsidRPr="000A6953" w:rsidRDefault="00182719"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46E414C9" w14:textId="77777777" w:rsidR="00182719" w:rsidRPr="000A6953" w:rsidRDefault="00182719"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The QAP states in </w:t>
            </w:r>
            <w:r w:rsidRPr="000A6953">
              <w:rPr>
                <w:rFonts w:ascii="Times New Roman" w:eastAsia="Times New Roman" w:hAnsi="Times New Roman" w:cs="Times New Roman"/>
                <w:b/>
                <w:bCs/>
                <w:sz w:val="20"/>
                <w:szCs w:val="20"/>
              </w:rPr>
              <w:t>Threshold, Tenancy Characteristics</w:t>
            </w:r>
            <w:r w:rsidRPr="000A6953">
              <w:rPr>
                <w:rFonts w:ascii="Times New Roman" w:eastAsia="Times New Roman" w:hAnsi="Times New Roman" w:cs="Times New Roman"/>
                <w:sz w:val="20"/>
                <w:szCs w:val="20"/>
              </w:rPr>
              <w:t>: </w:t>
            </w:r>
          </w:p>
          <w:p w14:paraId="36FE506A" w14:textId="77777777" w:rsidR="00182719" w:rsidRPr="000A6953" w:rsidRDefault="00182719"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555FD3D7" w14:textId="77777777" w:rsidR="00182719" w:rsidRPr="000A6953" w:rsidRDefault="00182719" w:rsidP="00D9027A">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i/>
                <w:iCs/>
                <w:sz w:val="20"/>
                <w:szCs w:val="20"/>
              </w:rPr>
              <w:t>All Applicants must designate the proposed development as targeting one of the following tenancies [Family, Senior (Elderly or Housing for Older Persons), Other].”</w:t>
            </w:r>
            <w:r w:rsidRPr="000A6953">
              <w:rPr>
                <w:rFonts w:ascii="Times New Roman" w:eastAsia="Times New Roman" w:hAnsi="Times New Roman" w:cs="Times New Roman"/>
                <w:sz w:val="20"/>
                <w:szCs w:val="20"/>
              </w:rPr>
              <w:t> </w:t>
            </w:r>
          </w:p>
          <w:p w14:paraId="584EB712" w14:textId="77777777" w:rsidR="00182719" w:rsidRPr="000A6953" w:rsidRDefault="00182719" w:rsidP="00D9027A">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5ED210D1" w14:textId="77777777" w:rsidR="00182719" w:rsidRPr="000A6953" w:rsidRDefault="00182719" w:rsidP="00D9027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Applicants must select one tenancy per a</w:t>
            </w:r>
            <w:r w:rsidRPr="000A6953">
              <w:rPr>
                <w:rFonts w:ascii="Times New Roman" w:hAnsi="Times New Roman" w:cs="Times New Roman"/>
                <w:sz w:val="20"/>
                <w:szCs w:val="20"/>
              </w:rPr>
              <w:t>pplication</w:t>
            </w:r>
            <w:r w:rsidRPr="000A6953">
              <w:rPr>
                <w:rFonts w:ascii="Times New Roman" w:eastAsia="Times New Roman" w:hAnsi="Times New Roman" w:cs="Times New Roman"/>
                <w:sz w:val="20"/>
                <w:szCs w:val="20"/>
              </w:rPr>
              <w:t>. </w:t>
            </w:r>
          </w:p>
          <w:p w14:paraId="3BDC159E" w14:textId="77777777" w:rsidR="00182719" w:rsidRPr="000A6953" w:rsidRDefault="00182719" w:rsidP="00D9027A">
            <w:pPr>
              <w:textAlignment w:val="baseline"/>
              <w:rPr>
                <w:rStyle w:val="normaltextrun"/>
                <w:rFonts w:ascii="Times New Roman" w:eastAsia="Times New Roman" w:hAnsi="Times New Roman" w:cs="Times New Roman"/>
                <w:sz w:val="20"/>
                <w:szCs w:val="20"/>
              </w:rPr>
            </w:pPr>
          </w:p>
          <w:p w14:paraId="05361343" w14:textId="77777777" w:rsidR="00182719" w:rsidRPr="000A6953" w:rsidRDefault="00182719" w:rsidP="00D9027A">
            <w:pPr>
              <w:textAlignment w:val="baseline"/>
              <w:rPr>
                <w:rStyle w:val="normaltextrun"/>
                <w:rFonts w:ascii="Times New Roman" w:eastAsia="Times New Roman" w:hAnsi="Times New Roman" w:cs="Times New Roman"/>
                <w:sz w:val="20"/>
                <w:szCs w:val="20"/>
              </w:rPr>
            </w:pPr>
            <w:r w:rsidRPr="000A6953">
              <w:rPr>
                <w:rStyle w:val="normaltextrun"/>
                <w:rFonts w:ascii="Times New Roman" w:eastAsia="Times New Roman" w:hAnsi="Times New Roman" w:cs="Times New Roman"/>
                <w:sz w:val="20"/>
                <w:szCs w:val="20"/>
              </w:rPr>
              <w:t>Included in this question was the comment that “[This tenancy circumstance] is not contemplated within the current QAP but was common on some projects a few decades ago.” DCA has logged this public input for purposes of 2023 QAP policy development.</w:t>
            </w:r>
          </w:p>
        </w:tc>
      </w:tr>
      <w:tr w:rsidR="00182719" w:rsidRPr="000A6953" w14:paraId="5ED70C9B" w14:textId="77777777" w:rsidTr="00E91E6E">
        <w:trPr>
          <w:jc w:val="center"/>
        </w:trPr>
        <w:tc>
          <w:tcPr>
            <w:tcW w:w="2157" w:type="dxa"/>
            <w:shd w:val="clear" w:color="auto" w:fill="auto"/>
            <w:tcMar>
              <w:top w:w="72" w:type="dxa"/>
              <w:left w:w="115" w:type="dxa"/>
              <w:bottom w:w="72" w:type="dxa"/>
              <w:right w:w="115" w:type="dxa"/>
            </w:tcMar>
            <w:vAlign w:val="center"/>
          </w:tcPr>
          <w:p w14:paraId="028E5C63"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2A7AF405" w14:textId="77777777" w:rsidR="00182719" w:rsidRPr="000A6953" w:rsidRDefault="00182719" w:rsidP="001E3046">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49F0242F" w14:textId="77777777" w:rsidR="00182719" w:rsidRPr="000A6953" w:rsidRDefault="00182719" w:rsidP="001E3046">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1CA8EAAE" w14:textId="77777777" w:rsidR="00182719" w:rsidRPr="000A6953" w:rsidRDefault="00182719" w:rsidP="001E3046">
            <w:pPr>
              <w:rPr>
                <w:rFonts w:ascii="Times New Roman" w:hAnsi="Times New Roman" w:cs="Times New Roman"/>
                <w:sz w:val="20"/>
                <w:szCs w:val="20"/>
              </w:rPr>
            </w:pPr>
            <w:r w:rsidRPr="000A6953">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173FD341" w14:textId="77777777" w:rsidR="00182719" w:rsidRPr="000A6953" w:rsidRDefault="00182719" w:rsidP="003742E8">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Q22_0309_05</w:t>
            </w:r>
            <w:r w:rsidRPr="000A6953">
              <w:rPr>
                <w:rStyle w:val="eop"/>
                <w:sz w:val="20"/>
                <w:szCs w:val="20"/>
              </w:rPr>
              <w:t> </w:t>
            </w:r>
          </w:p>
          <w:p w14:paraId="06982761" w14:textId="77777777" w:rsidR="00182719" w:rsidRPr="000A6953" w:rsidRDefault="00182719" w:rsidP="003742E8">
            <w:pPr>
              <w:pStyle w:val="paragraph"/>
              <w:spacing w:before="0" w:beforeAutospacing="0" w:after="0" w:afterAutospacing="0"/>
              <w:textAlignment w:val="baseline"/>
              <w:rPr>
                <w:sz w:val="20"/>
                <w:szCs w:val="20"/>
              </w:rPr>
            </w:pPr>
            <w:r w:rsidRPr="000A6953">
              <w:rPr>
                <w:rStyle w:val="eop"/>
                <w:sz w:val="20"/>
                <w:szCs w:val="20"/>
              </w:rPr>
              <w:t> </w:t>
            </w:r>
          </w:p>
          <w:p w14:paraId="162B61A6" w14:textId="77777777" w:rsidR="00182719" w:rsidRPr="000A6953" w:rsidRDefault="00182719" w:rsidP="003742E8">
            <w:pPr>
              <w:pStyle w:val="paragraph"/>
              <w:numPr>
                <w:ilvl w:val="0"/>
                <w:numId w:val="25"/>
              </w:numPr>
              <w:spacing w:before="0" w:beforeAutospacing="0" w:after="0" w:afterAutospacing="0"/>
              <w:ind w:left="1080" w:firstLine="0"/>
              <w:textAlignment w:val="baseline"/>
              <w:rPr>
                <w:rFonts w:eastAsia="MS Mincho"/>
                <w:sz w:val="20"/>
                <w:szCs w:val="20"/>
              </w:rPr>
            </w:pPr>
            <w:r w:rsidRPr="000A6953">
              <w:rPr>
                <w:rStyle w:val="normaltextrun"/>
                <w:rFonts w:eastAsia="MS Mincho"/>
                <w:sz w:val="20"/>
                <w:szCs w:val="20"/>
              </w:rPr>
              <w:t xml:space="preserve">Can you provide some examples of the "evidence" of full-time employment and material participation in successful Tax Credit projects that an MBE needs to provide to qualify under Probationary </w:t>
            </w:r>
            <w:proofErr w:type="gramStart"/>
            <w:r w:rsidRPr="000A6953">
              <w:rPr>
                <w:rStyle w:val="normaltextrun"/>
                <w:rFonts w:eastAsia="MS Mincho"/>
                <w:sz w:val="20"/>
                <w:szCs w:val="20"/>
              </w:rPr>
              <w:t>Participation.</w:t>
            </w:r>
            <w:proofErr w:type="gramEnd"/>
            <w:r w:rsidRPr="000A6953">
              <w:rPr>
                <w:rStyle w:val="normaltextrun"/>
                <w:rFonts w:eastAsia="MS Mincho"/>
                <w:sz w:val="20"/>
                <w:szCs w:val="20"/>
              </w:rPr>
              <w:t xml:space="preserve"> If the MBE developer gained experience as an employee at another development company, then the Partnership documents, etc. would not reflect their material contribution. Can the developer provide a letter from their prior employer?</w:t>
            </w:r>
            <w:r w:rsidRPr="000A6953">
              <w:rPr>
                <w:rStyle w:val="scxw67467753"/>
                <w:rFonts w:eastAsia="MS Mincho"/>
                <w:sz w:val="20"/>
                <w:szCs w:val="20"/>
              </w:rPr>
              <w:t> </w:t>
            </w:r>
            <w:r w:rsidRPr="000A6953">
              <w:rPr>
                <w:rFonts w:eastAsia="MS Mincho"/>
                <w:sz w:val="20"/>
                <w:szCs w:val="20"/>
              </w:rPr>
              <w:br/>
            </w:r>
            <w:r w:rsidRPr="000A6953">
              <w:rPr>
                <w:rStyle w:val="eop"/>
                <w:rFonts w:eastAsia="MS Mincho"/>
                <w:sz w:val="20"/>
                <w:szCs w:val="20"/>
              </w:rPr>
              <w:t> </w:t>
            </w:r>
          </w:p>
          <w:p w14:paraId="194DD3A1" w14:textId="77777777" w:rsidR="00182719" w:rsidRPr="000A6953" w:rsidRDefault="00182719" w:rsidP="003742E8">
            <w:pPr>
              <w:pStyle w:val="paragraph"/>
              <w:numPr>
                <w:ilvl w:val="0"/>
                <w:numId w:val="25"/>
              </w:numPr>
              <w:spacing w:before="0" w:beforeAutospacing="0" w:after="0" w:afterAutospacing="0"/>
              <w:ind w:left="1080" w:firstLine="0"/>
              <w:textAlignment w:val="baseline"/>
              <w:rPr>
                <w:rFonts w:eastAsia="MS Mincho"/>
                <w:sz w:val="20"/>
                <w:szCs w:val="20"/>
              </w:rPr>
            </w:pPr>
            <w:r w:rsidRPr="000A6953">
              <w:rPr>
                <w:rStyle w:val="normaltextrun"/>
                <w:rFonts w:eastAsia="MS Mincho"/>
                <w:sz w:val="20"/>
                <w:szCs w:val="20"/>
              </w:rPr>
              <w:t>What type of evidence is acceptable to show that I have participated in successful Tax Credit deals? Some of my work was with another development company that I no longer work for. Will a letter from my prior employer be acceptable?</w:t>
            </w:r>
            <w:r w:rsidRPr="000A6953">
              <w:rPr>
                <w:rStyle w:val="eop"/>
                <w:rFonts w:eastAsia="MS Mincho"/>
                <w:sz w:val="20"/>
                <w:szCs w:val="20"/>
              </w:rPr>
              <w:t> </w:t>
            </w:r>
          </w:p>
          <w:p w14:paraId="59BC956A" w14:textId="77777777" w:rsidR="00182719" w:rsidRPr="000A6953" w:rsidRDefault="00182719" w:rsidP="003742E8">
            <w:pPr>
              <w:pStyle w:val="paragraph"/>
              <w:spacing w:before="0" w:beforeAutospacing="0" w:after="0" w:afterAutospacing="0"/>
              <w:textAlignment w:val="baseline"/>
              <w:rPr>
                <w:sz w:val="20"/>
                <w:szCs w:val="20"/>
              </w:rPr>
            </w:pPr>
            <w:r w:rsidRPr="000A6953">
              <w:rPr>
                <w:rStyle w:val="eop"/>
                <w:sz w:val="20"/>
                <w:szCs w:val="20"/>
              </w:rPr>
              <w:t> </w:t>
            </w:r>
          </w:p>
          <w:p w14:paraId="32BCD9C0" w14:textId="77777777" w:rsidR="00182719" w:rsidRPr="000A6953" w:rsidRDefault="00182719" w:rsidP="003742E8">
            <w:pPr>
              <w:pStyle w:val="paragraph"/>
              <w:spacing w:before="0" w:beforeAutospacing="0" w:after="0" w:afterAutospacing="0"/>
              <w:textAlignment w:val="baseline"/>
              <w:rPr>
                <w:sz w:val="20"/>
                <w:szCs w:val="20"/>
              </w:rPr>
            </w:pPr>
            <w:r w:rsidRPr="000A6953">
              <w:rPr>
                <w:rStyle w:val="eop"/>
                <w:sz w:val="20"/>
                <w:szCs w:val="20"/>
              </w:rPr>
              <w:t> </w:t>
            </w:r>
          </w:p>
          <w:p w14:paraId="11FA7737" w14:textId="77777777" w:rsidR="00182719" w:rsidRPr="000A6953" w:rsidRDefault="00182719" w:rsidP="003742E8">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50BC3200" w14:textId="77777777" w:rsidR="00182719" w:rsidRPr="000A6953" w:rsidRDefault="00182719" w:rsidP="003742E8">
            <w:pPr>
              <w:pStyle w:val="paragraph"/>
              <w:spacing w:before="0" w:beforeAutospacing="0" w:after="0" w:afterAutospacing="0"/>
              <w:textAlignment w:val="baseline"/>
              <w:rPr>
                <w:sz w:val="20"/>
                <w:szCs w:val="20"/>
              </w:rPr>
            </w:pPr>
            <w:r w:rsidRPr="000A6953">
              <w:rPr>
                <w:rStyle w:val="normaltextrun"/>
                <w:sz w:val="20"/>
                <w:szCs w:val="20"/>
              </w:rPr>
              <w:t>Please provide any evidence available to substantiate full-time employment and material participation. If DCA requires further evidence during the Pre-Application review, staff will reach out to solicit additional information. </w:t>
            </w:r>
            <w:r w:rsidRPr="000A6953">
              <w:rPr>
                <w:rStyle w:val="eop"/>
                <w:sz w:val="20"/>
                <w:szCs w:val="20"/>
              </w:rPr>
              <w:t> </w:t>
            </w:r>
          </w:p>
        </w:tc>
      </w:tr>
      <w:tr w:rsidR="00182719" w:rsidRPr="000A6953" w14:paraId="623C3A2D" w14:textId="77777777" w:rsidTr="00E91E6E">
        <w:trPr>
          <w:jc w:val="center"/>
        </w:trPr>
        <w:tc>
          <w:tcPr>
            <w:tcW w:w="2157" w:type="dxa"/>
            <w:shd w:val="clear" w:color="auto" w:fill="auto"/>
            <w:tcMar>
              <w:top w:w="72" w:type="dxa"/>
              <w:left w:w="115" w:type="dxa"/>
              <w:bottom w:w="72" w:type="dxa"/>
              <w:right w:w="115" w:type="dxa"/>
            </w:tcMar>
            <w:vAlign w:val="center"/>
          </w:tcPr>
          <w:p w14:paraId="7B0B71A5"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0113B0E5" w14:textId="77777777" w:rsidR="00182719" w:rsidRPr="000A6953" w:rsidRDefault="00182719" w:rsidP="00E91B6E">
            <w:pPr>
              <w:rPr>
                <w:rFonts w:ascii="Times New Roman" w:hAnsi="Times New Roman" w:cs="Times New Roman"/>
                <w:sz w:val="20"/>
                <w:szCs w:val="20"/>
              </w:rPr>
            </w:pPr>
            <w:r w:rsidRPr="000A6953">
              <w:rPr>
                <w:rFonts w:ascii="Times New Roman" w:hAnsi="Times New Roman" w:cs="Times New Roman"/>
                <w:sz w:val="20"/>
                <w:szCs w:val="20"/>
              </w:rPr>
              <w:t>2.25</w:t>
            </w:r>
          </w:p>
          <w:p w14:paraId="6B75EEAC" w14:textId="77777777" w:rsidR="00182719" w:rsidRPr="000A6953" w:rsidRDefault="00182719" w:rsidP="00E91B6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26522024" w14:textId="77777777" w:rsidR="00182719" w:rsidRPr="000A6953" w:rsidRDefault="00182719" w:rsidP="00E91B6E">
            <w:pPr>
              <w:contextualSpacing/>
              <w:rPr>
                <w:rFonts w:ascii="Times New Roman" w:hAnsi="Times New Roman" w:cs="Times New Roman"/>
                <w:noProof/>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37A7DA6C" w14:textId="77777777" w:rsidR="00182719" w:rsidRPr="000A6953" w:rsidRDefault="00182719"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Q22_0304_45 </w:t>
            </w:r>
          </w:p>
          <w:p w14:paraId="3D7336CE" w14:textId="77777777" w:rsidR="00182719" w:rsidRPr="000A6953" w:rsidRDefault="00182719"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Page 40 of the 2022 Relocation Manual says that the "Initiation of Negotiation" date for LIHTC-only developments is the date the Applicant executes the Limited Partnership Agreement. Can you please confirm this is the date of the Amended and Restated Agreement when the property is syndicated? </w:t>
            </w:r>
          </w:p>
          <w:p w14:paraId="080A40F3" w14:textId="77777777" w:rsidR="00182719" w:rsidRPr="000A6953" w:rsidRDefault="00182719"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C6A6207" w14:textId="77777777" w:rsidR="00182719" w:rsidRPr="000A6953" w:rsidRDefault="00182719" w:rsidP="007D041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683F5F69" w14:textId="77777777" w:rsidR="00182719" w:rsidRPr="000A6953" w:rsidRDefault="00182719" w:rsidP="0049734A">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this is the date of the Amended and Restated Agreement when the property is syndicated. </w:t>
            </w:r>
          </w:p>
        </w:tc>
      </w:tr>
      <w:tr w:rsidR="00182719" w:rsidRPr="000A6953" w14:paraId="21BD8A14" w14:textId="77777777" w:rsidTr="00E91E6E">
        <w:trPr>
          <w:jc w:val="center"/>
        </w:trPr>
        <w:tc>
          <w:tcPr>
            <w:tcW w:w="2157" w:type="dxa"/>
            <w:shd w:val="clear" w:color="auto" w:fill="auto"/>
            <w:tcMar>
              <w:top w:w="72" w:type="dxa"/>
              <w:left w:w="115" w:type="dxa"/>
              <w:bottom w:w="72" w:type="dxa"/>
              <w:right w:w="115" w:type="dxa"/>
            </w:tcMar>
            <w:vAlign w:val="center"/>
          </w:tcPr>
          <w:p w14:paraId="3B90B3EE"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3/9/22</w:t>
            </w:r>
          </w:p>
        </w:tc>
        <w:tc>
          <w:tcPr>
            <w:tcW w:w="2198" w:type="dxa"/>
            <w:shd w:val="clear" w:color="auto" w:fill="auto"/>
            <w:tcMar>
              <w:top w:w="72" w:type="dxa"/>
              <w:left w:w="115" w:type="dxa"/>
              <w:bottom w:w="72" w:type="dxa"/>
              <w:right w:w="115" w:type="dxa"/>
            </w:tcMar>
            <w:vAlign w:val="center"/>
          </w:tcPr>
          <w:p w14:paraId="3953744C" w14:textId="77777777" w:rsidR="00182719" w:rsidRPr="000A6953" w:rsidRDefault="00182719" w:rsidP="00C54B48">
            <w:pPr>
              <w:rPr>
                <w:rFonts w:ascii="Times New Roman" w:hAnsi="Times New Roman" w:cs="Times New Roman"/>
                <w:sz w:val="20"/>
                <w:szCs w:val="20"/>
              </w:rPr>
            </w:pPr>
            <w:r w:rsidRPr="000A6953">
              <w:rPr>
                <w:rFonts w:ascii="Times New Roman" w:hAnsi="Times New Roman" w:cs="Times New Roman"/>
                <w:sz w:val="20"/>
                <w:szCs w:val="20"/>
              </w:rPr>
              <w:t>2.28</w:t>
            </w:r>
          </w:p>
          <w:p w14:paraId="51A16259" w14:textId="77777777" w:rsidR="00182719" w:rsidRPr="000A6953" w:rsidRDefault="00182719" w:rsidP="00C54B48">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3746C8E6" w14:textId="77777777" w:rsidR="00182719" w:rsidRPr="000A6953" w:rsidRDefault="00182719" w:rsidP="00C54B48">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3195EDDB" w14:textId="77777777" w:rsidR="00182719" w:rsidRPr="000A6953" w:rsidRDefault="00182719"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Q22_0309_01 </w:t>
            </w:r>
          </w:p>
          <w:p w14:paraId="5FD2BD47" w14:textId="77777777" w:rsidR="00182719" w:rsidRPr="000A6953" w:rsidRDefault="00182719"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(Threshold Criteria) DCA Underwriting Policies</w:t>
            </w:r>
            <w:r w:rsidRPr="000A6953">
              <w:rPr>
                <w:rFonts w:ascii="Times New Roman" w:eastAsia="Times New Roman" w:hAnsi="Times New Roman" w:cs="Times New Roman"/>
                <w:sz w:val="20"/>
                <w:szCs w:val="20"/>
              </w:rPr>
              <w:t xml:space="preserve">: requirement </w:t>
            </w:r>
            <w:r w:rsidRPr="000A6953">
              <w:rPr>
                <w:rFonts w:ascii="Times New Roman" w:eastAsia="Times New Roman" w:hAnsi="Times New Roman" w:cs="Times New Roman"/>
                <w:b/>
                <w:bCs/>
                <w:sz w:val="20"/>
                <w:szCs w:val="20"/>
              </w:rPr>
              <w:t>11. Distribution across Unit / Bedroom Sizes</w:t>
            </w:r>
            <w:r w:rsidRPr="000A6953">
              <w:rPr>
                <w:rFonts w:ascii="Times New Roman" w:eastAsia="Times New Roman" w:hAnsi="Times New Roman" w:cs="Times New Roman"/>
                <w:sz w:val="20"/>
                <w:szCs w:val="20"/>
              </w:rPr>
              <w:t xml:space="preserve">: "a) Rent. Projects with a multi-tiered rent structure must distribute the rents across unit sizes, unit types and buildings. These units need not be </w:t>
            </w:r>
            <w:proofErr w:type="gramStart"/>
            <w:r w:rsidRPr="000A6953">
              <w:rPr>
                <w:rFonts w:ascii="Times New Roman" w:eastAsia="Times New Roman" w:hAnsi="Times New Roman" w:cs="Times New Roman"/>
                <w:sz w:val="20"/>
                <w:szCs w:val="20"/>
              </w:rPr>
              <w:t>fixed, but</w:t>
            </w:r>
            <w:proofErr w:type="gramEnd"/>
            <w:r w:rsidRPr="000A6953">
              <w:rPr>
                <w:rFonts w:ascii="Times New Roman" w:eastAsia="Times New Roman" w:hAnsi="Times New Roman" w:cs="Times New Roman"/>
                <w:sz w:val="20"/>
                <w:szCs w:val="20"/>
              </w:rPr>
              <w:t xml:space="preserve"> may float in the same way high HOME rent and low HOME rent units may float within a project so long as the units and interior amenities are comparable." </w:t>
            </w:r>
          </w:p>
          <w:p w14:paraId="32B43B03" w14:textId="77777777" w:rsidR="00182719" w:rsidRPr="000A6953" w:rsidRDefault="00182719"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748C359" w14:textId="77777777" w:rsidR="00182719" w:rsidRPr="000A6953" w:rsidRDefault="00182719"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Can DCA confirm if this section is only applicable to Income Average unit mixes, or might it also apply to standard 40/60 deals as well?  For instance, if a 40/60 set-aside deal has x-number of units set aside at 60% AMI and x-number of units as market rate, would this distribution requirement apply, considering the combination of 60% units and market rate might be considered a "muti-tiered rent structure".  Likewise, considering a 40/60 set-aside deal that has elected deeper targeting to 58% overall, and has x-number of units at 60% AMI and x-number of units at 50% AMI, would the 60% and 50% units in this scenario be subject to this distribution requirement, as this might be considered a "multi-tiered rent structure"?  </w:t>
            </w:r>
          </w:p>
          <w:p w14:paraId="4D7AFE54" w14:textId="77777777" w:rsidR="00182719" w:rsidRPr="000A6953" w:rsidRDefault="00182719"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27BC3EC" w14:textId="77777777" w:rsidR="00182719" w:rsidRPr="000A6953" w:rsidRDefault="00182719"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Is a </w:t>
            </w:r>
            <w:proofErr w:type="gramStart"/>
            <w:r w:rsidRPr="000A6953">
              <w:rPr>
                <w:rFonts w:ascii="Times New Roman" w:eastAsia="Times New Roman" w:hAnsi="Times New Roman" w:cs="Times New Roman"/>
                <w:sz w:val="20"/>
                <w:szCs w:val="20"/>
              </w:rPr>
              <w:t>Pre-</w:t>
            </w:r>
            <w:proofErr w:type="gramEnd"/>
            <w:r w:rsidRPr="000A6953">
              <w:rPr>
                <w:rFonts w:ascii="Times New Roman" w:eastAsia="Times New Roman" w:hAnsi="Times New Roman" w:cs="Times New Roman"/>
                <w:sz w:val="20"/>
                <w:szCs w:val="20"/>
              </w:rPr>
              <w:t>Application waiver for Distribution Across Unit / Bedroom Sizes only necessary if the applicant is electing an Income Average set-aside and the unit mix difference between the proposed and exact units is not within 2 units? </w:t>
            </w:r>
          </w:p>
          <w:p w14:paraId="6117DB52" w14:textId="77777777" w:rsidR="00182719" w:rsidRPr="000A6953" w:rsidRDefault="00182719"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6B45C788" w14:textId="77777777" w:rsidR="00182719" w:rsidRPr="000A6953" w:rsidRDefault="00182719" w:rsidP="00165CD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6F04AF14" w14:textId="77777777" w:rsidR="00182719" w:rsidRPr="000A6953" w:rsidRDefault="00182719" w:rsidP="00165CD9">
            <w:pPr>
              <w:textAlignment w:val="baseline"/>
              <w:rPr>
                <w:rStyle w:val="normaltextrun"/>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above-referenced requirement for “Projects with a multi-tiered rent structure” only applies to applications electing the Average Income Set Aside. See DCA’s Average Income Policy for more information (</w:t>
            </w:r>
            <w:hyperlink r:id="rId24"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for DCA’s Compliance Monitoring homepage, visit the “Tax Credit” page, download “</w:t>
            </w:r>
            <w:r w:rsidRPr="000A6953">
              <w:rPr>
                <w:rFonts w:ascii="Times New Roman" w:eastAsia="Times New Roman" w:hAnsi="Times New Roman" w:cs="Times New Roman"/>
                <w:b/>
                <w:bCs/>
                <w:sz w:val="20"/>
                <w:szCs w:val="20"/>
              </w:rPr>
              <w:t>DCA's Average Income Policy (updated 2021)</w:t>
            </w:r>
            <w:r w:rsidRPr="000A6953">
              <w:rPr>
                <w:rFonts w:ascii="Times New Roman" w:eastAsia="Times New Roman" w:hAnsi="Times New Roman" w:cs="Times New Roman"/>
                <w:sz w:val="20"/>
                <w:szCs w:val="20"/>
              </w:rPr>
              <w:t xml:space="preserve">, and view subsection </w:t>
            </w:r>
            <w:r w:rsidRPr="000A6953">
              <w:rPr>
                <w:rFonts w:ascii="Times New Roman" w:eastAsia="Times New Roman" w:hAnsi="Times New Roman" w:cs="Times New Roman"/>
                <w:b/>
                <w:bCs/>
                <w:sz w:val="20"/>
                <w:szCs w:val="20"/>
              </w:rPr>
              <w:t>B. DCA adopted requirements and interpretations</w:t>
            </w:r>
            <w:r w:rsidRPr="000A6953">
              <w:rPr>
                <w:rFonts w:ascii="Times New Roman" w:eastAsia="Times New Roman" w:hAnsi="Times New Roman" w:cs="Times New Roman"/>
                <w:sz w:val="20"/>
                <w:szCs w:val="20"/>
              </w:rPr>
              <w:t>”). </w:t>
            </w:r>
          </w:p>
        </w:tc>
      </w:tr>
      <w:tr w:rsidR="00182719" w:rsidRPr="000A6953" w14:paraId="591FE123" w14:textId="77777777" w:rsidTr="00E91E6E">
        <w:trPr>
          <w:jc w:val="center"/>
        </w:trPr>
        <w:tc>
          <w:tcPr>
            <w:tcW w:w="2157" w:type="dxa"/>
            <w:shd w:val="clear" w:color="auto" w:fill="auto"/>
            <w:tcMar>
              <w:top w:w="72" w:type="dxa"/>
              <w:left w:w="115" w:type="dxa"/>
              <w:bottom w:w="72" w:type="dxa"/>
              <w:right w:w="115" w:type="dxa"/>
            </w:tcMar>
            <w:vAlign w:val="center"/>
          </w:tcPr>
          <w:p w14:paraId="7F66E5D2"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3/9/22</w:t>
            </w:r>
          </w:p>
        </w:tc>
        <w:tc>
          <w:tcPr>
            <w:tcW w:w="2198" w:type="dxa"/>
            <w:shd w:val="clear" w:color="auto" w:fill="auto"/>
            <w:tcMar>
              <w:top w:w="72" w:type="dxa"/>
              <w:left w:w="115" w:type="dxa"/>
              <w:bottom w:w="72" w:type="dxa"/>
              <w:right w:w="115" w:type="dxa"/>
            </w:tcMar>
            <w:vAlign w:val="center"/>
          </w:tcPr>
          <w:p w14:paraId="298BB136" w14:textId="77777777" w:rsidR="00182719" w:rsidRPr="000A6953" w:rsidRDefault="00182719" w:rsidP="007E30CA">
            <w:pPr>
              <w:rPr>
                <w:rFonts w:ascii="Times New Roman" w:hAnsi="Times New Roman" w:cs="Times New Roman"/>
                <w:sz w:val="20"/>
                <w:szCs w:val="20"/>
              </w:rPr>
            </w:pPr>
            <w:r w:rsidRPr="000A6953">
              <w:rPr>
                <w:rFonts w:ascii="Times New Roman" w:hAnsi="Times New Roman" w:cs="Times New Roman"/>
                <w:sz w:val="20"/>
                <w:szCs w:val="20"/>
              </w:rPr>
              <w:t>9.00</w:t>
            </w:r>
          </w:p>
          <w:p w14:paraId="6F1A2B46" w14:textId="77777777" w:rsidR="00182719" w:rsidRPr="000A6953" w:rsidRDefault="00182719" w:rsidP="007E30CA">
            <w:pPr>
              <w:rPr>
                <w:rFonts w:ascii="Times New Roman" w:hAnsi="Times New Roman" w:cs="Times New Roman"/>
                <w:sz w:val="20"/>
                <w:szCs w:val="20"/>
              </w:rPr>
            </w:pPr>
            <w:r w:rsidRPr="000A6953">
              <w:rPr>
                <w:rFonts w:ascii="Times New Roman" w:hAnsi="Times New Roman" w:cs="Times New Roman"/>
                <w:sz w:val="20"/>
                <w:szCs w:val="20"/>
              </w:rPr>
              <w:t>Other</w:t>
            </w:r>
          </w:p>
        </w:tc>
        <w:tc>
          <w:tcPr>
            <w:tcW w:w="9590" w:type="dxa"/>
            <w:shd w:val="clear" w:color="auto" w:fill="auto"/>
            <w:tcMar>
              <w:top w:w="72" w:type="dxa"/>
              <w:left w:w="115" w:type="dxa"/>
              <w:bottom w:w="72" w:type="dxa"/>
              <w:right w:w="115" w:type="dxa"/>
            </w:tcMar>
            <w:vAlign w:val="center"/>
          </w:tcPr>
          <w:p w14:paraId="59FB0148" w14:textId="77777777" w:rsidR="00182719" w:rsidRPr="000A6953" w:rsidRDefault="00182719" w:rsidP="00B95E4F">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Q1222_01</w:t>
            </w:r>
            <w:r w:rsidRPr="000A6953">
              <w:rPr>
                <w:rStyle w:val="eop"/>
                <w:sz w:val="20"/>
                <w:szCs w:val="20"/>
              </w:rPr>
              <w:t> </w:t>
            </w:r>
          </w:p>
          <w:p w14:paraId="0D6D13E1" w14:textId="77777777" w:rsidR="00182719" w:rsidRPr="000A6953" w:rsidRDefault="00182719" w:rsidP="00B95E4F">
            <w:pPr>
              <w:pStyle w:val="paragraph"/>
              <w:spacing w:before="0" w:beforeAutospacing="0" w:after="0" w:afterAutospacing="0"/>
              <w:textAlignment w:val="baseline"/>
              <w:rPr>
                <w:sz w:val="20"/>
                <w:szCs w:val="20"/>
              </w:rPr>
            </w:pPr>
            <w:r w:rsidRPr="000A6953">
              <w:rPr>
                <w:rStyle w:val="normaltextrun"/>
                <w:sz w:val="20"/>
                <w:szCs w:val="20"/>
              </w:rPr>
              <w:t>Could a two-phase development, purchased as one project, be submitted for Credits as one project under one application, given the scoring is the same for both phases?</w:t>
            </w:r>
            <w:r w:rsidRPr="000A6953">
              <w:rPr>
                <w:rStyle w:val="eop"/>
                <w:sz w:val="20"/>
                <w:szCs w:val="20"/>
              </w:rPr>
              <w:t> </w:t>
            </w:r>
          </w:p>
          <w:p w14:paraId="2CA067B8" w14:textId="77777777" w:rsidR="00182719" w:rsidRPr="000A6953" w:rsidRDefault="00182719" w:rsidP="00B95E4F">
            <w:pPr>
              <w:pStyle w:val="paragraph"/>
              <w:spacing w:before="0" w:beforeAutospacing="0" w:after="0" w:afterAutospacing="0"/>
              <w:textAlignment w:val="baseline"/>
              <w:rPr>
                <w:sz w:val="20"/>
                <w:szCs w:val="20"/>
              </w:rPr>
            </w:pPr>
            <w:r w:rsidRPr="000A6953">
              <w:rPr>
                <w:rStyle w:val="eop"/>
                <w:sz w:val="20"/>
                <w:szCs w:val="20"/>
              </w:rPr>
              <w:t> </w:t>
            </w:r>
          </w:p>
          <w:p w14:paraId="20B7D48A" w14:textId="77777777" w:rsidR="00182719" w:rsidRPr="000A6953" w:rsidRDefault="00182719" w:rsidP="00B95E4F">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47616BAD" w14:textId="77777777" w:rsidR="00182719" w:rsidRPr="000A6953" w:rsidRDefault="00182719" w:rsidP="00B95E4F">
            <w:pPr>
              <w:pStyle w:val="paragraph"/>
              <w:spacing w:before="0" w:beforeAutospacing="0" w:after="0" w:afterAutospacing="0"/>
              <w:textAlignment w:val="baseline"/>
              <w:rPr>
                <w:sz w:val="20"/>
                <w:szCs w:val="20"/>
              </w:rPr>
            </w:pPr>
            <w:r w:rsidRPr="000A6953">
              <w:rPr>
                <w:rStyle w:val="normaltextrun"/>
                <w:sz w:val="20"/>
                <w:szCs w:val="20"/>
              </w:rPr>
              <w:t>Yes, assuming the combined application meets all applicable requirements in the QAP, combining both phases of a multi-phase development for one tax credit application is allowed. </w:t>
            </w:r>
            <w:r w:rsidRPr="000A6953">
              <w:rPr>
                <w:rStyle w:val="eop"/>
                <w:sz w:val="20"/>
                <w:szCs w:val="20"/>
              </w:rPr>
              <w:t> </w:t>
            </w:r>
          </w:p>
          <w:p w14:paraId="7F6CB8DD" w14:textId="77777777" w:rsidR="00182719" w:rsidRPr="000A6953" w:rsidRDefault="00182719" w:rsidP="00B95E4F">
            <w:pPr>
              <w:pStyle w:val="paragraph"/>
              <w:spacing w:before="0" w:beforeAutospacing="0" w:after="0" w:afterAutospacing="0"/>
              <w:textAlignment w:val="baseline"/>
              <w:rPr>
                <w:sz w:val="20"/>
                <w:szCs w:val="20"/>
              </w:rPr>
            </w:pPr>
            <w:r w:rsidRPr="000A6953">
              <w:rPr>
                <w:rStyle w:val="eop"/>
                <w:sz w:val="20"/>
                <w:szCs w:val="20"/>
              </w:rPr>
              <w:t> </w:t>
            </w:r>
          </w:p>
          <w:p w14:paraId="08FD0181" w14:textId="77777777" w:rsidR="00182719" w:rsidRPr="000A6953" w:rsidRDefault="00182719" w:rsidP="00B95E4F">
            <w:pPr>
              <w:pStyle w:val="paragraph"/>
              <w:spacing w:before="0" w:beforeAutospacing="0" w:after="0" w:afterAutospacing="0"/>
              <w:textAlignment w:val="baseline"/>
              <w:rPr>
                <w:sz w:val="20"/>
                <w:szCs w:val="20"/>
              </w:rPr>
            </w:pPr>
            <w:r w:rsidRPr="000A6953">
              <w:rPr>
                <w:rStyle w:val="normaltextrun"/>
                <w:sz w:val="20"/>
                <w:szCs w:val="20"/>
              </w:rPr>
              <w:t>Please also see the following QAP excerpts that may be applicable, depending on the circumstances: </w:t>
            </w:r>
            <w:r w:rsidRPr="000A6953">
              <w:rPr>
                <w:rStyle w:val="eop"/>
                <w:sz w:val="20"/>
                <w:szCs w:val="20"/>
              </w:rPr>
              <w:t> </w:t>
            </w:r>
          </w:p>
          <w:p w14:paraId="6D2F7838" w14:textId="77777777" w:rsidR="00182719" w:rsidRPr="000A6953" w:rsidRDefault="00182719" w:rsidP="00B95E4F">
            <w:pPr>
              <w:pStyle w:val="paragraph"/>
              <w:spacing w:before="0" w:beforeAutospacing="0" w:after="0" w:afterAutospacing="0"/>
              <w:textAlignment w:val="baseline"/>
              <w:rPr>
                <w:sz w:val="20"/>
                <w:szCs w:val="20"/>
              </w:rPr>
            </w:pPr>
            <w:r w:rsidRPr="000A6953">
              <w:rPr>
                <w:rStyle w:val="eop"/>
                <w:sz w:val="20"/>
                <w:szCs w:val="20"/>
              </w:rPr>
              <w:t> </w:t>
            </w:r>
          </w:p>
          <w:p w14:paraId="5123EBB0" w14:textId="77777777" w:rsidR="00182719" w:rsidRPr="000A6953" w:rsidRDefault="00182719" w:rsidP="00B95E4F">
            <w:pPr>
              <w:pStyle w:val="paragraph"/>
              <w:numPr>
                <w:ilvl w:val="0"/>
                <w:numId w:val="24"/>
              </w:numPr>
              <w:spacing w:before="0" w:beforeAutospacing="0" w:after="0" w:afterAutospacing="0"/>
              <w:ind w:left="1080" w:firstLine="0"/>
              <w:textAlignment w:val="baseline"/>
              <w:rPr>
                <w:sz w:val="20"/>
                <w:szCs w:val="20"/>
              </w:rPr>
            </w:pPr>
            <w:r w:rsidRPr="000A6953">
              <w:rPr>
                <w:rStyle w:val="normaltextrun"/>
                <w:sz w:val="20"/>
                <w:szCs w:val="20"/>
              </w:rPr>
              <w:t>(</w:t>
            </w:r>
            <w:r w:rsidRPr="000A6953">
              <w:rPr>
                <w:rStyle w:val="normaltextrun"/>
                <w:b/>
                <w:bCs/>
                <w:sz w:val="20"/>
                <w:szCs w:val="20"/>
              </w:rPr>
              <w:t>Core Plan</w:t>
            </w:r>
            <w:r w:rsidRPr="000A6953">
              <w:rPr>
                <w:rStyle w:val="normaltextrun"/>
                <w:sz w:val="20"/>
                <w:szCs w:val="20"/>
              </w:rPr>
              <w:t xml:space="preserve">), </w:t>
            </w:r>
            <w:r w:rsidRPr="000A6953">
              <w:rPr>
                <w:rStyle w:val="normaltextrun"/>
                <w:b/>
                <w:bCs/>
                <w:sz w:val="20"/>
                <w:szCs w:val="20"/>
              </w:rPr>
              <w:t>Eligibility of Certain Project Configurations</w:t>
            </w:r>
            <w:r w:rsidRPr="000A6953">
              <w:rPr>
                <w:rStyle w:val="normaltextrun"/>
                <w:sz w:val="20"/>
                <w:szCs w:val="20"/>
              </w:rPr>
              <w:t xml:space="preserve">, subsection </w:t>
            </w:r>
            <w:r w:rsidRPr="000A6953">
              <w:rPr>
                <w:rStyle w:val="normaltextrun"/>
                <w:b/>
                <w:bCs/>
                <w:sz w:val="20"/>
                <w:szCs w:val="20"/>
              </w:rPr>
              <w:t>A. Eligibility of Scattered Sites</w:t>
            </w:r>
            <w:r w:rsidRPr="000A6953">
              <w:rPr>
                <w:rStyle w:val="normaltextrun"/>
                <w:sz w:val="20"/>
                <w:szCs w:val="20"/>
              </w:rPr>
              <w:t> </w:t>
            </w:r>
            <w:r w:rsidRPr="000A6953">
              <w:rPr>
                <w:rStyle w:val="eop"/>
                <w:sz w:val="20"/>
                <w:szCs w:val="20"/>
              </w:rPr>
              <w:t> </w:t>
            </w:r>
          </w:p>
          <w:p w14:paraId="6A1595C7" w14:textId="77777777" w:rsidR="00182719" w:rsidRPr="000A6953" w:rsidRDefault="00182719" w:rsidP="00D9027A">
            <w:pPr>
              <w:pStyle w:val="paragraph"/>
              <w:numPr>
                <w:ilvl w:val="0"/>
                <w:numId w:val="24"/>
              </w:numPr>
              <w:spacing w:before="0" w:beforeAutospacing="0" w:after="0" w:afterAutospacing="0"/>
              <w:ind w:left="1080" w:firstLine="0"/>
              <w:textAlignment w:val="baseline"/>
              <w:rPr>
                <w:sz w:val="20"/>
                <w:szCs w:val="20"/>
              </w:rPr>
            </w:pPr>
            <w:r w:rsidRPr="000A6953">
              <w:rPr>
                <w:rStyle w:val="normaltextrun"/>
                <w:b/>
                <w:bCs/>
                <w:sz w:val="20"/>
                <w:szCs w:val="20"/>
              </w:rPr>
              <w:t>(Core Plan) 4% Federal Credit – Bond Financed Projects</w:t>
            </w:r>
            <w:r w:rsidRPr="000A6953">
              <w:rPr>
                <w:rStyle w:val="normaltextrun"/>
                <w:sz w:val="20"/>
                <w:szCs w:val="20"/>
              </w:rPr>
              <w:t xml:space="preserve">, subsection </w:t>
            </w:r>
            <w:r w:rsidRPr="000A6953">
              <w:rPr>
                <w:rStyle w:val="normaltextrun"/>
                <w:b/>
                <w:bCs/>
                <w:sz w:val="20"/>
                <w:szCs w:val="20"/>
              </w:rPr>
              <w:t>B. Application Restrictions:</w:t>
            </w:r>
            <w:r w:rsidRPr="000A6953">
              <w:rPr>
                <w:rStyle w:val="normaltextrun"/>
                <w:sz w:val="20"/>
                <w:szCs w:val="20"/>
              </w:rPr>
              <w:t xml:space="preserve"> For purposes of 4% Credit Applications, “Scattered site applications are only eligible for consideration if proposing rehabilitation of properties funded by USDA, a RAD conversion, or approved during the Pre-Application process.”</w:t>
            </w:r>
          </w:p>
        </w:tc>
      </w:tr>
      <w:tr w:rsidR="00182719" w:rsidRPr="000A6953" w14:paraId="07621019" w14:textId="77777777" w:rsidTr="00E91E6E">
        <w:trPr>
          <w:jc w:val="center"/>
        </w:trPr>
        <w:tc>
          <w:tcPr>
            <w:tcW w:w="2157" w:type="dxa"/>
            <w:shd w:val="clear" w:color="auto" w:fill="auto"/>
            <w:tcMar>
              <w:top w:w="72" w:type="dxa"/>
              <w:left w:w="115" w:type="dxa"/>
              <w:bottom w:w="72" w:type="dxa"/>
              <w:right w:w="115" w:type="dxa"/>
            </w:tcMar>
            <w:vAlign w:val="center"/>
          </w:tcPr>
          <w:p w14:paraId="370CE07F"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040D2761" w14:textId="77777777" w:rsidR="00182719" w:rsidRPr="000A6953" w:rsidRDefault="00182719" w:rsidP="007E30CA">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07AC7368" w14:textId="77777777" w:rsidR="00182719" w:rsidRPr="000A6953" w:rsidRDefault="00182719" w:rsidP="007E30CA">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7DD414F9" w14:textId="77777777" w:rsidR="00182719" w:rsidRPr="000A6953" w:rsidRDefault="00182719" w:rsidP="007E30CA">
            <w:pPr>
              <w:rPr>
                <w:rFonts w:ascii="Times New Roman" w:hAnsi="Times New Roman" w:cs="Times New Roman"/>
                <w:sz w:val="20"/>
                <w:szCs w:val="20"/>
              </w:rPr>
            </w:pPr>
            <w:r w:rsidRPr="000A6953">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4C359D80" w14:textId="77777777" w:rsidR="00182719" w:rsidRPr="000A6953" w:rsidRDefault="00182719" w:rsidP="00A9241B">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Q22_0307_02</w:t>
            </w:r>
            <w:r w:rsidRPr="000A6953">
              <w:rPr>
                <w:rStyle w:val="eop"/>
                <w:sz w:val="20"/>
                <w:szCs w:val="20"/>
              </w:rPr>
              <w:t> </w:t>
            </w:r>
          </w:p>
          <w:p w14:paraId="3FE819E2" w14:textId="77777777" w:rsidR="00182719" w:rsidRPr="000A6953" w:rsidRDefault="00182719" w:rsidP="00A9241B">
            <w:pPr>
              <w:pStyle w:val="paragraph"/>
              <w:spacing w:before="0" w:beforeAutospacing="0" w:after="0" w:afterAutospacing="0"/>
              <w:textAlignment w:val="baseline"/>
              <w:rPr>
                <w:sz w:val="20"/>
                <w:szCs w:val="20"/>
              </w:rPr>
            </w:pPr>
            <w:r w:rsidRPr="000A6953">
              <w:rPr>
                <w:rStyle w:val="normaltextrun"/>
                <w:sz w:val="20"/>
                <w:szCs w:val="20"/>
              </w:rPr>
              <w:t>The development team is partnering with a public housing authority who owns multiple sites and land ready for redevelopment. The project team and construction type (new) have been identified. However, the final unit mix, site location is still being defined. The ownership structure (developer and GPs) is confirmed but the Proposed Ownership Entity and new GP entities specific to the deal have not been formed with Secretary of State. Can we submit a 2022 Pre-Application for Project Team Qualification Determination only?</w:t>
            </w:r>
            <w:r w:rsidRPr="000A6953">
              <w:rPr>
                <w:rStyle w:val="eop"/>
                <w:sz w:val="20"/>
                <w:szCs w:val="20"/>
              </w:rPr>
              <w:t> </w:t>
            </w:r>
          </w:p>
          <w:p w14:paraId="4635B989" w14:textId="77777777" w:rsidR="00182719" w:rsidRPr="000A6953" w:rsidRDefault="00182719" w:rsidP="00A9241B">
            <w:pPr>
              <w:pStyle w:val="paragraph"/>
              <w:spacing w:before="0" w:beforeAutospacing="0" w:after="0" w:afterAutospacing="0"/>
              <w:textAlignment w:val="baseline"/>
              <w:rPr>
                <w:sz w:val="20"/>
                <w:szCs w:val="20"/>
              </w:rPr>
            </w:pPr>
            <w:r w:rsidRPr="000A6953">
              <w:rPr>
                <w:rStyle w:val="eop"/>
                <w:sz w:val="20"/>
                <w:szCs w:val="20"/>
              </w:rPr>
              <w:t> </w:t>
            </w:r>
          </w:p>
          <w:p w14:paraId="161B8CB9" w14:textId="77777777" w:rsidR="00182719" w:rsidRPr="000A6953" w:rsidRDefault="00182719" w:rsidP="00A9241B">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 </w:t>
            </w:r>
            <w:r w:rsidRPr="000A6953">
              <w:rPr>
                <w:rStyle w:val="eop"/>
                <w:sz w:val="20"/>
                <w:szCs w:val="20"/>
              </w:rPr>
              <w:t> </w:t>
            </w:r>
          </w:p>
          <w:p w14:paraId="39F2416A" w14:textId="77777777" w:rsidR="00182719" w:rsidRPr="000A6953" w:rsidRDefault="00182719" w:rsidP="00A9241B">
            <w:pPr>
              <w:pStyle w:val="paragraph"/>
              <w:spacing w:before="0" w:beforeAutospacing="0" w:after="0" w:afterAutospacing="0"/>
              <w:textAlignment w:val="baseline"/>
              <w:rPr>
                <w:sz w:val="20"/>
                <w:szCs w:val="20"/>
              </w:rPr>
            </w:pPr>
            <w:r w:rsidRPr="000A6953">
              <w:rPr>
                <w:rStyle w:val="normaltextrun"/>
                <w:sz w:val="20"/>
                <w:szCs w:val="20"/>
              </w:rPr>
              <w:t xml:space="preserve">Yes. Project team qualification determinations are made by construction type. Therefore, if a project team is in finalized and the construction type is finalized, the project team can receive a full review for purposes of </w:t>
            </w:r>
            <w:r w:rsidRPr="000A6953">
              <w:rPr>
                <w:rStyle w:val="normaltextrun"/>
                <w:b/>
                <w:bCs/>
                <w:sz w:val="20"/>
                <w:szCs w:val="20"/>
              </w:rPr>
              <w:t xml:space="preserve">Experience, Capacity and Performance Requirements </w:t>
            </w:r>
            <w:proofErr w:type="gramStart"/>
            <w:r w:rsidRPr="000A6953">
              <w:rPr>
                <w:rStyle w:val="contextualspellingandgrammarerror"/>
                <w:rFonts w:eastAsiaTheme="majorEastAsia"/>
                <w:b/>
                <w:bCs/>
                <w:sz w:val="20"/>
                <w:szCs w:val="20"/>
              </w:rPr>
              <w:t>For</w:t>
            </w:r>
            <w:proofErr w:type="gramEnd"/>
            <w:r w:rsidRPr="000A6953">
              <w:rPr>
                <w:rStyle w:val="normaltextrun"/>
                <w:b/>
                <w:bCs/>
                <w:sz w:val="20"/>
                <w:szCs w:val="20"/>
              </w:rPr>
              <w:t xml:space="preserve"> General Partner </w:t>
            </w:r>
            <w:r w:rsidRPr="000A6953">
              <w:rPr>
                <w:rStyle w:val="contextualspellingandgrammarerror"/>
                <w:rFonts w:eastAsiaTheme="majorEastAsia"/>
                <w:b/>
                <w:bCs/>
                <w:sz w:val="20"/>
                <w:szCs w:val="20"/>
              </w:rPr>
              <w:t>And</w:t>
            </w:r>
            <w:r w:rsidRPr="000A6953">
              <w:rPr>
                <w:rStyle w:val="normaltextrun"/>
                <w:b/>
                <w:bCs/>
                <w:sz w:val="20"/>
                <w:szCs w:val="20"/>
              </w:rPr>
              <w:t xml:space="preserve"> Developer Entities</w:t>
            </w:r>
            <w:r w:rsidRPr="000A6953">
              <w:rPr>
                <w:rStyle w:val="normaltextrun"/>
                <w:sz w:val="20"/>
                <w:szCs w:val="20"/>
              </w:rPr>
              <w:t xml:space="preserve"> during the Pre-Application stage: </w:t>
            </w:r>
            <w:r w:rsidRPr="000A6953">
              <w:rPr>
                <w:rStyle w:val="eop"/>
                <w:sz w:val="20"/>
                <w:szCs w:val="20"/>
              </w:rPr>
              <w:t> </w:t>
            </w:r>
          </w:p>
          <w:p w14:paraId="1DC45FCB" w14:textId="77777777" w:rsidR="00182719" w:rsidRPr="000A6953" w:rsidRDefault="00182719" w:rsidP="00A9241B">
            <w:pPr>
              <w:pStyle w:val="paragraph"/>
              <w:spacing w:before="0" w:beforeAutospacing="0" w:after="0" w:afterAutospacing="0"/>
              <w:textAlignment w:val="baseline"/>
              <w:rPr>
                <w:sz w:val="20"/>
                <w:szCs w:val="20"/>
              </w:rPr>
            </w:pPr>
            <w:r w:rsidRPr="000A6953">
              <w:rPr>
                <w:rStyle w:val="eop"/>
                <w:sz w:val="20"/>
                <w:szCs w:val="20"/>
              </w:rPr>
              <w:t> </w:t>
            </w:r>
          </w:p>
          <w:p w14:paraId="119BB1E3" w14:textId="77777777" w:rsidR="00182719" w:rsidRPr="000A6953" w:rsidRDefault="00182719" w:rsidP="00A9241B">
            <w:pPr>
              <w:pStyle w:val="paragraph"/>
              <w:numPr>
                <w:ilvl w:val="0"/>
                <w:numId w:val="23"/>
              </w:numPr>
              <w:spacing w:before="0" w:beforeAutospacing="0" w:after="0" w:afterAutospacing="0"/>
              <w:ind w:left="1080" w:firstLine="0"/>
              <w:textAlignment w:val="baseline"/>
              <w:rPr>
                <w:sz w:val="20"/>
                <w:szCs w:val="20"/>
              </w:rPr>
            </w:pPr>
            <w:r w:rsidRPr="000A6953">
              <w:rPr>
                <w:rStyle w:val="normaltextrun"/>
                <w:b/>
                <w:bCs/>
                <w:sz w:val="20"/>
                <w:szCs w:val="20"/>
              </w:rPr>
              <w:t xml:space="preserve">(Threshold Criteria) Experience, Capacity </w:t>
            </w:r>
            <w:proofErr w:type="gramStart"/>
            <w:r w:rsidRPr="000A6953">
              <w:rPr>
                <w:rStyle w:val="contextualspellingandgrammarerror"/>
                <w:rFonts w:eastAsiaTheme="majorEastAsia"/>
                <w:b/>
                <w:bCs/>
                <w:sz w:val="20"/>
                <w:szCs w:val="20"/>
              </w:rPr>
              <w:t>And</w:t>
            </w:r>
            <w:proofErr w:type="gramEnd"/>
            <w:r w:rsidRPr="000A6953">
              <w:rPr>
                <w:rStyle w:val="normaltextrun"/>
                <w:b/>
                <w:bCs/>
                <w:sz w:val="20"/>
                <w:szCs w:val="20"/>
              </w:rPr>
              <w:t xml:space="preserve"> Performance Requirements </w:t>
            </w:r>
            <w:r w:rsidRPr="000A6953">
              <w:rPr>
                <w:rStyle w:val="contextualspellingandgrammarerror"/>
                <w:rFonts w:eastAsiaTheme="majorEastAsia"/>
                <w:b/>
                <w:bCs/>
                <w:sz w:val="20"/>
                <w:szCs w:val="20"/>
              </w:rPr>
              <w:t>For</w:t>
            </w:r>
            <w:r w:rsidRPr="000A6953">
              <w:rPr>
                <w:rStyle w:val="normaltextrun"/>
                <w:b/>
                <w:bCs/>
                <w:sz w:val="20"/>
                <w:szCs w:val="20"/>
              </w:rPr>
              <w:t xml:space="preserve"> General Partner </w:t>
            </w:r>
            <w:r w:rsidRPr="000A6953">
              <w:rPr>
                <w:rStyle w:val="contextualspellingandgrammarerror"/>
                <w:rFonts w:eastAsiaTheme="majorEastAsia"/>
                <w:b/>
                <w:bCs/>
                <w:sz w:val="20"/>
                <w:szCs w:val="20"/>
              </w:rPr>
              <w:t>And</w:t>
            </w:r>
            <w:r w:rsidRPr="000A6953">
              <w:rPr>
                <w:rStyle w:val="normaltextrun"/>
                <w:b/>
                <w:bCs/>
                <w:sz w:val="20"/>
                <w:szCs w:val="20"/>
              </w:rPr>
              <w:t xml:space="preserve"> Developer Entities</w:t>
            </w:r>
            <w:r w:rsidRPr="000A6953">
              <w:rPr>
                <w:rStyle w:val="normaltextrun"/>
                <w:sz w:val="20"/>
                <w:szCs w:val="20"/>
              </w:rPr>
              <w:t>: “</w:t>
            </w:r>
            <w:r w:rsidRPr="000A6953">
              <w:rPr>
                <w:rStyle w:val="normaltextrun"/>
                <w:i/>
                <w:iCs/>
                <w:sz w:val="20"/>
                <w:szCs w:val="20"/>
              </w:rPr>
              <w:t xml:space="preserve">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w:t>
            </w:r>
            <w:proofErr w:type="gramStart"/>
            <w:r w:rsidRPr="000A6953">
              <w:rPr>
                <w:rStyle w:val="contextualspellingandgrammarerror"/>
                <w:rFonts w:eastAsiaTheme="majorEastAsia"/>
                <w:i/>
                <w:iCs/>
                <w:sz w:val="20"/>
                <w:szCs w:val="20"/>
              </w:rPr>
              <w:t>team qualifications</w:t>
            </w:r>
            <w:proofErr w:type="gramEnd"/>
            <w:r w:rsidRPr="000A6953">
              <w:rPr>
                <w:rStyle w:val="normaltextrun"/>
                <w:i/>
                <w:iCs/>
                <w:sz w:val="20"/>
                <w:szCs w:val="20"/>
              </w:rPr>
              <w:t xml:space="preserve"> review during the Pre-Application review phase.</w:t>
            </w:r>
            <w:r w:rsidRPr="000A6953">
              <w:rPr>
                <w:rStyle w:val="normaltextrun"/>
                <w:sz w:val="20"/>
                <w:szCs w:val="20"/>
              </w:rPr>
              <w:t>”</w:t>
            </w:r>
            <w:r w:rsidRPr="000A6953">
              <w:rPr>
                <w:rStyle w:val="eop"/>
                <w:sz w:val="20"/>
                <w:szCs w:val="20"/>
              </w:rPr>
              <w:t> </w:t>
            </w:r>
          </w:p>
          <w:p w14:paraId="1D03FB5A" w14:textId="77777777" w:rsidR="00182719" w:rsidRPr="000A6953" w:rsidRDefault="00182719" w:rsidP="00A9241B">
            <w:pPr>
              <w:pStyle w:val="paragraph"/>
              <w:spacing w:before="0" w:beforeAutospacing="0" w:after="0" w:afterAutospacing="0"/>
              <w:textAlignment w:val="baseline"/>
              <w:rPr>
                <w:sz w:val="20"/>
                <w:szCs w:val="20"/>
              </w:rPr>
            </w:pPr>
            <w:r w:rsidRPr="000A6953">
              <w:rPr>
                <w:rStyle w:val="eop"/>
                <w:sz w:val="20"/>
                <w:szCs w:val="20"/>
              </w:rPr>
              <w:t> </w:t>
            </w:r>
          </w:p>
          <w:p w14:paraId="3CCE73C7" w14:textId="77777777" w:rsidR="00182719" w:rsidRPr="000A6953" w:rsidRDefault="00182719" w:rsidP="00A9241B">
            <w:pPr>
              <w:pStyle w:val="paragraph"/>
              <w:spacing w:before="0" w:beforeAutospacing="0" w:after="0" w:afterAutospacing="0"/>
              <w:textAlignment w:val="baseline"/>
              <w:rPr>
                <w:sz w:val="20"/>
                <w:szCs w:val="20"/>
              </w:rPr>
            </w:pPr>
            <w:r w:rsidRPr="000A6953">
              <w:rPr>
                <w:rStyle w:val="normaltextrun"/>
                <w:sz w:val="20"/>
                <w:szCs w:val="20"/>
              </w:rPr>
              <w:t>Further, “Project Team” is defined in (</w:t>
            </w:r>
            <w:r w:rsidRPr="000A6953">
              <w:rPr>
                <w:rStyle w:val="normaltextrun"/>
                <w:b/>
                <w:bCs/>
                <w:sz w:val="20"/>
                <w:szCs w:val="20"/>
              </w:rPr>
              <w:t>Core Plan) Definitions</w:t>
            </w:r>
            <w:r w:rsidRPr="000A6953">
              <w:rPr>
                <w:rStyle w:val="normaltextrun"/>
                <w:sz w:val="20"/>
                <w:szCs w:val="20"/>
              </w:rPr>
              <w:t xml:space="preserve"> as “the General Partner, Developer, </w:t>
            </w:r>
            <w:proofErr w:type="gramStart"/>
            <w:r w:rsidRPr="000A6953">
              <w:rPr>
                <w:rStyle w:val="normaltextrun"/>
                <w:sz w:val="20"/>
                <w:szCs w:val="20"/>
              </w:rPr>
              <w:t>Consultant</w:t>
            </w:r>
            <w:proofErr w:type="gramEnd"/>
            <w:r w:rsidRPr="000A6953">
              <w:rPr>
                <w:rStyle w:val="normaltextrun"/>
                <w:sz w:val="20"/>
                <w:szCs w:val="20"/>
              </w:rPr>
              <w:t xml:space="preserve"> and the Principal(s) thereof for a proposed.” This definition does not require that an ownership entity specific to the proposed tax credit development be registered with the Secretary of State. Where asked to specify an ownership entity in a </w:t>
            </w:r>
            <w:proofErr w:type="gramStart"/>
            <w:r w:rsidRPr="000A6953">
              <w:rPr>
                <w:rStyle w:val="contextualspellingandgrammarerror"/>
                <w:rFonts w:eastAsiaTheme="majorEastAsia"/>
                <w:sz w:val="20"/>
                <w:szCs w:val="20"/>
              </w:rPr>
              <w:t>Pre-</w:t>
            </w:r>
            <w:proofErr w:type="gramEnd"/>
            <w:r w:rsidRPr="000A6953">
              <w:rPr>
                <w:rStyle w:val="normaltextrun"/>
                <w:sz w:val="20"/>
                <w:szCs w:val="20"/>
              </w:rPr>
              <w:t>Application form, applicants can input “TBD.”</w:t>
            </w:r>
            <w:r w:rsidRPr="000A6953">
              <w:rPr>
                <w:rStyle w:val="eop"/>
                <w:sz w:val="20"/>
                <w:szCs w:val="20"/>
              </w:rPr>
              <w:t> </w:t>
            </w:r>
          </w:p>
          <w:p w14:paraId="573C6917" w14:textId="77777777" w:rsidR="00182719" w:rsidRPr="000A6953" w:rsidRDefault="00182719" w:rsidP="00A9241B">
            <w:pPr>
              <w:pStyle w:val="paragraph"/>
              <w:spacing w:before="0" w:beforeAutospacing="0" w:after="0" w:afterAutospacing="0"/>
              <w:textAlignment w:val="baseline"/>
              <w:rPr>
                <w:sz w:val="20"/>
                <w:szCs w:val="20"/>
              </w:rPr>
            </w:pPr>
            <w:r w:rsidRPr="000A6953">
              <w:rPr>
                <w:rStyle w:val="eop"/>
                <w:sz w:val="20"/>
                <w:szCs w:val="20"/>
              </w:rPr>
              <w:t> </w:t>
            </w:r>
          </w:p>
          <w:p w14:paraId="4398825A" w14:textId="77777777" w:rsidR="00182719" w:rsidRPr="000A6953" w:rsidRDefault="00182719" w:rsidP="00A9241B">
            <w:pPr>
              <w:pStyle w:val="paragraph"/>
              <w:spacing w:before="0" w:beforeAutospacing="0" w:after="0" w:afterAutospacing="0"/>
              <w:textAlignment w:val="baseline"/>
              <w:rPr>
                <w:sz w:val="20"/>
                <w:szCs w:val="20"/>
              </w:rPr>
            </w:pPr>
            <w:r w:rsidRPr="000A6953">
              <w:rPr>
                <w:rStyle w:val="normaltextrun"/>
                <w:sz w:val="20"/>
                <w:szCs w:val="20"/>
              </w:rPr>
              <w:t xml:space="preserve">Therefore, provided none of the other options listed under </w:t>
            </w:r>
            <w:r w:rsidRPr="000A6953">
              <w:rPr>
                <w:rStyle w:val="normaltextrun"/>
                <w:b/>
                <w:bCs/>
                <w:sz w:val="20"/>
                <w:szCs w:val="20"/>
              </w:rPr>
              <w:t>(Core Plan) Submission Requirements and Award Limitations</w:t>
            </w:r>
            <w:r w:rsidRPr="000A6953">
              <w:rPr>
                <w:rStyle w:val="normaltextrun"/>
                <w:sz w:val="20"/>
                <w:szCs w:val="20"/>
              </w:rPr>
              <w:t xml:space="preserve">, subsection </w:t>
            </w:r>
            <w:r w:rsidRPr="000A6953">
              <w:rPr>
                <w:rStyle w:val="normaltextrun"/>
                <w:b/>
                <w:bCs/>
                <w:sz w:val="20"/>
                <w:szCs w:val="20"/>
              </w:rPr>
              <w:t>A. Pre-Determinations and Waivers</w:t>
            </w:r>
            <w:r w:rsidRPr="000A6953">
              <w:rPr>
                <w:rStyle w:val="normaltextrun"/>
                <w:sz w:val="20"/>
                <w:szCs w:val="20"/>
              </w:rPr>
              <w:t xml:space="preserve"> applies to the application, the Project Team can submit a </w:t>
            </w:r>
            <w:proofErr w:type="gramStart"/>
            <w:r w:rsidRPr="000A6953">
              <w:rPr>
                <w:rStyle w:val="contextualspellingandgrammarerror"/>
                <w:rFonts w:eastAsiaTheme="majorEastAsia"/>
                <w:sz w:val="20"/>
                <w:szCs w:val="20"/>
              </w:rPr>
              <w:t>Pre-</w:t>
            </w:r>
            <w:proofErr w:type="gramEnd"/>
            <w:r w:rsidRPr="000A6953">
              <w:rPr>
                <w:rStyle w:val="normaltextrun"/>
                <w:sz w:val="20"/>
                <w:szCs w:val="20"/>
              </w:rPr>
              <w:t xml:space="preserve">Application solely for purposes of receiving a qualification determination review under </w:t>
            </w:r>
            <w:r w:rsidRPr="000A6953">
              <w:rPr>
                <w:rStyle w:val="normaltextrun"/>
                <w:b/>
                <w:bCs/>
                <w:sz w:val="20"/>
                <w:szCs w:val="20"/>
              </w:rPr>
              <w:t>Experience, Capacity, and Performance Requirements</w:t>
            </w:r>
            <w:r w:rsidRPr="000A6953">
              <w:rPr>
                <w:rStyle w:val="normaltextrun"/>
                <w:sz w:val="20"/>
                <w:szCs w:val="20"/>
              </w:rPr>
              <w:t>. </w:t>
            </w:r>
          </w:p>
          <w:p w14:paraId="4CCD9F38" w14:textId="77777777" w:rsidR="00182719" w:rsidRPr="000A6953" w:rsidRDefault="00182719" w:rsidP="008A6705">
            <w:pPr>
              <w:contextualSpacing/>
              <w:rPr>
                <w:rFonts w:ascii="Times New Roman" w:hAnsi="Times New Roman" w:cs="Times New Roman"/>
                <w:b/>
                <w:bCs/>
                <w:sz w:val="20"/>
                <w:szCs w:val="20"/>
              </w:rPr>
            </w:pPr>
          </w:p>
        </w:tc>
      </w:tr>
      <w:tr w:rsidR="00182719" w:rsidRPr="000A6953" w14:paraId="148C5DCF" w14:textId="77777777" w:rsidTr="00E91E6E">
        <w:trPr>
          <w:jc w:val="center"/>
        </w:trPr>
        <w:tc>
          <w:tcPr>
            <w:tcW w:w="2157" w:type="dxa"/>
            <w:shd w:val="clear" w:color="auto" w:fill="auto"/>
            <w:tcMar>
              <w:top w:w="72" w:type="dxa"/>
              <w:left w:w="115" w:type="dxa"/>
              <w:bottom w:w="72" w:type="dxa"/>
              <w:right w:w="115" w:type="dxa"/>
            </w:tcMar>
            <w:vAlign w:val="center"/>
          </w:tcPr>
          <w:p w14:paraId="58104002"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02747E06" w14:textId="77777777" w:rsidR="00182719" w:rsidRPr="000A6953" w:rsidRDefault="00182719" w:rsidP="00FE130B">
            <w:pPr>
              <w:rPr>
                <w:rFonts w:ascii="Times New Roman" w:hAnsi="Times New Roman" w:cs="Times New Roman"/>
                <w:sz w:val="20"/>
                <w:szCs w:val="20"/>
              </w:rPr>
            </w:pPr>
            <w:r w:rsidRPr="000A6953">
              <w:rPr>
                <w:rFonts w:ascii="Times New Roman" w:hAnsi="Times New Roman" w:cs="Times New Roman"/>
                <w:sz w:val="20"/>
                <w:szCs w:val="20"/>
              </w:rPr>
              <w:t>2.25</w:t>
            </w:r>
          </w:p>
          <w:p w14:paraId="4A1351DE" w14:textId="77777777" w:rsidR="00182719" w:rsidRPr="000A6953" w:rsidRDefault="00182719" w:rsidP="00FE130B">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62389980" w14:textId="77777777" w:rsidR="00182719" w:rsidRPr="000A6953" w:rsidRDefault="00182719" w:rsidP="00EB709E">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3065AAE7" w14:textId="77777777" w:rsidR="00182719" w:rsidRPr="000A6953" w:rsidRDefault="00182719" w:rsidP="003F0C6A">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Q22_0302_03</w:t>
            </w:r>
          </w:p>
          <w:p w14:paraId="475A2CDF" w14:textId="77777777" w:rsidR="00182719" w:rsidRPr="000A6953" w:rsidRDefault="00182719" w:rsidP="003F0C6A">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In the 2022 Supplemental Pre-Application workbook (</w:t>
            </w:r>
            <w:hyperlink r:id="rId25"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xml:space="preserve">), a Relocation Summary tab is included. The Instructions tab of this workbook includes the following related language: </w:t>
            </w:r>
          </w:p>
          <w:p w14:paraId="69782F64" w14:textId="77777777" w:rsidR="00182719" w:rsidRPr="000A6953" w:rsidRDefault="00182719" w:rsidP="003F0C6A">
            <w:pPr>
              <w:rPr>
                <w:rFonts w:ascii="Times New Roman" w:eastAsia="Times New Roman" w:hAnsi="Times New Roman" w:cs="Times New Roman"/>
                <w:color w:val="000000"/>
                <w:sz w:val="20"/>
                <w:szCs w:val="20"/>
              </w:rPr>
            </w:pPr>
          </w:p>
          <w:p w14:paraId="42BEFB00" w14:textId="77777777" w:rsidR="00182719" w:rsidRPr="000A6953" w:rsidRDefault="00182719" w:rsidP="003F0C6A">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 xml:space="preserve">"The Relocation Summary Form, for use only by applicants for Federal funding that have existing occupied residential buildings or businesses on the proposed site, is included in the excel workbook to be attached to your application on </w:t>
            </w:r>
            <w:proofErr w:type="spellStart"/>
            <w:r w:rsidRPr="000A6953">
              <w:rPr>
                <w:rFonts w:ascii="Times New Roman" w:eastAsia="Times New Roman" w:hAnsi="Times New Roman" w:cs="Times New Roman"/>
                <w:i/>
                <w:iCs/>
                <w:color w:val="000000"/>
                <w:sz w:val="20"/>
                <w:szCs w:val="20"/>
              </w:rPr>
              <w:t>Emphasys</w:t>
            </w:r>
            <w:proofErr w:type="spellEnd"/>
            <w:r w:rsidRPr="000A6953">
              <w:rPr>
                <w:rFonts w:ascii="Times New Roman" w:eastAsia="Times New Roman" w:hAnsi="Times New Roman" w:cs="Times New Roman"/>
                <w:i/>
                <w:iCs/>
                <w:color w:val="000000"/>
                <w:sz w:val="20"/>
                <w:szCs w:val="20"/>
              </w:rPr>
              <w:t>."</w:t>
            </w:r>
          </w:p>
          <w:p w14:paraId="33B00984" w14:textId="77777777" w:rsidR="00182719" w:rsidRPr="000A6953" w:rsidRDefault="00182719" w:rsidP="003F0C6A">
            <w:pPr>
              <w:rPr>
                <w:rFonts w:ascii="Times New Roman" w:eastAsia="Times New Roman" w:hAnsi="Times New Roman" w:cs="Times New Roman"/>
                <w:color w:val="000000"/>
                <w:sz w:val="20"/>
                <w:szCs w:val="20"/>
              </w:rPr>
            </w:pPr>
          </w:p>
          <w:p w14:paraId="0369D09E" w14:textId="77777777" w:rsidR="00182719" w:rsidRPr="000A6953" w:rsidRDefault="00182719" w:rsidP="003F0C6A">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lastRenderedPageBreak/>
              <w:t>Can DCA confirm if it is necessary to complete this section if there is relocation involved, but there is no Federal funding involved (</w:t>
            </w:r>
            <w:proofErr w:type="spellStart"/>
            <w:proofErr w:type="gramStart"/>
            <w:r w:rsidRPr="000A6953">
              <w:rPr>
                <w:rFonts w:ascii="Times New Roman" w:eastAsia="Times New Roman" w:hAnsi="Times New Roman" w:cs="Times New Roman"/>
                <w:color w:val="000000"/>
                <w:sz w:val="20"/>
                <w:szCs w:val="20"/>
              </w:rPr>
              <w:t>ie</w:t>
            </w:r>
            <w:proofErr w:type="spellEnd"/>
            <w:proofErr w:type="gramEnd"/>
            <w:r w:rsidRPr="000A6953">
              <w:rPr>
                <w:rFonts w:ascii="Times New Roman" w:eastAsia="Times New Roman" w:hAnsi="Times New Roman" w:cs="Times New Roman"/>
                <w:color w:val="000000"/>
                <w:sz w:val="20"/>
                <w:szCs w:val="20"/>
              </w:rPr>
              <w:t xml:space="preserve"> HOME, CDBG, etc.)?</w:t>
            </w:r>
          </w:p>
          <w:p w14:paraId="0D74F1B4" w14:textId="77777777" w:rsidR="00182719" w:rsidRPr="000A6953" w:rsidRDefault="00182719" w:rsidP="003F0C6A">
            <w:pPr>
              <w:contextualSpacing/>
              <w:rPr>
                <w:rFonts w:ascii="Times New Roman" w:hAnsi="Times New Roman" w:cs="Times New Roman"/>
                <w:sz w:val="20"/>
                <w:szCs w:val="20"/>
              </w:rPr>
            </w:pPr>
          </w:p>
          <w:p w14:paraId="5A69319F" w14:textId="77777777" w:rsidR="00182719" w:rsidRPr="000A6953" w:rsidRDefault="00182719" w:rsidP="003F0C6A">
            <w:pPr>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10A1998D" w14:textId="77777777" w:rsidR="00182719" w:rsidRPr="000A6953" w:rsidRDefault="00182719" w:rsidP="003F0C6A">
            <w:pPr>
              <w:rPr>
                <w:rFonts w:ascii="Times New Roman" w:hAnsi="Times New Roman" w:cs="Times New Roman"/>
                <w:sz w:val="20"/>
                <w:szCs w:val="20"/>
              </w:rPr>
            </w:pPr>
            <w:r w:rsidRPr="000A6953">
              <w:rPr>
                <w:rFonts w:ascii="Times New Roman" w:hAnsi="Times New Roman" w:cs="Times New Roman"/>
                <w:sz w:val="20"/>
                <w:szCs w:val="20"/>
              </w:rPr>
              <w:t xml:space="preserve">The 2022 QAP states under </w:t>
            </w:r>
            <w:r w:rsidRPr="000A6953">
              <w:rPr>
                <w:rFonts w:ascii="Times New Roman" w:hAnsi="Times New Roman" w:cs="Times New Roman"/>
                <w:b/>
                <w:bCs/>
                <w:sz w:val="20"/>
                <w:szCs w:val="20"/>
              </w:rPr>
              <w:t>(Threshold Criteria) Occupied Developments</w:t>
            </w:r>
            <w:r w:rsidRPr="000A6953">
              <w:rPr>
                <w:rFonts w:ascii="Times New Roman" w:hAnsi="Times New Roman" w:cs="Times New Roman"/>
                <w:sz w:val="20"/>
                <w:szCs w:val="20"/>
              </w:rPr>
              <w:t>, “</w:t>
            </w:r>
            <w:r w:rsidRPr="000A6953">
              <w:rPr>
                <w:rFonts w:ascii="Times New Roman" w:hAnsi="Times New Roman" w:cs="Times New Roman"/>
                <w:i/>
                <w:iCs/>
                <w:sz w:val="20"/>
                <w:szCs w:val="20"/>
              </w:rPr>
              <w:t>All proposed developments with residents and non-residential tenants on-site since the earlier of pre-application, three months prior to Application Submission, and application for federal funds (if applicable) must meet the application and documentation submission requirements below and in the 2022 DCA Relocation Manual.</w:t>
            </w:r>
            <w:r w:rsidRPr="000A6953">
              <w:rPr>
                <w:rFonts w:ascii="Times New Roman" w:hAnsi="Times New Roman" w:cs="Times New Roman"/>
                <w:sz w:val="20"/>
                <w:szCs w:val="20"/>
              </w:rPr>
              <w:t>”</w:t>
            </w:r>
          </w:p>
          <w:p w14:paraId="228C6235" w14:textId="77777777" w:rsidR="00182719" w:rsidRPr="000A6953" w:rsidRDefault="00182719" w:rsidP="003F0C6A">
            <w:pPr>
              <w:rPr>
                <w:rFonts w:ascii="Times New Roman" w:hAnsi="Times New Roman" w:cs="Times New Roman"/>
                <w:sz w:val="20"/>
                <w:szCs w:val="20"/>
              </w:rPr>
            </w:pPr>
          </w:p>
          <w:p w14:paraId="7EA056A1" w14:textId="77777777" w:rsidR="00182719" w:rsidRPr="000A6953" w:rsidRDefault="00182719" w:rsidP="003F0C6A">
            <w:pPr>
              <w:rPr>
                <w:rFonts w:ascii="Times New Roman" w:hAnsi="Times New Roman" w:cs="Times New Roman"/>
                <w:sz w:val="20"/>
                <w:szCs w:val="20"/>
              </w:rPr>
            </w:pPr>
            <w:r w:rsidRPr="000A6953">
              <w:rPr>
                <w:rFonts w:ascii="Times New Roman" w:hAnsi="Times New Roman" w:cs="Times New Roman"/>
                <w:sz w:val="20"/>
                <w:szCs w:val="20"/>
              </w:rPr>
              <w:t xml:space="preserve">For purposes of the 2022 Pre-Application process, all developments with structures onsite occupied by residents and non-residential tenants must complete the Relocation Summary tab, regardless of whether the application is for Housing Tax Credits only or also includes federal funding as a source.   </w:t>
            </w:r>
          </w:p>
          <w:p w14:paraId="68285459" w14:textId="77777777" w:rsidR="00182719" w:rsidRPr="000A6953" w:rsidRDefault="00182719" w:rsidP="003F0C6A">
            <w:pPr>
              <w:rPr>
                <w:rFonts w:ascii="Times New Roman" w:hAnsi="Times New Roman" w:cs="Times New Roman"/>
                <w:sz w:val="20"/>
                <w:szCs w:val="20"/>
              </w:rPr>
            </w:pPr>
          </w:p>
          <w:p w14:paraId="6E38CFE4" w14:textId="77777777" w:rsidR="00182719" w:rsidRPr="000A6953" w:rsidRDefault="00182719" w:rsidP="003F0C6A">
            <w:pPr>
              <w:contextualSpacing/>
              <w:rPr>
                <w:rFonts w:ascii="Times New Roman" w:hAnsi="Times New Roman" w:cs="Times New Roman"/>
                <w:b/>
                <w:bCs/>
                <w:sz w:val="20"/>
                <w:szCs w:val="20"/>
              </w:rPr>
            </w:pPr>
            <w:r w:rsidRPr="000A6953">
              <w:rPr>
                <w:rFonts w:ascii="Times New Roman" w:eastAsia="Times New Roman" w:hAnsi="Times New Roman" w:cs="Times New Roman"/>
                <w:sz w:val="20"/>
                <w:szCs w:val="20"/>
              </w:rPr>
              <w:t xml:space="preserve">An updated version of the </w:t>
            </w:r>
            <w:r w:rsidRPr="000A6953">
              <w:rPr>
                <w:rFonts w:ascii="Times New Roman" w:eastAsia="Times New Roman" w:hAnsi="Times New Roman" w:cs="Times New Roman"/>
                <w:i/>
                <w:iCs/>
                <w:sz w:val="20"/>
                <w:szCs w:val="20"/>
              </w:rPr>
              <w:t xml:space="preserve">2022 Supplemental Pre-Application </w:t>
            </w:r>
            <w:r w:rsidRPr="000A6953">
              <w:rPr>
                <w:rFonts w:ascii="Times New Roman" w:eastAsia="Times New Roman" w:hAnsi="Times New Roman" w:cs="Times New Roman"/>
                <w:sz w:val="20"/>
                <w:szCs w:val="20"/>
              </w:rPr>
              <w:t>form has been posted to the DCA website (</w:t>
            </w:r>
            <w:hyperlink r:id="rId26"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sz w:val="20"/>
                <w:szCs w:val="20"/>
              </w:rPr>
              <w:t>).</w:t>
            </w:r>
          </w:p>
        </w:tc>
      </w:tr>
      <w:tr w:rsidR="00182719" w:rsidRPr="000A6953" w14:paraId="2B2A6B12" w14:textId="77777777" w:rsidTr="00E91E6E">
        <w:trPr>
          <w:jc w:val="center"/>
        </w:trPr>
        <w:tc>
          <w:tcPr>
            <w:tcW w:w="2157" w:type="dxa"/>
            <w:shd w:val="clear" w:color="auto" w:fill="auto"/>
            <w:tcMar>
              <w:top w:w="72" w:type="dxa"/>
              <w:left w:w="115" w:type="dxa"/>
              <w:bottom w:w="72" w:type="dxa"/>
              <w:right w:w="115" w:type="dxa"/>
            </w:tcMar>
            <w:vAlign w:val="center"/>
          </w:tcPr>
          <w:p w14:paraId="67F78AF7"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1E9B0B7C" w14:textId="77777777" w:rsidR="00182719" w:rsidRPr="000A6953" w:rsidRDefault="00182719" w:rsidP="00345361">
            <w:pPr>
              <w:rPr>
                <w:rFonts w:ascii="Times New Roman" w:hAnsi="Times New Roman" w:cs="Times New Roman"/>
                <w:sz w:val="20"/>
                <w:szCs w:val="20"/>
              </w:rPr>
            </w:pPr>
            <w:r w:rsidRPr="000A6953">
              <w:rPr>
                <w:rFonts w:ascii="Times New Roman" w:hAnsi="Times New Roman" w:cs="Times New Roman"/>
                <w:sz w:val="20"/>
                <w:szCs w:val="20"/>
              </w:rPr>
              <w:t>2.28</w:t>
            </w:r>
          </w:p>
          <w:p w14:paraId="3D146126" w14:textId="77777777" w:rsidR="00182719" w:rsidRPr="000A6953" w:rsidRDefault="00182719" w:rsidP="00345361">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51DFC51F" w14:textId="77777777" w:rsidR="00182719" w:rsidRPr="000A6953" w:rsidRDefault="00182719" w:rsidP="00345361">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109A19B2" w14:textId="77777777" w:rsidR="00182719" w:rsidRPr="000A6953" w:rsidRDefault="00182719" w:rsidP="008A6705">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Q1025_01</w:t>
            </w:r>
          </w:p>
          <w:p w14:paraId="02D87691" w14:textId="77777777" w:rsidR="00182719" w:rsidRPr="000A6953" w:rsidRDefault="00182719" w:rsidP="008A6705">
            <w:pPr>
              <w:rPr>
                <w:rFonts w:ascii="Times New Roman" w:hAnsi="Times New Roman" w:cs="Times New Roman"/>
                <w:sz w:val="20"/>
                <w:szCs w:val="20"/>
              </w:rPr>
            </w:pPr>
            <w:r w:rsidRPr="000A6953">
              <w:rPr>
                <w:rFonts w:ascii="Times New Roman" w:hAnsi="Times New Roman" w:cs="Times New Roman"/>
                <w:sz w:val="20"/>
                <w:szCs w:val="20"/>
              </w:rPr>
              <w:t>Regarding DCA Underwriting Policies: why can 100% Project-Based Section 8 projects not be underwritten at a 1.15 if lender and investor approves?</w:t>
            </w:r>
          </w:p>
          <w:p w14:paraId="4549554B" w14:textId="77777777" w:rsidR="00182719" w:rsidRPr="000A6953" w:rsidRDefault="00182719" w:rsidP="008A6705">
            <w:pPr>
              <w:contextualSpacing/>
              <w:rPr>
                <w:rFonts w:ascii="Times New Roman" w:hAnsi="Times New Roman" w:cs="Times New Roman"/>
                <w:sz w:val="20"/>
                <w:szCs w:val="20"/>
              </w:rPr>
            </w:pPr>
          </w:p>
          <w:p w14:paraId="2959F611" w14:textId="77777777" w:rsidR="00182719" w:rsidRPr="000A6953" w:rsidRDefault="00182719" w:rsidP="008A6705">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7B41B028" w14:textId="77777777" w:rsidR="00182719" w:rsidRPr="000A6953" w:rsidRDefault="00182719" w:rsidP="008A6705">
            <w:pPr>
              <w:contextualSpacing/>
              <w:rPr>
                <w:rFonts w:ascii="Times New Roman" w:hAnsi="Times New Roman" w:cs="Times New Roman"/>
                <w:b/>
                <w:bCs/>
                <w:sz w:val="20"/>
                <w:szCs w:val="20"/>
              </w:rPr>
            </w:pPr>
            <w:r w:rsidRPr="000A6953">
              <w:rPr>
                <w:rFonts w:ascii="Times New Roman" w:hAnsi="Times New Roman" w:cs="Times New Roman"/>
                <w:sz w:val="20"/>
                <w:szCs w:val="20"/>
              </w:rPr>
              <w:t xml:space="preserve">The above question is referencing the following requirement in </w:t>
            </w:r>
            <w:r w:rsidRPr="000A6953">
              <w:rPr>
                <w:rFonts w:ascii="Times New Roman" w:hAnsi="Times New Roman" w:cs="Times New Roman"/>
                <w:b/>
                <w:bCs/>
                <w:sz w:val="20"/>
                <w:szCs w:val="20"/>
              </w:rPr>
              <w:t xml:space="preserve">(Threshold Criteria) DCA Underwriting Policies, 7. Debt Coverage Ratio (DCR): </w:t>
            </w:r>
            <w:r w:rsidRPr="000A6953">
              <w:rPr>
                <w:rFonts w:ascii="Times New Roman" w:hAnsi="Times New Roman" w:cs="Times New Roman"/>
                <w:sz w:val="20"/>
                <w:szCs w:val="20"/>
              </w:rPr>
              <w:t>“As part of its financial feasibility analysis, DCA will require that developments with debt meet, at a minimum, a 1.20 debt coverage ratio for each year of the Compliance Period for new construction and 1.25 for developments involving rehabilitation”</w:t>
            </w:r>
          </w:p>
          <w:p w14:paraId="220FE166" w14:textId="77777777" w:rsidR="00182719" w:rsidRPr="000A6953" w:rsidRDefault="00182719" w:rsidP="008A6705">
            <w:pPr>
              <w:contextualSpacing/>
              <w:rPr>
                <w:rFonts w:ascii="Times New Roman" w:hAnsi="Times New Roman" w:cs="Times New Roman"/>
                <w:sz w:val="20"/>
                <w:szCs w:val="20"/>
              </w:rPr>
            </w:pPr>
          </w:p>
          <w:p w14:paraId="5646CB10" w14:textId="77777777" w:rsidR="00182719" w:rsidRPr="000A6953" w:rsidRDefault="00182719" w:rsidP="008A6705">
            <w:pPr>
              <w:contextualSpacing/>
              <w:rPr>
                <w:rFonts w:ascii="Times New Roman" w:hAnsi="Times New Roman" w:cs="Times New Roman"/>
                <w:sz w:val="20"/>
                <w:szCs w:val="20"/>
              </w:rPr>
            </w:pPr>
            <w:r w:rsidRPr="000A6953">
              <w:rPr>
                <w:rFonts w:ascii="Times New Roman" w:hAnsi="Times New Roman" w:cs="Times New Roman"/>
                <w:sz w:val="20"/>
                <w:szCs w:val="20"/>
              </w:rPr>
              <w:t>DCA does not adjust the underwriting standards outlined in the QAP based on lender or investor requirements, except in certain circumstances outlined in QAP. For example, from the same above-referenced section: “</w:t>
            </w:r>
            <w:r w:rsidRPr="000A6953">
              <w:rPr>
                <w:rFonts w:ascii="Times New Roman" w:eastAsia="Calibri" w:hAnsi="Times New Roman" w:cs="Times New Roman"/>
                <w:i/>
                <w:iCs/>
                <w:sz w:val="20"/>
                <w:szCs w:val="20"/>
              </w:rPr>
              <w:t xml:space="preserve">DCA may waive its minimum debt coverage ratio for USDA 515 developments that clearly demonstrate </w:t>
            </w:r>
            <w:proofErr w:type="gramStart"/>
            <w:r w:rsidRPr="000A6953">
              <w:rPr>
                <w:rFonts w:ascii="Times New Roman" w:eastAsia="Calibri" w:hAnsi="Times New Roman" w:cs="Times New Roman"/>
                <w:i/>
                <w:iCs/>
                <w:sz w:val="20"/>
                <w:szCs w:val="20"/>
              </w:rPr>
              <w:t>feasibility, or</w:t>
            </w:r>
            <w:proofErr w:type="gramEnd"/>
            <w:r w:rsidRPr="000A6953">
              <w:rPr>
                <w:rFonts w:ascii="Times New Roman" w:eastAsia="Calibri" w:hAnsi="Times New Roman" w:cs="Times New Roman"/>
                <w:i/>
                <w:iCs/>
                <w:sz w:val="20"/>
                <w:szCs w:val="20"/>
              </w:rPr>
              <w:t xml:space="preserve"> reduce it to match other government program funding requirements provided that confirmation from the agency of the required DCR is included in their funding commitment.</w:t>
            </w:r>
            <w:r w:rsidRPr="000A6953">
              <w:rPr>
                <w:rFonts w:ascii="Times New Roman" w:eastAsia="Calibri" w:hAnsi="Times New Roman" w:cs="Times New Roman"/>
                <w:sz w:val="20"/>
                <w:szCs w:val="20"/>
              </w:rPr>
              <w:t>”</w:t>
            </w:r>
            <w:r w:rsidRPr="000A6953">
              <w:rPr>
                <w:rFonts w:ascii="Times New Roman" w:hAnsi="Times New Roman" w:cs="Times New Roman"/>
                <w:sz w:val="20"/>
                <w:szCs w:val="20"/>
              </w:rPr>
              <w:br/>
            </w:r>
          </w:p>
          <w:p w14:paraId="74E909D0" w14:textId="77777777" w:rsidR="00182719" w:rsidRPr="000A6953" w:rsidRDefault="00182719" w:rsidP="00B25564">
            <w:pPr>
              <w:rPr>
                <w:rFonts w:ascii="Times New Roman" w:hAnsi="Times New Roman" w:cs="Times New Roman"/>
                <w:sz w:val="20"/>
                <w:szCs w:val="20"/>
              </w:rPr>
            </w:pPr>
            <w:r w:rsidRPr="000A6953">
              <w:rPr>
                <w:rFonts w:ascii="Times New Roman" w:hAnsi="Times New Roman" w:cs="Times New Roman"/>
                <w:sz w:val="20"/>
                <w:szCs w:val="20"/>
              </w:rPr>
              <w:t xml:space="preserve">Please note that requirements differ for applications without debt (from the same section as above): </w:t>
            </w:r>
            <w:r w:rsidRPr="000A6953">
              <w:rPr>
                <w:rFonts w:ascii="Times New Roman" w:eastAsia="Calibri" w:hAnsi="Times New Roman" w:cs="Times New Roman"/>
                <w:i/>
                <w:iCs/>
                <w:sz w:val="20"/>
                <w:szCs w:val="20"/>
              </w:rPr>
              <w:t xml:space="preserve">“Deals with no hard debt are </w:t>
            </w:r>
            <w:proofErr w:type="gramStart"/>
            <w:r w:rsidRPr="000A6953">
              <w:rPr>
                <w:rFonts w:ascii="Times New Roman" w:eastAsia="Calibri" w:hAnsi="Times New Roman" w:cs="Times New Roman"/>
                <w:i/>
                <w:iCs/>
                <w:sz w:val="20"/>
                <w:szCs w:val="20"/>
              </w:rPr>
              <w:t>allowed, but</w:t>
            </w:r>
            <w:proofErr w:type="gramEnd"/>
            <w:r w:rsidRPr="000A6953">
              <w:rPr>
                <w:rFonts w:ascii="Times New Roman" w:eastAsia="Calibri" w:hAnsi="Times New Roman" w:cs="Times New Roman"/>
                <w:i/>
                <w:iCs/>
                <w:sz w:val="20"/>
                <w:szCs w:val="20"/>
              </w:rPr>
              <w:t xml:space="preserve"> will be subject to additional scrutiny from DCA. Developments submitted with no hard debt will not have a DCR but will be required to undergo a subsidy layering review. This will be determined by a ratio of Effective Gross Income to Total Annual Expenses (including reserve for replacement). A ratio of 1.10 for new construction and 1.15 for developments involving rehabilitation is the minimum required to be considered feasible by DCA in Years 1-15.” </w:t>
            </w:r>
          </w:p>
        </w:tc>
      </w:tr>
      <w:tr w:rsidR="00182719" w:rsidRPr="000A6953" w14:paraId="71B15761" w14:textId="77777777" w:rsidTr="00E91E6E">
        <w:trPr>
          <w:jc w:val="center"/>
        </w:trPr>
        <w:tc>
          <w:tcPr>
            <w:tcW w:w="2157" w:type="dxa"/>
            <w:shd w:val="clear" w:color="auto" w:fill="auto"/>
            <w:tcMar>
              <w:top w:w="72" w:type="dxa"/>
              <w:left w:w="115" w:type="dxa"/>
              <w:bottom w:w="72" w:type="dxa"/>
              <w:right w:w="115" w:type="dxa"/>
            </w:tcMar>
            <w:vAlign w:val="center"/>
          </w:tcPr>
          <w:p w14:paraId="155A6AC8"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48BF3AF2" w14:textId="77777777" w:rsidR="00182719" w:rsidRPr="000A6953" w:rsidRDefault="00182719" w:rsidP="009F1D5C">
            <w:pPr>
              <w:rPr>
                <w:rFonts w:ascii="Times New Roman" w:hAnsi="Times New Roman" w:cs="Times New Roman"/>
                <w:sz w:val="20"/>
                <w:szCs w:val="20"/>
              </w:rPr>
            </w:pPr>
            <w:r w:rsidRPr="000A6953">
              <w:rPr>
                <w:rFonts w:ascii="Times New Roman" w:hAnsi="Times New Roman" w:cs="Times New Roman"/>
                <w:sz w:val="20"/>
                <w:szCs w:val="20"/>
              </w:rPr>
              <w:t>2.28</w:t>
            </w:r>
          </w:p>
          <w:p w14:paraId="6B4529E8" w14:textId="77777777" w:rsidR="00182719" w:rsidRPr="000A6953" w:rsidRDefault="00182719" w:rsidP="009F1D5C">
            <w:pPr>
              <w:rPr>
                <w:rFonts w:ascii="Times New Roman" w:hAnsi="Times New Roman" w:cs="Times New Roman"/>
                <w:sz w:val="20"/>
                <w:szCs w:val="20"/>
              </w:rPr>
            </w:pPr>
            <w:proofErr w:type="gramStart"/>
            <w:r w:rsidRPr="000A6953">
              <w:rPr>
                <w:rFonts w:ascii="Times New Roman" w:hAnsi="Times New Roman" w:cs="Times New Roman"/>
                <w:sz w:val="20"/>
                <w:szCs w:val="20"/>
              </w:rPr>
              <w:lastRenderedPageBreak/>
              <w:t>Threshold;</w:t>
            </w:r>
            <w:proofErr w:type="gramEnd"/>
          </w:p>
          <w:p w14:paraId="57659ADF" w14:textId="77777777" w:rsidR="00182719" w:rsidRPr="000A6953" w:rsidRDefault="00182719" w:rsidP="009F1D5C">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6FF344EF" w14:textId="77777777" w:rsidR="00182719" w:rsidRPr="000A6953" w:rsidRDefault="00182719"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lastRenderedPageBreak/>
              <w:t>Question</w:t>
            </w:r>
            <w:r w:rsidRPr="000A6953">
              <w:rPr>
                <w:rFonts w:ascii="Times New Roman" w:eastAsia="Times New Roman" w:hAnsi="Times New Roman" w:cs="Times New Roman"/>
                <w:sz w:val="20"/>
                <w:szCs w:val="20"/>
              </w:rPr>
              <w:t>: Q1025_02 </w:t>
            </w:r>
          </w:p>
          <w:p w14:paraId="62A8828D" w14:textId="77777777" w:rsidR="00182719" w:rsidRPr="000A6953" w:rsidRDefault="00182719"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lastRenderedPageBreak/>
              <w:t>Regarding DCA Underwriting Policies: why are 100% Project-Based Section 8 projects subjected to a 7% vacancy requirement when given proof that they could be at a 5% vacancy? </w:t>
            </w:r>
          </w:p>
          <w:p w14:paraId="75A553A1" w14:textId="77777777" w:rsidR="00182719" w:rsidRPr="000A6953" w:rsidRDefault="00182719"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628643B8" w14:textId="77777777" w:rsidR="00182719" w:rsidRPr="000A6953" w:rsidRDefault="00182719"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53E0C9FA" w14:textId="77777777" w:rsidR="00182719" w:rsidRPr="000A6953" w:rsidRDefault="00182719" w:rsidP="00F210B2">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DCA has a </w:t>
            </w:r>
            <w:proofErr w:type="gramStart"/>
            <w:r w:rsidRPr="000A6953">
              <w:rPr>
                <w:rFonts w:ascii="Times New Roman" w:eastAsia="Times New Roman" w:hAnsi="Times New Roman" w:cs="Times New Roman"/>
                <w:sz w:val="20"/>
                <w:szCs w:val="20"/>
              </w:rPr>
              <w:t>Pre-</w:t>
            </w:r>
            <w:proofErr w:type="gramEnd"/>
            <w:r w:rsidRPr="000A6953">
              <w:rPr>
                <w:rFonts w:ascii="Times New Roman" w:eastAsia="Times New Roman" w:hAnsi="Times New Roman" w:cs="Times New Roman"/>
                <w:sz w:val="20"/>
                <w:szCs w:val="20"/>
              </w:rPr>
              <w:t xml:space="preserve">Application process in which applicants can submit a waiver of underwriting policies (“0104 Underwriting Waiver” in the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xml:space="preserve"> Pre-Application).  The Pre-Application should include documentation to substantiate the request.</w:t>
            </w:r>
          </w:p>
        </w:tc>
      </w:tr>
      <w:tr w:rsidR="00182719" w:rsidRPr="000A6953" w14:paraId="7934C7B4" w14:textId="77777777" w:rsidTr="00E91E6E">
        <w:trPr>
          <w:jc w:val="center"/>
        </w:trPr>
        <w:tc>
          <w:tcPr>
            <w:tcW w:w="2157" w:type="dxa"/>
            <w:shd w:val="clear" w:color="auto" w:fill="auto"/>
            <w:tcMar>
              <w:top w:w="72" w:type="dxa"/>
              <w:left w:w="115" w:type="dxa"/>
              <w:bottom w:w="72" w:type="dxa"/>
              <w:right w:w="115" w:type="dxa"/>
            </w:tcMar>
            <w:vAlign w:val="center"/>
          </w:tcPr>
          <w:p w14:paraId="3B722318"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24B91721" w14:textId="77777777" w:rsidR="00182719" w:rsidRPr="000A6953" w:rsidRDefault="00182719" w:rsidP="00FE130B">
            <w:pPr>
              <w:rPr>
                <w:rFonts w:ascii="Times New Roman" w:hAnsi="Times New Roman" w:cs="Times New Roman"/>
                <w:sz w:val="20"/>
                <w:szCs w:val="20"/>
              </w:rPr>
            </w:pPr>
            <w:r w:rsidRPr="000A6953">
              <w:rPr>
                <w:rFonts w:ascii="Times New Roman" w:hAnsi="Times New Roman" w:cs="Times New Roman"/>
                <w:sz w:val="20"/>
                <w:szCs w:val="20"/>
              </w:rPr>
              <w:t>2.28</w:t>
            </w:r>
          </w:p>
          <w:p w14:paraId="6BB9046F" w14:textId="77777777" w:rsidR="00182719" w:rsidRPr="000A6953" w:rsidRDefault="00182719" w:rsidP="00FE130B">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33EC000D" w14:textId="77777777" w:rsidR="00182719" w:rsidRPr="000A6953" w:rsidRDefault="00182719" w:rsidP="00FE130B">
            <w:pPr>
              <w:rPr>
                <w:rFonts w:ascii="Times New Roman" w:hAnsi="Times New Roman" w:cs="Times New Roman"/>
                <w:sz w:val="20"/>
                <w:szCs w:val="20"/>
              </w:rPr>
            </w:pPr>
            <w:r w:rsidRPr="000A6953">
              <w:rPr>
                <w:rFonts w:ascii="Times New Roman" w:hAnsi="Times New Roman" w:cs="Times New Roman"/>
                <w:sz w:val="20"/>
                <w:szCs w:val="20"/>
              </w:rPr>
              <w:t>DCA Underwriting Policies</w:t>
            </w:r>
          </w:p>
        </w:tc>
        <w:tc>
          <w:tcPr>
            <w:tcW w:w="9590" w:type="dxa"/>
            <w:shd w:val="clear" w:color="auto" w:fill="auto"/>
            <w:tcMar>
              <w:top w:w="72" w:type="dxa"/>
              <w:left w:w="115" w:type="dxa"/>
              <w:bottom w:w="72" w:type="dxa"/>
              <w:right w:w="115" w:type="dxa"/>
            </w:tcMar>
            <w:vAlign w:val="center"/>
          </w:tcPr>
          <w:p w14:paraId="7FCAB195"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Q22_0304_06</w:t>
            </w:r>
          </w:p>
          <w:p w14:paraId="1E0BB08B"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 Threshold - Underwriting: 11. Distribution across Unit / Bedroom Sizes:</w:t>
            </w:r>
          </w:p>
          <w:p w14:paraId="41809173"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o "a) Rent. Projects with a multi-tiered rent structure must distribute the</w:t>
            </w:r>
          </w:p>
          <w:p w14:paraId="7C58B128"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rents across unit sizes, unit types and buildings. These units need not be</w:t>
            </w:r>
          </w:p>
          <w:p w14:paraId="71913733"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fixed, but may float in the same way high HOME rent and low HOME rent</w:t>
            </w:r>
          </w:p>
          <w:p w14:paraId="6AFFA07A"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units may float within a project so long as the units and interior amenities</w:t>
            </w:r>
          </w:p>
          <w:p w14:paraId="6BBC5963"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are comparable."</w:t>
            </w:r>
          </w:p>
          <w:p w14:paraId="33BE088D"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o Can DCA provide unit/rent mix examples illustrating what might be</w:t>
            </w:r>
          </w:p>
          <w:p w14:paraId="1C5ADE1E"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considered acceptable and unacceptable as it relates to "Projects with a</w:t>
            </w:r>
          </w:p>
          <w:p w14:paraId="6507F705"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multi-tiered rent structure must distribute the rents across unit sizes, unit</w:t>
            </w:r>
          </w:p>
          <w:p w14:paraId="7D9C57A6"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types and buildings."?</w:t>
            </w:r>
          </w:p>
          <w:p w14:paraId="71DB7D87"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o If a unit/rent mix is submitted within the Rent Schedule &amp; Summary tab of</w:t>
            </w:r>
          </w:p>
          <w:p w14:paraId="0C6B988F"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the Pre-Application Submission Form, will DCA provide a response to the</w:t>
            </w:r>
          </w:p>
          <w:p w14:paraId="16C86AD0"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Pre-Application indicating if the distribution is acceptable or not. If</w:t>
            </w:r>
          </w:p>
          <w:p w14:paraId="21B65E45"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determined unacceptable, I assume the applicant will have the opportunity</w:t>
            </w:r>
          </w:p>
          <w:p w14:paraId="6C4B3316"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sz w:val="20"/>
                <w:szCs w:val="20"/>
              </w:rPr>
              <w:t>to adjust the mix for what is submitted in the full application, is that correct?</w:t>
            </w:r>
          </w:p>
          <w:p w14:paraId="1BF3D1C6" w14:textId="77777777" w:rsidR="00182719" w:rsidRPr="000A6953" w:rsidRDefault="00182719" w:rsidP="00070607">
            <w:pPr>
              <w:contextualSpacing/>
              <w:rPr>
                <w:rFonts w:ascii="Times New Roman" w:hAnsi="Times New Roman" w:cs="Times New Roman"/>
                <w:sz w:val="20"/>
                <w:szCs w:val="20"/>
              </w:rPr>
            </w:pPr>
          </w:p>
          <w:p w14:paraId="73C3594A" w14:textId="77777777" w:rsidR="00182719" w:rsidRPr="000A6953" w:rsidRDefault="00182719" w:rsidP="00070607">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28456D36" w14:textId="77777777" w:rsidR="00182719" w:rsidRPr="000A6953" w:rsidRDefault="00182719" w:rsidP="00070607">
            <w:pPr>
              <w:rPr>
                <w:rFonts w:ascii="Times New Roman" w:hAnsi="Times New Roman" w:cs="Times New Roman"/>
                <w:sz w:val="20"/>
                <w:szCs w:val="20"/>
              </w:rPr>
            </w:pPr>
            <w:r w:rsidRPr="000A6953">
              <w:rPr>
                <w:rFonts w:ascii="Times New Roman" w:hAnsi="Times New Roman" w:cs="Times New Roman"/>
                <w:sz w:val="20"/>
                <w:szCs w:val="20"/>
              </w:rPr>
              <w:t xml:space="preserve">Regarding the request for an example and confirmation of whether a specific mix conforms with the policy: please note that the Revenue and Expenses tab of the Core Application has formulas built in to determine the equal distribution among the unit and bedroom sizes automatically. Per </w:t>
            </w:r>
            <w:r w:rsidRPr="000A6953">
              <w:rPr>
                <w:rFonts w:ascii="Times New Roman" w:hAnsi="Times New Roman" w:cs="Times New Roman"/>
                <w:b/>
                <w:bCs/>
                <w:sz w:val="20"/>
                <w:szCs w:val="20"/>
              </w:rPr>
              <w:t>Q0221_02</w:t>
            </w:r>
            <w:r w:rsidRPr="000A6953">
              <w:rPr>
                <w:rFonts w:ascii="Times New Roman" w:hAnsi="Times New Roman" w:cs="Times New Roman"/>
                <w:sz w:val="20"/>
                <w:szCs w:val="20"/>
              </w:rPr>
              <w:t xml:space="preserve"> published on 2/25/22, where helpful the most up-to-date Core Application can be used for purposes of a </w:t>
            </w:r>
            <w:proofErr w:type="gramStart"/>
            <w:r w:rsidRPr="000A6953">
              <w:rPr>
                <w:rFonts w:ascii="Times New Roman" w:hAnsi="Times New Roman" w:cs="Times New Roman"/>
                <w:sz w:val="20"/>
                <w:szCs w:val="20"/>
              </w:rPr>
              <w:t>Pre-</w:t>
            </w:r>
            <w:proofErr w:type="gramEnd"/>
            <w:r w:rsidRPr="000A6953">
              <w:rPr>
                <w:rFonts w:ascii="Times New Roman" w:hAnsi="Times New Roman" w:cs="Times New Roman"/>
                <w:sz w:val="20"/>
                <w:szCs w:val="20"/>
              </w:rPr>
              <w:t xml:space="preserve">Application waiver request (see referenced Q&amp;A for direct link). </w:t>
            </w:r>
          </w:p>
          <w:p w14:paraId="0A7B77E1" w14:textId="77777777" w:rsidR="00182719" w:rsidRPr="000A6953" w:rsidRDefault="00182719" w:rsidP="00070607">
            <w:pPr>
              <w:rPr>
                <w:rFonts w:ascii="Times New Roman" w:hAnsi="Times New Roman" w:cs="Times New Roman"/>
                <w:sz w:val="20"/>
                <w:szCs w:val="20"/>
              </w:rPr>
            </w:pPr>
          </w:p>
          <w:p w14:paraId="3DB29C40" w14:textId="77777777" w:rsidR="00182719" w:rsidRPr="000A6953" w:rsidRDefault="00182719" w:rsidP="00070607">
            <w:pPr>
              <w:rPr>
                <w:rFonts w:ascii="Times New Roman" w:hAnsi="Times New Roman" w:cs="Times New Roman"/>
                <w:sz w:val="20"/>
                <w:szCs w:val="20"/>
              </w:rPr>
            </w:pPr>
            <w:r w:rsidRPr="000A6953">
              <w:rPr>
                <w:rFonts w:ascii="Times New Roman" w:hAnsi="Times New Roman" w:cs="Times New Roman"/>
                <w:sz w:val="20"/>
                <w:szCs w:val="20"/>
              </w:rPr>
              <w:t>Equal distribution means the difference between the proposed and exact units is within 2 units. See DCA’s Average Income Policy for more information (</w:t>
            </w:r>
            <w:hyperlink r:id="rId27" w:history="1">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for DCA’s Compliance Monitoring homepage, visit the “Tax Credit” page, download “</w:t>
            </w:r>
            <w:r w:rsidRPr="000A6953">
              <w:rPr>
                <w:rFonts w:ascii="Times New Roman" w:hAnsi="Times New Roman" w:cs="Times New Roman"/>
                <w:b/>
                <w:bCs/>
                <w:sz w:val="20"/>
                <w:szCs w:val="20"/>
              </w:rPr>
              <w:t>DCA's Average Income Policy (updated 2021)</w:t>
            </w:r>
            <w:r w:rsidRPr="000A6953">
              <w:rPr>
                <w:rFonts w:ascii="Times New Roman" w:hAnsi="Times New Roman" w:cs="Times New Roman"/>
                <w:sz w:val="20"/>
                <w:szCs w:val="20"/>
              </w:rPr>
              <w:t xml:space="preserve">, and view subsection </w:t>
            </w:r>
            <w:r w:rsidRPr="000A6953">
              <w:rPr>
                <w:rFonts w:ascii="Times New Roman" w:hAnsi="Times New Roman" w:cs="Times New Roman"/>
                <w:b/>
                <w:bCs/>
                <w:sz w:val="20"/>
                <w:szCs w:val="20"/>
              </w:rPr>
              <w:t>B. DCA adopted requirements and interpretations</w:t>
            </w:r>
            <w:r w:rsidRPr="000A6953">
              <w:rPr>
                <w:rFonts w:ascii="Times New Roman" w:hAnsi="Times New Roman" w:cs="Times New Roman"/>
                <w:sz w:val="20"/>
                <w:szCs w:val="20"/>
              </w:rPr>
              <w:t>”).</w:t>
            </w:r>
          </w:p>
          <w:p w14:paraId="08210EDB" w14:textId="77777777" w:rsidR="00182719" w:rsidRPr="000A6953" w:rsidRDefault="00182719" w:rsidP="00070607">
            <w:pPr>
              <w:rPr>
                <w:rFonts w:ascii="Times New Roman" w:hAnsi="Times New Roman" w:cs="Times New Roman"/>
                <w:sz w:val="20"/>
                <w:szCs w:val="20"/>
              </w:rPr>
            </w:pPr>
          </w:p>
          <w:p w14:paraId="7743A599" w14:textId="77777777" w:rsidR="00182719" w:rsidRPr="000A6953" w:rsidRDefault="00182719" w:rsidP="00070607">
            <w:pPr>
              <w:contextualSpacing/>
              <w:rPr>
                <w:rFonts w:ascii="Times New Roman" w:hAnsi="Times New Roman" w:cs="Times New Roman"/>
                <w:b/>
                <w:bCs/>
                <w:sz w:val="20"/>
                <w:szCs w:val="20"/>
              </w:rPr>
            </w:pPr>
            <w:r w:rsidRPr="000A6953">
              <w:rPr>
                <w:rFonts w:ascii="Times New Roman" w:hAnsi="Times New Roman" w:cs="Times New Roman"/>
                <w:sz w:val="20"/>
                <w:szCs w:val="20"/>
              </w:rPr>
              <w:t>DCA will accept pre-applications for waivers of this requirement.</w:t>
            </w:r>
          </w:p>
        </w:tc>
      </w:tr>
      <w:tr w:rsidR="00182719" w:rsidRPr="000A6953" w14:paraId="1D81BCD8" w14:textId="77777777" w:rsidTr="00E91E6E">
        <w:trPr>
          <w:jc w:val="center"/>
        </w:trPr>
        <w:tc>
          <w:tcPr>
            <w:tcW w:w="2157" w:type="dxa"/>
            <w:shd w:val="clear" w:color="auto" w:fill="auto"/>
            <w:tcMar>
              <w:top w:w="72" w:type="dxa"/>
              <w:left w:w="115" w:type="dxa"/>
              <w:bottom w:w="72" w:type="dxa"/>
              <w:right w:w="115" w:type="dxa"/>
            </w:tcMar>
            <w:vAlign w:val="center"/>
          </w:tcPr>
          <w:p w14:paraId="78DE3E98"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3/8/22</w:t>
            </w:r>
          </w:p>
        </w:tc>
        <w:tc>
          <w:tcPr>
            <w:tcW w:w="2198" w:type="dxa"/>
            <w:shd w:val="clear" w:color="auto" w:fill="auto"/>
            <w:tcMar>
              <w:top w:w="72" w:type="dxa"/>
              <w:left w:w="115" w:type="dxa"/>
              <w:bottom w:w="72" w:type="dxa"/>
              <w:right w:w="115" w:type="dxa"/>
            </w:tcMar>
            <w:vAlign w:val="center"/>
          </w:tcPr>
          <w:p w14:paraId="01145751" w14:textId="77777777" w:rsidR="00182719" w:rsidRPr="000A6953" w:rsidRDefault="00182719" w:rsidP="00EB709E">
            <w:pPr>
              <w:rPr>
                <w:rFonts w:ascii="Times New Roman" w:hAnsi="Times New Roman" w:cs="Times New Roman"/>
                <w:sz w:val="20"/>
                <w:szCs w:val="20"/>
              </w:rPr>
            </w:pPr>
            <w:r w:rsidRPr="000A6953">
              <w:rPr>
                <w:rFonts w:ascii="Times New Roman" w:hAnsi="Times New Roman" w:cs="Times New Roman"/>
                <w:sz w:val="20"/>
                <w:szCs w:val="20"/>
              </w:rPr>
              <w:t xml:space="preserve">2.28 </w:t>
            </w:r>
          </w:p>
          <w:p w14:paraId="046668EA" w14:textId="77777777" w:rsidR="00182719" w:rsidRPr="000A6953" w:rsidRDefault="00182719" w:rsidP="00EB709E">
            <w:pPr>
              <w:rPr>
                <w:rFonts w:ascii="Times New Roman" w:hAnsi="Times New Roman" w:cs="Times New Roman"/>
                <w:sz w:val="20"/>
                <w:szCs w:val="20"/>
              </w:rPr>
            </w:pPr>
            <w:proofErr w:type="gramStart"/>
            <w:r w:rsidRPr="000A6953">
              <w:rPr>
                <w:rFonts w:ascii="Times New Roman" w:hAnsi="Times New Roman" w:cs="Times New Roman"/>
                <w:sz w:val="20"/>
                <w:szCs w:val="20"/>
              </w:rPr>
              <w:lastRenderedPageBreak/>
              <w:t>Threshold;</w:t>
            </w:r>
            <w:proofErr w:type="gramEnd"/>
          </w:p>
          <w:p w14:paraId="67D38C1C" w14:textId="77777777" w:rsidR="00182719" w:rsidRPr="000A6953" w:rsidRDefault="00182719" w:rsidP="00EB709E">
            <w:pPr>
              <w:rPr>
                <w:rFonts w:ascii="Times New Roman" w:hAnsi="Times New Roman" w:cs="Times New Roman"/>
                <w:sz w:val="20"/>
                <w:szCs w:val="20"/>
              </w:rPr>
            </w:pPr>
            <w:r w:rsidRPr="000A6953">
              <w:rPr>
                <w:rFonts w:ascii="Times New Roman" w:hAnsi="Times New Roman" w:cs="Times New Roman"/>
                <w:sz w:val="20"/>
                <w:szCs w:val="20"/>
              </w:rPr>
              <w:t xml:space="preserve">DCA Underwriting Policies </w:t>
            </w:r>
          </w:p>
        </w:tc>
        <w:tc>
          <w:tcPr>
            <w:tcW w:w="9590" w:type="dxa"/>
            <w:shd w:val="clear" w:color="auto" w:fill="auto"/>
            <w:tcMar>
              <w:top w:w="72" w:type="dxa"/>
              <w:left w:w="115" w:type="dxa"/>
              <w:bottom w:w="72" w:type="dxa"/>
              <w:right w:w="115" w:type="dxa"/>
            </w:tcMar>
            <w:vAlign w:val="center"/>
          </w:tcPr>
          <w:p w14:paraId="39B2EEDD" w14:textId="77777777" w:rsidR="00182719" w:rsidRPr="000A6953" w:rsidRDefault="00182719" w:rsidP="009959E1">
            <w:pPr>
              <w:contextualSpacing/>
              <w:rPr>
                <w:rFonts w:ascii="Times New Roman" w:hAnsi="Times New Roman" w:cs="Times New Roman"/>
                <w:sz w:val="20"/>
                <w:szCs w:val="20"/>
              </w:rPr>
            </w:pPr>
            <w:r w:rsidRPr="000A6953">
              <w:rPr>
                <w:rFonts w:ascii="Times New Roman" w:hAnsi="Times New Roman" w:cs="Times New Roman"/>
                <w:b/>
                <w:bCs/>
                <w:sz w:val="20"/>
                <w:szCs w:val="20"/>
              </w:rPr>
              <w:lastRenderedPageBreak/>
              <w:t>Question</w:t>
            </w:r>
            <w:r w:rsidRPr="000A6953">
              <w:rPr>
                <w:rFonts w:ascii="Times New Roman" w:hAnsi="Times New Roman" w:cs="Times New Roman"/>
                <w:sz w:val="20"/>
                <w:szCs w:val="20"/>
              </w:rPr>
              <w:t>: Q22_0304_03</w:t>
            </w:r>
          </w:p>
          <w:p w14:paraId="208262F6" w14:textId="77777777" w:rsidR="00182719" w:rsidRPr="000A6953" w:rsidRDefault="00182719" w:rsidP="009959E1">
            <w:pPr>
              <w:rPr>
                <w:rFonts w:ascii="Times New Roman" w:hAnsi="Times New Roman" w:cs="Times New Roman"/>
                <w:sz w:val="20"/>
                <w:szCs w:val="20"/>
              </w:rPr>
            </w:pPr>
            <w:r w:rsidRPr="000A6953">
              <w:rPr>
                <w:rFonts w:ascii="Times New Roman" w:hAnsi="Times New Roman" w:cs="Times New Roman"/>
                <w:sz w:val="20"/>
                <w:szCs w:val="20"/>
              </w:rPr>
              <w:lastRenderedPageBreak/>
              <w:t>In our underwriting model, we are meeting the DCR requirements, and a waiver is not required. If, prior to closing, USDA RD changes certain underwriting metrics during their underwriting approval process, it is understood that the owner would need to accept those changes. If any changes were required that make the project no longer meet the DCA DCR requirements, can you please confirm that DCA will work with the owner to accept these changes even though a waiver request is not submitted at pre-app?</w:t>
            </w:r>
          </w:p>
          <w:p w14:paraId="451B4691" w14:textId="77777777" w:rsidR="00182719" w:rsidRPr="000A6953" w:rsidRDefault="00182719" w:rsidP="009959E1">
            <w:pPr>
              <w:contextualSpacing/>
              <w:rPr>
                <w:rFonts w:ascii="Times New Roman" w:hAnsi="Times New Roman" w:cs="Times New Roman"/>
                <w:sz w:val="20"/>
                <w:szCs w:val="20"/>
              </w:rPr>
            </w:pPr>
          </w:p>
          <w:p w14:paraId="426F024A" w14:textId="77777777" w:rsidR="00182719" w:rsidRPr="000A6953" w:rsidRDefault="00182719" w:rsidP="009959E1">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37B7B404" w14:textId="77777777" w:rsidR="00182719" w:rsidRPr="000A6953" w:rsidRDefault="00182719" w:rsidP="009959E1">
            <w:pPr>
              <w:textAlignment w:val="baseline"/>
              <w:rPr>
                <w:rFonts w:ascii="Times New Roman" w:eastAsia="Times New Roman" w:hAnsi="Times New Roman" w:cs="Times New Roman"/>
                <w:b/>
                <w:bCs/>
                <w:sz w:val="20"/>
                <w:szCs w:val="20"/>
              </w:rPr>
            </w:pPr>
            <w:r w:rsidRPr="000A6953">
              <w:rPr>
                <w:rFonts w:ascii="Times New Roman" w:hAnsi="Times New Roman" w:cs="Times New Roman"/>
                <w:sz w:val="20"/>
                <w:szCs w:val="20"/>
              </w:rPr>
              <w:t xml:space="preserve">DCA requires a </w:t>
            </w:r>
            <w:proofErr w:type="gramStart"/>
            <w:r w:rsidRPr="000A6953">
              <w:rPr>
                <w:rFonts w:ascii="Times New Roman" w:hAnsi="Times New Roman" w:cs="Times New Roman"/>
                <w:sz w:val="20"/>
                <w:szCs w:val="20"/>
              </w:rPr>
              <w:t>Pre-</w:t>
            </w:r>
            <w:proofErr w:type="gramEnd"/>
            <w:r w:rsidRPr="000A6953">
              <w:rPr>
                <w:rFonts w:ascii="Times New Roman" w:hAnsi="Times New Roman" w:cs="Times New Roman"/>
                <w:sz w:val="20"/>
                <w:szCs w:val="20"/>
              </w:rPr>
              <w:t>Application waiver request for any underwriting requirements that will not be met in the Full Application (May submission). DCA’s expectation is that all underwriting approved during the initial application review will be met at Final Allocation Application (8609 submission). DCA does not by default accept requirements imposed by third parties after a Full Application has been awarded. Absent seeing a specific waiver request with supporting documentation for the envisioned changes, DCA cannot provide further guidance.</w:t>
            </w:r>
          </w:p>
        </w:tc>
      </w:tr>
      <w:tr w:rsidR="00182719" w:rsidRPr="000A6953" w14:paraId="27BFE86D" w14:textId="77777777" w:rsidTr="00E91E6E">
        <w:trPr>
          <w:jc w:val="center"/>
        </w:trPr>
        <w:tc>
          <w:tcPr>
            <w:tcW w:w="2157" w:type="dxa"/>
            <w:shd w:val="clear" w:color="auto" w:fill="auto"/>
            <w:tcMar>
              <w:top w:w="72" w:type="dxa"/>
              <w:left w:w="115" w:type="dxa"/>
              <w:bottom w:w="72" w:type="dxa"/>
              <w:right w:w="115" w:type="dxa"/>
            </w:tcMar>
            <w:vAlign w:val="center"/>
          </w:tcPr>
          <w:p w14:paraId="15367793"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3/8/22</w:t>
            </w:r>
          </w:p>
        </w:tc>
        <w:tc>
          <w:tcPr>
            <w:tcW w:w="2198" w:type="dxa"/>
            <w:shd w:val="clear" w:color="auto" w:fill="auto"/>
            <w:tcMar>
              <w:top w:w="72" w:type="dxa"/>
              <w:left w:w="115" w:type="dxa"/>
              <w:bottom w:w="72" w:type="dxa"/>
              <w:right w:w="115" w:type="dxa"/>
            </w:tcMar>
            <w:vAlign w:val="center"/>
          </w:tcPr>
          <w:p w14:paraId="6595F25B" w14:textId="77777777" w:rsidR="00182719" w:rsidRPr="000A6953" w:rsidRDefault="00182719" w:rsidP="00EB709E">
            <w:pPr>
              <w:rPr>
                <w:rFonts w:ascii="Times New Roman" w:hAnsi="Times New Roman" w:cs="Times New Roman"/>
                <w:sz w:val="20"/>
                <w:szCs w:val="20"/>
              </w:rPr>
            </w:pPr>
            <w:r w:rsidRPr="000A6953">
              <w:rPr>
                <w:rFonts w:ascii="Times New Roman" w:hAnsi="Times New Roman" w:cs="Times New Roman"/>
                <w:sz w:val="20"/>
                <w:szCs w:val="20"/>
              </w:rPr>
              <w:t>6.00</w:t>
            </w:r>
          </w:p>
          <w:p w14:paraId="447F707D" w14:textId="77777777" w:rsidR="00182719" w:rsidRPr="000A6953" w:rsidRDefault="00182719" w:rsidP="00EB709E">
            <w:pPr>
              <w:rPr>
                <w:rFonts w:ascii="Times New Roman" w:hAnsi="Times New Roman" w:cs="Times New Roman"/>
                <w:sz w:val="20"/>
                <w:szCs w:val="20"/>
              </w:rPr>
            </w:pP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xml:space="preserve"> </w:t>
            </w:r>
          </w:p>
        </w:tc>
        <w:tc>
          <w:tcPr>
            <w:tcW w:w="9590" w:type="dxa"/>
            <w:shd w:val="clear" w:color="auto" w:fill="auto"/>
            <w:tcMar>
              <w:top w:w="72" w:type="dxa"/>
              <w:left w:w="115" w:type="dxa"/>
              <w:bottom w:w="72" w:type="dxa"/>
              <w:right w:w="115" w:type="dxa"/>
            </w:tcMar>
            <w:vAlign w:val="center"/>
          </w:tcPr>
          <w:p w14:paraId="680B46AC" w14:textId="77777777" w:rsidR="00182719" w:rsidRPr="000A6953" w:rsidRDefault="00182719" w:rsidP="008F737A">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Q22_0304_04</w:t>
            </w:r>
          </w:p>
          <w:p w14:paraId="13A31778" w14:textId="77777777" w:rsidR="00182719" w:rsidRPr="000A6953" w:rsidRDefault="00182719" w:rsidP="008F737A">
            <w:pPr>
              <w:contextualSpacing/>
              <w:rPr>
                <w:rFonts w:ascii="Times New Roman" w:hAnsi="Times New Roman" w:cs="Times New Roman"/>
                <w:sz w:val="20"/>
                <w:szCs w:val="20"/>
              </w:rPr>
            </w:pPr>
            <w:r w:rsidRPr="000A6953">
              <w:rPr>
                <w:rFonts w:ascii="Times New Roman" w:hAnsi="Times New Roman" w:cs="Times New Roman"/>
                <w:sz w:val="20"/>
                <w:szCs w:val="20"/>
              </w:rPr>
              <w:t xml:space="preserve">On the pre-application checklist in the application on </w:t>
            </w: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under 01 Waivers, there is an option to check yes or no for 0106 Income Averaging. If you select yes, there is a $1,500 fee due. I don't see in the QAP where there is a fee for income averaging, besides the monitoring fee, and I don't see where we need to request a waiver for income averaging. Is this line item asking if we are choosing income averaging, or am I misunderstanding the line item?</w:t>
            </w:r>
          </w:p>
          <w:p w14:paraId="72C8080B" w14:textId="77777777" w:rsidR="00182719" w:rsidRPr="000A6953" w:rsidRDefault="00182719" w:rsidP="008F737A">
            <w:pPr>
              <w:rPr>
                <w:rFonts w:ascii="Times New Roman" w:hAnsi="Times New Roman" w:cs="Times New Roman"/>
                <w:sz w:val="20"/>
                <w:szCs w:val="20"/>
              </w:rPr>
            </w:pPr>
          </w:p>
          <w:p w14:paraId="7EE989B3" w14:textId="77777777" w:rsidR="00182719" w:rsidRPr="000A6953" w:rsidRDefault="00182719" w:rsidP="008F737A">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60549408" w14:textId="77777777" w:rsidR="00182719" w:rsidRPr="000A6953" w:rsidRDefault="00182719" w:rsidP="008F737A">
            <w:pPr>
              <w:contextualSpacing/>
              <w:rPr>
                <w:rFonts w:ascii="Times New Roman" w:hAnsi="Times New Roman" w:cs="Times New Roman"/>
                <w:b/>
                <w:bCs/>
                <w:sz w:val="20"/>
                <w:szCs w:val="20"/>
              </w:rPr>
            </w:pPr>
            <w:r w:rsidRPr="000A6953">
              <w:rPr>
                <w:rFonts w:ascii="Times New Roman" w:hAnsi="Times New Roman" w:cs="Times New Roman"/>
                <w:sz w:val="20"/>
                <w:szCs w:val="20"/>
              </w:rPr>
              <w:t xml:space="preserve">Unless an Applicant is seeking a waiver for the DCA requirement that income limits be proportionately distributed among bedroom sizes, Applicants should not select this option. </w:t>
            </w:r>
            <w:r w:rsidRPr="000A6953">
              <w:rPr>
                <w:rFonts w:ascii="Times New Roman" w:eastAsia="Calibri" w:hAnsi="Times New Roman" w:cs="Times New Roman"/>
                <w:sz w:val="20"/>
                <w:szCs w:val="20"/>
              </w:rPr>
              <w:t>See DCA’s Average Income Policy for more information (</w:t>
            </w:r>
            <w:hyperlink r:id="rId28"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sz w:val="20"/>
                <w:szCs w:val="20"/>
              </w:rPr>
              <w:t xml:space="preserve"> for DCA’s Compliance Monitoring homepage, visit the “Tax Credit” page, download “</w:t>
            </w:r>
            <w:r w:rsidRPr="000A6953">
              <w:rPr>
                <w:rFonts w:ascii="Times New Roman" w:eastAsia="Calibri" w:hAnsi="Times New Roman" w:cs="Times New Roman"/>
                <w:b/>
                <w:bCs/>
                <w:sz w:val="20"/>
                <w:szCs w:val="20"/>
              </w:rPr>
              <w:t>DCA's Average Income Policy (updated 2021)</w:t>
            </w:r>
            <w:r w:rsidRPr="000A6953">
              <w:rPr>
                <w:rFonts w:ascii="Times New Roman" w:eastAsia="Calibri" w:hAnsi="Times New Roman" w:cs="Times New Roman"/>
                <w:sz w:val="20"/>
                <w:szCs w:val="20"/>
              </w:rPr>
              <w:t xml:space="preserve">, and view subsection </w:t>
            </w:r>
            <w:r w:rsidRPr="000A6953">
              <w:rPr>
                <w:rFonts w:ascii="Times New Roman" w:eastAsia="Calibri" w:hAnsi="Times New Roman" w:cs="Times New Roman"/>
                <w:b/>
                <w:bCs/>
                <w:sz w:val="20"/>
                <w:szCs w:val="20"/>
              </w:rPr>
              <w:t>B. DCA adopted requirements and interpretations</w:t>
            </w:r>
            <w:r w:rsidRPr="000A6953">
              <w:rPr>
                <w:rFonts w:ascii="Times New Roman" w:eastAsia="Calibri" w:hAnsi="Times New Roman" w:cs="Times New Roman"/>
                <w:sz w:val="20"/>
                <w:szCs w:val="20"/>
              </w:rPr>
              <w:t>”).</w:t>
            </w:r>
          </w:p>
        </w:tc>
      </w:tr>
      <w:tr w:rsidR="00182719" w:rsidRPr="000A6953" w14:paraId="6DDDDFB5" w14:textId="77777777" w:rsidTr="00E91E6E">
        <w:trPr>
          <w:jc w:val="center"/>
        </w:trPr>
        <w:tc>
          <w:tcPr>
            <w:tcW w:w="2157" w:type="dxa"/>
            <w:shd w:val="clear" w:color="auto" w:fill="auto"/>
            <w:tcMar>
              <w:top w:w="72" w:type="dxa"/>
              <w:left w:w="115" w:type="dxa"/>
              <w:bottom w:w="72" w:type="dxa"/>
              <w:right w:w="115" w:type="dxa"/>
            </w:tcMar>
            <w:vAlign w:val="center"/>
          </w:tcPr>
          <w:p w14:paraId="08445832"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40F82B4A" w14:textId="77777777" w:rsidR="00182719" w:rsidRPr="000A6953" w:rsidRDefault="00182719" w:rsidP="00EB709E">
            <w:pPr>
              <w:rPr>
                <w:rFonts w:ascii="Times New Roman" w:hAnsi="Times New Roman" w:cs="Times New Roman"/>
                <w:sz w:val="20"/>
                <w:szCs w:val="20"/>
              </w:rPr>
            </w:pPr>
            <w:r w:rsidRPr="000A6953">
              <w:rPr>
                <w:rFonts w:ascii="Times New Roman" w:hAnsi="Times New Roman" w:cs="Times New Roman"/>
                <w:sz w:val="20"/>
                <w:szCs w:val="20"/>
              </w:rPr>
              <w:t xml:space="preserve">2.20 </w:t>
            </w:r>
          </w:p>
          <w:p w14:paraId="0BA18769" w14:textId="77777777" w:rsidR="00182719" w:rsidRPr="000A6953" w:rsidRDefault="00182719" w:rsidP="00EB709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p>
          <w:p w14:paraId="4ED46C3C" w14:textId="77777777" w:rsidR="00182719" w:rsidRPr="000A6953" w:rsidRDefault="00182719" w:rsidP="00EB709E">
            <w:pPr>
              <w:rPr>
                <w:rFonts w:ascii="Times New Roman" w:hAnsi="Times New Roman" w:cs="Times New Roman"/>
                <w:sz w:val="20"/>
                <w:szCs w:val="20"/>
              </w:rPr>
            </w:pPr>
            <w:r w:rsidRPr="000A6953">
              <w:rPr>
                <w:rFonts w:ascii="Times New Roman" w:hAnsi="Times New Roman" w:cs="Times New Roman"/>
                <w:sz w:val="20"/>
                <w:szCs w:val="20"/>
              </w:rPr>
              <w:t>Experience, Capacity, and Performance Requirements for General Partner and Developer Entities</w:t>
            </w:r>
          </w:p>
        </w:tc>
        <w:tc>
          <w:tcPr>
            <w:tcW w:w="9590" w:type="dxa"/>
            <w:shd w:val="clear" w:color="auto" w:fill="auto"/>
            <w:tcMar>
              <w:top w:w="72" w:type="dxa"/>
              <w:left w:w="115" w:type="dxa"/>
              <w:bottom w:w="72" w:type="dxa"/>
              <w:right w:w="115" w:type="dxa"/>
            </w:tcMar>
            <w:vAlign w:val="center"/>
          </w:tcPr>
          <w:p w14:paraId="46491044" w14:textId="77777777" w:rsidR="00182719" w:rsidRPr="000A6953" w:rsidRDefault="00182719"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Q0302_01 </w:t>
            </w:r>
          </w:p>
          <w:p w14:paraId="7C01CBB4" w14:textId="77777777" w:rsidR="00182719" w:rsidRPr="000A6953" w:rsidRDefault="00182719"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xml:space="preserve">I see that financials are not listed in the instructions of the pre-application workbook; however, upon reviewing the slides for the </w:t>
            </w:r>
            <w:proofErr w:type="spellStart"/>
            <w:r w:rsidRPr="000A6953">
              <w:rPr>
                <w:rFonts w:ascii="Times New Roman" w:eastAsia="Times New Roman" w:hAnsi="Times New Roman" w:cs="Times New Roman"/>
                <w:color w:val="000000"/>
                <w:sz w:val="20"/>
                <w:szCs w:val="20"/>
              </w:rPr>
              <w:t>Emphasys</w:t>
            </w:r>
            <w:proofErr w:type="spellEnd"/>
            <w:r w:rsidRPr="000A6953">
              <w:rPr>
                <w:rFonts w:ascii="Times New Roman" w:eastAsia="Times New Roman" w:hAnsi="Times New Roman" w:cs="Times New Roman"/>
                <w:color w:val="000000"/>
                <w:sz w:val="20"/>
                <w:szCs w:val="20"/>
              </w:rPr>
              <w:t xml:space="preserve"> tutorial financials are mentioned and there are examples of how to upload them. </w:t>
            </w:r>
          </w:p>
          <w:p w14:paraId="6BF0B1C6" w14:textId="77777777" w:rsidR="00182719" w:rsidRPr="000A6953" w:rsidRDefault="00182719"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w:t>
            </w:r>
          </w:p>
          <w:p w14:paraId="0BE0DCAA" w14:textId="77777777" w:rsidR="00182719" w:rsidRPr="000A6953" w:rsidRDefault="00182719"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Can you please confirm if financials are required to be submitted at pre-application? If so, what years and documentation type is acceptable?  </w:t>
            </w:r>
          </w:p>
          <w:p w14:paraId="4C7E103E" w14:textId="77777777" w:rsidR="00182719" w:rsidRPr="000A6953" w:rsidRDefault="00182719"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B41F3FE" w14:textId="77777777" w:rsidR="00182719" w:rsidRPr="000A6953" w:rsidRDefault="00182719"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4C3A061A" w14:textId="77777777" w:rsidR="00182719" w:rsidRPr="000A6953" w:rsidRDefault="00182719"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In the Pre-Application instruction slides (</w:t>
            </w:r>
            <w:hyperlink r:id="rId29"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and select “2022 Pre-Application-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xml:space="preserve"> Submission Instructions”), one of the file-naming examples is “0303FinancialStmts”. This is an example for purposes of naming a financial statement if it is applicable to upload to </w:t>
            </w:r>
            <w:proofErr w:type="spellStart"/>
            <w:r w:rsidRPr="000A6953">
              <w:rPr>
                <w:rFonts w:ascii="Times New Roman" w:eastAsia="Times New Roman" w:hAnsi="Times New Roman" w:cs="Times New Roman"/>
                <w:sz w:val="20"/>
                <w:szCs w:val="20"/>
              </w:rPr>
              <w:t>Emphasys</w:t>
            </w:r>
            <w:proofErr w:type="spellEnd"/>
            <w:r w:rsidRPr="000A6953">
              <w:rPr>
                <w:rFonts w:ascii="Times New Roman" w:eastAsia="Times New Roman" w:hAnsi="Times New Roman" w:cs="Times New Roman"/>
                <w:sz w:val="20"/>
                <w:szCs w:val="20"/>
              </w:rPr>
              <w:t>. However, financial statements are not required by default.  </w:t>
            </w:r>
          </w:p>
          <w:p w14:paraId="69090170" w14:textId="77777777" w:rsidR="00182719" w:rsidRPr="000A6953" w:rsidRDefault="00182719"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9891868" w14:textId="77777777" w:rsidR="00182719" w:rsidRPr="000A6953" w:rsidRDefault="00182719"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lastRenderedPageBreak/>
              <w:t xml:space="preserve">The 2022 QAP states under </w:t>
            </w:r>
            <w:r w:rsidRPr="000A6953">
              <w:rPr>
                <w:rFonts w:ascii="Times New Roman" w:eastAsia="Times New Roman" w:hAnsi="Times New Roman" w:cs="Times New Roman"/>
                <w:b/>
                <w:bCs/>
                <w:sz w:val="20"/>
                <w:szCs w:val="20"/>
              </w:rPr>
              <w:t>(Threshold Criteria) Experience, Capacity, and Performance Requirements for General Partners)</w:t>
            </w:r>
            <w:r w:rsidRPr="000A6953">
              <w:rPr>
                <w:rFonts w:ascii="Times New Roman" w:eastAsia="Times New Roman" w:hAnsi="Times New Roman" w:cs="Times New Roman"/>
                <w:sz w:val="20"/>
                <w:szCs w:val="20"/>
              </w:rPr>
              <w:t>, subsection</w:t>
            </w:r>
            <w:r w:rsidRPr="000A6953">
              <w:rPr>
                <w:rFonts w:ascii="Times New Roman" w:eastAsia="Times New Roman" w:hAnsi="Times New Roman" w:cs="Times New Roman"/>
                <w:b/>
                <w:bCs/>
                <w:sz w:val="20"/>
                <w:szCs w:val="20"/>
              </w:rPr>
              <w:t xml:space="preserve"> B. Requirements for Capacity (Certifying Entity)</w:t>
            </w: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b/>
                <w:bCs/>
                <w:sz w:val="20"/>
                <w:szCs w:val="20"/>
              </w:rPr>
              <w:t xml:space="preserve"> </w:t>
            </w:r>
            <w:r w:rsidRPr="000A6953">
              <w:rPr>
                <w:rFonts w:ascii="Times New Roman" w:eastAsia="Times New Roman" w:hAnsi="Times New Roman" w:cs="Times New Roman"/>
                <w:sz w:val="20"/>
                <w:szCs w:val="20"/>
              </w:rPr>
              <w:t>“</w:t>
            </w:r>
            <w:r w:rsidRPr="000A6953">
              <w:rPr>
                <w:rFonts w:ascii="Times New Roman" w:eastAsia="Times New Roman" w:hAnsi="Times New Roman" w:cs="Times New Roman"/>
                <w:i/>
                <w:iCs/>
                <w:sz w:val="20"/>
                <w:szCs w:val="20"/>
              </w:rPr>
              <w:t>DCA may request information including but not limited to…financial statements…</w:t>
            </w:r>
            <w:r w:rsidRPr="000A6953">
              <w:rPr>
                <w:rFonts w:ascii="Times New Roman" w:eastAsia="Times New Roman" w:hAnsi="Times New Roman" w:cs="Times New Roman"/>
                <w:sz w:val="20"/>
                <w:szCs w:val="20"/>
              </w:rPr>
              <w:t>” </w:t>
            </w:r>
          </w:p>
          <w:p w14:paraId="3B7A04C7" w14:textId="77777777" w:rsidR="00182719" w:rsidRPr="000A6953" w:rsidRDefault="00182719"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53162C92" w14:textId="77777777" w:rsidR="00182719" w:rsidRPr="000A6953" w:rsidRDefault="00182719"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Further, under the 2021 Q&amp;A process, DCA provided the following guidance on this issue (</w:t>
            </w:r>
            <w:hyperlink r:id="rId30"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and select “Q&amp;A Instructions and DCA Responses”):  </w:t>
            </w:r>
          </w:p>
          <w:p w14:paraId="14B8B48F" w14:textId="77777777" w:rsidR="00182719" w:rsidRPr="000A6953" w:rsidRDefault="00182719" w:rsidP="00E90405">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sz w:val="20"/>
                <w:szCs w:val="20"/>
              </w:rPr>
              <w:br/>
            </w:r>
            <w:r w:rsidRPr="000A6953">
              <w:rPr>
                <w:rFonts w:ascii="Times New Roman" w:eastAsia="Times New Roman" w:hAnsi="Times New Roman" w:cs="Times New Roman"/>
                <w:b/>
                <w:bCs/>
                <w:sz w:val="20"/>
                <w:szCs w:val="20"/>
              </w:rPr>
              <w:t>Q0226_03:</w:t>
            </w:r>
            <w:r w:rsidRPr="000A6953">
              <w:rPr>
                <w:rFonts w:ascii="Times New Roman" w:eastAsia="Times New Roman" w:hAnsi="Times New Roman" w:cs="Times New Roman"/>
                <w:sz w:val="20"/>
                <w:szCs w:val="20"/>
              </w:rPr>
              <w:t xml:space="preserve"> “Financial statements are not required at Pre-Application unless requested by DCA during the Qualification review.”  </w:t>
            </w:r>
          </w:p>
          <w:p w14:paraId="0CF38B6C" w14:textId="77777777" w:rsidR="00182719" w:rsidRPr="000A6953" w:rsidRDefault="00182719"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6386DEC" w14:textId="77777777" w:rsidR="00182719" w:rsidRPr="000A6953" w:rsidRDefault="00182719"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This 2021 guidance also applies to the 2022 Pre-Application process.</w:t>
            </w:r>
          </w:p>
        </w:tc>
      </w:tr>
      <w:tr w:rsidR="00182719" w:rsidRPr="000A6953" w14:paraId="27163D66" w14:textId="77777777" w:rsidTr="00E91E6E">
        <w:trPr>
          <w:jc w:val="center"/>
        </w:trPr>
        <w:tc>
          <w:tcPr>
            <w:tcW w:w="2157" w:type="dxa"/>
            <w:shd w:val="clear" w:color="auto" w:fill="auto"/>
            <w:tcMar>
              <w:top w:w="72" w:type="dxa"/>
              <w:left w:w="115" w:type="dxa"/>
              <w:bottom w:w="72" w:type="dxa"/>
              <w:right w:w="115" w:type="dxa"/>
            </w:tcMar>
            <w:vAlign w:val="center"/>
          </w:tcPr>
          <w:p w14:paraId="73DC0F06"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5C394526" w14:textId="77777777" w:rsidR="00182719" w:rsidRPr="000A6953" w:rsidRDefault="00182719" w:rsidP="00EB709E">
            <w:pPr>
              <w:rPr>
                <w:rFonts w:ascii="Times New Roman" w:hAnsi="Times New Roman" w:cs="Times New Roman"/>
                <w:sz w:val="20"/>
                <w:szCs w:val="20"/>
              </w:rPr>
            </w:pPr>
            <w:r w:rsidRPr="000A6953">
              <w:rPr>
                <w:rFonts w:ascii="Times New Roman" w:hAnsi="Times New Roman" w:cs="Times New Roman"/>
                <w:sz w:val="20"/>
                <w:szCs w:val="20"/>
              </w:rPr>
              <w:t>2.25</w:t>
            </w:r>
          </w:p>
          <w:p w14:paraId="1C1EB945" w14:textId="77777777" w:rsidR="00182719" w:rsidRPr="000A6953" w:rsidRDefault="00182719" w:rsidP="00EB709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61B64636" w14:textId="77777777" w:rsidR="00182719" w:rsidRPr="000A6953" w:rsidRDefault="00182719" w:rsidP="00EB709E">
            <w:pPr>
              <w:rPr>
                <w:rFonts w:ascii="Times New Roman" w:hAnsi="Times New Roman" w:cs="Times New Roman"/>
                <w:sz w:val="20"/>
                <w:szCs w:val="20"/>
              </w:rPr>
            </w:pPr>
            <w:r w:rsidRPr="000A6953">
              <w:rPr>
                <w:rFonts w:ascii="Times New Roman" w:hAnsi="Times New Roman" w:cs="Times New Roman"/>
                <w:sz w:val="20"/>
                <w:szCs w:val="20"/>
              </w:rPr>
              <w:t>Occupied Developments</w:t>
            </w:r>
          </w:p>
          <w:p w14:paraId="28B05DA9" w14:textId="77777777" w:rsidR="00182719" w:rsidRPr="000A6953" w:rsidRDefault="00182719"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1105E048" w14:textId="77777777" w:rsidR="00182719" w:rsidRPr="000A6953" w:rsidRDefault="00182719"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Q22_0304_02 </w:t>
            </w:r>
          </w:p>
          <w:p w14:paraId="2979F35D" w14:textId="77777777" w:rsidR="00182719" w:rsidRPr="000A6953" w:rsidRDefault="00182719"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On the Relocation Summary tab of the Supplemental Pre-Application workbook, the </w:t>
            </w:r>
          </w:p>
          <w:p w14:paraId="4679FC05" w14:textId="77777777" w:rsidR="00182719" w:rsidRPr="000A6953" w:rsidRDefault="00182719"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following cells do not allow entry. Will a new version of the form </w:t>
            </w:r>
            <w:proofErr w:type="gramStart"/>
            <w:r w:rsidRPr="000A6953">
              <w:rPr>
                <w:rFonts w:ascii="Times New Roman" w:eastAsia="Times New Roman" w:hAnsi="Times New Roman" w:cs="Times New Roman"/>
                <w:sz w:val="20"/>
                <w:szCs w:val="20"/>
              </w:rPr>
              <w:t>be</w:t>
            </w:r>
            <w:proofErr w:type="gramEnd"/>
            <w:r w:rsidRPr="000A6953">
              <w:rPr>
                <w:rFonts w:ascii="Times New Roman" w:eastAsia="Times New Roman" w:hAnsi="Times New Roman" w:cs="Times New Roman"/>
                <w:sz w:val="20"/>
                <w:szCs w:val="20"/>
              </w:rPr>
              <w:t> </w:t>
            </w:r>
          </w:p>
          <w:p w14:paraId="50C61F5C" w14:textId="77777777" w:rsidR="00182719" w:rsidRPr="000A6953" w:rsidRDefault="00182719"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released or should we just add responses in the comments section? Cells </w:t>
            </w:r>
          </w:p>
          <w:p w14:paraId="5BADFA91" w14:textId="77777777" w:rsidR="00182719" w:rsidRPr="000A6953" w:rsidRDefault="00182719"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D13, D17, H22, and M22 </w:t>
            </w:r>
          </w:p>
          <w:p w14:paraId="3C7266F7" w14:textId="77777777" w:rsidR="00182719" w:rsidRPr="000A6953" w:rsidRDefault="00182719"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BE4E6DA" w14:textId="77777777" w:rsidR="00182719" w:rsidRPr="000A6953" w:rsidRDefault="00182719" w:rsidP="0034729F">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6778F9DB" w14:textId="77777777" w:rsidR="00182719" w:rsidRPr="000A6953" w:rsidRDefault="00182719"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An updated version of the </w:t>
            </w:r>
            <w:r w:rsidRPr="000A6953">
              <w:rPr>
                <w:rFonts w:ascii="Times New Roman" w:eastAsia="Times New Roman" w:hAnsi="Times New Roman" w:cs="Times New Roman"/>
                <w:i/>
                <w:iCs/>
                <w:sz w:val="20"/>
                <w:szCs w:val="20"/>
              </w:rPr>
              <w:t xml:space="preserve">2022 Supplemental Pre-Application </w:t>
            </w:r>
            <w:r w:rsidRPr="000A6953">
              <w:rPr>
                <w:rFonts w:ascii="Times New Roman" w:eastAsia="Times New Roman" w:hAnsi="Times New Roman" w:cs="Times New Roman"/>
                <w:sz w:val="20"/>
                <w:szCs w:val="20"/>
              </w:rPr>
              <w:t>form has been posted to the DCA website (</w:t>
            </w:r>
            <w:hyperlink r:id="rId31"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Applicants are welcome to either use the updated form or add the relevant information into the comments box as proposed above. </w:t>
            </w:r>
          </w:p>
        </w:tc>
      </w:tr>
      <w:tr w:rsidR="00182719" w:rsidRPr="000A6953" w14:paraId="73A7FBAE" w14:textId="77777777" w:rsidTr="00E91E6E">
        <w:trPr>
          <w:jc w:val="center"/>
        </w:trPr>
        <w:tc>
          <w:tcPr>
            <w:tcW w:w="2157" w:type="dxa"/>
            <w:shd w:val="clear" w:color="auto" w:fill="auto"/>
            <w:tcMar>
              <w:top w:w="72" w:type="dxa"/>
              <w:left w:w="115" w:type="dxa"/>
              <w:bottom w:w="72" w:type="dxa"/>
              <w:right w:w="115" w:type="dxa"/>
            </w:tcMar>
            <w:vAlign w:val="center"/>
          </w:tcPr>
          <w:p w14:paraId="1B3E28AE"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3AAB5EA6" w14:textId="77777777" w:rsidR="00182719" w:rsidRPr="000A6953" w:rsidRDefault="00182719" w:rsidP="00674D9D">
            <w:pPr>
              <w:rPr>
                <w:rFonts w:ascii="Times New Roman" w:hAnsi="Times New Roman" w:cs="Times New Roman"/>
                <w:sz w:val="20"/>
                <w:szCs w:val="20"/>
              </w:rPr>
            </w:pPr>
            <w:r w:rsidRPr="000A6953">
              <w:rPr>
                <w:rFonts w:ascii="Times New Roman" w:hAnsi="Times New Roman" w:cs="Times New Roman"/>
                <w:sz w:val="20"/>
                <w:szCs w:val="20"/>
              </w:rPr>
              <w:t>2.25</w:t>
            </w:r>
          </w:p>
          <w:p w14:paraId="5B5ACC10" w14:textId="77777777" w:rsidR="00182719" w:rsidRPr="000A6953" w:rsidRDefault="00182719" w:rsidP="00674D9D">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45535FC6" w14:textId="77777777" w:rsidR="00182719" w:rsidRPr="000A6953" w:rsidRDefault="00182719" w:rsidP="00674D9D">
            <w:pPr>
              <w:rPr>
                <w:rFonts w:ascii="Times New Roman" w:hAnsi="Times New Roman" w:cs="Times New Roman"/>
                <w:sz w:val="20"/>
                <w:szCs w:val="20"/>
              </w:rPr>
            </w:pPr>
            <w:r w:rsidRPr="000A6953">
              <w:rPr>
                <w:rFonts w:ascii="Times New Roman" w:hAnsi="Times New Roman" w:cs="Times New Roman"/>
                <w:sz w:val="20"/>
                <w:szCs w:val="20"/>
              </w:rPr>
              <w:t>Occupied Developments</w:t>
            </w:r>
          </w:p>
          <w:p w14:paraId="2A8E003B" w14:textId="77777777" w:rsidR="00182719" w:rsidRPr="000A6953" w:rsidRDefault="00182719" w:rsidP="00322463">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24AB8DFC" w14:textId="77777777" w:rsidR="00182719" w:rsidRPr="000A6953" w:rsidRDefault="00182719" w:rsidP="00444B4C">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Q22_0304_05 </w:t>
            </w:r>
          </w:p>
          <w:p w14:paraId="6472B903" w14:textId="77777777" w:rsidR="00182719" w:rsidRPr="000A6953" w:rsidRDefault="00182719" w:rsidP="00444B4C">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We are planning an acquisition rehabilitation of a property, and the property </w:t>
            </w:r>
          </w:p>
          <w:p w14:paraId="20309856" w14:textId="77777777" w:rsidR="00182719" w:rsidRPr="000A6953" w:rsidRDefault="00182719" w:rsidP="00444B4C">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is currently fully occupied. We are not planning on permanently displacing </w:t>
            </w:r>
          </w:p>
          <w:p w14:paraId="0350D278" w14:textId="77777777" w:rsidR="00182719" w:rsidRPr="000A6953" w:rsidRDefault="00182719"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any residents. They all will be temporarily relocated for approximately </w:t>
            </w:r>
          </w:p>
          <w:p w14:paraId="4EA6F40C" w14:textId="77777777" w:rsidR="00182719" w:rsidRPr="000A6953" w:rsidRDefault="00182719"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10-20 days while their unit is being rehabbed. Since they are leaving </w:t>
            </w:r>
            <w:proofErr w:type="gramStart"/>
            <w:r w:rsidRPr="000A6953">
              <w:rPr>
                <w:rFonts w:ascii="Times New Roman" w:eastAsia="Times New Roman" w:hAnsi="Times New Roman" w:cs="Times New Roman"/>
                <w:sz w:val="20"/>
                <w:szCs w:val="20"/>
              </w:rPr>
              <w:t>their</w:t>
            </w:r>
            <w:proofErr w:type="gramEnd"/>
            <w:r w:rsidRPr="000A6953">
              <w:rPr>
                <w:rFonts w:ascii="Times New Roman" w:eastAsia="Times New Roman" w:hAnsi="Times New Roman" w:cs="Times New Roman"/>
                <w:sz w:val="20"/>
                <w:szCs w:val="20"/>
              </w:rPr>
              <w:t> </w:t>
            </w:r>
          </w:p>
          <w:p w14:paraId="75ED61E0" w14:textId="77777777" w:rsidR="00182719" w:rsidRPr="000A6953" w:rsidRDefault="00182719"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unit for a short period of time and being temporarily relocated, will you </w:t>
            </w:r>
          </w:p>
          <w:p w14:paraId="2ED0C656" w14:textId="77777777" w:rsidR="00182719" w:rsidRPr="000A6953" w:rsidRDefault="00182719"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please confirm that this is not considered an "in-place" rehab and a waiver </w:t>
            </w:r>
          </w:p>
          <w:p w14:paraId="1A55A3BE" w14:textId="77777777" w:rsidR="00182719" w:rsidRPr="000A6953" w:rsidRDefault="00182719"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is not required? </w:t>
            </w:r>
          </w:p>
          <w:p w14:paraId="627762F9" w14:textId="77777777" w:rsidR="00182719" w:rsidRPr="000A6953" w:rsidRDefault="00182719"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91CD814" w14:textId="77777777" w:rsidR="00182719" w:rsidRPr="000A6953" w:rsidRDefault="00182719"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029A4725" w14:textId="77777777" w:rsidR="00182719" w:rsidRPr="000A6953" w:rsidRDefault="00182719" w:rsidP="0061340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this is not considered an "in-place" rehab and a waiver is not required.  Please see Q0223_01 for additional discussion comparing “in-place rehab” circumstances and “temporary relocation.” </w:t>
            </w:r>
          </w:p>
        </w:tc>
      </w:tr>
      <w:tr w:rsidR="00182719" w:rsidRPr="000A6953" w14:paraId="717D501D" w14:textId="77777777" w:rsidTr="00E91E6E">
        <w:trPr>
          <w:jc w:val="center"/>
        </w:trPr>
        <w:tc>
          <w:tcPr>
            <w:tcW w:w="2157" w:type="dxa"/>
            <w:shd w:val="clear" w:color="auto" w:fill="auto"/>
            <w:tcMar>
              <w:top w:w="72" w:type="dxa"/>
              <w:left w:w="115" w:type="dxa"/>
              <w:bottom w:w="72" w:type="dxa"/>
              <w:right w:w="115" w:type="dxa"/>
            </w:tcMar>
            <w:vAlign w:val="center"/>
          </w:tcPr>
          <w:p w14:paraId="0E6F269F"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5929553C" w14:textId="77777777" w:rsidR="00182719" w:rsidRPr="000A6953" w:rsidRDefault="00182719" w:rsidP="00EB709E">
            <w:pPr>
              <w:rPr>
                <w:rFonts w:ascii="Times New Roman" w:hAnsi="Times New Roman" w:cs="Times New Roman"/>
                <w:sz w:val="20"/>
                <w:szCs w:val="20"/>
              </w:rPr>
            </w:pPr>
            <w:r w:rsidRPr="000A6953">
              <w:rPr>
                <w:rFonts w:ascii="Times New Roman" w:hAnsi="Times New Roman" w:cs="Times New Roman"/>
                <w:sz w:val="20"/>
                <w:szCs w:val="20"/>
              </w:rPr>
              <w:t>2.25</w:t>
            </w:r>
          </w:p>
          <w:p w14:paraId="21B7D6D6" w14:textId="77777777" w:rsidR="00182719" w:rsidRPr="000A6953" w:rsidRDefault="00182719" w:rsidP="00EB709E">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24B982C5" w14:textId="77777777" w:rsidR="00182719" w:rsidRPr="000A6953" w:rsidRDefault="00182719" w:rsidP="00B27533">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7BDA8DCA" w14:textId="77777777" w:rsidR="00182719" w:rsidRPr="000A6953" w:rsidRDefault="00182719" w:rsidP="005E40EE">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Q22_0302_06</w:t>
            </w:r>
          </w:p>
          <w:p w14:paraId="0A7E7081" w14:textId="77777777" w:rsidR="00182719" w:rsidRPr="000A6953" w:rsidRDefault="00182719" w:rsidP="005E40EE">
            <w:pPr>
              <w:contextualSpacing/>
              <w:rPr>
                <w:rFonts w:ascii="Times New Roman" w:hAnsi="Times New Roman" w:cs="Times New Roman"/>
                <w:sz w:val="20"/>
                <w:szCs w:val="20"/>
              </w:rPr>
            </w:pPr>
          </w:p>
          <w:p w14:paraId="2FAEAA8E" w14:textId="77777777" w:rsidR="00182719" w:rsidRPr="000A6953" w:rsidRDefault="00182719"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 xml:space="preserve">On page 7 of the </w:t>
            </w:r>
            <w:r w:rsidRPr="000A6953">
              <w:rPr>
                <w:rFonts w:ascii="Times New Roman" w:eastAsia="Times New Roman" w:hAnsi="Times New Roman" w:cs="Times New Roman"/>
                <w:b/>
                <w:bCs/>
                <w:color w:val="000000"/>
                <w:sz w:val="20"/>
                <w:szCs w:val="20"/>
              </w:rPr>
              <w:t xml:space="preserve">2022 Relocation Manual </w:t>
            </w:r>
            <w:r w:rsidRPr="000A6953">
              <w:rPr>
                <w:rFonts w:ascii="Times New Roman" w:eastAsia="Times New Roman" w:hAnsi="Times New Roman" w:cs="Times New Roman"/>
                <w:color w:val="000000"/>
                <w:sz w:val="20"/>
                <w:szCs w:val="20"/>
              </w:rPr>
              <w:t>(</w:t>
            </w:r>
            <w:hyperlink r:id="rId32"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it states the following under General Information Notices:</w:t>
            </w:r>
          </w:p>
          <w:p w14:paraId="5AD1CB12" w14:textId="77777777" w:rsidR="00182719" w:rsidRPr="000A6953" w:rsidRDefault="00182719" w:rsidP="005E40EE">
            <w:pPr>
              <w:rPr>
                <w:rFonts w:ascii="Times New Roman" w:eastAsia="Times New Roman" w:hAnsi="Times New Roman" w:cs="Times New Roman"/>
                <w:color w:val="000000"/>
                <w:sz w:val="20"/>
                <w:szCs w:val="20"/>
              </w:rPr>
            </w:pPr>
          </w:p>
          <w:p w14:paraId="3D68684D" w14:textId="77777777" w:rsidR="00182719" w:rsidRPr="000A6953" w:rsidRDefault="00182719" w:rsidP="005E40EE">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lastRenderedPageBreak/>
              <w:t>"This notice must be provided between the ION Date and at least 15 days before initial submission to DCA of the application for federal funding or assistance."</w:t>
            </w:r>
          </w:p>
          <w:p w14:paraId="697627FD" w14:textId="77777777" w:rsidR="00182719" w:rsidRPr="000A6953" w:rsidRDefault="00182719" w:rsidP="005E40EE">
            <w:pPr>
              <w:ind w:left="720"/>
              <w:rPr>
                <w:rFonts w:ascii="Times New Roman" w:eastAsia="Times New Roman" w:hAnsi="Times New Roman" w:cs="Times New Roman"/>
                <w:color w:val="000000"/>
                <w:sz w:val="20"/>
                <w:szCs w:val="20"/>
              </w:rPr>
            </w:pPr>
          </w:p>
          <w:p w14:paraId="74E902D4" w14:textId="77777777" w:rsidR="00182719" w:rsidRPr="000A6953" w:rsidRDefault="00182719"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Does "initial submission to DCA of the application" refer to the Pre-Application or the Full Application Submission?</w:t>
            </w:r>
          </w:p>
          <w:p w14:paraId="2A1E6AC4" w14:textId="77777777" w:rsidR="00182719" w:rsidRPr="000A6953" w:rsidRDefault="00182719"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br/>
              <w:t xml:space="preserve">Further, the Multifamily LIHTC-Only Relocation Toolkit states the following (to view, </w:t>
            </w:r>
            <w:hyperlink r:id="rId33" w:history="1">
              <w:r w:rsidRPr="000A6953">
                <w:rPr>
                  <w:rStyle w:val="Hyperlink"/>
                  <w:rFonts w:ascii="Times New Roman" w:eastAsia="Times New Roman" w:hAnsi="Times New Roman" w:cs="Times New Roman"/>
                  <w:sz w:val="20"/>
                  <w:szCs w:val="20"/>
                </w:rPr>
                <w:t>click here</w:t>
              </w:r>
            </w:hyperlink>
            <w:r w:rsidRPr="000A6953">
              <w:rPr>
                <w:rFonts w:ascii="Times New Roman" w:eastAsia="Times New Roman" w:hAnsi="Times New Roman" w:cs="Times New Roman"/>
                <w:color w:val="000000"/>
                <w:sz w:val="20"/>
                <w:szCs w:val="20"/>
              </w:rPr>
              <w:t xml:space="preserve"> and download the </w:t>
            </w:r>
            <w:r w:rsidRPr="000A6953">
              <w:rPr>
                <w:rFonts w:ascii="Times New Roman" w:eastAsia="Times New Roman" w:hAnsi="Times New Roman" w:cs="Times New Roman"/>
                <w:i/>
                <w:iCs/>
                <w:color w:val="000000"/>
                <w:sz w:val="20"/>
                <w:szCs w:val="20"/>
              </w:rPr>
              <w:t>Relocation Documents for Multifamily - LIHTC Only</w:t>
            </w:r>
            <w:r w:rsidRPr="000A6953">
              <w:rPr>
                <w:rFonts w:ascii="Times New Roman" w:eastAsia="Times New Roman" w:hAnsi="Times New Roman" w:cs="Times New Roman"/>
                <w:color w:val="000000"/>
                <w:sz w:val="20"/>
                <w:szCs w:val="20"/>
              </w:rPr>
              <w:t xml:space="preserve"> zip folder):</w:t>
            </w:r>
          </w:p>
          <w:p w14:paraId="6BF29C78" w14:textId="77777777" w:rsidR="00182719" w:rsidRPr="000A6953" w:rsidRDefault="00182719" w:rsidP="005E40EE">
            <w:pPr>
              <w:rPr>
                <w:rFonts w:ascii="Times New Roman" w:eastAsia="Times New Roman" w:hAnsi="Times New Roman" w:cs="Times New Roman"/>
                <w:color w:val="000000"/>
                <w:sz w:val="20"/>
                <w:szCs w:val="20"/>
              </w:rPr>
            </w:pPr>
          </w:p>
          <w:p w14:paraId="55699B6F" w14:textId="77777777" w:rsidR="00182719" w:rsidRPr="000A6953" w:rsidRDefault="00182719" w:rsidP="005E40EE">
            <w:pPr>
              <w:ind w:left="720"/>
              <w:rPr>
                <w:rFonts w:ascii="Times New Roman" w:eastAsia="Times New Roman" w:hAnsi="Times New Roman" w:cs="Times New Roman"/>
                <w:i/>
                <w:iCs/>
                <w:color w:val="000000"/>
                <w:sz w:val="20"/>
                <w:szCs w:val="20"/>
              </w:rPr>
            </w:pPr>
            <w:r w:rsidRPr="000A6953">
              <w:rPr>
                <w:rFonts w:ascii="Times New Roman" w:eastAsia="Times New Roman" w:hAnsi="Times New Roman" w:cs="Times New Roman"/>
                <w:i/>
                <w:iCs/>
                <w:color w:val="000000"/>
                <w:sz w:val="20"/>
                <w:szCs w:val="20"/>
              </w:rPr>
              <w:t>"Submit General Information Notices (GIN) draft with Pre-Application."</w:t>
            </w:r>
          </w:p>
          <w:p w14:paraId="4F7CC445" w14:textId="77777777" w:rsidR="00182719" w:rsidRPr="000A6953" w:rsidRDefault="00182719" w:rsidP="005E40EE">
            <w:pPr>
              <w:rPr>
                <w:rFonts w:ascii="Times New Roman" w:eastAsia="Times New Roman" w:hAnsi="Times New Roman" w:cs="Times New Roman"/>
                <w:color w:val="000000"/>
                <w:sz w:val="20"/>
                <w:szCs w:val="20"/>
              </w:rPr>
            </w:pPr>
          </w:p>
          <w:p w14:paraId="008267D5" w14:textId="77777777" w:rsidR="00182719" w:rsidRPr="000A6953" w:rsidRDefault="00182719" w:rsidP="005E40EE">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Does this mean that DCA will be providing comments or approval of the draft GIN notices submitted at Pre-Application, and therefore the approved GINs will not be able to be distributed to residents until after DCA's approval and the earlier of the ION Date and at least 15 days before Full Application Submission?</w:t>
            </w:r>
          </w:p>
          <w:p w14:paraId="25D604E9" w14:textId="77777777" w:rsidR="00182719" w:rsidRPr="000A6953" w:rsidRDefault="00182719" w:rsidP="005E40EE">
            <w:pPr>
              <w:contextualSpacing/>
              <w:rPr>
                <w:rFonts w:ascii="Times New Roman" w:hAnsi="Times New Roman" w:cs="Times New Roman"/>
                <w:sz w:val="20"/>
                <w:szCs w:val="20"/>
              </w:rPr>
            </w:pPr>
          </w:p>
          <w:p w14:paraId="1E8730C5" w14:textId="77777777" w:rsidR="00182719" w:rsidRPr="000A6953" w:rsidRDefault="00182719" w:rsidP="00A13764">
            <w:pPr>
              <w:keepNext/>
              <w:keepLines/>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4366B78A" w14:textId="77777777" w:rsidR="00182719" w:rsidRPr="000A6953" w:rsidRDefault="00182719" w:rsidP="00A13764">
            <w:pPr>
              <w:keepNext/>
              <w:keepLines/>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The "initial submission to DCA of the application" refers to the Full Application submission due in May.</w:t>
            </w:r>
          </w:p>
          <w:p w14:paraId="569C13A4" w14:textId="77777777" w:rsidR="00182719" w:rsidRPr="000A6953" w:rsidRDefault="00182719" w:rsidP="00A13764">
            <w:pPr>
              <w:keepNext/>
              <w:keepLines/>
              <w:rPr>
                <w:rFonts w:ascii="Times New Roman" w:hAnsi="Times New Roman" w:cs="Times New Roman"/>
                <w:sz w:val="20"/>
                <w:szCs w:val="20"/>
              </w:rPr>
            </w:pPr>
          </w:p>
          <w:p w14:paraId="3CAA6F51" w14:textId="77777777" w:rsidR="00182719" w:rsidRPr="000A6953" w:rsidRDefault="00182719" w:rsidP="00A13764">
            <w:pPr>
              <w:keepNext/>
              <w:keepLines/>
              <w:rPr>
                <w:rFonts w:ascii="Times New Roman" w:eastAsia="Times New Roman" w:hAnsi="Times New Roman" w:cs="Times New Roman"/>
                <w:color w:val="000000" w:themeColor="text1"/>
                <w:sz w:val="20"/>
                <w:szCs w:val="20"/>
              </w:rPr>
            </w:pPr>
            <w:r w:rsidRPr="000A6953">
              <w:rPr>
                <w:rFonts w:ascii="Times New Roman" w:eastAsia="Times New Roman" w:hAnsi="Times New Roman" w:cs="Times New Roman"/>
                <w:color w:val="000000" w:themeColor="text1"/>
                <w:sz w:val="20"/>
                <w:szCs w:val="20"/>
              </w:rPr>
              <w:t>Yes, GIN notices require DCA approval during the Pre-Application stage. The approved GINs will then be distributed to residents at least 15 days before Full Application submission.</w:t>
            </w:r>
          </w:p>
        </w:tc>
      </w:tr>
      <w:tr w:rsidR="00182719" w:rsidRPr="000A6953" w14:paraId="6EE42CEF" w14:textId="77777777" w:rsidTr="00E91E6E">
        <w:trPr>
          <w:jc w:val="center"/>
        </w:trPr>
        <w:tc>
          <w:tcPr>
            <w:tcW w:w="2157" w:type="dxa"/>
            <w:shd w:val="clear" w:color="auto" w:fill="auto"/>
            <w:tcMar>
              <w:top w:w="72" w:type="dxa"/>
              <w:left w:w="115" w:type="dxa"/>
              <w:bottom w:w="72" w:type="dxa"/>
              <w:right w:w="115" w:type="dxa"/>
            </w:tcMar>
            <w:vAlign w:val="center"/>
          </w:tcPr>
          <w:p w14:paraId="6F7752A2"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4FA9F27C" w14:textId="77777777" w:rsidR="00182719" w:rsidRPr="000A6953" w:rsidRDefault="00182719" w:rsidP="0078620C">
            <w:pPr>
              <w:rPr>
                <w:rFonts w:ascii="Times New Roman" w:hAnsi="Times New Roman" w:cs="Times New Roman"/>
                <w:sz w:val="20"/>
                <w:szCs w:val="20"/>
              </w:rPr>
            </w:pPr>
            <w:r w:rsidRPr="000A6953">
              <w:rPr>
                <w:rFonts w:ascii="Times New Roman" w:hAnsi="Times New Roman" w:cs="Times New Roman"/>
                <w:sz w:val="20"/>
                <w:szCs w:val="20"/>
              </w:rPr>
              <w:t>2.25</w:t>
            </w:r>
          </w:p>
          <w:p w14:paraId="45C84C99" w14:textId="77777777" w:rsidR="00182719" w:rsidRPr="000A6953" w:rsidRDefault="00182719" w:rsidP="0078620C">
            <w:pPr>
              <w:rPr>
                <w:rFonts w:ascii="Times New Roman" w:hAnsi="Times New Roman" w:cs="Times New Roman"/>
                <w:sz w:val="20"/>
                <w:szCs w:val="20"/>
              </w:rPr>
            </w:pPr>
            <w:proofErr w:type="gramStart"/>
            <w:r w:rsidRPr="000A6953">
              <w:rPr>
                <w:rFonts w:ascii="Times New Roman" w:hAnsi="Times New Roman" w:cs="Times New Roman"/>
                <w:sz w:val="20"/>
                <w:szCs w:val="20"/>
              </w:rPr>
              <w:t>Threshold;</w:t>
            </w:r>
            <w:proofErr w:type="gramEnd"/>
            <w:r w:rsidRPr="000A6953">
              <w:rPr>
                <w:rFonts w:ascii="Times New Roman" w:hAnsi="Times New Roman" w:cs="Times New Roman"/>
                <w:sz w:val="20"/>
                <w:szCs w:val="20"/>
              </w:rPr>
              <w:t xml:space="preserve"> </w:t>
            </w:r>
          </w:p>
          <w:p w14:paraId="302F6359" w14:textId="77777777" w:rsidR="00182719" w:rsidRPr="000A6953" w:rsidRDefault="00182719" w:rsidP="00B27533">
            <w:pPr>
              <w:rPr>
                <w:rFonts w:ascii="Times New Roman" w:hAnsi="Times New Roman" w:cs="Times New Roman"/>
                <w:sz w:val="20"/>
                <w:szCs w:val="20"/>
              </w:rPr>
            </w:pPr>
            <w:r w:rsidRPr="000A6953">
              <w:rPr>
                <w:rFonts w:ascii="Times New Roman" w:hAnsi="Times New Roman" w:cs="Times New Roman"/>
                <w:sz w:val="20"/>
                <w:szCs w:val="20"/>
              </w:rPr>
              <w:t>Occupied Developments</w:t>
            </w:r>
          </w:p>
        </w:tc>
        <w:tc>
          <w:tcPr>
            <w:tcW w:w="9590" w:type="dxa"/>
            <w:shd w:val="clear" w:color="auto" w:fill="auto"/>
            <w:tcMar>
              <w:top w:w="72" w:type="dxa"/>
              <w:left w:w="115" w:type="dxa"/>
              <w:bottom w:w="72" w:type="dxa"/>
              <w:right w:w="115" w:type="dxa"/>
            </w:tcMar>
            <w:vAlign w:val="center"/>
          </w:tcPr>
          <w:p w14:paraId="2503180A" w14:textId="77777777" w:rsidR="00182719" w:rsidRPr="000A6953" w:rsidRDefault="00182719" w:rsidP="007A6697">
            <w:pPr>
              <w:keepNext/>
              <w:keepLines/>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Q0223_01</w:t>
            </w:r>
          </w:p>
          <w:p w14:paraId="02BDEEC9" w14:textId="77777777" w:rsidR="00182719" w:rsidRPr="000A6953" w:rsidRDefault="00182719" w:rsidP="007A6697">
            <w:pPr>
              <w:keepNext/>
              <w:keepLines/>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sz w:val="20"/>
                <w:szCs w:val="20"/>
              </w:rPr>
              <w:t xml:space="preserve">In the multifamily LIHTC Relocation template, it says that if in-place rehab is expected you must submit a waiver at pre-application. On pg. 6, under the checklist, it says that certain tabs in the relocation workbook should be completed for the Permanent Displacement Waiver. Is this the same case for the in-place rehab waiver? Or is all that is required for in-place rehab, the </w:t>
            </w:r>
            <w:proofErr w:type="gramStart"/>
            <w:r w:rsidRPr="000A6953">
              <w:rPr>
                <w:rFonts w:ascii="Times New Roman" w:eastAsia="Times New Roman" w:hAnsi="Times New Roman" w:cs="Times New Roman"/>
                <w:color w:val="000000"/>
                <w:sz w:val="20"/>
                <w:szCs w:val="20"/>
              </w:rPr>
              <w:t>waiver</w:t>
            </w:r>
            <w:proofErr w:type="gramEnd"/>
            <w:r w:rsidRPr="000A6953">
              <w:rPr>
                <w:rFonts w:ascii="Times New Roman" w:eastAsia="Times New Roman" w:hAnsi="Times New Roman" w:cs="Times New Roman"/>
                <w:color w:val="000000"/>
                <w:sz w:val="20"/>
                <w:szCs w:val="20"/>
              </w:rPr>
              <w:t xml:space="preserve"> and the draft GIN?</w:t>
            </w:r>
          </w:p>
          <w:p w14:paraId="4B7E3C82" w14:textId="77777777" w:rsidR="00182719" w:rsidRPr="000A6953" w:rsidRDefault="00182719" w:rsidP="001D6192">
            <w:pPr>
              <w:rPr>
                <w:rFonts w:ascii="Times New Roman" w:eastAsia="Times New Roman" w:hAnsi="Times New Roman" w:cs="Times New Roman"/>
                <w:color w:val="000000"/>
                <w:sz w:val="20"/>
                <w:szCs w:val="20"/>
              </w:rPr>
            </w:pPr>
          </w:p>
          <w:p w14:paraId="44E41681" w14:textId="77777777" w:rsidR="00182719" w:rsidRPr="000A6953" w:rsidRDefault="00182719" w:rsidP="001D6192">
            <w:pPr>
              <w:rPr>
                <w:rFonts w:ascii="Times New Roman" w:eastAsia="Times New Roman" w:hAnsi="Times New Roman" w:cs="Times New Roman"/>
                <w:color w:val="000000"/>
                <w:sz w:val="20"/>
                <w:szCs w:val="20"/>
              </w:rPr>
            </w:pPr>
            <w:r w:rsidRPr="000A6953">
              <w:rPr>
                <w:rFonts w:ascii="Times New Roman" w:eastAsia="Times New Roman" w:hAnsi="Times New Roman" w:cs="Times New Roman"/>
                <w:color w:val="000000" w:themeColor="text1"/>
                <w:sz w:val="20"/>
                <w:szCs w:val="20"/>
              </w:rPr>
              <w:t xml:space="preserve">The document I’m referencing is “Toolkit.Multifamily-LIHTCOnly.pdf” in the downloadable folder, “Relocation Documents for Multifamily - LIHTC Only”, on the DCA website (under 2022 Federal Compliance &amp; Relocation Manuals and Forms). </w:t>
            </w:r>
          </w:p>
          <w:p w14:paraId="7D402415" w14:textId="77777777" w:rsidR="00182719" w:rsidRPr="000A6953" w:rsidRDefault="00182719" w:rsidP="001D6192">
            <w:pPr>
              <w:contextualSpacing/>
              <w:rPr>
                <w:rFonts w:ascii="Times New Roman" w:hAnsi="Times New Roman" w:cs="Times New Roman"/>
                <w:sz w:val="20"/>
                <w:szCs w:val="20"/>
              </w:rPr>
            </w:pPr>
          </w:p>
          <w:p w14:paraId="20B535F0" w14:textId="77777777" w:rsidR="00182719" w:rsidRPr="000A6953" w:rsidRDefault="00182719" w:rsidP="001D6192">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62E2F8D9" w14:textId="77777777" w:rsidR="00182719" w:rsidRPr="000A6953" w:rsidRDefault="00182719" w:rsidP="001D6192">
            <w:pPr>
              <w:rPr>
                <w:rFonts w:ascii="Times New Roman" w:hAnsi="Times New Roman" w:cs="Times New Roman"/>
                <w:sz w:val="20"/>
                <w:szCs w:val="20"/>
              </w:rPr>
            </w:pPr>
            <w:r w:rsidRPr="000A6953">
              <w:rPr>
                <w:rFonts w:ascii="Times New Roman" w:hAnsi="Times New Roman" w:cs="Times New Roman"/>
                <w:sz w:val="20"/>
                <w:szCs w:val="20"/>
              </w:rPr>
              <w:t xml:space="preserve">First, please note that in most cases, Applicants reaching out to DCA about in-place rehabilitation waivers are actually conflating the terms “temporary relocation” and “in-place rehabilitation.” Please see the below distinctions: </w:t>
            </w:r>
          </w:p>
          <w:p w14:paraId="387193AB" w14:textId="77777777" w:rsidR="00182719" w:rsidRPr="000A6953" w:rsidRDefault="00182719" w:rsidP="001D6192">
            <w:pPr>
              <w:rPr>
                <w:rFonts w:ascii="Times New Roman" w:hAnsi="Times New Roman" w:cs="Times New Roman"/>
                <w:sz w:val="20"/>
                <w:szCs w:val="20"/>
              </w:rPr>
            </w:pPr>
            <w:r w:rsidRPr="000A6953">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2245"/>
              <w:gridCol w:w="7105"/>
            </w:tblGrid>
            <w:tr w:rsidR="00182719" w:rsidRPr="000A6953" w14:paraId="713C2B6D" w14:textId="77777777" w:rsidTr="000503B7">
              <w:tc>
                <w:tcPr>
                  <w:tcW w:w="2245" w:type="dxa"/>
                </w:tcPr>
                <w:p w14:paraId="783AE41B" w14:textId="77777777" w:rsidR="00182719" w:rsidRPr="000A6953" w:rsidRDefault="00182719" w:rsidP="001D6192">
                  <w:pPr>
                    <w:jc w:val="center"/>
                    <w:rPr>
                      <w:rFonts w:ascii="Times New Roman" w:hAnsi="Times New Roman" w:cs="Times New Roman"/>
                      <w:b/>
                      <w:bCs/>
                      <w:sz w:val="20"/>
                      <w:szCs w:val="20"/>
                    </w:rPr>
                  </w:pPr>
                  <w:r w:rsidRPr="000A6953">
                    <w:rPr>
                      <w:rFonts w:ascii="Times New Roman" w:hAnsi="Times New Roman" w:cs="Times New Roman"/>
                      <w:b/>
                      <w:bCs/>
                      <w:sz w:val="20"/>
                      <w:szCs w:val="20"/>
                    </w:rPr>
                    <w:t>Term</w:t>
                  </w:r>
                </w:p>
              </w:tc>
              <w:tc>
                <w:tcPr>
                  <w:tcW w:w="7105" w:type="dxa"/>
                </w:tcPr>
                <w:p w14:paraId="064DC99C" w14:textId="77777777" w:rsidR="00182719" w:rsidRPr="000A6953" w:rsidRDefault="00182719" w:rsidP="001D6192">
                  <w:pPr>
                    <w:jc w:val="center"/>
                    <w:rPr>
                      <w:rFonts w:ascii="Times New Roman" w:hAnsi="Times New Roman" w:cs="Times New Roman"/>
                      <w:b/>
                      <w:bCs/>
                      <w:sz w:val="20"/>
                      <w:szCs w:val="20"/>
                    </w:rPr>
                  </w:pPr>
                  <w:r w:rsidRPr="000A6953">
                    <w:rPr>
                      <w:rFonts w:ascii="Times New Roman" w:hAnsi="Times New Roman" w:cs="Times New Roman"/>
                      <w:b/>
                      <w:bCs/>
                      <w:sz w:val="20"/>
                      <w:szCs w:val="20"/>
                    </w:rPr>
                    <w:t>Definition</w:t>
                  </w:r>
                </w:p>
              </w:tc>
            </w:tr>
            <w:tr w:rsidR="00182719" w:rsidRPr="000A6953" w14:paraId="27139A8F" w14:textId="77777777" w:rsidTr="000503B7">
              <w:tc>
                <w:tcPr>
                  <w:tcW w:w="2245" w:type="dxa"/>
                </w:tcPr>
                <w:p w14:paraId="2C5AF8EC" w14:textId="77777777" w:rsidR="00182719" w:rsidRPr="000A6953" w:rsidRDefault="00182719" w:rsidP="001D6192">
                  <w:pPr>
                    <w:rPr>
                      <w:rFonts w:ascii="Times New Roman" w:hAnsi="Times New Roman" w:cs="Times New Roman"/>
                      <w:sz w:val="20"/>
                      <w:szCs w:val="20"/>
                    </w:rPr>
                  </w:pPr>
                  <w:r w:rsidRPr="000A6953">
                    <w:rPr>
                      <w:rFonts w:ascii="Times New Roman" w:hAnsi="Times New Roman" w:cs="Times New Roman"/>
                      <w:sz w:val="20"/>
                      <w:szCs w:val="20"/>
                    </w:rPr>
                    <w:t>Temporary relocation</w:t>
                  </w:r>
                </w:p>
              </w:tc>
              <w:tc>
                <w:tcPr>
                  <w:tcW w:w="7105" w:type="dxa"/>
                </w:tcPr>
                <w:p w14:paraId="390C472F" w14:textId="77777777" w:rsidR="00182719" w:rsidRPr="000A6953" w:rsidRDefault="00182719" w:rsidP="001D6192">
                  <w:pPr>
                    <w:rPr>
                      <w:rFonts w:ascii="Times New Roman" w:hAnsi="Times New Roman" w:cs="Times New Roman"/>
                      <w:sz w:val="20"/>
                      <w:szCs w:val="20"/>
                    </w:rPr>
                  </w:pPr>
                  <w:r w:rsidRPr="000A6953">
                    <w:rPr>
                      <w:rFonts w:ascii="Times New Roman" w:hAnsi="Times New Roman" w:cs="Times New Roman"/>
                      <w:sz w:val="20"/>
                      <w:szCs w:val="20"/>
                    </w:rPr>
                    <w:t>Temporary relocation refers to when an occupant must occupy temporary shelter during the rehabilitation process for at least one overnight.</w:t>
                  </w:r>
                </w:p>
              </w:tc>
            </w:tr>
            <w:tr w:rsidR="00182719" w:rsidRPr="000A6953" w14:paraId="44E73162" w14:textId="77777777" w:rsidTr="000503B7">
              <w:tc>
                <w:tcPr>
                  <w:tcW w:w="2245" w:type="dxa"/>
                </w:tcPr>
                <w:p w14:paraId="361D3A8A" w14:textId="77777777" w:rsidR="00182719" w:rsidRPr="000A6953" w:rsidRDefault="00182719" w:rsidP="001D6192">
                  <w:pPr>
                    <w:rPr>
                      <w:rFonts w:ascii="Times New Roman" w:hAnsi="Times New Roman" w:cs="Times New Roman"/>
                      <w:sz w:val="20"/>
                      <w:szCs w:val="20"/>
                    </w:rPr>
                  </w:pPr>
                  <w:r w:rsidRPr="000A6953">
                    <w:rPr>
                      <w:rFonts w:ascii="Times New Roman" w:hAnsi="Times New Roman" w:cs="Times New Roman"/>
                      <w:sz w:val="20"/>
                      <w:szCs w:val="20"/>
                    </w:rPr>
                    <w:lastRenderedPageBreak/>
                    <w:t>In-place rehabilitation</w:t>
                  </w:r>
                </w:p>
              </w:tc>
              <w:tc>
                <w:tcPr>
                  <w:tcW w:w="7105" w:type="dxa"/>
                </w:tcPr>
                <w:p w14:paraId="1A5B8AC4" w14:textId="77777777" w:rsidR="00182719" w:rsidRPr="000A6953" w:rsidRDefault="00182719" w:rsidP="001D6192">
                  <w:pPr>
                    <w:rPr>
                      <w:rFonts w:ascii="Times New Roman" w:hAnsi="Times New Roman" w:cs="Times New Roman"/>
                      <w:sz w:val="20"/>
                      <w:szCs w:val="20"/>
                    </w:rPr>
                  </w:pPr>
                  <w:r w:rsidRPr="000A6953">
                    <w:rPr>
                      <w:rFonts w:ascii="Times New Roman" w:eastAsia="Calibri" w:hAnsi="Times New Roman" w:cs="Times New Roman"/>
                      <w:sz w:val="20"/>
                      <w:szCs w:val="20"/>
                    </w:rPr>
                    <w:t xml:space="preserve">In-place rehabilitation is when the resident is not relocated. The resident spends the day away (e.g., in a community center), then returns to their unit that night. This is only possible if all rehabilitation for the unit can be completed in one day. </w:t>
                  </w:r>
                </w:p>
              </w:tc>
            </w:tr>
          </w:tbl>
          <w:p w14:paraId="745E4E92" w14:textId="77777777" w:rsidR="00182719" w:rsidRPr="000A6953" w:rsidRDefault="00182719" w:rsidP="001D6192">
            <w:pPr>
              <w:rPr>
                <w:rFonts w:ascii="Times New Roman" w:hAnsi="Times New Roman" w:cs="Times New Roman"/>
                <w:sz w:val="20"/>
                <w:szCs w:val="20"/>
              </w:rPr>
            </w:pPr>
            <w:r w:rsidRPr="000A6953">
              <w:rPr>
                <w:rFonts w:ascii="Times New Roman" w:hAnsi="Times New Roman" w:cs="Times New Roman"/>
                <w:sz w:val="20"/>
                <w:szCs w:val="20"/>
              </w:rPr>
              <w:t xml:space="preserve"> </w:t>
            </w:r>
          </w:p>
          <w:p w14:paraId="60F92C4D" w14:textId="77777777" w:rsidR="00182719" w:rsidRPr="000A6953" w:rsidRDefault="00182719" w:rsidP="001D6192">
            <w:pPr>
              <w:contextualSpacing/>
              <w:jc w:val="both"/>
              <w:rPr>
                <w:rFonts w:ascii="Times New Roman" w:eastAsia="Calibri" w:hAnsi="Times New Roman" w:cs="Times New Roman"/>
                <w:sz w:val="20"/>
                <w:szCs w:val="20"/>
              </w:rPr>
            </w:pPr>
            <w:r w:rsidRPr="000A6953">
              <w:rPr>
                <w:rFonts w:ascii="Times New Roman" w:eastAsia="Calibri" w:hAnsi="Times New Roman" w:cs="Times New Roman"/>
                <w:sz w:val="20"/>
                <w:szCs w:val="20"/>
              </w:rPr>
              <w:t>D</w:t>
            </w:r>
            <w:r w:rsidRPr="000A6953">
              <w:rPr>
                <w:rFonts w:ascii="Times New Roman" w:hAnsi="Times New Roman" w:cs="Times New Roman"/>
                <w:sz w:val="20"/>
                <w:szCs w:val="20"/>
              </w:rPr>
              <w:t xml:space="preserve">ue to DCA’s construction requirements, true in-place rehabilitation rarely occurs. Further, </w:t>
            </w:r>
            <w:r w:rsidRPr="000A6953">
              <w:rPr>
                <w:rFonts w:ascii="Times New Roman" w:eastAsia="Calibri" w:hAnsi="Times New Roman" w:cs="Times New Roman"/>
                <w:sz w:val="20"/>
                <w:szCs w:val="20"/>
              </w:rPr>
              <w:t xml:space="preserve">in-place rehabilitation requires significant planning and logistics. This is why a relocation waiver is required for in-place rehabilitation. </w:t>
            </w:r>
          </w:p>
          <w:p w14:paraId="52256A27" w14:textId="77777777" w:rsidR="00182719" w:rsidRPr="000A6953" w:rsidRDefault="00182719" w:rsidP="001D6192">
            <w:pPr>
              <w:contextualSpacing/>
              <w:jc w:val="both"/>
              <w:rPr>
                <w:rFonts w:ascii="Times New Roman" w:eastAsia="Calibri" w:hAnsi="Times New Roman" w:cs="Times New Roman"/>
                <w:sz w:val="20"/>
                <w:szCs w:val="20"/>
              </w:rPr>
            </w:pPr>
          </w:p>
          <w:p w14:paraId="00662E64" w14:textId="77777777" w:rsidR="00182719" w:rsidRPr="000A6953" w:rsidRDefault="00182719" w:rsidP="001D6192">
            <w:pPr>
              <w:contextualSpacing/>
              <w:jc w:val="both"/>
              <w:rPr>
                <w:rFonts w:ascii="Times New Roman" w:eastAsia="Calibri" w:hAnsi="Times New Roman" w:cs="Times New Roman"/>
                <w:sz w:val="20"/>
                <w:szCs w:val="20"/>
              </w:rPr>
            </w:pPr>
            <w:r w:rsidRPr="000A6953">
              <w:rPr>
                <w:rFonts w:ascii="Times New Roman" w:eastAsia="Calibri" w:hAnsi="Times New Roman" w:cs="Times New Roman"/>
                <w:sz w:val="20"/>
                <w:szCs w:val="20"/>
              </w:rPr>
              <w:t>For applicants pursuing in-place rehabilitation as described above, the following waiver submission requirements apply (</w:t>
            </w:r>
            <w:hyperlink r:id="rId34"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sz w:val="20"/>
                <w:szCs w:val="20"/>
              </w:rPr>
              <w:t xml:space="preserve"> to access all references Manuals and Forms):</w:t>
            </w:r>
          </w:p>
          <w:p w14:paraId="6B0E6C18" w14:textId="77777777" w:rsidR="00182719" w:rsidRPr="000A6953" w:rsidRDefault="00182719" w:rsidP="001D6192">
            <w:pPr>
              <w:contextualSpacing/>
              <w:jc w:val="both"/>
              <w:rPr>
                <w:rFonts w:ascii="Times New Roman" w:eastAsia="Calibri" w:hAnsi="Times New Roman" w:cs="Times New Roman"/>
                <w:sz w:val="20"/>
                <w:szCs w:val="20"/>
              </w:rPr>
            </w:pPr>
          </w:p>
          <w:p w14:paraId="2355D6A6" w14:textId="77777777" w:rsidR="00182719" w:rsidRPr="000A6953" w:rsidRDefault="00182719"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Relocation and Displacement Plan including a Narrative describing how the In-Place Rehabilitation will occur and the provisions of what will be made available on a daily basis to residents who are waiting that day for their units to be rehabilitated. </w:t>
            </w:r>
          </w:p>
          <w:p w14:paraId="2F185ED2" w14:textId="77777777" w:rsidR="00182719" w:rsidRPr="000A6953" w:rsidRDefault="00182719"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Please see description of In-Place Waiver Relocation Requirements on pages 16 and 17 of the DCA Relocation Manual.</w:t>
            </w:r>
          </w:p>
          <w:p w14:paraId="54FA60D3" w14:textId="77777777" w:rsidR="00182719" w:rsidRPr="000A6953" w:rsidRDefault="00182719"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For relevant requirements, go to “</w:t>
            </w:r>
            <w:r w:rsidRPr="000A6953">
              <w:rPr>
                <w:rFonts w:ascii="Times New Roman" w:eastAsia="Calibri" w:hAnsi="Times New Roman" w:cs="Times New Roman"/>
                <w:i/>
                <w:iCs/>
                <w:color w:val="000000" w:themeColor="text1"/>
                <w:sz w:val="20"/>
                <w:szCs w:val="20"/>
              </w:rPr>
              <w:t>2022 Federal Compliance &amp; Relocation Manuals and Forms</w:t>
            </w:r>
            <w:r w:rsidRPr="000A6953">
              <w:rPr>
                <w:rFonts w:ascii="Times New Roman" w:eastAsia="Calibri" w:hAnsi="Times New Roman" w:cs="Times New Roman"/>
                <w:color w:val="000000" w:themeColor="text1"/>
                <w:sz w:val="20"/>
                <w:szCs w:val="20"/>
              </w:rPr>
              <w:t>” on DCA website (</w:t>
            </w:r>
            <w:hyperlink r:id="rId35"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color w:val="000000" w:themeColor="text1"/>
                <w:sz w:val="20"/>
                <w:szCs w:val="20"/>
              </w:rPr>
              <w:t>) -- download “</w:t>
            </w:r>
            <w:r w:rsidRPr="000A6953">
              <w:rPr>
                <w:rFonts w:ascii="Times New Roman" w:eastAsia="Calibri" w:hAnsi="Times New Roman" w:cs="Times New Roman"/>
                <w:i/>
                <w:iCs/>
                <w:color w:val="000000" w:themeColor="text1"/>
                <w:sz w:val="20"/>
                <w:szCs w:val="20"/>
              </w:rPr>
              <w:t>2022 DCA Relocation Manual.pdf</w:t>
            </w:r>
            <w:r w:rsidRPr="000A6953">
              <w:rPr>
                <w:rFonts w:ascii="Times New Roman" w:eastAsia="Calibri" w:hAnsi="Times New Roman" w:cs="Times New Roman"/>
                <w:color w:val="000000" w:themeColor="text1"/>
                <w:sz w:val="20"/>
                <w:szCs w:val="20"/>
              </w:rPr>
              <w:t>” -- see section “</w:t>
            </w:r>
            <w:r w:rsidRPr="000A6953">
              <w:rPr>
                <w:rFonts w:ascii="Times New Roman" w:eastAsia="Calibri" w:hAnsi="Times New Roman" w:cs="Times New Roman"/>
                <w:i/>
                <w:iCs/>
                <w:color w:val="000000" w:themeColor="text1"/>
                <w:sz w:val="20"/>
                <w:szCs w:val="20"/>
              </w:rPr>
              <w:t>In-Place Rehab with Waiver</w:t>
            </w:r>
            <w:r w:rsidRPr="000A6953">
              <w:rPr>
                <w:rFonts w:ascii="Times New Roman" w:eastAsia="Calibri" w:hAnsi="Times New Roman" w:cs="Times New Roman"/>
                <w:color w:val="000000" w:themeColor="text1"/>
                <w:sz w:val="20"/>
                <w:szCs w:val="20"/>
              </w:rPr>
              <w:t>.”</w:t>
            </w:r>
          </w:p>
          <w:p w14:paraId="246163E2" w14:textId="77777777" w:rsidR="00182719" w:rsidRPr="000A6953" w:rsidRDefault="00182719"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Updated Relocation and Displacement Workbook: Submit the Workbook based on the checklist below: </w:t>
            </w:r>
          </w:p>
          <w:p w14:paraId="474197CA" w14:textId="77777777" w:rsidR="00182719" w:rsidRPr="000A6953" w:rsidRDefault="00182719"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Go to “</w:t>
            </w:r>
            <w:r w:rsidRPr="000A6953">
              <w:rPr>
                <w:rFonts w:ascii="Times New Roman" w:eastAsia="Calibri" w:hAnsi="Times New Roman" w:cs="Times New Roman"/>
                <w:i/>
                <w:iCs/>
                <w:color w:val="000000" w:themeColor="text1"/>
                <w:sz w:val="20"/>
                <w:szCs w:val="20"/>
              </w:rPr>
              <w:t>2022 Federal Compliance &amp; Relocation Manuals and Forms</w:t>
            </w:r>
            <w:r w:rsidRPr="000A6953">
              <w:rPr>
                <w:rFonts w:ascii="Times New Roman" w:eastAsia="Calibri" w:hAnsi="Times New Roman" w:cs="Times New Roman"/>
                <w:color w:val="000000" w:themeColor="text1"/>
                <w:sz w:val="20"/>
                <w:szCs w:val="20"/>
              </w:rPr>
              <w:t>” on DCA website (</w:t>
            </w:r>
            <w:hyperlink r:id="rId36" w:history="1">
              <w:r w:rsidRPr="000A6953">
                <w:rPr>
                  <w:rStyle w:val="Hyperlink"/>
                  <w:rFonts w:ascii="Times New Roman" w:eastAsia="Calibri" w:hAnsi="Times New Roman" w:cs="Times New Roman"/>
                  <w:sz w:val="20"/>
                  <w:szCs w:val="20"/>
                </w:rPr>
                <w:t>click here</w:t>
              </w:r>
            </w:hyperlink>
            <w:r w:rsidRPr="000A6953">
              <w:rPr>
                <w:rFonts w:ascii="Times New Roman" w:eastAsia="Calibri" w:hAnsi="Times New Roman" w:cs="Times New Roman"/>
                <w:color w:val="000000" w:themeColor="text1"/>
                <w:sz w:val="20"/>
                <w:szCs w:val="20"/>
              </w:rPr>
              <w:t>) -- download “</w:t>
            </w:r>
            <w:r w:rsidRPr="000A6953">
              <w:rPr>
                <w:rFonts w:ascii="Times New Roman" w:eastAsia="Calibri" w:hAnsi="Times New Roman" w:cs="Times New Roman"/>
                <w:i/>
                <w:iCs/>
                <w:color w:val="000000" w:themeColor="text1"/>
                <w:sz w:val="20"/>
                <w:szCs w:val="20"/>
              </w:rPr>
              <w:t>Relocation Documents for Multifamily - LIHTC Only.zip</w:t>
            </w:r>
            <w:r w:rsidRPr="000A6953">
              <w:rPr>
                <w:rFonts w:ascii="Times New Roman" w:eastAsia="Calibri" w:hAnsi="Times New Roman" w:cs="Times New Roman"/>
                <w:color w:val="000000" w:themeColor="text1"/>
                <w:sz w:val="20"/>
                <w:szCs w:val="20"/>
              </w:rPr>
              <w:t>” -- “</w:t>
            </w:r>
            <w:r w:rsidRPr="000A6953">
              <w:rPr>
                <w:rFonts w:ascii="Times New Roman" w:eastAsia="Calibri" w:hAnsi="Times New Roman" w:cs="Times New Roman"/>
                <w:i/>
                <w:iCs/>
                <w:color w:val="000000" w:themeColor="text1"/>
                <w:sz w:val="20"/>
                <w:szCs w:val="20"/>
              </w:rPr>
              <w:t xml:space="preserve">Toolkit.Multifamily-LIHTCOnly.pdf” -- </w:t>
            </w:r>
            <w:r w:rsidRPr="000A6953">
              <w:rPr>
                <w:rFonts w:ascii="Times New Roman" w:eastAsia="Calibri" w:hAnsi="Times New Roman" w:cs="Times New Roman"/>
                <w:color w:val="000000" w:themeColor="text1"/>
                <w:sz w:val="20"/>
                <w:szCs w:val="20"/>
              </w:rPr>
              <w:t>see</w:t>
            </w:r>
            <w:r w:rsidRPr="000A6953">
              <w:rPr>
                <w:rFonts w:ascii="Times New Roman" w:eastAsia="Calibri" w:hAnsi="Times New Roman" w:cs="Times New Roman"/>
                <w:i/>
                <w:iCs/>
                <w:color w:val="000000" w:themeColor="text1"/>
                <w:sz w:val="20"/>
                <w:szCs w:val="20"/>
              </w:rPr>
              <w:t xml:space="preserve"> </w:t>
            </w:r>
            <w:r w:rsidRPr="000A6953">
              <w:rPr>
                <w:rFonts w:ascii="Times New Roman" w:eastAsia="Calibri" w:hAnsi="Times New Roman" w:cs="Times New Roman"/>
                <w:color w:val="000000" w:themeColor="text1"/>
                <w:sz w:val="20"/>
                <w:szCs w:val="20"/>
              </w:rPr>
              <w:t xml:space="preserve">section </w:t>
            </w:r>
            <w:r w:rsidRPr="000A6953">
              <w:rPr>
                <w:rFonts w:ascii="Times New Roman" w:eastAsia="Calibri" w:hAnsi="Times New Roman" w:cs="Times New Roman"/>
                <w:i/>
                <w:iCs/>
                <w:color w:val="000000" w:themeColor="text1"/>
                <w:sz w:val="20"/>
                <w:szCs w:val="20"/>
              </w:rPr>
              <w:t>Relocation Workbook Checklist</w:t>
            </w:r>
            <w:r w:rsidRPr="000A6953">
              <w:rPr>
                <w:rFonts w:ascii="Times New Roman" w:eastAsia="Calibri" w:hAnsi="Times New Roman" w:cs="Times New Roman"/>
                <w:color w:val="000000" w:themeColor="text1"/>
                <w:sz w:val="20"/>
                <w:szCs w:val="20"/>
              </w:rPr>
              <w:t xml:space="preserve">, checklist associated with subsection </w:t>
            </w:r>
            <w:r w:rsidRPr="000A6953">
              <w:rPr>
                <w:rFonts w:ascii="Times New Roman" w:eastAsia="Calibri" w:hAnsi="Times New Roman" w:cs="Times New Roman"/>
                <w:i/>
                <w:iCs/>
                <w:color w:val="000000" w:themeColor="text1"/>
                <w:sz w:val="20"/>
                <w:szCs w:val="20"/>
              </w:rPr>
              <w:t>Pre-Application Submission.</w:t>
            </w:r>
            <w:r w:rsidRPr="000A6953">
              <w:rPr>
                <w:rFonts w:ascii="Times New Roman" w:eastAsia="Calibri" w:hAnsi="Times New Roman" w:cs="Times New Roman"/>
                <w:color w:val="000000" w:themeColor="text1"/>
                <w:sz w:val="20"/>
                <w:szCs w:val="20"/>
              </w:rPr>
              <w:t xml:space="preserve"> </w:t>
            </w:r>
          </w:p>
          <w:p w14:paraId="3A68ED2F" w14:textId="77777777" w:rsidR="00182719" w:rsidRPr="000A6953" w:rsidRDefault="00182719"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Manually fill in the Pre-Application Relocation Summary tab. </w:t>
            </w:r>
          </w:p>
          <w:p w14:paraId="666004E1" w14:textId="77777777" w:rsidR="00182719" w:rsidRPr="000A6953" w:rsidRDefault="00182719" w:rsidP="001D6192">
            <w:pPr>
              <w:pStyle w:val="ListParagraph"/>
              <w:numPr>
                <w:ilvl w:val="1"/>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Go to “</w:t>
            </w:r>
            <w:r w:rsidRPr="000A6953">
              <w:rPr>
                <w:rFonts w:ascii="Times New Roman" w:eastAsia="Calibri" w:hAnsi="Times New Roman" w:cs="Times New Roman"/>
                <w:i/>
                <w:iCs/>
                <w:color w:val="000000" w:themeColor="text1"/>
                <w:sz w:val="20"/>
                <w:szCs w:val="20"/>
              </w:rPr>
              <w:t>2022 Pre-Application Forms</w:t>
            </w:r>
            <w:r w:rsidRPr="000A6953">
              <w:rPr>
                <w:rFonts w:ascii="Times New Roman" w:eastAsia="Calibri" w:hAnsi="Times New Roman" w:cs="Times New Roman"/>
                <w:color w:val="000000" w:themeColor="text1"/>
                <w:sz w:val="20"/>
                <w:szCs w:val="20"/>
              </w:rPr>
              <w:t xml:space="preserve">” </w:t>
            </w:r>
            <w:proofErr w:type="gramStart"/>
            <w:r w:rsidRPr="000A6953">
              <w:rPr>
                <w:rFonts w:ascii="Times New Roman" w:eastAsia="Calibri" w:hAnsi="Times New Roman" w:cs="Times New Roman"/>
                <w:color w:val="000000" w:themeColor="text1"/>
                <w:sz w:val="20"/>
                <w:szCs w:val="20"/>
              </w:rPr>
              <w:t>--  download</w:t>
            </w:r>
            <w:proofErr w:type="gramEnd"/>
            <w:r w:rsidRPr="000A6953">
              <w:rPr>
                <w:rFonts w:ascii="Times New Roman" w:eastAsia="Calibri" w:hAnsi="Times New Roman" w:cs="Times New Roman"/>
                <w:color w:val="000000" w:themeColor="text1"/>
                <w:sz w:val="20"/>
                <w:szCs w:val="20"/>
              </w:rPr>
              <w:t xml:space="preserve"> “</w:t>
            </w:r>
            <w:r w:rsidRPr="000A6953">
              <w:rPr>
                <w:rFonts w:ascii="Times New Roman" w:eastAsia="Calibri" w:hAnsi="Times New Roman" w:cs="Times New Roman"/>
                <w:i/>
                <w:iCs/>
                <w:color w:val="000000" w:themeColor="text1"/>
                <w:sz w:val="20"/>
                <w:szCs w:val="20"/>
              </w:rPr>
              <w:t>2022 Supplemental Pre-Application (includes Submission Summary tab for Fee Transmittal)</w:t>
            </w:r>
            <w:r w:rsidRPr="000A6953">
              <w:rPr>
                <w:rFonts w:ascii="Times New Roman" w:eastAsia="Calibri" w:hAnsi="Times New Roman" w:cs="Times New Roman"/>
                <w:color w:val="000000" w:themeColor="text1"/>
                <w:sz w:val="20"/>
                <w:szCs w:val="20"/>
              </w:rPr>
              <w:t>” -- see “</w:t>
            </w:r>
            <w:r w:rsidRPr="000A6953">
              <w:rPr>
                <w:rFonts w:ascii="Times New Roman" w:eastAsia="Calibri" w:hAnsi="Times New Roman" w:cs="Times New Roman"/>
                <w:i/>
                <w:iCs/>
                <w:color w:val="000000" w:themeColor="text1"/>
                <w:sz w:val="20"/>
                <w:szCs w:val="20"/>
              </w:rPr>
              <w:t>Relocation Summary</w:t>
            </w:r>
            <w:r w:rsidRPr="000A6953">
              <w:rPr>
                <w:rFonts w:ascii="Times New Roman" w:eastAsia="Calibri" w:hAnsi="Times New Roman" w:cs="Times New Roman"/>
                <w:color w:val="000000" w:themeColor="text1"/>
                <w:sz w:val="20"/>
                <w:szCs w:val="20"/>
              </w:rPr>
              <w:t xml:space="preserve">” tab. </w:t>
            </w:r>
          </w:p>
          <w:p w14:paraId="0CA81FA8" w14:textId="77777777" w:rsidR="00182719" w:rsidRPr="000A6953" w:rsidRDefault="00182719"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 xml:space="preserve">Written confirmation from federal agency (if applicable); and </w:t>
            </w:r>
          </w:p>
          <w:p w14:paraId="28D3236F" w14:textId="77777777" w:rsidR="00182719" w:rsidRPr="000A6953" w:rsidRDefault="00182719" w:rsidP="001D6192">
            <w:pPr>
              <w:pStyle w:val="ListParagraph"/>
              <w:numPr>
                <w:ilvl w:val="0"/>
                <w:numId w:val="22"/>
              </w:numPr>
              <w:rPr>
                <w:rFonts w:ascii="Times New Roman" w:eastAsia="Calibri" w:hAnsi="Times New Roman" w:cs="Times New Roman"/>
                <w:color w:val="000000" w:themeColor="text1"/>
                <w:sz w:val="20"/>
                <w:szCs w:val="20"/>
              </w:rPr>
            </w:pPr>
            <w:r w:rsidRPr="000A6953">
              <w:rPr>
                <w:rFonts w:ascii="Times New Roman" w:eastAsia="Calibri" w:hAnsi="Times New Roman" w:cs="Times New Roman"/>
                <w:color w:val="000000" w:themeColor="text1"/>
                <w:sz w:val="20"/>
                <w:szCs w:val="20"/>
              </w:rPr>
              <w:t>Any other supporting documentation.</w:t>
            </w:r>
          </w:p>
          <w:p w14:paraId="47032407" w14:textId="77777777" w:rsidR="00182719" w:rsidRPr="000A6953" w:rsidRDefault="00182719" w:rsidP="001D6192">
            <w:pPr>
              <w:contextualSpacing/>
              <w:rPr>
                <w:rFonts w:ascii="Times New Roman" w:eastAsia="Calibri" w:hAnsi="Times New Roman" w:cs="Times New Roman"/>
                <w:sz w:val="20"/>
                <w:szCs w:val="20"/>
              </w:rPr>
            </w:pPr>
          </w:p>
          <w:p w14:paraId="5E89FE0D" w14:textId="77777777" w:rsidR="00182719" w:rsidRPr="000A6953" w:rsidRDefault="00182719" w:rsidP="006C2732">
            <w:pPr>
              <w:contextualSpacing/>
              <w:rPr>
                <w:rFonts w:ascii="Times New Roman" w:eastAsia="Calibri" w:hAnsi="Times New Roman" w:cs="Times New Roman"/>
                <w:sz w:val="20"/>
                <w:szCs w:val="20"/>
              </w:rPr>
            </w:pPr>
            <w:r w:rsidRPr="000A6953">
              <w:rPr>
                <w:rFonts w:ascii="Times New Roman" w:eastAsia="Calibri" w:hAnsi="Times New Roman" w:cs="Times New Roman"/>
                <w:sz w:val="20"/>
                <w:szCs w:val="20"/>
              </w:rPr>
              <w:t xml:space="preserve">The same tabs in the checklist on page 6 must be completed in the Relocation Excel Workbook for an In-Place Rehab Waiver. This completed waiver documentation is required along with a copy of the GIN Draft.  </w:t>
            </w:r>
          </w:p>
        </w:tc>
      </w:tr>
      <w:tr w:rsidR="00182719" w:rsidRPr="000A6953" w14:paraId="6B0F25FE" w14:textId="77777777" w:rsidTr="00E91E6E">
        <w:trPr>
          <w:jc w:val="center"/>
        </w:trPr>
        <w:tc>
          <w:tcPr>
            <w:tcW w:w="2157" w:type="dxa"/>
            <w:shd w:val="clear" w:color="auto" w:fill="auto"/>
            <w:tcMar>
              <w:top w:w="72" w:type="dxa"/>
              <w:left w:w="115" w:type="dxa"/>
              <w:bottom w:w="72" w:type="dxa"/>
              <w:right w:w="115" w:type="dxa"/>
            </w:tcMar>
            <w:vAlign w:val="center"/>
          </w:tcPr>
          <w:p w14:paraId="429CC276"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12DD099A" w14:textId="77777777" w:rsidR="00182719" w:rsidRPr="000A6953" w:rsidRDefault="00182719" w:rsidP="00123D7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44C61F87" w14:textId="77777777" w:rsidR="00182719" w:rsidRPr="000A6953" w:rsidRDefault="00182719" w:rsidP="00123D75">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7FB45BED" w14:textId="77777777" w:rsidR="00182719" w:rsidRPr="000A6953" w:rsidRDefault="00182719"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Q22_0304_01 </w:t>
            </w:r>
          </w:p>
          <w:p w14:paraId="453783CA" w14:textId="77777777" w:rsidR="00182719" w:rsidRPr="000A6953" w:rsidRDefault="00182719"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Do the fees paid at pre-application need to be paid by certified funds? </w:t>
            </w:r>
          </w:p>
          <w:p w14:paraId="7DC7BD69" w14:textId="77777777" w:rsidR="00182719" w:rsidRPr="000A6953" w:rsidRDefault="00182719"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72BA6DF6" w14:textId="77777777" w:rsidR="00182719" w:rsidRPr="000A6953" w:rsidRDefault="00182719" w:rsidP="0025455C">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75196A47" w14:textId="77777777" w:rsidR="00182719" w:rsidRPr="000A6953" w:rsidRDefault="00182719"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In the 2022 Supplemental Pre-Application (under Pre-Application 2022 Pre-Application Forms, </w:t>
            </w:r>
            <w:hyperlink r:id="rId37"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the </w:t>
            </w:r>
            <w:r w:rsidRPr="000A6953">
              <w:rPr>
                <w:rFonts w:ascii="Times New Roman" w:eastAsia="Times New Roman" w:hAnsi="Times New Roman" w:cs="Times New Roman"/>
                <w:b/>
                <w:bCs/>
                <w:sz w:val="20"/>
                <w:szCs w:val="20"/>
              </w:rPr>
              <w:t>Fee Submission Instructions</w:t>
            </w:r>
            <w:r w:rsidRPr="000A6953">
              <w:rPr>
                <w:rFonts w:ascii="Times New Roman" w:eastAsia="Times New Roman" w:hAnsi="Times New Roman" w:cs="Times New Roman"/>
                <w:sz w:val="20"/>
                <w:szCs w:val="20"/>
              </w:rPr>
              <w:t xml:space="preserve"> require a “</w:t>
            </w:r>
            <w:r w:rsidRPr="000A6953">
              <w:rPr>
                <w:rFonts w:ascii="Times New Roman" w:eastAsia="Times New Roman" w:hAnsi="Times New Roman" w:cs="Times New Roman"/>
                <w:i/>
                <w:iCs/>
                <w:sz w:val="20"/>
                <w:szCs w:val="20"/>
              </w:rPr>
              <w:t>properly executed check</w:t>
            </w:r>
            <w:r w:rsidRPr="000A6953">
              <w:rPr>
                <w:rFonts w:ascii="Times New Roman" w:eastAsia="Times New Roman" w:hAnsi="Times New Roman" w:cs="Times New Roman"/>
                <w:sz w:val="20"/>
                <w:szCs w:val="20"/>
              </w:rPr>
              <w:t>.” DCA does not require fees to be paid by certified funds.  </w:t>
            </w:r>
          </w:p>
        </w:tc>
      </w:tr>
      <w:tr w:rsidR="00182719" w:rsidRPr="000A6953" w14:paraId="7AE804E2" w14:textId="77777777" w:rsidTr="00E91E6E">
        <w:trPr>
          <w:jc w:val="center"/>
        </w:trPr>
        <w:tc>
          <w:tcPr>
            <w:tcW w:w="2157" w:type="dxa"/>
            <w:shd w:val="clear" w:color="auto" w:fill="auto"/>
            <w:tcMar>
              <w:top w:w="72" w:type="dxa"/>
              <w:left w:w="115" w:type="dxa"/>
              <w:bottom w:w="72" w:type="dxa"/>
              <w:right w:w="115" w:type="dxa"/>
            </w:tcMar>
            <w:vAlign w:val="center"/>
          </w:tcPr>
          <w:p w14:paraId="3F317962"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3/7/22</w:t>
            </w:r>
          </w:p>
        </w:tc>
        <w:tc>
          <w:tcPr>
            <w:tcW w:w="2198" w:type="dxa"/>
            <w:shd w:val="clear" w:color="auto" w:fill="auto"/>
            <w:tcMar>
              <w:top w:w="72" w:type="dxa"/>
              <w:left w:w="115" w:type="dxa"/>
              <w:bottom w:w="72" w:type="dxa"/>
              <w:right w:w="115" w:type="dxa"/>
            </w:tcMar>
            <w:vAlign w:val="center"/>
          </w:tcPr>
          <w:p w14:paraId="680A8508" w14:textId="77777777" w:rsidR="00182719" w:rsidRPr="000A6953" w:rsidRDefault="00182719" w:rsidP="00C6515E">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769E7B57" w14:textId="77777777" w:rsidR="00182719" w:rsidRPr="000A6953" w:rsidRDefault="00182719" w:rsidP="00C6515E">
            <w:pPr>
              <w:rPr>
                <w:rFonts w:ascii="Times New Roman" w:hAnsi="Times New Roman" w:cs="Times New Roman"/>
                <w:sz w:val="20"/>
                <w:szCs w:val="20"/>
              </w:rPr>
            </w:pPr>
            <w:r w:rsidRPr="000A6953">
              <w:rPr>
                <w:rFonts w:ascii="Times New Roman" w:hAnsi="Times New Roman" w:cs="Times New Roman"/>
                <w:noProof/>
                <w:sz w:val="20"/>
                <w:szCs w:val="20"/>
              </w:rPr>
              <w:t>Application Materials (Forms, etc.)</w:t>
            </w:r>
          </w:p>
        </w:tc>
        <w:tc>
          <w:tcPr>
            <w:tcW w:w="9590" w:type="dxa"/>
            <w:shd w:val="clear" w:color="auto" w:fill="auto"/>
            <w:tcMar>
              <w:top w:w="72" w:type="dxa"/>
              <w:left w:w="115" w:type="dxa"/>
              <w:bottom w:w="72" w:type="dxa"/>
              <w:right w:w="115" w:type="dxa"/>
            </w:tcMar>
            <w:vAlign w:val="center"/>
          </w:tcPr>
          <w:p w14:paraId="38EEA6FA" w14:textId="77777777" w:rsidR="00182719" w:rsidRPr="000A6953" w:rsidRDefault="00182719"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Q0223_04 </w:t>
            </w:r>
          </w:p>
          <w:p w14:paraId="36888DBA" w14:textId="77777777" w:rsidR="00182719" w:rsidRPr="000A6953" w:rsidRDefault="00182719"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On the 2022 Capacity Form of the Pre-Application, it states to list projects that have not yet finished construction and/or begun lease up.  In the 2022 Performance Workbook instructions, it states that the Capacity Form should include projects the Certifying Entity is participating in but have not completed leasing.   </w:t>
            </w:r>
          </w:p>
          <w:p w14:paraId="2FB1E84C" w14:textId="77777777" w:rsidR="00182719" w:rsidRPr="000A6953" w:rsidRDefault="00182719"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w:t>
            </w:r>
          </w:p>
          <w:p w14:paraId="57296946" w14:textId="77777777" w:rsidR="00182719" w:rsidRPr="000A6953" w:rsidRDefault="00182719"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For a project that is currently leasing up, per the directions on the Capacity Form, the project would not be listed on this form because it has begun lease-up.  Per the Instructions, our project would be listed on this form because it has not completed leasing.  Could you please clarify which projects should go on the Capacity Form? </w:t>
            </w:r>
          </w:p>
          <w:p w14:paraId="6AB88F13" w14:textId="77777777" w:rsidR="00182719" w:rsidRPr="000A6953" w:rsidRDefault="00182719"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4555B447" w14:textId="77777777" w:rsidR="00182719" w:rsidRPr="000A6953" w:rsidRDefault="00182719"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03F1E29C" w14:textId="77777777" w:rsidR="00182719" w:rsidRPr="000A6953" w:rsidRDefault="00182719"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instructions referenced are the following: </w:t>
            </w:r>
          </w:p>
          <w:p w14:paraId="718F33D7" w14:textId="77777777" w:rsidR="00182719" w:rsidRPr="000A6953" w:rsidRDefault="00182719"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182719" w:rsidRPr="000A6953" w14:paraId="2D96137B" w14:textId="77777777" w:rsidTr="005F175E">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DC4AFA6" w14:textId="77777777" w:rsidR="00182719" w:rsidRPr="000A6953" w:rsidRDefault="00182719"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Performance Workbook:</w:t>
                  </w:r>
                  <w:r w:rsidRPr="000A6953">
                    <w:rPr>
                      <w:rFonts w:ascii="Times New Roman" w:eastAsia="Times New Roman" w:hAnsi="Times New Roman" w:cs="Times New Roman"/>
                      <w:color w:val="000000"/>
                      <w:sz w:val="20"/>
                      <w:szCs w:val="20"/>
                    </w:rPr>
                    <w:t> </w:t>
                  </w:r>
                </w:p>
                <w:p w14:paraId="1D93468D" w14:textId="77777777" w:rsidR="00182719" w:rsidRPr="000A6953" w:rsidRDefault="00182719"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Instructions for Capacity Form</w:t>
                  </w:r>
                  <w:r w:rsidRPr="000A6953">
                    <w:rPr>
                      <w:rFonts w:ascii="Times New Roman" w:eastAsia="Times New Roman" w:hAnsi="Times New Roman" w:cs="Times New Roman"/>
                      <w:color w:val="000000"/>
                      <w:sz w:val="20"/>
                      <w:szCs w:val="20"/>
                    </w:rPr>
                    <w:t> </w:t>
                  </w:r>
                </w:p>
              </w:tc>
              <w:tc>
                <w:tcPr>
                  <w:tcW w:w="4665" w:type="dxa"/>
                  <w:tcBorders>
                    <w:top w:val="single" w:sz="6" w:space="0" w:color="auto"/>
                    <w:left w:val="nil"/>
                    <w:bottom w:val="single" w:sz="6" w:space="0" w:color="auto"/>
                    <w:right w:val="single" w:sz="6" w:space="0" w:color="auto"/>
                  </w:tcBorders>
                  <w:shd w:val="clear" w:color="auto" w:fill="auto"/>
                  <w:hideMark/>
                </w:tcPr>
                <w:p w14:paraId="3606617F" w14:textId="77777777" w:rsidR="00182719" w:rsidRPr="000A6953" w:rsidRDefault="00182719"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Performance Workbook:</w:t>
                  </w:r>
                  <w:r w:rsidRPr="000A6953">
                    <w:rPr>
                      <w:rFonts w:ascii="Times New Roman" w:eastAsia="Times New Roman" w:hAnsi="Times New Roman" w:cs="Times New Roman"/>
                      <w:color w:val="000000"/>
                      <w:sz w:val="20"/>
                      <w:szCs w:val="20"/>
                    </w:rPr>
                    <w:t> </w:t>
                  </w:r>
                </w:p>
                <w:p w14:paraId="2DD7098C" w14:textId="77777777" w:rsidR="00182719" w:rsidRPr="000A6953" w:rsidRDefault="00182719" w:rsidP="002D6696">
                  <w:pPr>
                    <w:keepNext/>
                    <w:keepLines/>
                    <w:spacing w:after="0" w:line="240" w:lineRule="auto"/>
                    <w:jc w:val="cente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color w:val="000000"/>
                      <w:sz w:val="20"/>
                      <w:szCs w:val="20"/>
                    </w:rPr>
                    <w:t>Capacity Form</w:t>
                  </w:r>
                  <w:r w:rsidRPr="000A6953">
                    <w:rPr>
                      <w:rFonts w:ascii="Times New Roman" w:eastAsia="Times New Roman" w:hAnsi="Times New Roman" w:cs="Times New Roman"/>
                      <w:color w:val="000000"/>
                      <w:sz w:val="20"/>
                      <w:szCs w:val="20"/>
                    </w:rPr>
                    <w:t> </w:t>
                  </w:r>
                </w:p>
              </w:tc>
            </w:tr>
            <w:tr w:rsidR="00182719" w:rsidRPr="000A6953" w14:paraId="7EFA936A" w14:textId="77777777" w:rsidTr="005F175E">
              <w:tc>
                <w:tcPr>
                  <w:tcW w:w="4665" w:type="dxa"/>
                  <w:tcBorders>
                    <w:top w:val="nil"/>
                    <w:left w:val="single" w:sz="6" w:space="0" w:color="auto"/>
                    <w:bottom w:val="single" w:sz="6" w:space="0" w:color="auto"/>
                    <w:right w:val="single" w:sz="6" w:space="0" w:color="auto"/>
                  </w:tcBorders>
                  <w:shd w:val="clear" w:color="auto" w:fill="auto"/>
                  <w:hideMark/>
                </w:tcPr>
                <w:p w14:paraId="7176246E" w14:textId="77777777" w:rsidR="00182719" w:rsidRPr="000A6953" w:rsidRDefault="00182719" w:rsidP="002D6696">
                  <w:pPr>
                    <w:keepNext/>
                    <w:keepLines/>
                    <w:spacing w:after="0" w:line="240" w:lineRule="auto"/>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“…list all affordable housing projects…[that] have not completed leasing.”  </w:t>
                  </w:r>
                </w:p>
              </w:tc>
              <w:tc>
                <w:tcPr>
                  <w:tcW w:w="4665" w:type="dxa"/>
                  <w:tcBorders>
                    <w:top w:val="nil"/>
                    <w:left w:val="nil"/>
                    <w:bottom w:val="single" w:sz="6" w:space="0" w:color="auto"/>
                    <w:right w:val="single" w:sz="6" w:space="0" w:color="auto"/>
                  </w:tcBorders>
                  <w:shd w:val="clear" w:color="auto" w:fill="auto"/>
                  <w:hideMark/>
                </w:tcPr>
                <w:p w14:paraId="5C608C7E" w14:textId="77777777" w:rsidR="00182719" w:rsidRPr="000A6953" w:rsidRDefault="00182719" w:rsidP="002D6696">
                  <w:pPr>
                    <w:keepNext/>
                    <w:keepLines/>
                    <w:spacing w:after="0" w:line="240" w:lineRule="auto"/>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xml:space="preserve">“The Certifying Entity must list each affordable housing property currently [under </w:t>
                  </w:r>
                  <w:proofErr w:type="gramStart"/>
                  <w:r w:rsidRPr="000A6953">
                    <w:rPr>
                      <w:rFonts w:ascii="Times New Roman" w:eastAsia="Times New Roman" w:hAnsi="Times New Roman" w:cs="Times New Roman"/>
                      <w:color w:val="000000"/>
                      <w:sz w:val="20"/>
                      <w:szCs w:val="20"/>
                    </w:rPr>
                    <w:t>review]…</w:t>
                  </w:r>
                  <w:proofErr w:type="gramEnd"/>
                  <w:r w:rsidRPr="000A6953">
                    <w:rPr>
                      <w:rFonts w:ascii="Times New Roman" w:eastAsia="Times New Roman" w:hAnsi="Times New Roman" w:cs="Times New Roman"/>
                      <w:sz w:val="20"/>
                      <w:szCs w:val="20"/>
                    </w:rPr>
                    <w:t xml:space="preserve"> </w:t>
                  </w:r>
                  <w:r w:rsidRPr="000A6953">
                    <w:rPr>
                      <w:rFonts w:ascii="Times New Roman" w:eastAsia="Times New Roman" w:hAnsi="Times New Roman" w:cs="Times New Roman"/>
                      <w:color w:val="000000"/>
                      <w:sz w:val="20"/>
                      <w:szCs w:val="20"/>
                    </w:rPr>
                    <w:t>and/or any other multifamily development…that has not yet finished construction and/or begun lease up…” </w:t>
                  </w:r>
                </w:p>
              </w:tc>
            </w:tr>
          </w:tbl>
          <w:p w14:paraId="6DF63AF2" w14:textId="77777777" w:rsidR="00182719" w:rsidRPr="000A6953" w:rsidRDefault="00182719"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A40566B" w14:textId="77777777" w:rsidR="00182719" w:rsidRPr="000A6953" w:rsidRDefault="00182719"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xml:space="preserve">For purposes of a property that has placed in service and begun lease-up, in the above question, the applicant is interpreting the instructions on the right to mean, “list each affordable housing property…that has not yet finished construction and/or </w:t>
            </w:r>
            <w:r w:rsidRPr="000A6953">
              <w:rPr>
                <w:rFonts w:ascii="Times New Roman" w:eastAsia="Times New Roman" w:hAnsi="Times New Roman" w:cs="Times New Roman"/>
                <w:b/>
                <w:bCs/>
                <w:color w:val="FF0000"/>
                <w:sz w:val="20"/>
                <w:szCs w:val="20"/>
              </w:rPr>
              <w:t>[not yet]</w:t>
            </w:r>
            <w:r w:rsidRPr="000A6953">
              <w:rPr>
                <w:rFonts w:ascii="Times New Roman" w:eastAsia="Times New Roman" w:hAnsi="Times New Roman" w:cs="Times New Roman"/>
                <w:color w:val="FF0000"/>
                <w:sz w:val="20"/>
                <w:szCs w:val="20"/>
              </w:rPr>
              <w:t xml:space="preserve"> </w:t>
            </w:r>
            <w:r w:rsidRPr="000A6953">
              <w:rPr>
                <w:rFonts w:ascii="Times New Roman" w:eastAsia="Times New Roman" w:hAnsi="Times New Roman" w:cs="Times New Roman"/>
                <w:sz w:val="20"/>
                <w:szCs w:val="20"/>
              </w:rPr>
              <w:t>begun lease up…” This is not a correct interpretation. In the form instructions, “not yet” only refers to “finished construction.” </w:t>
            </w:r>
          </w:p>
          <w:p w14:paraId="31400E21" w14:textId="77777777" w:rsidR="00182719" w:rsidRPr="000A6953" w:rsidRDefault="00182719" w:rsidP="005F175E">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016AD7DE" w14:textId="77777777" w:rsidR="00182719" w:rsidRPr="000A6953" w:rsidRDefault="00182719" w:rsidP="00E90405">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Any property that has begun lease up but has not reached stabilized occupancy should be included on the Capacity Form. </w:t>
            </w:r>
          </w:p>
        </w:tc>
      </w:tr>
      <w:tr w:rsidR="00182719" w:rsidRPr="000A6953" w14:paraId="05D9C8F4" w14:textId="77777777" w:rsidTr="00E91E6E">
        <w:trPr>
          <w:jc w:val="center"/>
        </w:trPr>
        <w:tc>
          <w:tcPr>
            <w:tcW w:w="2157" w:type="dxa"/>
            <w:shd w:val="clear" w:color="auto" w:fill="auto"/>
            <w:tcMar>
              <w:top w:w="72" w:type="dxa"/>
              <w:left w:w="115" w:type="dxa"/>
              <w:bottom w:w="72" w:type="dxa"/>
              <w:right w:w="115" w:type="dxa"/>
            </w:tcMar>
            <w:vAlign w:val="center"/>
          </w:tcPr>
          <w:p w14:paraId="32105CDF"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3/7/22</w:t>
            </w:r>
          </w:p>
        </w:tc>
        <w:tc>
          <w:tcPr>
            <w:tcW w:w="2198" w:type="dxa"/>
            <w:shd w:val="clear" w:color="auto" w:fill="auto"/>
            <w:tcMar>
              <w:top w:w="72" w:type="dxa"/>
              <w:left w:w="115" w:type="dxa"/>
              <w:bottom w:w="72" w:type="dxa"/>
              <w:right w:w="115" w:type="dxa"/>
            </w:tcMar>
            <w:vAlign w:val="center"/>
          </w:tcPr>
          <w:p w14:paraId="38C7A550" w14:textId="77777777" w:rsidR="00182719" w:rsidRPr="000A6953" w:rsidRDefault="00182719"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5E1DC0C8" w14:textId="77777777" w:rsidR="00182719" w:rsidRPr="000A6953" w:rsidRDefault="00182719"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Application Materials (Forms, etc.) </w:t>
            </w:r>
          </w:p>
        </w:tc>
        <w:tc>
          <w:tcPr>
            <w:tcW w:w="9590" w:type="dxa"/>
            <w:shd w:val="clear" w:color="auto" w:fill="auto"/>
            <w:tcMar>
              <w:top w:w="72" w:type="dxa"/>
              <w:left w:w="115" w:type="dxa"/>
              <w:bottom w:w="72" w:type="dxa"/>
              <w:right w:w="115" w:type="dxa"/>
            </w:tcMar>
            <w:vAlign w:val="center"/>
          </w:tcPr>
          <w:p w14:paraId="3679A6E0" w14:textId="77777777" w:rsidR="00182719" w:rsidRPr="000A6953" w:rsidRDefault="00182719" w:rsidP="00C43393">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Q22_0302_02</w:t>
            </w:r>
          </w:p>
          <w:p w14:paraId="7403C0A1" w14:textId="77777777" w:rsidR="00182719" w:rsidRPr="000A6953" w:rsidRDefault="00182719" w:rsidP="00C43393">
            <w:pPr>
              <w:contextualSpacing/>
              <w:rPr>
                <w:rFonts w:ascii="Times New Roman" w:hAnsi="Times New Roman" w:cs="Times New Roman"/>
                <w:sz w:val="20"/>
                <w:szCs w:val="20"/>
              </w:rPr>
            </w:pPr>
            <w:r w:rsidRPr="000A6953">
              <w:rPr>
                <w:rFonts w:ascii="Times New Roman" w:hAnsi="Times New Roman" w:cs="Times New Roman"/>
                <w:sz w:val="20"/>
                <w:szCs w:val="20"/>
              </w:rPr>
              <w:t xml:space="preserve">A Rent Schedule &amp; Summary tab is included in the Pre-Application Submission Transmittal form, which also indicates similar proposed unit mix information will need to be entered into the </w:t>
            </w: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xml:space="preserve"> Pre-App submission portal.</w:t>
            </w:r>
          </w:p>
          <w:p w14:paraId="4F01D7D9" w14:textId="77777777" w:rsidR="00182719" w:rsidRPr="000A6953" w:rsidRDefault="00182719" w:rsidP="00C43393">
            <w:pPr>
              <w:contextualSpacing/>
              <w:rPr>
                <w:rFonts w:ascii="Times New Roman" w:hAnsi="Times New Roman" w:cs="Times New Roman"/>
                <w:sz w:val="20"/>
                <w:szCs w:val="20"/>
              </w:rPr>
            </w:pPr>
          </w:p>
          <w:p w14:paraId="14C28750" w14:textId="77777777" w:rsidR="00182719" w:rsidRPr="000A6953" w:rsidRDefault="00182719" w:rsidP="00C43393">
            <w:pPr>
              <w:contextualSpacing/>
              <w:rPr>
                <w:rFonts w:ascii="Times New Roman" w:hAnsi="Times New Roman" w:cs="Times New Roman"/>
                <w:sz w:val="20"/>
                <w:szCs w:val="20"/>
              </w:rPr>
            </w:pPr>
            <w:r w:rsidRPr="000A6953">
              <w:rPr>
                <w:rFonts w:ascii="Times New Roman" w:hAnsi="Times New Roman" w:cs="Times New Roman"/>
                <w:sz w:val="20"/>
                <w:szCs w:val="20"/>
              </w:rPr>
              <w:t xml:space="preserve">Can DCA confirm if it is necessary to complete the Rent Schedule &amp; Summary tab, as well as any other unit mix information to be requested in the </w:t>
            </w:r>
            <w:proofErr w:type="spellStart"/>
            <w:r w:rsidRPr="000A6953">
              <w:rPr>
                <w:rFonts w:ascii="Times New Roman" w:hAnsi="Times New Roman" w:cs="Times New Roman"/>
                <w:sz w:val="20"/>
                <w:szCs w:val="20"/>
              </w:rPr>
              <w:t>Emphasys</w:t>
            </w:r>
            <w:proofErr w:type="spellEnd"/>
            <w:r w:rsidRPr="000A6953">
              <w:rPr>
                <w:rFonts w:ascii="Times New Roman" w:hAnsi="Times New Roman" w:cs="Times New Roman"/>
                <w:sz w:val="20"/>
                <w:szCs w:val="20"/>
              </w:rPr>
              <w:t xml:space="preserve"> portal, at Pre-Application, if the applicant is not requesting any pre-application waivers?</w:t>
            </w:r>
          </w:p>
          <w:p w14:paraId="05CDB59F" w14:textId="77777777" w:rsidR="00182719" w:rsidRPr="000A6953" w:rsidRDefault="00182719" w:rsidP="00C43393">
            <w:pPr>
              <w:contextualSpacing/>
              <w:rPr>
                <w:rFonts w:ascii="Times New Roman" w:hAnsi="Times New Roman" w:cs="Times New Roman"/>
                <w:sz w:val="20"/>
                <w:szCs w:val="20"/>
              </w:rPr>
            </w:pPr>
          </w:p>
          <w:p w14:paraId="3FBD5906" w14:textId="77777777" w:rsidR="00182719" w:rsidRPr="000A6953" w:rsidRDefault="00182719" w:rsidP="00C43393">
            <w:pPr>
              <w:contextualSpacing/>
              <w:rPr>
                <w:rFonts w:ascii="Times New Roman" w:hAnsi="Times New Roman" w:cs="Times New Roman"/>
                <w:sz w:val="20"/>
                <w:szCs w:val="20"/>
              </w:rPr>
            </w:pPr>
            <w:r w:rsidRPr="000A6953">
              <w:rPr>
                <w:rFonts w:ascii="Times New Roman" w:hAnsi="Times New Roman" w:cs="Times New Roman"/>
                <w:sz w:val="20"/>
                <w:szCs w:val="20"/>
              </w:rPr>
              <w:t>If it is necessary to provide this information at Pre-Application, can DCA clarify if this information can change between Pre-Application and Application Submission (</w:t>
            </w:r>
            <w:proofErr w:type="spellStart"/>
            <w:proofErr w:type="gramStart"/>
            <w:r w:rsidRPr="000A6953">
              <w:rPr>
                <w:rFonts w:ascii="Times New Roman" w:hAnsi="Times New Roman" w:cs="Times New Roman"/>
                <w:sz w:val="20"/>
                <w:szCs w:val="20"/>
              </w:rPr>
              <w:t>ie</w:t>
            </w:r>
            <w:proofErr w:type="spellEnd"/>
            <w:r w:rsidRPr="000A6953">
              <w:rPr>
                <w:rFonts w:ascii="Times New Roman" w:hAnsi="Times New Roman" w:cs="Times New Roman"/>
                <w:sz w:val="20"/>
                <w:szCs w:val="20"/>
              </w:rPr>
              <w:t>;</w:t>
            </w:r>
            <w:proofErr w:type="gramEnd"/>
            <w:r w:rsidRPr="000A6953">
              <w:rPr>
                <w:rFonts w:ascii="Times New Roman" w:hAnsi="Times New Roman" w:cs="Times New Roman"/>
                <w:sz w:val="20"/>
                <w:szCs w:val="20"/>
              </w:rPr>
              <w:t xml:space="preserve"> total units, bedroom mix, income targeting, proposed rents, utility allowances, or PBRA subsidy)?</w:t>
            </w:r>
          </w:p>
          <w:p w14:paraId="5E0D00DD" w14:textId="77777777" w:rsidR="00182719" w:rsidRPr="000A6953" w:rsidRDefault="00182719" w:rsidP="00C43393">
            <w:pPr>
              <w:contextualSpacing/>
              <w:rPr>
                <w:rFonts w:ascii="Times New Roman" w:hAnsi="Times New Roman" w:cs="Times New Roman"/>
                <w:sz w:val="20"/>
                <w:szCs w:val="20"/>
              </w:rPr>
            </w:pPr>
          </w:p>
          <w:p w14:paraId="33E6F547" w14:textId="77777777" w:rsidR="00182719" w:rsidRPr="000A6953" w:rsidRDefault="00182719" w:rsidP="00C43393">
            <w:pPr>
              <w:contextualSpacing/>
              <w:rPr>
                <w:rFonts w:ascii="Times New Roman" w:hAnsi="Times New Roman" w:cs="Times New Roman"/>
                <w:sz w:val="20"/>
                <w:szCs w:val="20"/>
              </w:rPr>
            </w:pPr>
            <w:r w:rsidRPr="000A6953">
              <w:rPr>
                <w:rFonts w:ascii="Times New Roman" w:hAnsi="Times New Roman" w:cs="Times New Roman"/>
                <w:b/>
                <w:bCs/>
                <w:sz w:val="20"/>
                <w:szCs w:val="20"/>
              </w:rPr>
              <w:lastRenderedPageBreak/>
              <w:t>Answer</w:t>
            </w:r>
            <w:r w:rsidRPr="000A6953">
              <w:rPr>
                <w:rFonts w:ascii="Times New Roman" w:hAnsi="Times New Roman" w:cs="Times New Roman"/>
                <w:sz w:val="20"/>
                <w:szCs w:val="20"/>
              </w:rPr>
              <w:t xml:space="preserve">: </w:t>
            </w:r>
          </w:p>
          <w:p w14:paraId="3E5C7A36" w14:textId="77777777" w:rsidR="00182719" w:rsidRPr="000A6953" w:rsidRDefault="00182719" w:rsidP="00C43393">
            <w:pPr>
              <w:contextualSpacing/>
              <w:rPr>
                <w:rFonts w:ascii="Times New Roman" w:hAnsi="Times New Roman" w:cs="Times New Roman"/>
                <w:sz w:val="20"/>
                <w:szCs w:val="20"/>
              </w:rPr>
            </w:pPr>
            <w:r w:rsidRPr="000A6953">
              <w:rPr>
                <w:rFonts w:ascii="Times New Roman" w:hAnsi="Times New Roman" w:cs="Times New Roman"/>
                <w:sz w:val="20"/>
                <w:szCs w:val="20"/>
              </w:rPr>
              <w:t xml:space="preserve">Where the Pre-Application requests unit mix information, it is for purposes of DCA staff assessing a waiver request related to this information. </w:t>
            </w:r>
          </w:p>
          <w:p w14:paraId="7CC94626" w14:textId="77777777" w:rsidR="00182719" w:rsidRPr="000A6953" w:rsidRDefault="00182719" w:rsidP="00C43393">
            <w:pPr>
              <w:contextualSpacing/>
              <w:rPr>
                <w:rFonts w:ascii="Times New Roman" w:hAnsi="Times New Roman" w:cs="Times New Roman"/>
                <w:sz w:val="20"/>
                <w:szCs w:val="20"/>
              </w:rPr>
            </w:pPr>
          </w:p>
          <w:p w14:paraId="50952C85" w14:textId="77777777" w:rsidR="00182719" w:rsidRPr="000A6953" w:rsidRDefault="00182719" w:rsidP="00C43393">
            <w:pPr>
              <w:rPr>
                <w:rStyle w:val="normaltextrun"/>
                <w:rFonts w:ascii="Times New Roman" w:hAnsi="Times New Roman" w:cs="Times New Roman"/>
                <w:sz w:val="20"/>
                <w:szCs w:val="20"/>
              </w:rPr>
            </w:pPr>
            <w:r w:rsidRPr="000A6953">
              <w:rPr>
                <w:rFonts w:ascii="Times New Roman" w:hAnsi="Times New Roman" w:cs="Times New Roman"/>
                <w:sz w:val="20"/>
                <w:szCs w:val="20"/>
              </w:rPr>
              <w:t xml:space="preserve">If your Pre-Application submission will not include a waiver request, then you do not need to complete those portions of the application requesting unit mix information (e.g., the </w:t>
            </w:r>
            <w:r w:rsidRPr="000A6953">
              <w:rPr>
                <w:rFonts w:ascii="Times New Roman" w:hAnsi="Times New Roman" w:cs="Times New Roman"/>
                <w:i/>
                <w:iCs/>
                <w:sz w:val="20"/>
                <w:szCs w:val="20"/>
              </w:rPr>
              <w:t>Rent Schedule &amp; Summary</w:t>
            </w:r>
            <w:r w:rsidRPr="000A6953">
              <w:rPr>
                <w:rFonts w:ascii="Times New Roman" w:hAnsi="Times New Roman" w:cs="Times New Roman"/>
                <w:sz w:val="20"/>
                <w:szCs w:val="20"/>
              </w:rPr>
              <w:t xml:space="preserve"> tab of the </w:t>
            </w:r>
            <w:r w:rsidRPr="000A6953">
              <w:rPr>
                <w:rFonts w:ascii="Times New Roman" w:hAnsi="Times New Roman" w:cs="Times New Roman"/>
                <w:i/>
                <w:iCs/>
                <w:sz w:val="20"/>
                <w:szCs w:val="20"/>
              </w:rPr>
              <w:t>2022 Supplementary Pre-Application</w:t>
            </w:r>
            <w:r w:rsidRPr="000A6953">
              <w:rPr>
                <w:rFonts w:ascii="Times New Roman" w:hAnsi="Times New Roman" w:cs="Times New Roman"/>
                <w:sz w:val="20"/>
                <w:szCs w:val="20"/>
              </w:rPr>
              <w:t xml:space="preserve">, </w:t>
            </w:r>
            <w:hyperlink r:id="rId38" w:history="1">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to view). </w:t>
            </w:r>
          </w:p>
        </w:tc>
      </w:tr>
      <w:tr w:rsidR="00182719" w:rsidRPr="000A6953" w14:paraId="19A286E9" w14:textId="77777777" w:rsidTr="00E91E6E">
        <w:trPr>
          <w:jc w:val="center"/>
        </w:trPr>
        <w:tc>
          <w:tcPr>
            <w:tcW w:w="2157" w:type="dxa"/>
            <w:shd w:val="clear" w:color="auto" w:fill="auto"/>
            <w:tcMar>
              <w:top w:w="72" w:type="dxa"/>
              <w:left w:w="115" w:type="dxa"/>
              <w:bottom w:w="72" w:type="dxa"/>
              <w:right w:w="115" w:type="dxa"/>
            </w:tcMar>
            <w:vAlign w:val="center"/>
          </w:tcPr>
          <w:p w14:paraId="0EFEFBEE"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67139148" w14:textId="77777777" w:rsidR="00182719" w:rsidRPr="000A6953" w:rsidRDefault="00182719"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74B95D5B" w14:textId="77777777" w:rsidR="00182719" w:rsidRPr="000A6953" w:rsidRDefault="00182719"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063F62F9" w14:textId="77777777" w:rsidR="00182719" w:rsidRPr="000A6953" w:rsidRDefault="00182719"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48C4A81F" w14:textId="77777777" w:rsidR="00182719" w:rsidRPr="000A6953" w:rsidRDefault="00182719" w:rsidP="00895AD6">
            <w:pPr>
              <w:pStyle w:val="paragraph"/>
              <w:spacing w:before="0" w:beforeAutospacing="0" w:after="0" w:afterAutospacing="0"/>
              <w:textAlignment w:val="baseline"/>
              <w:rPr>
                <w:sz w:val="20"/>
                <w:szCs w:val="20"/>
              </w:rPr>
            </w:pPr>
            <w:r w:rsidRPr="000A6953">
              <w:rPr>
                <w:rStyle w:val="normaltextrun"/>
                <w:b/>
                <w:bCs/>
                <w:sz w:val="20"/>
                <w:szCs w:val="20"/>
              </w:rPr>
              <w:t>Question</w:t>
            </w:r>
            <w:r w:rsidRPr="000A6953">
              <w:rPr>
                <w:rStyle w:val="normaltextrun"/>
                <w:sz w:val="20"/>
                <w:szCs w:val="20"/>
              </w:rPr>
              <w:t>: Q0216_03</w:t>
            </w:r>
            <w:r w:rsidRPr="000A6953">
              <w:rPr>
                <w:rStyle w:val="eop"/>
                <w:sz w:val="20"/>
                <w:szCs w:val="20"/>
              </w:rPr>
              <w:t> </w:t>
            </w:r>
          </w:p>
          <w:p w14:paraId="3B7299E9" w14:textId="77777777" w:rsidR="00182719" w:rsidRPr="000A6953" w:rsidRDefault="00182719" w:rsidP="00895AD6">
            <w:pPr>
              <w:pStyle w:val="paragraph"/>
              <w:spacing w:before="0" w:beforeAutospacing="0" w:after="0" w:afterAutospacing="0"/>
              <w:textAlignment w:val="baseline"/>
              <w:rPr>
                <w:sz w:val="20"/>
                <w:szCs w:val="20"/>
              </w:rPr>
            </w:pPr>
            <w:r w:rsidRPr="000A6953">
              <w:rPr>
                <w:rStyle w:val="normaltextrun"/>
                <w:sz w:val="20"/>
                <w:szCs w:val="20"/>
              </w:rPr>
              <w:t>Please confirm that the DCA Rehabilitation Work Scope Form is required for 9% Rehab Pre-Applications. </w:t>
            </w:r>
            <w:r w:rsidRPr="000A6953">
              <w:rPr>
                <w:rStyle w:val="eop"/>
                <w:sz w:val="20"/>
                <w:szCs w:val="20"/>
              </w:rPr>
              <w:t> </w:t>
            </w:r>
          </w:p>
          <w:p w14:paraId="368741A8" w14:textId="77777777" w:rsidR="00182719" w:rsidRPr="000A6953" w:rsidRDefault="00182719" w:rsidP="00895AD6">
            <w:pPr>
              <w:pStyle w:val="paragraph"/>
              <w:spacing w:before="0" w:beforeAutospacing="0" w:after="0" w:afterAutospacing="0"/>
              <w:textAlignment w:val="baseline"/>
              <w:rPr>
                <w:sz w:val="20"/>
                <w:szCs w:val="20"/>
              </w:rPr>
            </w:pPr>
            <w:r w:rsidRPr="000A6953">
              <w:rPr>
                <w:rStyle w:val="eop"/>
                <w:sz w:val="20"/>
                <w:szCs w:val="20"/>
              </w:rPr>
              <w:t> </w:t>
            </w:r>
          </w:p>
          <w:p w14:paraId="7DEEA4D7" w14:textId="77777777" w:rsidR="00182719" w:rsidRPr="000A6953" w:rsidRDefault="00182719" w:rsidP="00895AD6">
            <w:pPr>
              <w:pStyle w:val="paragraph"/>
              <w:spacing w:before="0" w:beforeAutospacing="0" w:after="0" w:afterAutospacing="0"/>
              <w:textAlignment w:val="baseline"/>
              <w:rPr>
                <w:sz w:val="20"/>
                <w:szCs w:val="20"/>
              </w:rPr>
            </w:pPr>
            <w:r w:rsidRPr="000A6953">
              <w:rPr>
                <w:rStyle w:val="normaltextrun"/>
                <w:sz w:val="20"/>
                <w:szCs w:val="20"/>
              </w:rPr>
              <w:t>For context: The pre-application is due at the very early stages of pre-development and considering the volatility of the market, the Rehab Work Scope will not provide an accurate estimate of the costs for the rehab.  Additionally, GC's and sub-contractors will be reluctant to put a project out for pricing multiple times.</w:t>
            </w:r>
            <w:r w:rsidRPr="000A6953">
              <w:rPr>
                <w:rStyle w:val="eop"/>
                <w:sz w:val="20"/>
                <w:szCs w:val="20"/>
              </w:rPr>
              <w:t> </w:t>
            </w:r>
          </w:p>
          <w:p w14:paraId="4736D201" w14:textId="77777777" w:rsidR="00182719" w:rsidRPr="000A6953" w:rsidRDefault="00182719" w:rsidP="00895AD6">
            <w:pPr>
              <w:pStyle w:val="paragraph"/>
              <w:spacing w:before="0" w:beforeAutospacing="0" w:after="0" w:afterAutospacing="0"/>
              <w:textAlignment w:val="baseline"/>
              <w:rPr>
                <w:sz w:val="20"/>
                <w:szCs w:val="20"/>
              </w:rPr>
            </w:pPr>
            <w:r w:rsidRPr="000A6953">
              <w:rPr>
                <w:rStyle w:val="eop"/>
                <w:sz w:val="20"/>
                <w:szCs w:val="20"/>
              </w:rPr>
              <w:t> </w:t>
            </w:r>
          </w:p>
          <w:p w14:paraId="1D233A9F" w14:textId="77777777" w:rsidR="00182719" w:rsidRPr="000A6953" w:rsidRDefault="00182719" w:rsidP="00895AD6">
            <w:pPr>
              <w:pStyle w:val="paragraph"/>
              <w:spacing w:before="0" w:beforeAutospacing="0" w:after="0" w:afterAutospacing="0"/>
              <w:textAlignment w:val="baseline"/>
              <w:rPr>
                <w:sz w:val="20"/>
                <w:szCs w:val="20"/>
              </w:rPr>
            </w:pPr>
            <w:r w:rsidRPr="000A6953">
              <w:rPr>
                <w:rStyle w:val="normaltextrun"/>
                <w:b/>
                <w:bCs/>
                <w:sz w:val="20"/>
                <w:szCs w:val="20"/>
              </w:rPr>
              <w:t>Answer</w:t>
            </w:r>
            <w:r w:rsidRPr="000A6953">
              <w:rPr>
                <w:rStyle w:val="normaltextrun"/>
                <w:sz w:val="20"/>
                <w:szCs w:val="20"/>
              </w:rPr>
              <w:t>:</w:t>
            </w:r>
            <w:r w:rsidRPr="000A6953">
              <w:rPr>
                <w:rStyle w:val="eop"/>
                <w:sz w:val="20"/>
                <w:szCs w:val="20"/>
              </w:rPr>
              <w:t> </w:t>
            </w:r>
          </w:p>
          <w:p w14:paraId="6B8C9976" w14:textId="77777777" w:rsidR="00182719" w:rsidRPr="000A6953" w:rsidRDefault="00182719" w:rsidP="00895AD6">
            <w:pPr>
              <w:pStyle w:val="paragraph"/>
              <w:spacing w:before="0" w:beforeAutospacing="0" w:after="0" w:afterAutospacing="0"/>
              <w:textAlignment w:val="baseline"/>
              <w:rPr>
                <w:sz w:val="20"/>
                <w:szCs w:val="20"/>
              </w:rPr>
            </w:pPr>
            <w:r w:rsidRPr="000A6953">
              <w:rPr>
                <w:rStyle w:val="normaltextrun"/>
                <w:sz w:val="20"/>
                <w:szCs w:val="20"/>
              </w:rPr>
              <w:t>DCA has logged this public input for future consideration in our online QAP Public Input Survey (</w:t>
            </w:r>
            <w:hyperlink r:id="rId39" w:tgtFrame="_blank" w:history="1">
              <w:r w:rsidRPr="000A6953">
                <w:rPr>
                  <w:rStyle w:val="normaltextrun"/>
                  <w:color w:val="0563C1"/>
                  <w:sz w:val="20"/>
                  <w:szCs w:val="20"/>
                  <w:u w:val="single"/>
                </w:rPr>
                <w:t>click here</w:t>
              </w:r>
            </w:hyperlink>
            <w:r w:rsidRPr="000A6953">
              <w:rPr>
                <w:rStyle w:val="normaltextrun"/>
                <w:sz w:val="20"/>
                <w:szCs w:val="20"/>
              </w:rPr>
              <w:t xml:space="preserve"> to provide additional input). However, for purposes of the 2022 Competitive Round, the QAP states:</w:t>
            </w:r>
            <w:r w:rsidRPr="000A6953">
              <w:rPr>
                <w:rStyle w:val="eop"/>
                <w:sz w:val="20"/>
                <w:szCs w:val="20"/>
              </w:rPr>
              <w:t> </w:t>
            </w:r>
          </w:p>
          <w:p w14:paraId="0BE82A73" w14:textId="77777777" w:rsidR="00182719" w:rsidRPr="000A6953" w:rsidRDefault="00182719" w:rsidP="00895AD6">
            <w:pPr>
              <w:pStyle w:val="paragraph"/>
              <w:spacing w:before="0" w:beforeAutospacing="0" w:after="0" w:afterAutospacing="0"/>
              <w:textAlignment w:val="baseline"/>
              <w:rPr>
                <w:sz w:val="20"/>
                <w:szCs w:val="20"/>
              </w:rPr>
            </w:pPr>
            <w:r w:rsidRPr="000A6953">
              <w:rPr>
                <w:rStyle w:val="eop"/>
                <w:sz w:val="20"/>
                <w:szCs w:val="20"/>
              </w:rPr>
              <w:t> </w:t>
            </w:r>
          </w:p>
          <w:p w14:paraId="64B12483" w14:textId="77777777" w:rsidR="00182719" w:rsidRPr="000A6953" w:rsidRDefault="00182719" w:rsidP="004227C5">
            <w:pPr>
              <w:pStyle w:val="paragraph"/>
              <w:spacing w:before="0" w:beforeAutospacing="0" w:after="0" w:afterAutospacing="0"/>
              <w:ind w:left="1080"/>
              <w:textAlignment w:val="baseline"/>
              <w:rPr>
                <w:sz w:val="20"/>
                <w:szCs w:val="20"/>
              </w:rPr>
            </w:pPr>
            <w:r w:rsidRPr="000A6953">
              <w:rPr>
                <w:rStyle w:val="normaltextrun"/>
                <w:b/>
                <w:bCs/>
                <w:sz w:val="20"/>
                <w:szCs w:val="20"/>
              </w:rPr>
              <w:t>(Core Plan) Submission Requirements and Award Limitations</w:t>
            </w:r>
            <w:r w:rsidRPr="000A6953">
              <w:rPr>
                <w:rStyle w:val="normaltextrun"/>
                <w:sz w:val="20"/>
                <w:szCs w:val="20"/>
              </w:rPr>
              <w:t xml:space="preserve">, subsection </w:t>
            </w:r>
            <w:r w:rsidRPr="000A6953">
              <w:rPr>
                <w:rStyle w:val="normaltextrun"/>
                <w:b/>
                <w:bCs/>
                <w:sz w:val="20"/>
                <w:szCs w:val="20"/>
              </w:rPr>
              <w:t>A. Pre-Determinations and Waivers</w:t>
            </w:r>
            <w:r w:rsidRPr="000A6953">
              <w:rPr>
                <w:rStyle w:val="normaltextrun"/>
                <w:sz w:val="20"/>
                <w:szCs w:val="20"/>
              </w:rPr>
              <w:t>: “</w:t>
            </w:r>
            <w:r w:rsidRPr="000A6953">
              <w:rPr>
                <w:rStyle w:val="normaltextrun"/>
                <w:i/>
                <w:iCs/>
                <w:sz w:val="20"/>
                <w:szCs w:val="20"/>
              </w:rPr>
              <w:t xml:space="preserve">Applicants must submit the following requests with pre-applications…Applications proposing rehabilitation or Adaptive </w:t>
            </w:r>
            <w:proofErr w:type="gramStart"/>
            <w:r w:rsidRPr="000A6953">
              <w:rPr>
                <w:rStyle w:val="normaltextrun"/>
                <w:i/>
                <w:iCs/>
                <w:sz w:val="20"/>
                <w:szCs w:val="20"/>
              </w:rPr>
              <w:t>Reuse:…</w:t>
            </w:r>
            <w:proofErr w:type="gramEnd"/>
            <w:r w:rsidRPr="000A6953">
              <w:rPr>
                <w:rStyle w:val="normaltextrun"/>
                <w:i/>
                <w:iCs/>
                <w:sz w:val="20"/>
                <w:szCs w:val="20"/>
              </w:rPr>
              <w:t>DCA Rehabilitation Work Scope Form</w:t>
            </w:r>
            <w:r w:rsidRPr="000A6953">
              <w:rPr>
                <w:rStyle w:val="normaltextrun"/>
                <w:sz w:val="20"/>
                <w:szCs w:val="20"/>
              </w:rPr>
              <w:t>” </w:t>
            </w:r>
            <w:r w:rsidRPr="000A6953">
              <w:rPr>
                <w:rStyle w:val="eop"/>
                <w:sz w:val="20"/>
                <w:szCs w:val="20"/>
              </w:rPr>
              <w:t> </w:t>
            </w:r>
          </w:p>
          <w:p w14:paraId="7AD2B244" w14:textId="77777777" w:rsidR="00182719" w:rsidRPr="000A6953" w:rsidRDefault="00182719" w:rsidP="00895AD6">
            <w:pPr>
              <w:pStyle w:val="paragraph"/>
              <w:spacing w:before="0" w:beforeAutospacing="0" w:after="0" w:afterAutospacing="0"/>
              <w:textAlignment w:val="baseline"/>
              <w:rPr>
                <w:sz w:val="20"/>
                <w:szCs w:val="20"/>
              </w:rPr>
            </w:pPr>
            <w:r w:rsidRPr="000A6953">
              <w:rPr>
                <w:rStyle w:val="eop"/>
                <w:sz w:val="20"/>
                <w:szCs w:val="20"/>
              </w:rPr>
              <w:t> </w:t>
            </w:r>
          </w:p>
          <w:p w14:paraId="000DE480" w14:textId="77777777" w:rsidR="00182719" w:rsidRPr="000A6953" w:rsidRDefault="00182719" w:rsidP="00895AD6">
            <w:pPr>
              <w:pStyle w:val="paragraph"/>
              <w:spacing w:before="0" w:beforeAutospacing="0" w:after="0" w:afterAutospacing="0"/>
              <w:textAlignment w:val="baseline"/>
              <w:rPr>
                <w:sz w:val="20"/>
                <w:szCs w:val="20"/>
              </w:rPr>
            </w:pPr>
            <w:r w:rsidRPr="000A6953">
              <w:rPr>
                <w:rStyle w:val="normaltextrun"/>
                <w:sz w:val="20"/>
                <w:szCs w:val="20"/>
              </w:rPr>
              <w:t xml:space="preserve">For more discussion about supporting documentation during the Pre-Application stage, please see Q&amp;A posting </w:t>
            </w:r>
            <w:r w:rsidRPr="000A6953">
              <w:rPr>
                <w:rStyle w:val="normaltextrun"/>
                <w:b/>
                <w:bCs/>
                <w:sz w:val="20"/>
                <w:szCs w:val="20"/>
              </w:rPr>
              <w:t>Q0216_01</w:t>
            </w:r>
            <w:r w:rsidRPr="000A6953">
              <w:rPr>
                <w:rStyle w:val="normaltextrun"/>
                <w:sz w:val="20"/>
                <w:szCs w:val="20"/>
              </w:rPr>
              <w:t>. </w:t>
            </w:r>
          </w:p>
          <w:p w14:paraId="3003B77A" w14:textId="77777777" w:rsidR="00182719" w:rsidRPr="000A6953" w:rsidRDefault="00182719" w:rsidP="00A66874">
            <w:pPr>
              <w:textAlignment w:val="baseline"/>
              <w:rPr>
                <w:rFonts w:ascii="Times New Roman" w:eastAsia="Times New Roman" w:hAnsi="Times New Roman" w:cs="Times New Roman"/>
                <w:b/>
                <w:bCs/>
                <w:sz w:val="20"/>
                <w:szCs w:val="20"/>
              </w:rPr>
            </w:pPr>
          </w:p>
        </w:tc>
      </w:tr>
      <w:tr w:rsidR="00182719" w:rsidRPr="000A6953" w14:paraId="7B5AB64D" w14:textId="77777777" w:rsidTr="00E91E6E">
        <w:trPr>
          <w:jc w:val="center"/>
        </w:trPr>
        <w:tc>
          <w:tcPr>
            <w:tcW w:w="2157" w:type="dxa"/>
            <w:shd w:val="clear" w:color="auto" w:fill="auto"/>
            <w:tcMar>
              <w:top w:w="72" w:type="dxa"/>
              <w:left w:w="115" w:type="dxa"/>
              <w:bottom w:w="72" w:type="dxa"/>
              <w:right w:w="115" w:type="dxa"/>
            </w:tcMar>
            <w:vAlign w:val="center"/>
          </w:tcPr>
          <w:p w14:paraId="0B1E539E"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257A8601"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1.13 </w:t>
            </w:r>
          </w:p>
          <w:p w14:paraId="68739147"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Core Plan; </w:t>
            </w:r>
          </w:p>
          <w:p w14:paraId="3499447C"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Submission Requirements And Award Limitations</w:t>
            </w:r>
          </w:p>
        </w:tc>
        <w:tc>
          <w:tcPr>
            <w:tcW w:w="9590" w:type="dxa"/>
            <w:shd w:val="clear" w:color="auto" w:fill="auto"/>
            <w:tcMar>
              <w:top w:w="72" w:type="dxa"/>
              <w:left w:w="115" w:type="dxa"/>
              <w:bottom w:w="72" w:type="dxa"/>
              <w:right w:w="115" w:type="dxa"/>
            </w:tcMar>
            <w:vAlign w:val="center"/>
          </w:tcPr>
          <w:p w14:paraId="76E50DE7" w14:textId="77777777" w:rsidR="00182719" w:rsidRPr="000A6953" w:rsidRDefault="00182719" w:rsidP="00CF54AD">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Q0216_01</w:t>
            </w:r>
          </w:p>
          <w:p w14:paraId="4C535459" w14:textId="77777777" w:rsidR="00182719" w:rsidRPr="000A6953" w:rsidRDefault="00182719" w:rsidP="00CF54AD">
            <w:pPr>
              <w:contextualSpacing/>
              <w:rPr>
                <w:rFonts w:ascii="Times New Roman" w:hAnsi="Times New Roman" w:cs="Times New Roman"/>
                <w:sz w:val="20"/>
                <w:szCs w:val="20"/>
              </w:rPr>
            </w:pPr>
            <w:r w:rsidRPr="000A6953">
              <w:rPr>
                <w:rFonts w:ascii="Times New Roman" w:hAnsi="Times New Roman" w:cs="Times New Roman"/>
                <w:sz w:val="20"/>
                <w:szCs w:val="20"/>
              </w:rPr>
              <w:t xml:space="preserve">My Physical Needs Assessment (PNA) will not be ready by the Pre-Application Deadline. Will my Pre-Application Submission package, which includes Architectural waivers, be rejected for failure to include a PNA? </w:t>
            </w:r>
          </w:p>
          <w:p w14:paraId="33D7B6DF" w14:textId="77777777" w:rsidR="00182719" w:rsidRPr="000A6953" w:rsidRDefault="00182719" w:rsidP="00CF54AD">
            <w:pPr>
              <w:contextualSpacing/>
              <w:rPr>
                <w:rFonts w:ascii="Times New Roman" w:hAnsi="Times New Roman" w:cs="Times New Roman"/>
                <w:sz w:val="20"/>
                <w:szCs w:val="20"/>
              </w:rPr>
            </w:pPr>
          </w:p>
          <w:p w14:paraId="758F48FF" w14:textId="77777777" w:rsidR="00182719" w:rsidRPr="000A6953" w:rsidRDefault="00182719" w:rsidP="00CF54AD">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14F0637D" w14:textId="77777777" w:rsidR="00182719" w:rsidRPr="000A6953" w:rsidRDefault="00182719" w:rsidP="00CF54AD">
            <w:pPr>
              <w:contextualSpacing/>
              <w:rPr>
                <w:rFonts w:ascii="Times New Roman" w:hAnsi="Times New Roman" w:cs="Times New Roman"/>
                <w:sz w:val="20"/>
                <w:szCs w:val="20"/>
              </w:rPr>
            </w:pPr>
            <w:r w:rsidRPr="000A6953">
              <w:rPr>
                <w:rFonts w:ascii="Times New Roman" w:hAnsi="Times New Roman" w:cs="Times New Roman"/>
                <w:sz w:val="20"/>
                <w:szCs w:val="20"/>
              </w:rPr>
              <w:t xml:space="preserve">The QAP states the following in </w:t>
            </w:r>
            <w:r w:rsidRPr="000A6953">
              <w:rPr>
                <w:rFonts w:ascii="Times New Roman" w:hAnsi="Times New Roman" w:cs="Times New Roman"/>
                <w:b/>
                <w:bCs/>
                <w:sz w:val="20"/>
                <w:szCs w:val="20"/>
              </w:rPr>
              <w:t>Core Plan, Submission Requirements and Award Limitations, A. Pre-Determinations and Waivers</w:t>
            </w:r>
            <w:r w:rsidRPr="000A6953">
              <w:rPr>
                <w:rFonts w:ascii="Times New Roman" w:hAnsi="Times New Roman" w:cs="Times New Roman"/>
                <w:sz w:val="20"/>
                <w:szCs w:val="20"/>
              </w:rPr>
              <w:t xml:space="preserve">: </w:t>
            </w:r>
            <w:r w:rsidRPr="000A6953">
              <w:rPr>
                <w:rFonts w:ascii="Times New Roman" w:hAnsi="Times New Roman" w:cs="Times New Roman"/>
                <w:sz w:val="20"/>
                <w:szCs w:val="20"/>
              </w:rPr>
              <w:br/>
            </w:r>
          </w:p>
          <w:p w14:paraId="652567D5" w14:textId="77777777" w:rsidR="00182719" w:rsidRPr="000A6953" w:rsidRDefault="00182719" w:rsidP="00CF54AD">
            <w:pPr>
              <w:pStyle w:val="ListParagraph"/>
              <w:rPr>
                <w:rFonts w:ascii="Times New Roman" w:hAnsi="Times New Roman" w:cs="Times New Roman"/>
                <w:sz w:val="20"/>
                <w:szCs w:val="20"/>
              </w:rPr>
            </w:pPr>
            <w:r w:rsidRPr="000A6953">
              <w:rPr>
                <w:rFonts w:ascii="Times New Roman" w:hAnsi="Times New Roman" w:cs="Times New Roman"/>
                <w:sz w:val="20"/>
                <w:szCs w:val="20"/>
              </w:rPr>
              <w:t>“</w:t>
            </w:r>
            <w:r w:rsidRPr="000A6953">
              <w:rPr>
                <w:rFonts w:ascii="Times New Roman" w:hAnsi="Times New Roman" w:cs="Times New Roman"/>
                <w:i/>
                <w:iCs/>
                <w:sz w:val="20"/>
                <w:szCs w:val="20"/>
              </w:rPr>
              <w:t xml:space="preserve">Applicants must submit the following requests with pre-applications…Applications proposing rehabilitation or Adaptive </w:t>
            </w:r>
            <w:proofErr w:type="gramStart"/>
            <w:r w:rsidRPr="000A6953">
              <w:rPr>
                <w:rFonts w:ascii="Times New Roman" w:hAnsi="Times New Roman" w:cs="Times New Roman"/>
                <w:i/>
                <w:iCs/>
                <w:sz w:val="20"/>
                <w:szCs w:val="20"/>
              </w:rPr>
              <w:t>Reuse:…</w:t>
            </w:r>
            <w:proofErr w:type="gramEnd"/>
            <w:r w:rsidRPr="000A6953">
              <w:rPr>
                <w:rFonts w:ascii="Times New Roman" w:hAnsi="Times New Roman" w:cs="Times New Roman"/>
                <w:i/>
                <w:iCs/>
                <w:sz w:val="20"/>
                <w:szCs w:val="20"/>
              </w:rPr>
              <w:t>Physical Needs Assessment report</w:t>
            </w:r>
            <w:r w:rsidRPr="000A6953">
              <w:rPr>
                <w:rFonts w:ascii="Times New Roman" w:hAnsi="Times New Roman" w:cs="Times New Roman"/>
                <w:sz w:val="20"/>
                <w:szCs w:val="20"/>
              </w:rPr>
              <w:t>…</w:t>
            </w:r>
            <w:r w:rsidRPr="000A6953">
              <w:rPr>
                <w:rFonts w:ascii="Times New Roman" w:hAnsi="Times New Roman" w:cs="Times New Roman"/>
                <w:i/>
                <w:iCs/>
                <w:sz w:val="20"/>
                <w:szCs w:val="20"/>
              </w:rPr>
              <w:t>All of the above-listed waivers must be submitted at the pre-application stage.</w:t>
            </w:r>
            <w:r w:rsidRPr="000A6953">
              <w:rPr>
                <w:rFonts w:ascii="Times New Roman" w:hAnsi="Times New Roman" w:cs="Times New Roman"/>
                <w:sz w:val="20"/>
                <w:szCs w:val="20"/>
              </w:rPr>
              <w:t>”</w:t>
            </w:r>
            <w:r w:rsidRPr="000A6953">
              <w:rPr>
                <w:rFonts w:ascii="Times New Roman" w:hAnsi="Times New Roman" w:cs="Times New Roman"/>
                <w:sz w:val="20"/>
                <w:szCs w:val="20"/>
              </w:rPr>
              <w:br/>
            </w:r>
          </w:p>
          <w:p w14:paraId="670D43C6" w14:textId="77777777" w:rsidR="00182719" w:rsidRPr="000A6953" w:rsidRDefault="00182719" w:rsidP="00CF54AD">
            <w:pPr>
              <w:rPr>
                <w:rFonts w:ascii="Times New Roman" w:hAnsi="Times New Roman" w:cs="Times New Roman"/>
                <w:sz w:val="20"/>
                <w:szCs w:val="20"/>
              </w:rPr>
            </w:pPr>
            <w:r w:rsidRPr="000A6953">
              <w:rPr>
                <w:rFonts w:ascii="Times New Roman" w:hAnsi="Times New Roman" w:cs="Times New Roman"/>
                <w:sz w:val="20"/>
                <w:szCs w:val="20"/>
              </w:rPr>
              <w:lastRenderedPageBreak/>
              <w:t xml:space="preserve">All waivers must be submitted by the Pre-Application deadline. If DCA requires additional documentation to assess a waiver request and said documentation was not originally included in the Pre-Application submission package, DCA will request this documentation. </w:t>
            </w:r>
          </w:p>
          <w:p w14:paraId="02EDE444" w14:textId="77777777" w:rsidR="00182719" w:rsidRPr="000A6953" w:rsidRDefault="00182719" w:rsidP="00163089">
            <w:pPr>
              <w:pStyle w:val="paragraph"/>
              <w:spacing w:before="0" w:beforeAutospacing="0" w:after="0" w:afterAutospacing="0"/>
              <w:textAlignment w:val="baseline"/>
              <w:rPr>
                <w:rStyle w:val="normaltextrun"/>
                <w:b/>
                <w:bCs/>
                <w:sz w:val="20"/>
                <w:szCs w:val="20"/>
              </w:rPr>
            </w:pPr>
          </w:p>
        </w:tc>
      </w:tr>
      <w:tr w:rsidR="00182719" w:rsidRPr="000A6953" w14:paraId="52D4E809" w14:textId="77777777" w:rsidTr="00E91E6E">
        <w:trPr>
          <w:jc w:val="center"/>
        </w:trPr>
        <w:tc>
          <w:tcPr>
            <w:tcW w:w="2157" w:type="dxa"/>
            <w:shd w:val="clear" w:color="auto" w:fill="auto"/>
            <w:tcMar>
              <w:top w:w="72" w:type="dxa"/>
              <w:left w:w="115" w:type="dxa"/>
              <w:bottom w:w="72" w:type="dxa"/>
              <w:right w:w="115" w:type="dxa"/>
            </w:tcMar>
            <w:vAlign w:val="center"/>
          </w:tcPr>
          <w:p w14:paraId="6210B19E"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357ADEBA" w14:textId="77777777" w:rsidR="00182719" w:rsidRPr="000A6953" w:rsidRDefault="00182719"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1.16</w:t>
            </w:r>
          </w:p>
          <w:p w14:paraId="45BF67BA" w14:textId="77777777" w:rsidR="00182719" w:rsidRPr="000A6953" w:rsidRDefault="00182719"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Evaluation of 9% Tax Credit Competitive Applications</w:t>
            </w:r>
          </w:p>
        </w:tc>
        <w:tc>
          <w:tcPr>
            <w:tcW w:w="9590" w:type="dxa"/>
            <w:shd w:val="clear" w:color="auto" w:fill="auto"/>
            <w:tcMar>
              <w:top w:w="72" w:type="dxa"/>
              <w:left w:w="115" w:type="dxa"/>
              <w:bottom w:w="72" w:type="dxa"/>
              <w:right w:w="115" w:type="dxa"/>
            </w:tcMar>
            <w:vAlign w:val="center"/>
          </w:tcPr>
          <w:p w14:paraId="5AFB2276" w14:textId="77777777" w:rsidR="00182719" w:rsidRPr="000A6953" w:rsidRDefault="00182719" w:rsidP="008D2FC7">
            <w:pPr>
              <w:contextualSpacing/>
              <w:rPr>
                <w:rFonts w:ascii="Times New Roman" w:hAnsi="Times New Roman" w:cs="Times New Roman"/>
                <w:sz w:val="20"/>
                <w:szCs w:val="20"/>
              </w:rPr>
            </w:pPr>
            <w:r w:rsidRPr="000A6953">
              <w:rPr>
                <w:rFonts w:ascii="Times New Roman" w:hAnsi="Times New Roman" w:cs="Times New Roman"/>
                <w:b/>
                <w:bCs/>
                <w:sz w:val="20"/>
                <w:szCs w:val="20"/>
              </w:rPr>
              <w:t>Question</w:t>
            </w:r>
            <w:r w:rsidRPr="000A6953">
              <w:rPr>
                <w:rFonts w:ascii="Times New Roman" w:hAnsi="Times New Roman" w:cs="Times New Roman"/>
                <w:sz w:val="20"/>
                <w:szCs w:val="20"/>
              </w:rPr>
              <w:t>: Q0222_03</w:t>
            </w:r>
          </w:p>
          <w:p w14:paraId="6F65E52D" w14:textId="77777777" w:rsidR="00182719" w:rsidRPr="000A6953" w:rsidRDefault="00182719" w:rsidP="008D2FC7">
            <w:pPr>
              <w:contextualSpacing/>
              <w:rPr>
                <w:rFonts w:ascii="Times New Roman" w:hAnsi="Times New Roman" w:cs="Times New Roman"/>
                <w:sz w:val="20"/>
                <w:szCs w:val="20"/>
              </w:rPr>
            </w:pPr>
            <w:r w:rsidRPr="000A6953">
              <w:rPr>
                <w:rFonts w:ascii="Times New Roman" w:hAnsi="Times New Roman" w:cs="Times New Roman"/>
                <w:sz w:val="20"/>
                <w:szCs w:val="20"/>
              </w:rPr>
              <w:t>Will solely assisted USDA 515 properties be eligible for 9% tax credit funding under the current 2022 QAP?</w:t>
            </w:r>
          </w:p>
          <w:p w14:paraId="3315E729" w14:textId="77777777" w:rsidR="00182719" w:rsidRPr="000A6953" w:rsidRDefault="00182719" w:rsidP="008D2FC7">
            <w:pPr>
              <w:contextualSpacing/>
              <w:rPr>
                <w:rFonts w:ascii="Times New Roman" w:hAnsi="Times New Roman" w:cs="Times New Roman"/>
                <w:sz w:val="20"/>
                <w:szCs w:val="20"/>
              </w:rPr>
            </w:pPr>
          </w:p>
          <w:p w14:paraId="6A51D474" w14:textId="77777777" w:rsidR="00182719" w:rsidRPr="000A6953" w:rsidRDefault="00182719" w:rsidP="008D2FC7">
            <w:pPr>
              <w:contextualSpacing/>
              <w:rPr>
                <w:rFonts w:ascii="Times New Roman" w:hAnsi="Times New Roman" w:cs="Times New Roman"/>
                <w:sz w:val="20"/>
                <w:szCs w:val="20"/>
              </w:rPr>
            </w:pPr>
            <w:r w:rsidRPr="000A6953">
              <w:rPr>
                <w:rFonts w:ascii="Times New Roman" w:hAnsi="Times New Roman" w:cs="Times New Roman"/>
                <w:b/>
                <w:bCs/>
                <w:sz w:val="20"/>
                <w:szCs w:val="20"/>
              </w:rPr>
              <w:t>Answer</w:t>
            </w:r>
            <w:r w:rsidRPr="000A6953">
              <w:rPr>
                <w:rFonts w:ascii="Times New Roman" w:hAnsi="Times New Roman" w:cs="Times New Roman"/>
                <w:sz w:val="20"/>
                <w:szCs w:val="20"/>
              </w:rPr>
              <w:t xml:space="preserve">: </w:t>
            </w:r>
          </w:p>
          <w:p w14:paraId="605047B2" w14:textId="77777777" w:rsidR="00182719" w:rsidRPr="000A6953" w:rsidRDefault="00182719" w:rsidP="008D2FC7">
            <w:pPr>
              <w:contextualSpacing/>
              <w:rPr>
                <w:rFonts w:ascii="Times New Roman" w:hAnsi="Times New Roman" w:cs="Times New Roman"/>
                <w:sz w:val="20"/>
                <w:szCs w:val="20"/>
              </w:rPr>
            </w:pPr>
            <w:r w:rsidRPr="000A6953">
              <w:rPr>
                <w:rFonts w:ascii="Times New Roman" w:hAnsi="Times New Roman" w:cs="Times New Roman"/>
                <w:sz w:val="20"/>
                <w:szCs w:val="20"/>
              </w:rPr>
              <w:t xml:space="preserve">The QAP lists all 9% Competitive Round sub-determinations in </w:t>
            </w:r>
            <w:r w:rsidRPr="000A6953">
              <w:rPr>
                <w:rFonts w:ascii="Times New Roman" w:hAnsi="Times New Roman" w:cs="Times New Roman"/>
                <w:b/>
                <w:bCs/>
                <w:sz w:val="20"/>
                <w:szCs w:val="20"/>
              </w:rPr>
              <w:t>(Core Plan) Evaluation Of 9% Tax Credit Competitive Applications, D. Selection, 2. Sequence of Competitive Round Award Determinations</w:t>
            </w:r>
            <w:r w:rsidRPr="000A6953">
              <w:rPr>
                <w:rFonts w:ascii="Times New Roman" w:hAnsi="Times New Roman" w:cs="Times New Roman"/>
                <w:sz w:val="20"/>
                <w:szCs w:val="20"/>
              </w:rPr>
              <w:t>. These include:</w:t>
            </w:r>
            <w:r w:rsidRPr="000A6953">
              <w:rPr>
                <w:rFonts w:ascii="Times New Roman" w:hAnsi="Times New Roman" w:cs="Times New Roman"/>
                <w:sz w:val="20"/>
                <w:szCs w:val="20"/>
              </w:rPr>
              <w:br/>
            </w:r>
          </w:p>
          <w:p w14:paraId="02DB648A" w14:textId="77777777" w:rsidR="00182719" w:rsidRPr="000A6953" w:rsidRDefault="00182719" w:rsidP="008D2FC7">
            <w:pPr>
              <w:pStyle w:val="ListParagraph"/>
              <w:numPr>
                <w:ilvl w:val="0"/>
                <w:numId w:val="14"/>
              </w:numPr>
              <w:rPr>
                <w:rFonts w:ascii="Times New Roman" w:hAnsi="Times New Roman" w:cs="Times New Roman"/>
                <w:sz w:val="20"/>
                <w:szCs w:val="20"/>
              </w:rPr>
            </w:pPr>
            <w:r w:rsidRPr="000A6953">
              <w:rPr>
                <w:rFonts w:ascii="Times New Roman" w:hAnsi="Times New Roman" w:cs="Times New Roman"/>
                <w:sz w:val="20"/>
                <w:szCs w:val="20"/>
              </w:rPr>
              <w:t>Preservation Set Asides: RAD, Housing Tax Credit, and HUD-assisted properties</w:t>
            </w:r>
          </w:p>
          <w:p w14:paraId="35ACB2B0" w14:textId="77777777" w:rsidR="00182719" w:rsidRPr="000A6953" w:rsidRDefault="00182719" w:rsidP="008D2FC7">
            <w:pPr>
              <w:pStyle w:val="ListParagraph"/>
              <w:numPr>
                <w:ilvl w:val="0"/>
                <w:numId w:val="14"/>
              </w:numPr>
              <w:rPr>
                <w:rFonts w:ascii="Times New Roman" w:hAnsi="Times New Roman" w:cs="Times New Roman"/>
                <w:sz w:val="20"/>
                <w:szCs w:val="20"/>
              </w:rPr>
            </w:pPr>
            <w:r w:rsidRPr="000A6953">
              <w:rPr>
                <w:rFonts w:ascii="Times New Roman" w:hAnsi="Times New Roman" w:cs="Times New Roman"/>
                <w:sz w:val="20"/>
                <w:szCs w:val="20"/>
              </w:rPr>
              <w:t xml:space="preserve">New Supply competitions  </w:t>
            </w:r>
          </w:p>
          <w:p w14:paraId="3D4FD864" w14:textId="77777777" w:rsidR="00182719" w:rsidRPr="000A6953" w:rsidRDefault="00182719" w:rsidP="008D2FC7">
            <w:pPr>
              <w:rPr>
                <w:rFonts w:ascii="Times New Roman" w:hAnsi="Times New Roman" w:cs="Times New Roman"/>
                <w:sz w:val="20"/>
                <w:szCs w:val="20"/>
              </w:rPr>
            </w:pPr>
          </w:p>
          <w:p w14:paraId="3B2D45A0" w14:textId="77777777" w:rsidR="00182719" w:rsidRPr="000A6953" w:rsidRDefault="00182719" w:rsidP="008D2FC7">
            <w:pPr>
              <w:textAlignment w:val="baseline"/>
              <w:rPr>
                <w:rStyle w:val="normaltextrun"/>
                <w:rFonts w:ascii="Times New Roman" w:hAnsi="Times New Roman" w:cs="Times New Roman"/>
                <w:b/>
                <w:bCs/>
                <w:sz w:val="20"/>
                <w:szCs w:val="20"/>
              </w:rPr>
            </w:pPr>
            <w:r w:rsidRPr="000A6953">
              <w:rPr>
                <w:rFonts w:ascii="Times New Roman" w:hAnsi="Times New Roman" w:cs="Times New Roman"/>
                <w:sz w:val="20"/>
                <w:szCs w:val="20"/>
              </w:rPr>
              <w:t>However, DCA anticipates publishing a NOFA targeting USDA preservation with HOME funds this year, separate from the 9% Competitive Round. To receive updates regarding the NOFA, please subscribe to our email list (</w:t>
            </w:r>
            <w:hyperlink r:id="rId40">
              <w:r w:rsidRPr="000A6953">
                <w:rPr>
                  <w:rStyle w:val="Hyperlink"/>
                  <w:rFonts w:ascii="Times New Roman" w:hAnsi="Times New Roman" w:cs="Times New Roman"/>
                  <w:sz w:val="20"/>
                  <w:szCs w:val="20"/>
                </w:rPr>
                <w:t>click here</w:t>
              </w:r>
            </w:hyperlink>
            <w:r w:rsidRPr="000A6953">
              <w:rPr>
                <w:rFonts w:ascii="Times New Roman" w:hAnsi="Times New Roman" w:cs="Times New Roman"/>
                <w:sz w:val="20"/>
                <w:szCs w:val="20"/>
              </w:rPr>
              <w:t xml:space="preserve"> and go to “Join our email list”).</w:t>
            </w:r>
          </w:p>
        </w:tc>
      </w:tr>
      <w:tr w:rsidR="00182719" w:rsidRPr="000A6953" w14:paraId="67401078" w14:textId="77777777" w:rsidTr="00E91E6E">
        <w:trPr>
          <w:jc w:val="center"/>
        </w:trPr>
        <w:tc>
          <w:tcPr>
            <w:tcW w:w="2157" w:type="dxa"/>
            <w:shd w:val="clear" w:color="auto" w:fill="auto"/>
            <w:tcMar>
              <w:top w:w="72" w:type="dxa"/>
              <w:left w:w="115" w:type="dxa"/>
              <w:bottom w:w="72" w:type="dxa"/>
              <w:right w:w="115" w:type="dxa"/>
            </w:tcMar>
            <w:vAlign w:val="center"/>
          </w:tcPr>
          <w:p w14:paraId="4CD68419"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5C96A353"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w:t>
            </w:r>
          </w:p>
          <w:p w14:paraId="1A0484BE"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Threshold;</w:t>
            </w:r>
          </w:p>
          <w:p w14:paraId="3A651B7B"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Occupied Developments</w:t>
            </w:r>
          </w:p>
        </w:tc>
        <w:tc>
          <w:tcPr>
            <w:tcW w:w="9590" w:type="dxa"/>
            <w:shd w:val="clear" w:color="auto" w:fill="auto"/>
            <w:tcMar>
              <w:top w:w="72" w:type="dxa"/>
              <w:left w:w="115" w:type="dxa"/>
              <w:bottom w:w="72" w:type="dxa"/>
              <w:right w:w="115" w:type="dxa"/>
            </w:tcMar>
            <w:vAlign w:val="center"/>
          </w:tcPr>
          <w:p w14:paraId="53DC08D6" w14:textId="77777777" w:rsidR="00182719" w:rsidRPr="000A6953" w:rsidRDefault="00182719"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Q0216_02 </w:t>
            </w:r>
          </w:p>
          <w:p w14:paraId="3B4BDAB3" w14:textId="77777777" w:rsidR="00182719" w:rsidRPr="000A6953" w:rsidRDefault="00182719"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It is likely that some of our market rate residents will not qualify for a tax credit unit after re-syndication and rehabilitation. Do we need to apply for a waiver during the Pre-Application stage?  </w:t>
            </w:r>
          </w:p>
          <w:p w14:paraId="6811E083" w14:textId="77777777" w:rsidR="00182719" w:rsidRPr="000A6953" w:rsidRDefault="00182719"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sz w:val="20"/>
                <w:szCs w:val="20"/>
              </w:rPr>
              <w:br/>
            </w: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10DEF97A" w14:textId="77777777" w:rsidR="00182719" w:rsidRPr="000A6953" w:rsidRDefault="00182719"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Yes. The QAP states:  </w:t>
            </w:r>
          </w:p>
          <w:p w14:paraId="551588C6" w14:textId="77777777" w:rsidR="00182719" w:rsidRPr="000A6953" w:rsidRDefault="00182719" w:rsidP="00A66874">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362CEA66" w14:textId="77777777" w:rsidR="00182719" w:rsidRPr="000A6953" w:rsidRDefault="00182719" w:rsidP="00A66874">
            <w:pPr>
              <w:ind w:left="720"/>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Threshold Criteria, Occupied Developments</w:t>
            </w:r>
            <w:r w:rsidRPr="000A6953">
              <w:rPr>
                <w:rFonts w:ascii="Times New Roman" w:eastAsia="Times New Roman" w:hAnsi="Times New Roman" w:cs="Times New Roman"/>
                <w:sz w:val="20"/>
                <w:szCs w:val="20"/>
              </w:rPr>
              <w:t>: “</w:t>
            </w:r>
            <w:r w:rsidRPr="000A6953">
              <w:rPr>
                <w:rFonts w:ascii="Times New Roman" w:eastAsia="Times New Roman" w:hAnsi="Times New Roman" w:cs="Times New Roman"/>
                <w:i/>
                <w:iCs/>
                <w:sz w:val="20"/>
                <w:szCs w:val="20"/>
              </w:rPr>
              <w:t>Applicants that foresee in-place rehabilitation or permanent displacement of residents or non-residential tenants must submit a waiver request at pre-application</w:t>
            </w:r>
            <w:r w:rsidRPr="000A6953">
              <w:rPr>
                <w:rFonts w:ascii="Times New Roman" w:eastAsia="Times New Roman" w:hAnsi="Times New Roman" w:cs="Times New Roman"/>
                <w:sz w:val="20"/>
                <w:szCs w:val="20"/>
              </w:rPr>
              <w:t>.” </w:t>
            </w:r>
          </w:p>
          <w:p w14:paraId="7429160E" w14:textId="77777777" w:rsidR="00182719" w:rsidRPr="000A6953" w:rsidRDefault="00182719" w:rsidP="00CF54AD">
            <w:pPr>
              <w:contextualSpacing/>
              <w:rPr>
                <w:rFonts w:ascii="Times New Roman" w:hAnsi="Times New Roman" w:cs="Times New Roman"/>
                <w:b/>
                <w:bCs/>
                <w:sz w:val="20"/>
                <w:szCs w:val="20"/>
              </w:rPr>
            </w:pPr>
          </w:p>
        </w:tc>
      </w:tr>
      <w:tr w:rsidR="00182719" w:rsidRPr="000A6953" w14:paraId="58C9F48C" w14:textId="77777777" w:rsidTr="00E91E6E">
        <w:trPr>
          <w:jc w:val="center"/>
        </w:trPr>
        <w:tc>
          <w:tcPr>
            <w:tcW w:w="2157" w:type="dxa"/>
            <w:shd w:val="clear" w:color="auto" w:fill="auto"/>
            <w:tcMar>
              <w:top w:w="72" w:type="dxa"/>
              <w:left w:w="115" w:type="dxa"/>
              <w:bottom w:w="72" w:type="dxa"/>
              <w:right w:w="115" w:type="dxa"/>
            </w:tcMar>
            <w:vAlign w:val="center"/>
          </w:tcPr>
          <w:p w14:paraId="1FC4AF53"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3/3/22</w:t>
            </w:r>
          </w:p>
        </w:tc>
        <w:tc>
          <w:tcPr>
            <w:tcW w:w="2198" w:type="dxa"/>
            <w:shd w:val="clear" w:color="auto" w:fill="auto"/>
            <w:tcMar>
              <w:top w:w="72" w:type="dxa"/>
              <w:left w:w="115" w:type="dxa"/>
              <w:bottom w:w="72" w:type="dxa"/>
              <w:right w:w="115" w:type="dxa"/>
            </w:tcMar>
            <w:vAlign w:val="center"/>
          </w:tcPr>
          <w:p w14:paraId="5786D3ED" w14:textId="77777777" w:rsidR="00182719" w:rsidRPr="000A6953" w:rsidRDefault="00182719"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6.00 </w:t>
            </w:r>
          </w:p>
          <w:p w14:paraId="6A7CFD97" w14:textId="77777777" w:rsidR="00182719" w:rsidRPr="000A6953" w:rsidRDefault="00182719"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Emphasys Application Portal</w:t>
            </w:r>
          </w:p>
        </w:tc>
        <w:tc>
          <w:tcPr>
            <w:tcW w:w="9590" w:type="dxa"/>
            <w:shd w:val="clear" w:color="auto" w:fill="auto"/>
            <w:tcMar>
              <w:top w:w="72" w:type="dxa"/>
              <w:left w:w="115" w:type="dxa"/>
              <w:bottom w:w="72" w:type="dxa"/>
              <w:right w:w="115" w:type="dxa"/>
            </w:tcMar>
            <w:vAlign w:val="center"/>
          </w:tcPr>
          <w:p w14:paraId="58198988" w14:textId="77777777" w:rsidR="00182719" w:rsidRPr="000A6953" w:rsidRDefault="00182719" w:rsidP="00895AD6">
            <w:pPr>
              <w:pStyle w:val="paragraph"/>
              <w:spacing w:before="0" w:beforeAutospacing="0" w:after="0" w:afterAutospacing="0"/>
              <w:textAlignment w:val="baseline"/>
              <w:rPr>
                <w:rStyle w:val="normaltextrun"/>
                <w:sz w:val="20"/>
                <w:szCs w:val="20"/>
              </w:rPr>
            </w:pPr>
            <w:r w:rsidRPr="000A6953">
              <w:rPr>
                <w:rStyle w:val="normaltextrun"/>
                <w:b/>
                <w:bCs/>
                <w:sz w:val="20"/>
                <w:szCs w:val="20"/>
              </w:rPr>
              <w:t>Question</w:t>
            </w:r>
            <w:r w:rsidRPr="000A6953">
              <w:rPr>
                <w:rStyle w:val="normaltextrun"/>
                <w:sz w:val="20"/>
                <w:szCs w:val="20"/>
              </w:rPr>
              <w:t>: Q0302_15</w:t>
            </w:r>
          </w:p>
          <w:p w14:paraId="66BE1406" w14:textId="77777777" w:rsidR="00182719" w:rsidRPr="000A6953" w:rsidRDefault="00182719" w:rsidP="00895AD6">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On March 1st, the “DCA Housing Finance Updates” email blast stated that the </w:t>
            </w:r>
            <w:proofErr w:type="spellStart"/>
            <w:r w:rsidRPr="000A6953">
              <w:rPr>
                <w:rStyle w:val="normaltextrun"/>
                <w:sz w:val="20"/>
                <w:szCs w:val="20"/>
              </w:rPr>
              <w:t>Emphasys</w:t>
            </w:r>
            <w:proofErr w:type="spellEnd"/>
            <w:r w:rsidRPr="000A6953">
              <w:rPr>
                <w:rStyle w:val="normaltextrun"/>
                <w:sz w:val="20"/>
                <w:szCs w:val="20"/>
              </w:rPr>
              <w:t xml:space="preserve"> Pre-Application was posted, but at the bottom it also included the same email blast from the week prior indicating that DCA staff “are working to integrate the Pre-Application into </w:t>
            </w:r>
            <w:proofErr w:type="spellStart"/>
            <w:r w:rsidRPr="000A6953">
              <w:rPr>
                <w:rStyle w:val="normaltextrun"/>
                <w:sz w:val="20"/>
                <w:szCs w:val="20"/>
              </w:rPr>
              <w:t>Emphasys</w:t>
            </w:r>
            <w:proofErr w:type="spellEnd"/>
            <w:r w:rsidRPr="000A6953">
              <w:rPr>
                <w:rStyle w:val="normaltextrun"/>
                <w:sz w:val="20"/>
                <w:szCs w:val="20"/>
              </w:rPr>
              <w:t xml:space="preserve">.” Please confirm the status of the </w:t>
            </w:r>
            <w:proofErr w:type="spellStart"/>
            <w:r w:rsidRPr="000A6953">
              <w:rPr>
                <w:rStyle w:val="normaltextrun"/>
                <w:sz w:val="20"/>
                <w:szCs w:val="20"/>
              </w:rPr>
              <w:t>Emphasys</w:t>
            </w:r>
            <w:proofErr w:type="spellEnd"/>
            <w:r w:rsidRPr="000A6953">
              <w:rPr>
                <w:rStyle w:val="normaltextrun"/>
                <w:sz w:val="20"/>
                <w:szCs w:val="20"/>
              </w:rPr>
              <w:t xml:space="preserve"> Pre-Application. </w:t>
            </w:r>
          </w:p>
          <w:p w14:paraId="2513206B" w14:textId="77777777" w:rsidR="00182719" w:rsidRPr="000A6953" w:rsidRDefault="00182719" w:rsidP="00895AD6">
            <w:pPr>
              <w:pStyle w:val="paragraph"/>
              <w:spacing w:before="0" w:beforeAutospacing="0" w:after="0" w:afterAutospacing="0"/>
              <w:textAlignment w:val="baseline"/>
              <w:rPr>
                <w:rStyle w:val="normaltextrun"/>
                <w:sz w:val="20"/>
                <w:szCs w:val="20"/>
              </w:rPr>
            </w:pPr>
          </w:p>
          <w:p w14:paraId="69CF7479" w14:textId="77777777" w:rsidR="00182719" w:rsidRPr="000A6953" w:rsidRDefault="00182719" w:rsidP="00895AD6">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56B42A5C" w14:textId="77777777" w:rsidR="00182719" w:rsidRPr="000A6953" w:rsidRDefault="00182719" w:rsidP="00895AD6">
            <w:pPr>
              <w:pStyle w:val="paragraph"/>
              <w:spacing w:before="0" w:beforeAutospacing="0" w:after="0" w:afterAutospacing="0"/>
              <w:textAlignment w:val="baseline"/>
              <w:rPr>
                <w:rStyle w:val="normaltextrun"/>
                <w:sz w:val="20"/>
                <w:szCs w:val="20"/>
              </w:rPr>
            </w:pPr>
            <w:r w:rsidRPr="000A6953">
              <w:rPr>
                <w:rStyle w:val="normaltextrun"/>
                <w:sz w:val="20"/>
                <w:szCs w:val="20"/>
              </w:rPr>
              <w:lastRenderedPageBreak/>
              <w:t>In the March 1</w:t>
            </w:r>
            <w:r w:rsidRPr="000A6953">
              <w:rPr>
                <w:rStyle w:val="normaltextrun"/>
                <w:sz w:val="20"/>
                <w:szCs w:val="20"/>
                <w:vertAlign w:val="superscript"/>
              </w:rPr>
              <w:t>st</w:t>
            </w:r>
            <w:r w:rsidRPr="000A6953">
              <w:rPr>
                <w:rStyle w:val="normaltextrun"/>
                <w:sz w:val="20"/>
                <w:szCs w:val="20"/>
              </w:rPr>
              <w:t xml:space="preserve"> email blast referenced, the inclusion of the prior week’s email notification about DCA staff “working to integrate the Pre-Application into </w:t>
            </w:r>
            <w:proofErr w:type="spellStart"/>
            <w:r w:rsidRPr="000A6953">
              <w:rPr>
                <w:rStyle w:val="normaltextrun"/>
                <w:sz w:val="20"/>
                <w:szCs w:val="20"/>
              </w:rPr>
              <w:t>Emphasys</w:t>
            </w:r>
            <w:proofErr w:type="spellEnd"/>
            <w:r w:rsidRPr="000A6953">
              <w:rPr>
                <w:rStyle w:val="normaltextrun"/>
                <w:sz w:val="20"/>
                <w:szCs w:val="20"/>
              </w:rPr>
              <w:t xml:space="preserve">” was an error. The </w:t>
            </w:r>
            <w:proofErr w:type="spellStart"/>
            <w:r w:rsidRPr="000A6953">
              <w:rPr>
                <w:rStyle w:val="normaltextrun"/>
                <w:sz w:val="20"/>
                <w:szCs w:val="20"/>
              </w:rPr>
              <w:t>Emphasys</w:t>
            </w:r>
            <w:proofErr w:type="spellEnd"/>
            <w:r w:rsidRPr="000A6953">
              <w:rPr>
                <w:rStyle w:val="normaltextrun"/>
                <w:sz w:val="20"/>
                <w:szCs w:val="20"/>
              </w:rPr>
              <w:t xml:space="preserve"> Pre-Application was posted the week of February 25</w:t>
            </w:r>
            <w:r w:rsidRPr="000A6953">
              <w:rPr>
                <w:rStyle w:val="normaltextrun"/>
                <w:sz w:val="20"/>
                <w:szCs w:val="20"/>
                <w:vertAlign w:val="superscript"/>
              </w:rPr>
              <w:t>th</w:t>
            </w:r>
            <w:r w:rsidRPr="000A6953">
              <w:rPr>
                <w:rStyle w:val="normaltextrun"/>
                <w:sz w:val="20"/>
                <w:szCs w:val="20"/>
              </w:rPr>
              <w:t xml:space="preserve">. </w:t>
            </w:r>
          </w:p>
        </w:tc>
      </w:tr>
      <w:tr w:rsidR="00182719" w:rsidRPr="000A6953" w14:paraId="2DC3D992" w14:textId="77777777" w:rsidTr="00E91E6E">
        <w:trPr>
          <w:jc w:val="center"/>
        </w:trPr>
        <w:tc>
          <w:tcPr>
            <w:tcW w:w="2157" w:type="dxa"/>
            <w:shd w:val="clear" w:color="auto" w:fill="auto"/>
            <w:tcMar>
              <w:top w:w="72" w:type="dxa"/>
              <w:left w:w="115" w:type="dxa"/>
              <w:bottom w:w="72" w:type="dxa"/>
              <w:right w:w="115" w:type="dxa"/>
            </w:tcMar>
            <w:vAlign w:val="center"/>
          </w:tcPr>
          <w:p w14:paraId="56B772A1"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3/3/22</w:t>
            </w:r>
          </w:p>
        </w:tc>
        <w:tc>
          <w:tcPr>
            <w:tcW w:w="2198" w:type="dxa"/>
            <w:shd w:val="clear" w:color="auto" w:fill="auto"/>
            <w:tcMar>
              <w:top w:w="72" w:type="dxa"/>
              <w:left w:w="115" w:type="dxa"/>
              <w:bottom w:w="72" w:type="dxa"/>
              <w:right w:w="115" w:type="dxa"/>
            </w:tcMar>
            <w:vAlign w:val="center"/>
          </w:tcPr>
          <w:p w14:paraId="56B5672C" w14:textId="77777777" w:rsidR="00182719" w:rsidRPr="000A6953" w:rsidRDefault="00182719"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7.00</w:t>
            </w:r>
          </w:p>
          <w:p w14:paraId="0843F747" w14:textId="77777777" w:rsidR="00182719" w:rsidRPr="000A6953" w:rsidRDefault="00182719" w:rsidP="00B27533">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Pre-Application Form</w:t>
            </w:r>
          </w:p>
        </w:tc>
        <w:tc>
          <w:tcPr>
            <w:tcW w:w="9590" w:type="dxa"/>
            <w:shd w:val="clear" w:color="auto" w:fill="auto"/>
            <w:tcMar>
              <w:top w:w="72" w:type="dxa"/>
              <w:left w:w="115" w:type="dxa"/>
              <w:bottom w:w="72" w:type="dxa"/>
              <w:right w:w="115" w:type="dxa"/>
            </w:tcMar>
            <w:vAlign w:val="center"/>
          </w:tcPr>
          <w:p w14:paraId="32720EAC" w14:textId="77777777" w:rsidR="00182719" w:rsidRPr="000A6953" w:rsidRDefault="00182719"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Q0223_03 </w:t>
            </w:r>
          </w:p>
          <w:p w14:paraId="5CA9B8F2" w14:textId="77777777" w:rsidR="00182719" w:rsidRPr="000A6953" w:rsidRDefault="00182719" w:rsidP="00BD166A">
            <w:pPr>
              <w:keepNext/>
              <w:keepLines/>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color w:val="000000"/>
                <w:sz w:val="20"/>
                <w:szCs w:val="20"/>
              </w:rPr>
              <w:t xml:space="preserve">When reviewing the 2022 9% Pre-App Submission Instructions for </w:t>
            </w:r>
            <w:proofErr w:type="spellStart"/>
            <w:r w:rsidRPr="000A6953">
              <w:rPr>
                <w:rFonts w:ascii="Times New Roman" w:eastAsia="Times New Roman" w:hAnsi="Times New Roman" w:cs="Times New Roman"/>
                <w:color w:val="000000"/>
                <w:sz w:val="20"/>
                <w:szCs w:val="20"/>
              </w:rPr>
              <w:t>Emphasys</w:t>
            </w:r>
            <w:proofErr w:type="spellEnd"/>
            <w:r w:rsidRPr="000A6953">
              <w:rPr>
                <w:rFonts w:ascii="Times New Roman" w:eastAsia="Times New Roman" w:hAnsi="Times New Roman" w:cs="Times New Roman"/>
                <w:color w:val="000000"/>
                <w:sz w:val="20"/>
                <w:szCs w:val="20"/>
              </w:rPr>
              <w:t xml:space="preserve"> it references a form that I am not finding either on the website or part of the Performance Workbook. The file is called "Supplemental Pre-Application" and is supposed to be part of the "Submission Summary Tab". Is this not viewable until the Pre-Application is available in </w:t>
            </w:r>
            <w:proofErr w:type="spellStart"/>
            <w:r w:rsidRPr="000A6953">
              <w:rPr>
                <w:rFonts w:ascii="Times New Roman" w:eastAsia="Times New Roman" w:hAnsi="Times New Roman" w:cs="Times New Roman"/>
                <w:color w:val="000000"/>
                <w:sz w:val="20"/>
                <w:szCs w:val="20"/>
              </w:rPr>
              <w:t>Emphasys</w:t>
            </w:r>
            <w:proofErr w:type="spellEnd"/>
            <w:r w:rsidRPr="000A6953">
              <w:rPr>
                <w:rFonts w:ascii="Times New Roman" w:eastAsia="Times New Roman" w:hAnsi="Times New Roman" w:cs="Times New Roman"/>
                <w:color w:val="000000"/>
                <w:sz w:val="20"/>
                <w:szCs w:val="20"/>
              </w:rPr>
              <w:t>?  </w:t>
            </w:r>
          </w:p>
          <w:p w14:paraId="7628FB4B" w14:textId="77777777" w:rsidR="00182719" w:rsidRPr="000A6953" w:rsidRDefault="00182719"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1D3D7538" w14:textId="77777777" w:rsidR="00182719" w:rsidRPr="000A6953" w:rsidRDefault="00182719"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59C69A51" w14:textId="77777777" w:rsidR="00182719" w:rsidRPr="000A6953" w:rsidRDefault="00182719" w:rsidP="00B00891">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The Supplemental Pre-Application is posted to the DCA website on the 2022 Pre-Application Forms page, which can be found via the Application Manuals and Forms link on the Housing Tax Credit Program (LIHTC) webpage (</w:t>
            </w:r>
            <w:hyperlink r:id="rId41"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w:t>
            </w:r>
          </w:p>
          <w:p w14:paraId="331AFF60" w14:textId="77777777" w:rsidR="00182719" w:rsidRPr="000A6953" w:rsidRDefault="00182719" w:rsidP="008D2FC7">
            <w:pPr>
              <w:contextualSpacing/>
              <w:rPr>
                <w:rFonts w:ascii="Times New Roman" w:hAnsi="Times New Roman" w:cs="Times New Roman"/>
                <w:b/>
                <w:bCs/>
                <w:sz w:val="20"/>
                <w:szCs w:val="20"/>
              </w:rPr>
            </w:pPr>
          </w:p>
        </w:tc>
      </w:tr>
      <w:tr w:rsidR="00182719" w:rsidRPr="000A6953" w14:paraId="0317132D" w14:textId="77777777" w:rsidTr="00E91E6E">
        <w:trPr>
          <w:jc w:val="center"/>
        </w:trPr>
        <w:tc>
          <w:tcPr>
            <w:tcW w:w="2157" w:type="dxa"/>
            <w:shd w:val="clear" w:color="auto" w:fill="auto"/>
            <w:tcMar>
              <w:top w:w="72" w:type="dxa"/>
              <w:left w:w="115" w:type="dxa"/>
              <w:bottom w:w="72" w:type="dxa"/>
              <w:right w:w="115" w:type="dxa"/>
            </w:tcMar>
            <w:vAlign w:val="center"/>
          </w:tcPr>
          <w:p w14:paraId="4D7E8BC2"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0AC46387"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1.19</w:t>
            </w:r>
          </w:p>
          <w:p w14:paraId="2B2AE18D"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Core Plan;</w:t>
            </w:r>
          </w:p>
          <w:p w14:paraId="271B97D8"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DCA Pre-Application Fees and Deadline Schedules</w:t>
            </w:r>
          </w:p>
        </w:tc>
        <w:tc>
          <w:tcPr>
            <w:tcW w:w="9590" w:type="dxa"/>
            <w:shd w:val="clear" w:color="auto" w:fill="auto"/>
            <w:tcMar>
              <w:top w:w="72" w:type="dxa"/>
              <w:left w:w="115" w:type="dxa"/>
              <w:bottom w:w="72" w:type="dxa"/>
              <w:right w:w="115" w:type="dxa"/>
            </w:tcMar>
            <w:vAlign w:val="center"/>
          </w:tcPr>
          <w:p w14:paraId="689D0718" w14:textId="77777777" w:rsidR="00182719" w:rsidRPr="000A6953" w:rsidRDefault="00182719"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Question</w:t>
            </w:r>
            <w:r w:rsidRPr="000A6953">
              <w:rPr>
                <w:rStyle w:val="normaltextrun"/>
                <w:sz w:val="20"/>
                <w:szCs w:val="20"/>
              </w:rPr>
              <w:t>: Q0201_05</w:t>
            </w:r>
          </w:p>
          <w:p w14:paraId="6B260473" w14:textId="77777777" w:rsidR="00182719" w:rsidRPr="000A6953" w:rsidRDefault="00182719"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When is the 9% Credits Pre-Application deadline? </w:t>
            </w:r>
          </w:p>
          <w:p w14:paraId="2C859CB9" w14:textId="77777777" w:rsidR="00182719" w:rsidRPr="000A6953" w:rsidRDefault="00182719" w:rsidP="00163089">
            <w:pPr>
              <w:pStyle w:val="paragraph"/>
              <w:spacing w:before="0" w:beforeAutospacing="0" w:after="0" w:afterAutospacing="0"/>
              <w:textAlignment w:val="baseline"/>
              <w:rPr>
                <w:rStyle w:val="normaltextrun"/>
                <w:sz w:val="20"/>
                <w:szCs w:val="20"/>
              </w:rPr>
            </w:pPr>
          </w:p>
          <w:p w14:paraId="1CDA433F" w14:textId="77777777" w:rsidR="00182719" w:rsidRPr="000A6953" w:rsidRDefault="00182719"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7C5279C9" w14:textId="77777777" w:rsidR="00182719" w:rsidRPr="000A6953" w:rsidRDefault="00182719"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DCA has extended the 9% Credits Pre-Application deadline to Friday, March 11th, 2022. This extension applies to all 9% Credit deadlines previously listed as “3/4/22” in </w:t>
            </w:r>
            <w:r w:rsidRPr="000A6953">
              <w:rPr>
                <w:rStyle w:val="normaltextrun"/>
                <w:i/>
                <w:iCs/>
                <w:sz w:val="20"/>
                <w:szCs w:val="20"/>
              </w:rPr>
              <w:t>Core Plan, Exhibit A: DCA Pre-Application Fees and Deadline Schedules</w:t>
            </w:r>
            <w:r w:rsidRPr="000A6953">
              <w:rPr>
                <w:rStyle w:val="normaltextrun"/>
                <w:sz w:val="20"/>
                <w:szCs w:val="20"/>
              </w:rPr>
              <w:t>.</w:t>
            </w:r>
          </w:p>
        </w:tc>
      </w:tr>
      <w:tr w:rsidR="00182719" w:rsidRPr="000A6953" w14:paraId="10233030" w14:textId="77777777" w:rsidTr="00E91E6E">
        <w:trPr>
          <w:jc w:val="center"/>
        </w:trPr>
        <w:tc>
          <w:tcPr>
            <w:tcW w:w="2157" w:type="dxa"/>
            <w:shd w:val="clear" w:color="auto" w:fill="auto"/>
            <w:tcMar>
              <w:top w:w="72" w:type="dxa"/>
              <w:left w:w="115" w:type="dxa"/>
              <w:bottom w:w="72" w:type="dxa"/>
              <w:right w:w="115" w:type="dxa"/>
            </w:tcMar>
            <w:vAlign w:val="center"/>
          </w:tcPr>
          <w:p w14:paraId="27476244"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78919807"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1.19</w:t>
            </w:r>
          </w:p>
          <w:p w14:paraId="048246C6"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Core Plan;</w:t>
            </w:r>
          </w:p>
          <w:p w14:paraId="14E1C1B8"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DCA Pre-Application Fees and Deadline Schedules </w:t>
            </w:r>
          </w:p>
          <w:p w14:paraId="33D174A1" w14:textId="77777777" w:rsidR="00182719" w:rsidRPr="000A6953" w:rsidRDefault="00182719"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05741497" w14:textId="77777777" w:rsidR="00182719" w:rsidRPr="000A6953" w:rsidRDefault="00182719"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Question</w:t>
            </w:r>
            <w:r w:rsidRPr="000A6953">
              <w:rPr>
                <w:rStyle w:val="normaltextrun"/>
                <w:sz w:val="20"/>
                <w:szCs w:val="20"/>
              </w:rPr>
              <w:t>: Q0201_06</w:t>
            </w:r>
          </w:p>
          <w:p w14:paraId="51469F00" w14:textId="77777777" w:rsidR="00182719" w:rsidRPr="000A6953" w:rsidRDefault="00182719"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When is the deadline for submitting a Full Application for consideration under the 2022 9% Credits Competitive Round? </w:t>
            </w:r>
          </w:p>
          <w:p w14:paraId="1D4E9B0B" w14:textId="77777777" w:rsidR="00182719" w:rsidRPr="000A6953" w:rsidRDefault="00182719" w:rsidP="00163089">
            <w:pPr>
              <w:pStyle w:val="paragraph"/>
              <w:spacing w:before="0" w:beforeAutospacing="0" w:after="0" w:afterAutospacing="0"/>
              <w:textAlignment w:val="baseline"/>
              <w:rPr>
                <w:rStyle w:val="normaltextrun"/>
                <w:sz w:val="20"/>
                <w:szCs w:val="20"/>
              </w:rPr>
            </w:pPr>
          </w:p>
          <w:p w14:paraId="6B9EB8E1" w14:textId="77777777" w:rsidR="00182719" w:rsidRPr="000A6953" w:rsidRDefault="00182719" w:rsidP="00163089">
            <w:pPr>
              <w:pStyle w:val="paragraph"/>
              <w:spacing w:before="0" w:beforeAutospacing="0" w:after="0" w:afterAutospacing="0"/>
              <w:textAlignment w:val="baseline"/>
              <w:rPr>
                <w:rStyle w:val="normaltextrun"/>
                <w:sz w:val="20"/>
                <w:szCs w:val="20"/>
              </w:rPr>
            </w:pPr>
            <w:r w:rsidRPr="000A6953">
              <w:rPr>
                <w:rStyle w:val="normaltextrun"/>
                <w:b/>
                <w:bCs/>
                <w:sz w:val="20"/>
                <w:szCs w:val="20"/>
              </w:rPr>
              <w:t>Answer</w:t>
            </w:r>
            <w:r w:rsidRPr="000A6953">
              <w:rPr>
                <w:rStyle w:val="normaltextrun"/>
                <w:sz w:val="20"/>
                <w:szCs w:val="20"/>
              </w:rPr>
              <w:t xml:space="preserve">: </w:t>
            </w:r>
          </w:p>
          <w:p w14:paraId="43277F4F" w14:textId="77777777" w:rsidR="00182719" w:rsidRPr="000A6953" w:rsidRDefault="00182719"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The “Application Submission” deadline for 9% Credit applications is May 20</w:t>
            </w:r>
            <w:r w:rsidRPr="000A6953">
              <w:rPr>
                <w:rStyle w:val="normaltextrun"/>
                <w:sz w:val="20"/>
                <w:szCs w:val="20"/>
                <w:vertAlign w:val="superscript"/>
              </w:rPr>
              <w:t>th</w:t>
            </w:r>
            <w:r w:rsidRPr="000A6953">
              <w:rPr>
                <w:rStyle w:val="normaltextrun"/>
                <w:sz w:val="20"/>
                <w:szCs w:val="20"/>
              </w:rPr>
              <w:t xml:space="preserve">, 2022. </w:t>
            </w:r>
          </w:p>
          <w:p w14:paraId="5D4BBF02" w14:textId="77777777" w:rsidR="00182719" w:rsidRPr="000A6953" w:rsidRDefault="00182719" w:rsidP="00163089">
            <w:pPr>
              <w:pStyle w:val="paragraph"/>
              <w:spacing w:before="0" w:beforeAutospacing="0" w:after="0" w:afterAutospacing="0"/>
              <w:textAlignment w:val="baseline"/>
              <w:rPr>
                <w:rStyle w:val="normaltextrun"/>
                <w:sz w:val="20"/>
                <w:szCs w:val="20"/>
              </w:rPr>
            </w:pPr>
          </w:p>
          <w:p w14:paraId="3DEB8A3E" w14:textId="77777777" w:rsidR="00182719" w:rsidRPr="000A6953" w:rsidRDefault="00182719" w:rsidP="00163089">
            <w:pPr>
              <w:pStyle w:val="paragraph"/>
              <w:spacing w:before="0" w:beforeAutospacing="0" w:after="0" w:afterAutospacing="0"/>
              <w:textAlignment w:val="baseline"/>
              <w:rPr>
                <w:rStyle w:val="normaltextrun"/>
                <w:sz w:val="20"/>
                <w:szCs w:val="20"/>
              </w:rPr>
            </w:pPr>
            <w:r w:rsidRPr="000A6953">
              <w:rPr>
                <w:rStyle w:val="normaltextrun"/>
                <w:sz w:val="20"/>
                <w:szCs w:val="20"/>
              </w:rPr>
              <w:t xml:space="preserve">The term “Application Submission,” used throughout the QAP, refers to this date for purposes of the 9% Credits Competitive Round. See the “9% Deadline” column in </w:t>
            </w:r>
            <w:r w:rsidRPr="000A6953">
              <w:rPr>
                <w:rStyle w:val="normaltextrun"/>
                <w:i/>
                <w:iCs/>
                <w:sz w:val="20"/>
                <w:szCs w:val="20"/>
              </w:rPr>
              <w:t>Core Plan, DCA Pre-Application Fees and Deadline Schedules</w:t>
            </w:r>
            <w:r w:rsidRPr="000A6953">
              <w:rPr>
                <w:rStyle w:val="normaltextrun"/>
                <w:sz w:val="20"/>
                <w:szCs w:val="20"/>
              </w:rPr>
              <w:t xml:space="preserve"> for all deadlines associated with the 9% Credits Competitive Round. </w:t>
            </w:r>
          </w:p>
        </w:tc>
      </w:tr>
      <w:tr w:rsidR="00182719" w:rsidRPr="000A6953" w14:paraId="3F29F542" w14:textId="77777777" w:rsidTr="00E91E6E">
        <w:trPr>
          <w:jc w:val="center"/>
        </w:trPr>
        <w:tc>
          <w:tcPr>
            <w:tcW w:w="2157" w:type="dxa"/>
            <w:shd w:val="clear" w:color="auto" w:fill="auto"/>
            <w:tcMar>
              <w:top w:w="72" w:type="dxa"/>
              <w:left w:w="115" w:type="dxa"/>
              <w:bottom w:w="72" w:type="dxa"/>
              <w:right w:w="115" w:type="dxa"/>
            </w:tcMar>
            <w:vAlign w:val="center"/>
          </w:tcPr>
          <w:p w14:paraId="30FC55BD"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5B720541"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2.20</w:t>
            </w:r>
          </w:p>
          <w:p w14:paraId="40408766"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Threshold; </w:t>
            </w:r>
          </w:p>
          <w:p w14:paraId="06972668"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Experience, Capacity and Performance Requirements for </w:t>
            </w:r>
            <w:r w:rsidRPr="000A6953">
              <w:rPr>
                <w:rFonts w:ascii="Times New Roman" w:hAnsi="Times New Roman" w:cs="Times New Roman"/>
                <w:noProof/>
                <w:sz w:val="20"/>
                <w:szCs w:val="20"/>
              </w:rPr>
              <w:lastRenderedPageBreak/>
              <w:t>General Partner and Developer Entities</w:t>
            </w:r>
          </w:p>
        </w:tc>
        <w:tc>
          <w:tcPr>
            <w:tcW w:w="9590" w:type="dxa"/>
            <w:shd w:val="clear" w:color="auto" w:fill="auto"/>
            <w:tcMar>
              <w:top w:w="72" w:type="dxa"/>
              <w:left w:w="115" w:type="dxa"/>
              <w:bottom w:w="72" w:type="dxa"/>
              <w:right w:w="115" w:type="dxa"/>
            </w:tcMar>
            <w:vAlign w:val="center"/>
          </w:tcPr>
          <w:p w14:paraId="6FA908CB" w14:textId="77777777" w:rsidR="00182719" w:rsidRPr="000A6953" w:rsidRDefault="00182719" w:rsidP="00163089">
            <w:pPr>
              <w:pStyle w:val="paragraph"/>
              <w:spacing w:before="0" w:beforeAutospacing="0" w:after="0" w:afterAutospacing="0"/>
              <w:textAlignment w:val="baseline"/>
              <w:rPr>
                <w:sz w:val="20"/>
                <w:szCs w:val="20"/>
              </w:rPr>
            </w:pPr>
            <w:r w:rsidRPr="000A6953">
              <w:rPr>
                <w:rStyle w:val="normaltextrun"/>
                <w:b/>
                <w:bCs/>
                <w:sz w:val="20"/>
                <w:szCs w:val="20"/>
              </w:rPr>
              <w:lastRenderedPageBreak/>
              <w:t>Question</w:t>
            </w:r>
            <w:r w:rsidRPr="000A6953">
              <w:rPr>
                <w:rStyle w:val="normaltextrun"/>
                <w:sz w:val="20"/>
                <w:szCs w:val="20"/>
              </w:rPr>
              <w:t>: Q0218_02</w:t>
            </w:r>
            <w:r w:rsidRPr="000A6953">
              <w:rPr>
                <w:rStyle w:val="eop"/>
                <w:sz w:val="20"/>
                <w:szCs w:val="20"/>
              </w:rPr>
              <w:t> </w:t>
            </w:r>
          </w:p>
          <w:p w14:paraId="42C3499C" w14:textId="77777777" w:rsidR="00182719" w:rsidRPr="000A6953" w:rsidRDefault="00182719" w:rsidP="00163089">
            <w:pPr>
              <w:pStyle w:val="paragraph"/>
              <w:spacing w:before="0" w:beforeAutospacing="0" w:after="0" w:afterAutospacing="0"/>
              <w:textAlignment w:val="baseline"/>
              <w:rPr>
                <w:sz w:val="20"/>
                <w:szCs w:val="20"/>
              </w:rPr>
            </w:pPr>
            <w:r w:rsidRPr="000A6953">
              <w:rPr>
                <w:rStyle w:val="normaltextrun"/>
                <w:sz w:val="20"/>
                <w:szCs w:val="20"/>
              </w:rPr>
              <w:t>We were pre-qualified last year. Do we need to submit another pre-application for qualifications review this year or could we rely on last year’s qualified determination? </w:t>
            </w:r>
            <w:r w:rsidRPr="000A6953">
              <w:rPr>
                <w:rStyle w:val="eop"/>
                <w:sz w:val="20"/>
                <w:szCs w:val="20"/>
              </w:rPr>
              <w:t> </w:t>
            </w:r>
            <w:r w:rsidRPr="000A6953">
              <w:rPr>
                <w:rStyle w:val="normaltextrun"/>
                <w:sz w:val="20"/>
                <w:szCs w:val="20"/>
              </w:rPr>
              <w:t>If the latter, do we just submit last year’s qualifications approval with our Full Application? </w:t>
            </w:r>
            <w:r w:rsidRPr="000A6953">
              <w:rPr>
                <w:rStyle w:val="eop"/>
                <w:sz w:val="20"/>
                <w:szCs w:val="20"/>
              </w:rPr>
              <w:t> </w:t>
            </w:r>
          </w:p>
          <w:p w14:paraId="58EBB4DF" w14:textId="77777777" w:rsidR="00182719" w:rsidRPr="000A6953" w:rsidRDefault="00182719" w:rsidP="00163089">
            <w:pPr>
              <w:pStyle w:val="paragraph"/>
              <w:spacing w:before="0" w:beforeAutospacing="0" w:after="0" w:afterAutospacing="0"/>
              <w:textAlignment w:val="baseline"/>
              <w:rPr>
                <w:sz w:val="20"/>
                <w:szCs w:val="20"/>
              </w:rPr>
            </w:pPr>
            <w:r w:rsidRPr="000A6953">
              <w:rPr>
                <w:rStyle w:val="eop"/>
                <w:sz w:val="20"/>
                <w:szCs w:val="20"/>
              </w:rPr>
              <w:t> </w:t>
            </w:r>
          </w:p>
          <w:p w14:paraId="6586A8A0" w14:textId="77777777" w:rsidR="00182719" w:rsidRPr="000A6953" w:rsidRDefault="00182719" w:rsidP="00163089">
            <w:pPr>
              <w:pStyle w:val="paragraph"/>
              <w:spacing w:before="0" w:beforeAutospacing="0" w:after="0" w:afterAutospacing="0"/>
              <w:jc w:val="center"/>
              <w:textAlignment w:val="baseline"/>
              <w:rPr>
                <w:sz w:val="20"/>
                <w:szCs w:val="20"/>
              </w:rPr>
            </w:pPr>
            <w:r w:rsidRPr="000A6953">
              <w:rPr>
                <w:rStyle w:val="normaltextrun"/>
                <w:b/>
                <w:bCs/>
                <w:sz w:val="20"/>
                <w:szCs w:val="20"/>
              </w:rPr>
              <w:t>Answer</w:t>
            </w:r>
            <w:r w:rsidRPr="000A6953">
              <w:rPr>
                <w:rStyle w:val="normaltextrun"/>
                <w:sz w:val="20"/>
                <w:szCs w:val="20"/>
              </w:rPr>
              <w:t>:</w:t>
            </w:r>
            <w:r w:rsidRPr="000A6953">
              <w:rPr>
                <w:rStyle w:val="eop"/>
                <w:sz w:val="20"/>
                <w:szCs w:val="20"/>
              </w:rPr>
              <w:t> </w:t>
            </w:r>
          </w:p>
          <w:p w14:paraId="79FFE540" w14:textId="77777777" w:rsidR="00182719" w:rsidRPr="000A6953" w:rsidRDefault="00182719" w:rsidP="00163089">
            <w:pPr>
              <w:pStyle w:val="paragraph"/>
              <w:spacing w:before="0" w:beforeAutospacing="0" w:after="0" w:afterAutospacing="0"/>
              <w:textAlignment w:val="baseline"/>
              <w:rPr>
                <w:sz w:val="20"/>
                <w:szCs w:val="20"/>
              </w:rPr>
            </w:pPr>
            <w:r w:rsidRPr="000A6953">
              <w:rPr>
                <w:rStyle w:val="normaltextrun"/>
                <w:sz w:val="20"/>
                <w:szCs w:val="20"/>
              </w:rPr>
              <w:lastRenderedPageBreak/>
              <w:t xml:space="preserve">The 2022 QAP states in </w:t>
            </w:r>
            <w:r w:rsidRPr="000A6953">
              <w:rPr>
                <w:rStyle w:val="normaltextrun"/>
                <w:i/>
                <w:iCs/>
                <w:sz w:val="20"/>
                <w:szCs w:val="20"/>
              </w:rPr>
              <w:t>Threshold Criteria, Experience, Capacity and Performance Requirements for General Partner and Developer Entities: </w:t>
            </w:r>
            <w:r w:rsidRPr="000A6953">
              <w:rPr>
                <w:rStyle w:val="normaltextrun"/>
                <w:i/>
                <w:iCs/>
                <w:sz w:val="20"/>
                <w:szCs w:val="20"/>
              </w:rPr>
              <w:br/>
            </w:r>
            <w:r w:rsidRPr="000A6953">
              <w:rPr>
                <w:rStyle w:val="eop"/>
                <w:i/>
                <w:iCs/>
                <w:sz w:val="20"/>
                <w:szCs w:val="20"/>
              </w:rPr>
              <w:t> </w:t>
            </w:r>
          </w:p>
          <w:p w14:paraId="690AD45D" w14:textId="77777777" w:rsidR="00182719" w:rsidRPr="000A6953" w:rsidRDefault="00182719" w:rsidP="00163089">
            <w:pPr>
              <w:pStyle w:val="paragraph"/>
              <w:numPr>
                <w:ilvl w:val="0"/>
                <w:numId w:val="6"/>
              </w:numPr>
              <w:spacing w:before="0" w:beforeAutospacing="0" w:after="0" w:afterAutospacing="0"/>
              <w:textAlignment w:val="baseline"/>
              <w:rPr>
                <w:sz w:val="20"/>
                <w:szCs w:val="20"/>
              </w:rPr>
            </w:pPr>
            <w:r w:rsidRPr="000A6953">
              <w:rPr>
                <w:rStyle w:val="normaltextrun"/>
                <w:i/>
                <w:iCs/>
                <w:sz w:val="20"/>
                <w:szCs w:val="20"/>
              </w:rPr>
              <w:t>Overview</w:t>
            </w:r>
            <w:r w:rsidRPr="000A6953">
              <w:rPr>
                <w:rStyle w:val="normaltextrun"/>
                <w:sz w:val="20"/>
                <w:szCs w:val="20"/>
              </w:rPr>
              <w:t>:</w:t>
            </w:r>
            <w:r w:rsidRPr="000A6953">
              <w:rPr>
                <w:rStyle w:val="normaltextrun"/>
                <w:b/>
                <w:bCs/>
                <w:sz w:val="20"/>
                <w:szCs w:val="20"/>
              </w:rPr>
              <w:t xml:space="preserve"> </w:t>
            </w:r>
            <w:r w:rsidRPr="000A6953">
              <w:rPr>
                <w:rStyle w:val="normaltextrun"/>
                <w:sz w:val="20"/>
                <w:szCs w:val="20"/>
              </w:rPr>
              <w:t>“DCA reviews the following four areas of the proposed Project Team: Experience, Capacity, Performance, Compliance History…”</w:t>
            </w:r>
            <w:r w:rsidRPr="000A6953">
              <w:rPr>
                <w:rStyle w:val="eop"/>
                <w:sz w:val="20"/>
                <w:szCs w:val="20"/>
              </w:rPr>
              <w:t> </w:t>
            </w:r>
          </w:p>
          <w:p w14:paraId="5F81E766" w14:textId="77777777" w:rsidR="00182719" w:rsidRPr="000A6953" w:rsidRDefault="00182719" w:rsidP="00163089">
            <w:pPr>
              <w:pStyle w:val="paragraph"/>
              <w:numPr>
                <w:ilvl w:val="0"/>
                <w:numId w:val="6"/>
              </w:numPr>
              <w:spacing w:before="0" w:beforeAutospacing="0" w:after="0" w:afterAutospacing="0"/>
              <w:textAlignment w:val="baseline"/>
              <w:rPr>
                <w:sz w:val="20"/>
                <w:szCs w:val="20"/>
              </w:rPr>
            </w:pPr>
            <w:r w:rsidRPr="000A6953">
              <w:rPr>
                <w:rStyle w:val="normaltextrun"/>
                <w:i/>
                <w:iCs/>
                <w:sz w:val="20"/>
                <w:szCs w:val="20"/>
              </w:rPr>
              <w:t>C. Requirements for Experience (Certifying Entity)</w:t>
            </w:r>
            <w:r w:rsidRPr="000A6953">
              <w:rPr>
                <w:rStyle w:val="normaltextrun"/>
                <w:sz w:val="20"/>
                <w:szCs w:val="20"/>
              </w:rPr>
              <w:t>: “A certifying entity that was deemed to meet experience requirements in 2021 is only exempt from submitting documentation of experience for the 2022 round. All other sections…of the performance workbook must be completed. Only those certifying entities that have received a determination letter of “Qualified” in the 2021 round will be deemed to qualify under grandfathering.”</w:t>
            </w:r>
            <w:r w:rsidRPr="000A6953">
              <w:rPr>
                <w:rStyle w:val="eop"/>
                <w:sz w:val="20"/>
                <w:szCs w:val="20"/>
              </w:rPr>
              <w:t> </w:t>
            </w:r>
          </w:p>
          <w:p w14:paraId="15971850" w14:textId="77777777" w:rsidR="00182719" w:rsidRPr="000A6953" w:rsidRDefault="00182719" w:rsidP="00163089">
            <w:pPr>
              <w:pStyle w:val="paragraph"/>
              <w:spacing w:before="0" w:beforeAutospacing="0" w:after="0" w:afterAutospacing="0"/>
              <w:textAlignment w:val="baseline"/>
              <w:rPr>
                <w:sz w:val="20"/>
                <w:szCs w:val="20"/>
              </w:rPr>
            </w:pPr>
            <w:r w:rsidRPr="000A6953">
              <w:rPr>
                <w:rStyle w:val="eop"/>
                <w:sz w:val="20"/>
                <w:szCs w:val="20"/>
              </w:rPr>
              <w:t> </w:t>
            </w:r>
          </w:p>
          <w:p w14:paraId="608C69E3" w14:textId="77777777" w:rsidR="00182719" w:rsidRPr="000A6953" w:rsidRDefault="00182719" w:rsidP="00163089">
            <w:pPr>
              <w:pStyle w:val="paragraph"/>
              <w:spacing w:before="0" w:beforeAutospacing="0" w:after="0" w:afterAutospacing="0"/>
              <w:textAlignment w:val="baseline"/>
              <w:rPr>
                <w:sz w:val="20"/>
                <w:szCs w:val="20"/>
              </w:rPr>
            </w:pPr>
            <w:r w:rsidRPr="000A6953">
              <w:rPr>
                <w:rStyle w:val="normaltextrun"/>
                <w:sz w:val="20"/>
                <w:szCs w:val="20"/>
              </w:rPr>
              <w:t>Applicants seeking Experience approval under “grandfathering,” as described above, can submit the letter received from DCA confirming qualifications approval for the 2021 Competitive Round. All other parts of the qualifications review must be submitted in full for the 2022 Competitive Round. </w:t>
            </w:r>
          </w:p>
          <w:p w14:paraId="05C7057B" w14:textId="77777777" w:rsidR="00182719" w:rsidRPr="000A6953" w:rsidRDefault="00182719" w:rsidP="00163089">
            <w:pPr>
              <w:contextualSpacing/>
              <w:rPr>
                <w:rFonts w:ascii="Times New Roman" w:hAnsi="Times New Roman" w:cs="Times New Roman"/>
                <w:b/>
                <w:bCs/>
                <w:sz w:val="20"/>
                <w:szCs w:val="20"/>
              </w:rPr>
            </w:pPr>
          </w:p>
        </w:tc>
      </w:tr>
      <w:tr w:rsidR="00182719" w:rsidRPr="000A6953" w14:paraId="2F225829" w14:textId="77777777" w:rsidTr="00E91E6E">
        <w:trPr>
          <w:jc w:val="center"/>
        </w:trPr>
        <w:tc>
          <w:tcPr>
            <w:tcW w:w="2157" w:type="dxa"/>
            <w:shd w:val="clear" w:color="auto" w:fill="auto"/>
            <w:tcMar>
              <w:top w:w="72" w:type="dxa"/>
              <w:left w:w="115" w:type="dxa"/>
              <w:bottom w:w="72" w:type="dxa"/>
              <w:right w:w="115" w:type="dxa"/>
            </w:tcMar>
            <w:vAlign w:val="center"/>
          </w:tcPr>
          <w:p w14:paraId="47B2B9F2"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lastRenderedPageBreak/>
              <w:t>2/25/22</w:t>
            </w:r>
          </w:p>
        </w:tc>
        <w:tc>
          <w:tcPr>
            <w:tcW w:w="2198" w:type="dxa"/>
            <w:shd w:val="clear" w:color="auto" w:fill="auto"/>
            <w:tcMar>
              <w:top w:w="72" w:type="dxa"/>
              <w:left w:w="115" w:type="dxa"/>
              <w:bottom w:w="72" w:type="dxa"/>
              <w:right w:w="115" w:type="dxa"/>
            </w:tcMar>
            <w:vAlign w:val="center"/>
          </w:tcPr>
          <w:p w14:paraId="2E945201" w14:textId="77777777" w:rsidR="00182719" w:rsidRPr="000A6953" w:rsidRDefault="00182719" w:rsidP="00163089">
            <w:pPr>
              <w:contextualSpacing/>
              <w:rPr>
                <w:rFonts w:ascii="Times New Roman" w:hAnsi="Times New Roman" w:cs="Times New Roman"/>
                <w:sz w:val="20"/>
                <w:szCs w:val="20"/>
              </w:rPr>
            </w:pPr>
            <w:r w:rsidRPr="000A6953">
              <w:rPr>
                <w:rFonts w:ascii="Times New Roman" w:hAnsi="Times New Roman" w:cs="Times New Roman"/>
                <w:sz w:val="20"/>
                <w:szCs w:val="20"/>
              </w:rPr>
              <w:t>7.00</w:t>
            </w:r>
          </w:p>
          <w:p w14:paraId="0B1AC915"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sz w:val="20"/>
                <w:szCs w:val="20"/>
              </w:rPr>
              <w:t xml:space="preserve">Application Materials </w:t>
            </w:r>
            <w:r w:rsidRPr="000A6953">
              <w:rPr>
                <w:rFonts w:ascii="Times New Roman" w:hAnsi="Times New Roman" w:cs="Times New Roman"/>
                <w:noProof/>
                <w:sz w:val="20"/>
                <w:szCs w:val="20"/>
              </w:rPr>
              <w:t xml:space="preserve">(Forms, etc.) </w:t>
            </w:r>
          </w:p>
          <w:p w14:paraId="1DA0E081" w14:textId="77777777" w:rsidR="00182719" w:rsidRPr="000A6953" w:rsidRDefault="00182719" w:rsidP="00163089">
            <w:pPr>
              <w:contextualSpacing/>
              <w:rPr>
                <w:rFonts w:ascii="Times New Roman" w:hAnsi="Times New Roman" w:cs="Times New Roman"/>
                <w:noProof/>
                <w:sz w:val="20"/>
                <w:szCs w:val="20"/>
              </w:rPr>
            </w:pPr>
          </w:p>
        </w:tc>
        <w:tc>
          <w:tcPr>
            <w:tcW w:w="9590" w:type="dxa"/>
            <w:shd w:val="clear" w:color="auto" w:fill="auto"/>
            <w:tcMar>
              <w:top w:w="72" w:type="dxa"/>
              <w:left w:w="115" w:type="dxa"/>
              <w:bottom w:w="72" w:type="dxa"/>
              <w:right w:w="115" w:type="dxa"/>
            </w:tcMar>
            <w:vAlign w:val="center"/>
          </w:tcPr>
          <w:p w14:paraId="3FD17F58" w14:textId="77777777" w:rsidR="00182719" w:rsidRPr="000A6953" w:rsidRDefault="00182719"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Question</w:t>
            </w:r>
            <w:r w:rsidRPr="000A6953">
              <w:rPr>
                <w:rFonts w:ascii="Times New Roman" w:eastAsia="Times New Roman" w:hAnsi="Times New Roman" w:cs="Times New Roman"/>
                <w:sz w:val="20"/>
                <w:szCs w:val="20"/>
              </w:rPr>
              <w:t>: Q0221_02 </w:t>
            </w:r>
          </w:p>
          <w:p w14:paraId="630F1B93" w14:textId="77777777" w:rsidR="00182719" w:rsidRPr="000A6953" w:rsidRDefault="00182719"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For certain Pre-Application waiver requests, we have to submit a draft Core Application. When does DCA anticipate posting the Core Application? Or can we use the most recent Core Application version available?  </w:t>
            </w:r>
          </w:p>
          <w:p w14:paraId="55A1B09D" w14:textId="77777777" w:rsidR="00182719" w:rsidRPr="000A6953" w:rsidRDefault="00182719"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 </w:t>
            </w:r>
          </w:p>
          <w:p w14:paraId="37016B8D" w14:textId="77777777" w:rsidR="00182719" w:rsidRPr="000A6953" w:rsidRDefault="00182719"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b/>
                <w:bCs/>
                <w:sz w:val="20"/>
                <w:szCs w:val="20"/>
              </w:rPr>
              <w:t>Answer</w:t>
            </w:r>
            <w:r w:rsidRPr="000A6953">
              <w:rPr>
                <w:rFonts w:ascii="Times New Roman" w:eastAsia="Times New Roman" w:hAnsi="Times New Roman" w:cs="Times New Roman"/>
                <w:sz w:val="20"/>
                <w:szCs w:val="20"/>
              </w:rPr>
              <w:t>:  </w:t>
            </w:r>
          </w:p>
          <w:p w14:paraId="4C87C502" w14:textId="77777777" w:rsidR="00182719" w:rsidRPr="000A6953" w:rsidRDefault="00182719" w:rsidP="00163089">
            <w:pPr>
              <w:textAlignment w:val="baseline"/>
              <w:rPr>
                <w:rFonts w:ascii="Times New Roman" w:eastAsia="Times New Roman" w:hAnsi="Times New Roman" w:cs="Times New Roman"/>
                <w:sz w:val="20"/>
                <w:szCs w:val="20"/>
              </w:rPr>
            </w:pPr>
            <w:r w:rsidRPr="000A6953">
              <w:rPr>
                <w:rFonts w:ascii="Times New Roman" w:eastAsia="Times New Roman" w:hAnsi="Times New Roman" w:cs="Times New Roman"/>
                <w:sz w:val="20"/>
                <w:szCs w:val="20"/>
              </w:rPr>
              <w:t>Where a draft Core Application is needed for a Pre-Application submission, please utilize the most recent available, which at this time is the 2021 Core Application (</w:t>
            </w:r>
            <w:hyperlink r:id="rId42" w:tgtFrame="_blank" w:history="1">
              <w:r w:rsidRPr="000A6953">
                <w:rPr>
                  <w:rFonts w:ascii="Times New Roman" w:eastAsia="Times New Roman" w:hAnsi="Times New Roman" w:cs="Times New Roman"/>
                  <w:color w:val="0563C1"/>
                  <w:sz w:val="20"/>
                  <w:szCs w:val="20"/>
                  <w:u w:val="single"/>
                </w:rPr>
                <w:t>click here</w:t>
              </w:r>
            </w:hyperlink>
            <w:r w:rsidRPr="000A6953">
              <w:rPr>
                <w:rFonts w:ascii="Times New Roman" w:eastAsia="Times New Roman" w:hAnsi="Times New Roman" w:cs="Times New Roman"/>
                <w:sz w:val="20"/>
                <w:szCs w:val="20"/>
              </w:rPr>
              <w:t xml:space="preserve"> to view posted Application Manuals and Forms by year).</w:t>
            </w:r>
          </w:p>
          <w:p w14:paraId="0F9DADD4" w14:textId="77777777" w:rsidR="00182719" w:rsidRPr="000A6953" w:rsidRDefault="00182719" w:rsidP="00163089">
            <w:pPr>
              <w:pStyle w:val="paragraph"/>
              <w:spacing w:before="0" w:beforeAutospacing="0" w:after="0" w:afterAutospacing="0"/>
              <w:textAlignment w:val="baseline"/>
              <w:rPr>
                <w:rStyle w:val="normaltextrun"/>
                <w:b/>
                <w:bCs/>
                <w:sz w:val="20"/>
                <w:szCs w:val="20"/>
              </w:rPr>
            </w:pPr>
          </w:p>
        </w:tc>
      </w:tr>
      <w:tr w:rsidR="00182719" w:rsidRPr="000A6953" w14:paraId="615C1A6E" w14:textId="77777777" w:rsidTr="00E91E6E">
        <w:trPr>
          <w:jc w:val="center"/>
        </w:trPr>
        <w:tc>
          <w:tcPr>
            <w:tcW w:w="2157" w:type="dxa"/>
            <w:shd w:val="clear" w:color="auto" w:fill="auto"/>
            <w:tcMar>
              <w:top w:w="72" w:type="dxa"/>
              <w:left w:w="115" w:type="dxa"/>
              <w:bottom w:w="72" w:type="dxa"/>
              <w:right w:w="115" w:type="dxa"/>
            </w:tcMar>
            <w:vAlign w:val="center"/>
          </w:tcPr>
          <w:p w14:paraId="539CF4EF"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2/25/22</w:t>
            </w:r>
          </w:p>
        </w:tc>
        <w:tc>
          <w:tcPr>
            <w:tcW w:w="2198" w:type="dxa"/>
            <w:shd w:val="clear" w:color="auto" w:fill="auto"/>
            <w:tcMar>
              <w:top w:w="72" w:type="dxa"/>
              <w:left w:w="115" w:type="dxa"/>
              <w:bottom w:w="72" w:type="dxa"/>
              <w:right w:w="115" w:type="dxa"/>
            </w:tcMar>
            <w:vAlign w:val="center"/>
          </w:tcPr>
          <w:p w14:paraId="476D5F13"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9.00 </w:t>
            </w:r>
          </w:p>
          <w:p w14:paraId="49E5251B"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Other;</w:t>
            </w:r>
          </w:p>
          <w:p w14:paraId="76CD6867" w14:textId="77777777" w:rsidR="00182719" w:rsidRPr="000A6953" w:rsidRDefault="00182719" w:rsidP="00163089">
            <w:pPr>
              <w:contextualSpacing/>
              <w:rPr>
                <w:rFonts w:ascii="Times New Roman" w:hAnsi="Times New Roman" w:cs="Times New Roman"/>
                <w:noProof/>
                <w:sz w:val="20"/>
                <w:szCs w:val="20"/>
              </w:rPr>
            </w:pPr>
            <w:r w:rsidRPr="000A6953">
              <w:rPr>
                <w:rFonts w:ascii="Times New Roman" w:hAnsi="Times New Roman" w:cs="Times New Roman"/>
                <w:noProof/>
                <w:sz w:val="20"/>
                <w:szCs w:val="20"/>
              </w:rPr>
              <w:t xml:space="preserve">2021 QAP requirement </w:t>
            </w:r>
          </w:p>
        </w:tc>
        <w:tc>
          <w:tcPr>
            <w:tcW w:w="9590" w:type="dxa"/>
            <w:shd w:val="clear" w:color="auto" w:fill="auto"/>
            <w:tcMar>
              <w:top w:w="72" w:type="dxa"/>
              <w:left w:w="115" w:type="dxa"/>
              <w:bottom w:w="72" w:type="dxa"/>
              <w:right w:w="115" w:type="dxa"/>
            </w:tcMar>
            <w:vAlign w:val="center"/>
          </w:tcPr>
          <w:p w14:paraId="412B3154" w14:textId="77777777" w:rsidR="00182719" w:rsidRPr="000A6953" w:rsidRDefault="00182719" w:rsidP="00163089">
            <w:pPr>
              <w:contextualSpacing/>
              <w:rPr>
                <w:rFonts w:ascii="Times New Roman" w:hAnsi="Times New Roman" w:cs="Times New Roman"/>
                <w:b/>
                <w:bCs/>
                <w:sz w:val="20"/>
                <w:szCs w:val="20"/>
              </w:rPr>
            </w:pPr>
            <w:r w:rsidRPr="000A6953">
              <w:rPr>
                <w:rFonts w:ascii="Times New Roman" w:hAnsi="Times New Roman" w:cs="Times New Roman"/>
                <w:b/>
                <w:bCs/>
                <w:sz w:val="20"/>
                <w:szCs w:val="20"/>
              </w:rPr>
              <w:t xml:space="preserve">Question: </w:t>
            </w:r>
            <w:r w:rsidRPr="000A6953">
              <w:rPr>
                <w:rFonts w:ascii="Times New Roman" w:hAnsi="Times New Roman" w:cs="Times New Roman"/>
                <w:sz w:val="20"/>
                <w:szCs w:val="20"/>
              </w:rPr>
              <w:t>Q0218_01</w:t>
            </w:r>
          </w:p>
          <w:p w14:paraId="31102B60" w14:textId="77777777" w:rsidR="00182719" w:rsidRPr="000A6953" w:rsidRDefault="00182719" w:rsidP="00163089">
            <w:pPr>
              <w:contextualSpacing/>
              <w:rPr>
                <w:rFonts w:ascii="Times New Roman" w:hAnsi="Times New Roman" w:cs="Times New Roman"/>
                <w:sz w:val="20"/>
                <w:szCs w:val="20"/>
              </w:rPr>
            </w:pPr>
            <w:r w:rsidRPr="000A6953">
              <w:rPr>
                <w:rFonts w:ascii="Times New Roman" w:hAnsi="Times New Roman" w:cs="Times New Roman"/>
                <w:sz w:val="20"/>
                <w:szCs w:val="20"/>
              </w:rPr>
              <w:t xml:space="preserve">Do we still need to submit a Cost Limit waiver at the Pre-Application stage?  </w:t>
            </w:r>
            <w:r w:rsidRPr="000A6953">
              <w:rPr>
                <w:rFonts w:ascii="Times New Roman" w:hAnsi="Times New Roman" w:cs="Times New Roman"/>
                <w:b/>
                <w:bCs/>
                <w:sz w:val="20"/>
                <w:szCs w:val="20"/>
              </w:rPr>
              <w:t xml:space="preserve"> </w:t>
            </w:r>
          </w:p>
          <w:p w14:paraId="545CBCC5" w14:textId="77777777" w:rsidR="00182719" w:rsidRPr="000A6953" w:rsidRDefault="00182719" w:rsidP="00163089">
            <w:pPr>
              <w:contextualSpacing/>
              <w:rPr>
                <w:rFonts w:ascii="Times New Roman" w:hAnsi="Times New Roman" w:cs="Times New Roman"/>
                <w:b/>
                <w:bCs/>
                <w:sz w:val="20"/>
                <w:szCs w:val="20"/>
              </w:rPr>
            </w:pPr>
          </w:p>
          <w:p w14:paraId="04C2A291" w14:textId="77777777" w:rsidR="00182719" w:rsidRPr="000A6953" w:rsidRDefault="00182719" w:rsidP="00163089">
            <w:pPr>
              <w:contextualSpacing/>
              <w:rPr>
                <w:rFonts w:ascii="Times New Roman" w:hAnsi="Times New Roman" w:cs="Times New Roman"/>
                <w:b/>
                <w:bCs/>
                <w:sz w:val="20"/>
                <w:szCs w:val="20"/>
              </w:rPr>
            </w:pPr>
            <w:r w:rsidRPr="000A6953">
              <w:rPr>
                <w:rFonts w:ascii="Times New Roman" w:hAnsi="Times New Roman" w:cs="Times New Roman"/>
                <w:b/>
                <w:bCs/>
                <w:sz w:val="20"/>
                <w:szCs w:val="20"/>
              </w:rPr>
              <w:t xml:space="preserve">Answer:  </w:t>
            </w:r>
          </w:p>
          <w:p w14:paraId="39E355B7" w14:textId="77777777" w:rsidR="00182719" w:rsidRPr="000A6953" w:rsidRDefault="00182719" w:rsidP="00163089">
            <w:pPr>
              <w:contextualSpacing/>
              <w:rPr>
                <w:rFonts w:ascii="Times New Roman" w:hAnsi="Times New Roman" w:cs="Times New Roman"/>
                <w:sz w:val="20"/>
                <w:szCs w:val="20"/>
              </w:rPr>
            </w:pPr>
            <w:r w:rsidRPr="000A6953">
              <w:rPr>
                <w:rFonts w:ascii="Times New Roman" w:hAnsi="Times New Roman" w:cs="Times New Roman"/>
                <w:i/>
                <w:iCs/>
                <w:sz w:val="20"/>
                <w:szCs w:val="20"/>
              </w:rPr>
              <w:t>Threshold Criteria, Cost Limits</w:t>
            </w:r>
            <w:r w:rsidRPr="000A6953">
              <w:rPr>
                <w:rFonts w:ascii="Times New Roman" w:hAnsi="Times New Roman" w:cs="Times New Roman"/>
                <w:sz w:val="20"/>
                <w:szCs w:val="20"/>
              </w:rPr>
              <w:t xml:space="preserve"> was dropped from the 2021 QAP. Therefore, there is no cost limit requirement to waive under the 2022 QAP.  </w:t>
            </w:r>
          </w:p>
        </w:tc>
      </w:tr>
    </w:tbl>
    <w:p w14:paraId="433F1041" w14:textId="77777777" w:rsidR="009A7564" w:rsidRPr="00A938F4" w:rsidRDefault="009A7564" w:rsidP="00424900">
      <w:pPr>
        <w:spacing w:after="0" w:line="240" w:lineRule="auto"/>
        <w:contextualSpacing/>
        <w:rPr>
          <w:rFonts w:ascii="Times New Roman" w:hAnsi="Times New Roman" w:cs="Times New Roman"/>
          <w:noProof/>
        </w:rPr>
      </w:pPr>
    </w:p>
    <w:sectPr w:rsidR="009A7564" w:rsidRPr="00A938F4" w:rsidSect="00A341E3">
      <w:headerReference w:type="first" r:id="rId4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9375" w14:textId="77777777" w:rsidR="00016C96" w:rsidRDefault="00016C96" w:rsidP="00441946">
      <w:pPr>
        <w:spacing w:after="0" w:line="240" w:lineRule="auto"/>
      </w:pPr>
      <w:r>
        <w:separator/>
      </w:r>
    </w:p>
  </w:endnote>
  <w:endnote w:type="continuationSeparator" w:id="0">
    <w:p w14:paraId="3035E251" w14:textId="77777777" w:rsidR="00016C96" w:rsidRDefault="00016C96" w:rsidP="00441946">
      <w:pPr>
        <w:spacing w:after="0" w:line="240" w:lineRule="auto"/>
      </w:pPr>
      <w:r>
        <w:continuationSeparator/>
      </w:r>
    </w:p>
  </w:endnote>
  <w:endnote w:type="continuationNotice" w:id="1">
    <w:p w14:paraId="68BEEA6D" w14:textId="77777777" w:rsidR="00016C96" w:rsidRDefault="00016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D062" w14:textId="77777777" w:rsidR="00016C96" w:rsidRDefault="00016C96" w:rsidP="00441946">
      <w:pPr>
        <w:spacing w:after="0" w:line="240" w:lineRule="auto"/>
      </w:pPr>
      <w:r>
        <w:separator/>
      </w:r>
    </w:p>
  </w:footnote>
  <w:footnote w:type="continuationSeparator" w:id="0">
    <w:p w14:paraId="02FA363F" w14:textId="77777777" w:rsidR="00016C96" w:rsidRDefault="00016C96" w:rsidP="00441946">
      <w:pPr>
        <w:spacing w:after="0" w:line="240" w:lineRule="auto"/>
      </w:pPr>
      <w:r>
        <w:continuationSeparator/>
      </w:r>
    </w:p>
  </w:footnote>
  <w:footnote w:type="continuationNotice" w:id="1">
    <w:p w14:paraId="1593DE2E" w14:textId="77777777" w:rsidR="00016C96" w:rsidRDefault="00016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86D"/>
    <w:multiLevelType w:val="hybridMultilevel"/>
    <w:tmpl w:val="8D4E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A37"/>
    <w:multiLevelType w:val="hybridMultilevel"/>
    <w:tmpl w:val="F64C6280"/>
    <w:lvl w:ilvl="0" w:tplc="47A4AEC4">
      <w:start w:val="1"/>
      <w:numFmt w:val="bullet"/>
      <w:lvlText w:val=""/>
      <w:lvlJc w:val="left"/>
      <w:pPr>
        <w:ind w:left="720" w:hanging="360"/>
      </w:pPr>
      <w:rPr>
        <w:rFonts w:ascii="Symbol" w:hAnsi="Symbol" w:hint="default"/>
      </w:rPr>
    </w:lvl>
    <w:lvl w:ilvl="1" w:tplc="270A0CEA">
      <w:start w:val="1"/>
      <w:numFmt w:val="bullet"/>
      <w:lvlText w:val="o"/>
      <w:lvlJc w:val="left"/>
      <w:pPr>
        <w:ind w:left="1440" w:hanging="360"/>
      </w:pPr>
      <w:rPr>
        <w:rFonts w:ascii="Courier New" w:hAnsi="Courier New" w:hint="default"/>
      </w:rPr>
    </w:lvl>
    <w:lvl w:ilvl="2" w:tplc="B4E68B2E">
      <w:start w:val="1"/>
      <w:numFmt w:val="bullet"/>
      <w:lvlText w:val=""/>
      <w:lvlJc w:val="left"/>
      <w:pPr>
        <w:ind w:left="2160" w:hanging="360"/>
      </w:pPr>
      <w:rPr>
        <w:rFonts w:ascii="Wingdings" w:hAnsi="Wingdings" w:hint="default"/>
      </w:rPr>
    </w:lvl>
    <w:lvl w:ilvl="3" w:tplc="D63E8CF8">
      <w:start w:val="1"/>
      <w:numFmt w:val="bullet"/>
      <w:lvlText w:val=""/>
      <w:lvlJc w:val="left"/>
      <w:pPr>
        <w:ind w:left="2880" w:hanging="360"/>
      </w:pPr>
      <w:rPr>
        <w:rFonts w:ascii="Symbol" w:hAnsi="Symbol" w:hint="default"/>
      </w:rPr>
    </w:lvl>
    <w:lvl w:ilvl="4" w:tplc="8AF4307A">
      <w:start w:val="1"/>
      <w:numFmt w:val="bullet"/>
      <w:lvlText w:val="o"/>
      <w:lvlJc w:val="left"/>
      <w:pPr>
        <w:ind w:left="3600" w:hanging="360"/>
      </w:pPr>
      <w:rPr>
        <w:rFonts w:ascii="Courier New" w:hAnsi="Courier New" w:hint="default"/>
      </w:rPr>
    </w:lvl>
    <w:lvl w:ilvl="5" w:tplc="2738E1EA">
      <w:start w:val="1"/>
      <w:numFmt w:val="bullet"/>
      <w:lvlText w:val=""/>
      <w:lvlJc w:val="left"/>
      <w:pPr>
        <w:ind w:left="4320" w:hanging="360"/>
      </w:pPr>
      <w:rPr>
        <w:rFonts w:ascii="Wingdings" w:hAnsi="Wingdings" w:hint="default"/>
      </w:rPr>
    </w:lvl>
    <w:lvl w:ilvl="6" w:tplc="62F6ECEA">
      <w:start w:val="1"/>
      <w:numFmt w:val="bullet"/>
      <w:lvlText w:val=""/>
      <w:lvlJc w:val="left"/>
      <w:pPr>
        <w:ind w:left="5040" w:hanging="360"/>
      </w:pPr>
      <w:rPr>
        <w:rFonts w:ascii="Symbol" w:hAnsi="Symbol" w:hint="default"/>
      </w:rPr>
    </w:lvl>
    <w:lvl w:ilvl="7" w:tplc="9314EE28">
      <w:start w:val="1"/>
      <w:numFmt w:val="bullet"/>
      <w:lvlText w:val="o"/>
      <w:lvlJc w:val="left"/>
      <w:pPr>
        <w:ind w:left="5760" w:hanging="360"/>
      </w:pPr>
      <w:rPr>
        <w:rFonts w:ascii="Courier New" w:hAnsi="Courier New" w:hint="default"/>
      </w:rPr>
    </w:lvl>
    <w:lvl w:ilvl="8" w:tplc="0B0C4E18">
      <w:start w:val="1"/>
      <w:numFmt w:val="bullet"/>
      <w:lvlText w:val=""/>
      <w:lvlJc w:val="left"/>
      <w:pPr>
        <w:ind w:left="6480" w:hanging="360"/>
      </w:pPr>
      <w:rPr>
        <w:rFonts w:ascii="Wingdings" w:hAnsi="Wingdings" w:hint="default"/>
      </w:rPr>
    </w:lvl>
  </w:abstractNum>
  <w:abstractNum w:abstractNumId="2" w15:restartNumberingAfterBreak="0">
    <w:nsid w:val="15017134"/>
    <w:multiLevelType w:val="multilevel"/>
    <w:tmpl w:val="5EFC3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A57B1"/>
    <w:multiLevelType w:val="hybridMultilevel"/>
    <w:tmpl w:val="E38AB278"/>
    <w:lvl w:ilvl="0" w:tplc="3508BE56">
      <w:start w:val="1"/>
      <w:numFmt w:val="bullet"/>
      <w:lvlText w:val=""/>
      <w:lvlJc w:val="left"/>
      <w:pPr>
        <w:ind w:left="720" w:hanging="360"/>
      </w:pPr>
      <w:rPr>
        <w:rFonts w:ascii="Symbol" w:hAnsi="Symbol" w:hint="default"/>
      </w:rPr>
    </w:lvl>
    <w:lvl w:ilvl="1" w:tplc="8AAC5AB2">
      <w:start w:val="1"/>
      <w:numFmt w:val="bullet"/>
      <w:lvlText w:val="o"/>
      <w:lvlJc w:val="left"/>
      <w:pPr>
        <w:ind w:left="1440" w:hanging="360"/>
      </w:pPr>
      <w:rPr>
        <w:rFonts w:ascii="Courier New" w:hAnsi="Courier New" w:hint="default"/>
      </w:rPr>
    </w:lvl>
    <w:lvl w:ilvl="2" w:tplc="F77C1C70">
      <w:start w:val="1"/>
      <w:numFmt w:val="bullet"/>
      <w:lvlText w:val=""/>
      <w:lvlJc w:val="left"/>
      <w:pPr>
        <w:ind w:left="2160" w:hanging="360"/>
      </w:pPr>
      <w:rPr>
        <w:rFonts w:ascii="Wingdings" w:hAnsi="Wingdings" w:hint="default"/>
      </w:rPr>
    </w:lvl>
    <w:lvl w:ilvl="3" w:tplc="7BBC59F0">
      <w:start w:val="1"/>
      <w:numFmt w:val="bullet"/>
      <w:lvlText w:val=""/>
      <w:lvlJc w:val="left"/>
      <w:pPr>
        <w:ind w:left="2880" w:hanging="360"/>
      </w:pPr>
      <w:rPr>
        <w:rFonts w:ascii="Symbol" w:hAnsi="Symbol" w:hint="default"/>
      </w:rPr>
    </w:lvl>
    <w:lvl w:ilvl="4" w:tplc="CAAA9796">
      <w:start w:val="1"/>
      <w:numFmt w:val="bullet"/>
      <w:lvlText w:val="o"/>
      <w:lvlJc w:val="left"/>
      <w:pPr>
        <w:ind w:left="3600" w:hanging="360"/>
      </w:pPr>
      <w:rPr>
        <w:rFonts w:ascii="Courier New" w:hAnsi="Courier New" w:hint="default"/>
      </w:rPr>
    </w:lvl>
    <w:lvl w:ilvl="5" w:tplc="C3E6C694">
      <w:start w:val="1"/>
      <w:numFmt w:val="bullet"/>
      <w:lvlText w:val=""/>
      <w:lvlJc w:val="left"/>
      <w:pPr>
        <w:ind w:left="4320" w:hanging="360"/>
      </w:pPr>
      <w:rPr>
        <w:rFonts w:ascii="Wingdings" w:hAnsi="Wingdings" w:hint="default"/>
      </w:rPr>
    </w:lvl>
    <w:lvl w:ilvl="6" w:tplc="BBDA3C18">
      <w:start w:val="1"/>
      <w:numFmt w:val="bullet"/>
      <w:lvlText w:val=""/>
      <w:lvlJc w:val="left"/>
      <w:pPr>
        <w:ind w:left="5040" w:hanging="360"/>
      </w:pPr>
      <w:rPr>
        <w:rFonts w:ascii="Symbol" w:hAnsi="Symbol" w:hint="default"/>
      </w:rPr>
    </w:lvl>
    <w:lvl w:ilvl="7" w:tplc="C7BABC48">
      <w:start w:val="1"/>
      <w:numFmt w:val="bullet"/>
      <w:lvlText w:val="o"/>
      <w:lvlJc w:val="left"/>
      <w:pPr>
        <w:ind w:left="5760" w:hanging="360"/>
      </w:pPr>
      <w:rPr>
        <w:rFonts w:ascii="Courier New" w:hAnsi="Courier New" w:hint="default"/>
      </w:rPr>
    </w:lvl>
    <w:lvl w:ilvl="8" w:tplc="C1B27896">
      <w:start w:val="1"/>
      <w:numFmt w:val="bullet"/>
      <w:lvlText w:val=""/>
      <w:lvlJc w:val="left"/>
      <w:pPr>
        <w:ind w:left="6480" w:hanging="360"/>
      </w:pPr>
      <w:rPr>
        <w:rFonts w:ascii="Wingdings" w:hAnsi="Wingdings" w:hint="default"/>
      </w:rPr>
    </w:lvl>
  </w:abstractNum>
  <w:abstractNum w:abstractNumId="4"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63549"/>
    <w:multiLevelType w:val="hybridMultilevel"/>
    <w:tmpl w:val="BD76E0A8"/>
    <w:lvl w:ilvl="0" w:tplc="47807888">
      <w:start w:val="1"/>
      <w:numFmt w:val="bullet"/>
      <w:lvlText w:val=""/>
      <w:lvlJc w:val="left"/>
      <w:pPr>
        <w:ind w:left="720" w:hanging="360"/>
      </w:pPr>
      <w:rPr>
        <w:rFonts w:ascii="Symbol" w:hAnsi="Symbol" w:hint="default"/>
      </w:rPr>
    </w:lvl>
    <w:lvl w:ilvl="1" w:tplc="93E42318">
      <w:start w:val="1"/>
      <w:numFmt w:val="bullet"/>
      <w:lvlText w:val="o"/>
      <w:lvlJc w:val="left"/>
      <w:pPr>
        <w:ind w:left="1440" w:hanging="360"/>
      </w:pPr>
      <w:rPr>
        <w:rFonts w:ascii="Courier New" w:hAnsi="Courier New" w:hint="default"/>
      </w:rPr>
    </w:lvl>
    <w:lvl w:ilvl="2" w:tplc="C8CE1A46">
      <w:start w:val="1"/>
      <w:numFmt w:val="bullet"/>
      <w:lvlText w:val=""/>
      <w:lvlJc w:val="left"/>
      <w:pPr>
        <w:ind w:left="2160" w:hanging="360"/>
      </w:pPr>
      <w:rPr>
        <w:rFonts w:ascii="Wingdings" w:hAnsi="Wingdings" w:hint="default"/>
      </w:rPr>
    </w:lvl>
    <w:lvl w:ilvl="3" w:tplc="3536A546">
      <w:start w:val="1"/>
      <w:numFmt w:val="bullet"/>
      <w:lvlText w:val=""/>
      <w:lvlJc w:val="left"/>
      <w:pPr>
        <w:ind w:left="2880" w:hanging="360"/>
      </w:pPr>
      <w:rPr>
        <w:rFonts w:ascii="Symbol" w:hAnsi="Symbol" w:hint="default"/>
      </w:rPr>
    </w:lvl>
    <w:lvl w:ilvl="4" w:tplc="FD58E216">
      <w:start w:val="1"/>
      <w:numFmt w:val="bullet"/>
      <w:lvlText w:val="o"/>
      <w:lvlJc w:val="left"/>
      <w:pPr>
        <w:ind w:left="3600" w:hanging="360"/>
      </w:pPr>
      <w:rPr>
        <w:rFonts w:ascii="Courier New" w:hAnsi="Courier New" w:hint="default"/>
      </w:rPr>
    </w:lvl>
    <w:lvl w:ilvl="5" w:tplc="EDDC9344">
      <w:start w:val="1"/>
      <w:numFmt w:val="bullet"/>
      <w:lvlText w:val=""/>
      <w:lvlJc w:val="left"/>
      <w:pPr>
        <w:ind w:left="4320" w:hanging="360"/>
      </w:pPr>
      <w:rPr>
        <w:rFonts w:ascii="Wingdings" w:hAnsi="Wingdings" w:hint="default"/>
      </w:rPr>
    </w:lvl>
    <w:lvl w:ilvl="6" w:tplc="24925EC4">
      <w:start w:val="1"/>
      <w:numFmt w:val="bullet"/>
      <w:lvlText w:val=""/>
      <w:lvlJc w:val="left"/>
      <w:pPr>
        <w:ind w:left="5040" w:hanging="360"/>
      </w:pPr>
      <w:rPr>
        <w:rFonts w:ascii="Symbol" w:hAnsi="Symbol" w:hint="default"/>
      </w:rPr>
    </w:lvl>
    <w:lvl w:ilvl="7" w:tplc="0BAAD948">
      <w:start w:val="1"/>
      <w:numFmt w:val="bullet"/>
      <w:lvlText w:val="o"/>
      <w:lvlJc w:val="left"/>
      <w:pPr>
        <w:ind w:left="5760" w:hanging="360"/>
      </w:pPr>
      <w:rPr>
        <w:rFonts w:ascii="Courier New" w:hAnsi="Courier New" w:hint="default"/>
      </w:rPr>
    </w:lvl>
    <w:lvl w:ilvl="8" w:tplc="3A927A02">
      <w:start w:val="1"/>
      <w:numFmt w:val="bullet"/>
      <w:lvlText w:val=""/>
      <w:lvlJc w:val="left"/>
      <w:pPr>
        <w:ind w:left="6480" w:hanging="360"/>
      </w:pPr>
      <w:rPr>
        <w:rFonts w:ascii="Wingdings" w:hAnsi="Wingdings" w:hint="default"/>
      </w:rPr>
    </w:lvl>
  </w:abstractNum>
  <w:abstractNum w:abstractNumId="6" w15:restartNumberingAfterBreak="0">
    <w:nsid w:val="2BC301EF"/>
    <w:multiLevelType w:val="multilevel"/>
    <w:tmpl w:val="D930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1307D"/>
    <w:multiLevelType w:val="multilevel"/>
    <w:tmpl w:val="BC6CF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E727CF4"/>
    <w:multiLevelType w:val="multilevel"/>
    <w:tmpl w:val="F5D0B1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E2443F"/>
    <w:multiLevelType w:val="hybridMultilevel"/>
    <w:tmpl w:val="CDE6853C"/>
    <w:lvl w:ilvl="0" w:tplc="EC1235D4">
      <w:start w:val="1"/>
      <w:numFmt w:val="bullet"/>
      <w:lvlText w:val=""/>
      <w:lvlJc w:val="left"/>
      <w:pPr>
        <w:ind w:left="720" w:hanging="360"/>
      </w:pPr>
      <w:rPr>
        <w:rFonts w:ascii="Symbol" w:hAnsi="Symbol" w:hint="default"/>
      </w:rPr>
    </w:lvl>
    <w:lvl w:ilvl="1" w:tplc="871CD566">
      <w:start w:val="1"/>
      <w:numFmt w:val="bullet"/>
      <w:lvlText w:val="o"/>
      <w:lvlJc w:val="left"/>
      <w:pPr>
        <w:ind w:left="1440" w:hanging="360"/>
      </w:pPr>
      <w:rPr>
        <w:rFonts w:ascii="Courier New" w:hAnsi="Courier New" w:hint="default"/>
      </w:rPr>
    </w:lvl>
    <w:lvl w:ilvl="2" w:tplc="45E86744">
      <w:start w:val="1"/>
      <w:numFmt w:val="bullet"/>
      <w:lvlText w:val=""/>
      <w:lvlJc w:val="left"/>
      <w:pPr>
        <w:ind w:left="2160" w:hanging="360"/>
      </w:pPr>
      <w:rPr>
        <w:rFonts w:ascii="Wingdings" w:hAnsi="Wingdings" w:hint="default"/>
      </w:rPr>
    </w:lvl>
    <w:lvl w:ilvl="3" w:tplc="0632EC1C">
      <w:start w:val="1"/>
      <w:numFmt w:val="bullet"/>
      <w:lvlText w:val=""/>
      <w:lvlJc w:val="left"/>
      <w:pPr>
        <w:ind w:left="2880" w:hanging="360"/>
      </w:pPr>
      <w:rPr>
        <w:rFonts w:ascii="Symbol" w:hAnsi="Symbol" w:hint="default"/>
      </w:rPr>
    </w:lvl>
    <w:lvl w:ilvl="4" w:tplc="79F2ACE2">
      <w:start w:val="1"/>
      <w:numFmt w:val="bullet"/>
      <w:lvlText w:val="o"/>
      <w:lvlJc w:val="left"/>
      <w:pPr>
        <w:ind w:left="3600" w:hanging="360"/>
      </w:pPr>
      <w:rPr>
        <w:rFonts w:ascii="Courier New" w:hAnsi="Courier New" w:hint="default"/>
      </w:rPr>
    </w:lvl>
    <w:lvl w:ilvl="5" w:tplc="E078D6C2">
      <w:start w:val="1"/>
      <w:numFmt w:val="bullet"/>
      <w:lvlText w:val=""/>
      <w:lvlJc w:val="left"/>
      <w:pPr>
        <w:ind w:left="4320" w:hanging="360"/>
      </w:pPr>
      <w:rPr>
        <w:rFonts w:ascii="Wingdings" w:hAnsi="Wingdings" w:hint="default"/>
      </w:rPr>
    </w:lvl>
    <w:lvl w:ilvl="6" w:tplc="57C47C1C">
      <w:start w:val="1"/>
      <w:numFmt w:val="bullet"/>
      <w:lvlText w:val=""/>
      <w:lvlJc w:val="left"/>
      <w:pPr>
        <w:ind w:left="5040" w:hanging="360"/>
      </w:pPr>
      <w:rPr>
        <w:rFonts w:ascii="Symbol" w:hAnsi="Symbol" w:hint="default"/>
      </w:rPr>
    </w:lvl>
    <w:lvl w:ilvl="7" w:tplc="B69857CC">
      <w:start w:val="1"/>
      <w:numFmt w:val="bullet"/>
      <w:lvlText w:val="o"/>
      <w:lvlJc w:val="left"/>
      <w:pPr>
        <w:ind w:left="5760" w:hanging="360"/>
      </w:pPr>
      <w:rPr>
        <w:rFonts w:ascii="Courier New" w:hAnsi="Courier New" w:hint="default"/>
      </w:rPr>
    </w:lvl>
    <w:lvl w:ilvl="8" w:tplc="A87E62F6">
      <w:start w:val="1"/>
      <w:numFmt w:val="bullet"/>
      <w:lvlText w:val=""/>
      <w:lvlJc w:val="left"/>
      <w:pPr>
        <w:ind w:left="6480" w:hanging="360"/>
      </w:pPr>
      <w:rPr>
        <w:rFonts w:ascii="Wingdings" w:hAnsi="Wingdings" w:hint="default"/>
      </w:rPr>
    </w:lvl>
  </w:abstractNum>
  <w:abstractNum w:abstractNumId="10"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E159E"/>
    <w:multiLevelType w:val="multilevel"/>
    <w:tmpl w:val="E87C6B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09513CF"/>
    <w:multiLevelType w:val="hybridMultilevel"/>
    <w:tmpl w:val="3C44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46C48"/>
    <w:multiLevelType w:val="multilevel"/>
    <w:tmpl w:val="C27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EE21A6"/>
    <w:multiLevelType w:val="multilevel"/>
    <w:tmpl w:val="3584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2D5E75"/>
    <w:multiLevelType w:val="hybridMultilevel"/>
    <w:tmpl w:val="F29C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E45E3"/>
    <w:multiLevelType w:val="hybridMultilevel"/>
    <w:tmpl w:val="CB6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24684"/>
    <w:multiLevelType w:val="hybridMultilevel"/>
    <w:tmpl w:val="05C2351E"/>
    <w:lvl w:ilvl="0" w:tplc="11A09F0A">
      <w:start w:val="1"/>
      <w:numFmt w:val="bullet"/>
      <w:lvlText w:val=""/>
      <w:lvlJc w:val="left"/>
      <w:pPr>
        <w:ind w:left="720" w:hanging="360"/>
      </w:pPr>
      <w:rPr>
        <w:rFonts w:ascii="Symbol" w:hAnsi="Symbol" w:hint="default"/>
      </w:rPr>
    </w:lvl>
    <w:lvl w:ilvl="1" w:tplc="B0900318">
      <w:start w:val="1"/>
      <w:numFmt w:val="bullet"/>
      <w:lvlText w:val="o"/>
      <w:lvlJc w:val="left"/>
      <w:pPr>
        <w:ind w:left="1440" w:hanging="360"/>
      </w:pPr>
      <w:rPr>
        <w:rFonts w:ascii="Courier New" w:hAnsi="Courier New" w:hint="default"/>
      </w:rPr>
    </w:lvl>
    <w:lvl w:ilvl="2" w:tplc="0D5AB1EC">
      <w:start w:val="1"/>
      <w:numFmt w:val="bullet"/>
      <w:lvlText w:val=""/>
      <w:lvlJc w:val="left"/>
      <w:pPr>
        <w:ind w:left="2160" w:hanging="360"/>
      </w:pPr>
      <w:rPr>
        <w:rFonts w:ascii="Wingdings" w:hAnsi="Wingdings" w:hint="default"/>
      </w:rPr>
    </w:lvl>
    <w:lvl w:ilvl="3" w:tplc="1A4C41E2">
      <w:start w:val="1"/>
      <w:numFmt w:val="bullet"/>
      <w:lvlText w:val=""/>
      <w:lvlJc w:val="left"/>
      <w:pPr>
        <w:ind w:left="2880" w:hanging="360"/>
      </w:pPr>
      <w:rPr>
        <w:rFonts w:ascii="Symbol" w:hAnsi="Symbol" w:hint="default"/>
      </w:rPr>
    </w:lvl>
    <w:lvl w:ilvl="4" w:tplc="FEC6BCF4">
      <w:start w:val="1"/>
      <w:numFmt w:val="bullet"/>
      <w:lvlText w:val="o"/>
      <w:lvlJc w:val="left"/>
      <w:pPr>
        <w:ind w:left="3600" w:hanging="360"/>
      </w:pPr>
      <w:rPr>
        <w:rFonts w:ascii="Courier New" w:hAnsi="Courier New" w:hint="default"/>
      </w:rPr>
    </w:lvl>
    <w:lvl w:ilvl="5" w:tplc="678834F8">
      <w:start w:val="1"/>
      <w:numFmt w:val="bullet"/>
      <w:lvlText w:val=""/>
      <w:lvlJc w:val="left"/>
      <w:pPr>
        <w:ind w:left="4320" w:hanging="360"/>
      </w:pPr>
      <w:rPr>
        <w:rFonts w:ascii="Wingdings" w:hAnsi="Wingdings" w:hint="default"/>
      </w:rPr>
    </w:lvl>
    <w:lvl w:ilvl="6" w:tplc="576AE1C4">
      <w:start w:val="1"/>
      <w:numFmt w:val="bullet"/>
      <w:lvlText w:val=""/>
      <w:lvlJc w:val="left"/>
      <w:pPr>
        <w:ind w:left="5040" w:hanging="360"/>
      </w:pPr>
      <w:rPr>
        <w:rFonts w:ascii="Symbol" w:hAnsi="Symbol" w:hint="default"/>
      </w:rPr>
    </w:lvl>
    <w:lvl w:ilvl="7" w:tplc="BBDC8AF4">
      <w:start w:val="1"/>
      <w:numFmt w:val="bullet"/>
      <w:lvlText w:val="o"/>
      <w:lvlJc w:val="left"/>
      <w:pPr>
        <w:ind w:left="5760" w:hanging="360"/>
      </w:pPr>
      <w:rPr>
        <w:rFonts w:ascii="Courier New" w:hAnsi="Courier New" w:hint="default"/>
      </w:rPr>
    </w:lvl>
    <w:lvl w:ilvl="8" w:tplc="1FC8B662">
      <w:start w:val="1"/>
      <w:numFmt w:val="bullet"/>
      <w:lvlText w:val=""/>
      <w:lvlJc w:val="left"/>
      <w:pPr>
        <w:ind w:left="6480" w:hanging="360"/>
      </w:pPr>
      <w:rPr>
        <w:rFonts w:ascii="Wingdings" w:hAnsi="Wingdings" w:hint="default"/>
      </w:rPr>
    </w:lvl>
  </w:abstractNum>
  <w:abstractNum w:abstractNumId="18"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D5101"/>
    <w:multiLevelType w:val="multilevel"/>
    <w:tmpl w:val="A384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6000F1"/>
    <w:multiLevelType w:val="multilevel"/>
    <w:tmpl w:val="BC2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87548B"/>
    <w:multiLevelType w:val="multilevel"/>
    <w:tmpl w:val="294A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4844A0"/>
    <w:multiLevelType w:val="multilevel"/>
    <w:tmpl w:val="F66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DF1822"/>
    <w:multiLevelType w:val="multilevel"/>
    <w:tmpl w:val="307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D67DA1"/>
    <w:multiLevelType w:val="multilevel"/>
    <w:tmpl w:val="BAE43E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1E7E47"/>
    <w:multiLevelType w:val="multilevel"/>
    <w:tmpl w:val="7D6AB2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8901A5"/>
    <w:multiLevelType w:val="hybridMultilevel"/>
    <w:tmpl w:val="A90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05F46"/>
    <w:multiLevelType w:val="multilevel"/>
    <w:tmpl w:val="71ECF3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04711"/>
    <w:multiLevelType w:val="multilevel"/>
    <w:tmpl w:val="2D94F5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5B505832"/>
    <w:multiLevelType w:val="multilevel"/>
    <w:tmpl w:val="9E7A5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1927928"/>
    <w:multiLevelType w:val="multilevel"/>
    <w:tmpl w:val="9A1804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E249A"/>
    <w:multiLevelType w:val="multilevel"/>
    <w:tmpl w:val="A036E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82B0FB1"/>
    <w:multiLevelType w:val="multilevel"/>
    <w:tmpl w:val="432C77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A07C27"/>
    <w:multiLevelType w:val="multilevel"/>
    <w:tmpl w:val="6FB29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CD2718D"/>
    <w:multiLevelType w:val="multilevel"/>
    <w:tmpl w:val="E338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380E2E"/>
    <w:multiLevelType w:val="multilevel"/>
    <w:tmpl w:val="70A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29062E"/>
    <w:multiLevelType w:val="multilevel"/>
    <w:tmpl w:val="9EC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4D6071"/>
    <w:multiLevelType w:val="multilevel"/>
    <w:tmpl w:val="133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8"/>
  </w:num>
  <w:num w:numId="3">
    <w:abstractNumId w:val="28"/>
  </w:num>
  <w:num w:numId="4">
    <w:abstractNumId w:val="10"/>
  </w:num>
  <w:num w:numId="5">
    <w:abstractNumId w:val="4"/>
  </w:num>
  <w:num w:numId="6">
    <w:abstractNumId w:val="26"/>
  </w:num>
  <w:num w:numId="7">
    <w:abstractNumId w:val="37"/>
  </w:num>
  <w:num w:numId="8">
    <w:abstractNumId w:val="22"/>
  </w:num>
  <w:num w:numId="9">
    <w:abstractNumId w:val="7"/>
  </w:num>
  <w:num w:numId="10">
    <w:abstractNumId w:val="35"/>
  </w:num>
  <w:num w:numId="11">
    <w:abstractNumId w:val="0"/>
  </w:num>
  <w:num w:numId="12">
    <w:abstractNumId w:val="16"/>
  </w:num>
  <w:num w:numId="13">
    <w:abstractNumId w:val="6"/>
  </w:num>
  <w:num w:numId="14">
    <w:abstractNumId w:val="12"/>
  </w:num>
  <w:num w:numId="15">
    <w:abstractNumId w:val="39"/>
  </w:num>
  <w:num w:numId="16">
    <w:abstractNumId w:val="2"/>
  </w:num>
  <w:num w:numId="17">
    <w:abstractNumId w:val="20"/>
  </w:num>
  <w:num w:numId="18">
    <w:abstractNumId w:val="33"/>
  </w:num>
  <w:num w:numId="19">
    <w:abstractNumId w:val="36"/>
  </w:num>
  <w:num w:numId="20">
    <w:abstractNumId w:val="30"/>
  </w:num>
  <w:num w:numId="21">
    <w:abstractNumId w:val="21"/>
  </w:num>
  <w:num w:numId="22">
    <w:abstractNumId w:val="3"/>
  </w:num>
  <w:num w:numId="23">
    <w:abstractNumId w:val="13"/>
  </w:num>
  <w:num w:numId="24">
    <w:abstractNumId w:val="38"/>
  </w:num>
  <w:num w:numId="25">
    <w:abstractNumId w:val="19"/>
  </w:num>
  <w:num w:numId="26">
    <w:abstractNumId w:val="9"/>
  </w:num>
  <w:num w:numId="27">
    <w:abstractNumId w:val="1"/>
  </w:num>
  <w:num w:numId="28">
    <w:abstractNumId w:val="17"/>
  </w:num>
  <w:num w:numId="29">
    <w:abstractNumId w:val="5"/>
  </w:num>
  <w:num w:numId="30">
    <w:abstractNumId w:val="23"/>
  </w:num>
  <w:num w:numId="31">
    <w:abstractNumId w:val="14"/>
  </w:num>
  <w:num w:numId="32">
    <w:abstractNumId w:val="15"/>
  </w:num>
  <w:num w:numId="33">
    <w:abstractNumId w:val="25"/>
  </w:num>
  <w:num w:numId="34">
    <w:abstractNumId w:val="24"/>
  </w:num>
  <w:num w:numId="35">
    <w:abstractNumId w:val="29"/>
  </w:num>
  <w:num w:numId="36">
    <w:abstractNumId w:val="27"/>
  </w:num>
  <w:num w:numId="37">
    <w:abstractNumId w:val="11"/>
  </w:num>
  <w:num w:numId="38">
    <w:abstractNumId w:val="31"/>
  </w:num>
  <w:num w:numId="39">
    <w:abstractNumId w:val="8"/>
  </w:num>
  <w:num w:numId="4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06FD"/>
    <w:rsid w:val="000014EF"/>
    <w:rsid w:val="00001721"/>
    <w:rsid w:val="00002276"/>
    <w:rsid w:val="000022C1"/>
    <w:rsid w:val="00002E1D"/>
    <w:rsid w:val="0000352A"/>
    <w:rsid w:val="000041FD"/>
    <w:rsid w:val="000043AA"/>
    <w:rsid w:val="00005DA7"/>
    <w:rsid w:val="000068B4"/>
    <w:rsid w:val="00006C45"/>
    <w:rsid w:val="000074D6"/>
    <w:rsid w:val="000078D6"/>
    <w:rsid w:val="00007D3C"/>
    <w:rsid w:val="00010256"/>
    <w:rsid w:val="000103AD"/>
    <w:rsid w:val="000103F6"/>
    <w:rsid w:val="0001086C"/>
    <w:rsid w:val="00010CF5"/>
    <w:rsid w:val="0001101F"/>
    <w:rsid w:val="0001138D"/>
    <w:rsid w:val="0001196F"/>
    <w:rsid w:val="00011A91"/>
    <w:rsid w:val="00011B69"/>
    <w:rsid w:val="00011D8F"/>
    <w:rsid w:val="000128C4"/>
    <w:rsid w:val="000129F5"/>
    <w:rsid w:val="00013462"/>
    <w:rsid w:val="00015183"/>
    <w:rsid w:val="000153A2"/>
    <w:rsid w:val="00015B1F"/>
    <w:rsid w:val="0001651F"/>
    <w:rsid w:val="00016C96"/>
    <w:rsid w:val="000173D2"/>
    <w:rsid w:val="0001762A"/>
    <w:rsid w:val="00017D55"/>
    <w:rsid w:val="00017F90"/>
    <w:rsid w:val="0002085D"/>
    <w:rsid w:val="00021279"/>
    <w:rsid w:val="000214C6"/>
    <w:rsid w:val="000214D9"/>
    <w:rsid w:val="00021F3B"/>
    <w:rsid w:val="000220C2"/>
    <w:rsid w:val="00023667"/>
    <w:rsid w:val="00024181"/>
    <w:rsid w:val="0002513C"/>
    <w:rsid w:val="0002524F"/>
    <w:rsid w:val="00025253"/>
    <w:rsid w:val="00025584"/>
    <w:rsid w:val="0002632E"/>
    <w:rsid w:val="00026C03"/>
    <w:rsid w:val="0002726F"/>
    <w:rsid w:val="00027BC0"/>
    <w:rsid w:val="00027F88"/>
    <w:rsid w:val="0003029B"/>
    <w:rsid w:val="00030A19"/>
    <w:rsid w:val="00031887"/>
    <w:rsid w:val="00031A24"/>
    <w:rsid w:val="000328C6"/>
    <w:rsid w:val="00033006"/>
    <w:rsid w:val="00033381"/>
    <w:rsid w:val="000339B5"/>
    <w:rsid w:val="000344B0"/>
    <w:rsid w:val="00034E6E"/>
    <w:rsid w:val="000358BF"/>
    <w:rsid w:val="00035F89"/>
    <w:rsid w:val="0003642E"/>
    <w:rsid w:val="0003652B"/>
    <w:rsid w:val="0003696F"/>
    <w:rsid w:val="00036FBB"/>
    <w:rsid w:val="00037129"/>
    <w:rsid w:val="00037557"/>
    <w:rsid w:val="00037CEC"/>
    <w:rsid w:val="00040375"/>
    <w:rsid w:val="00040680"/>
    <w:rsid w:val="00040802"/>
    <w:rsid w:val="00041152"/>
    <w:rsid w:val="00041410"/>
    <w:rsid w:val="0004162F"/>
    <w:rsid w:val="0004180C"/>
    <w:rsid w:val="000418D6"/>
    <w:rsid w:val="000426B6"/>
    <w:rsid w:val="00044014"/>
    <w:rsid w:val="00044668"/>
    <w:rsid w:val="00045494"/>
    <w:rsid w:val="000456FE"/>
    <w:rsid w:val="00047BA6"/>
    <w:rsid w:val="00050A0F"/>
    <w:rsid w:val="00051606"/>
    <w:rsid w:val="00052C00"/>
    <w:rsid w:val="0005360C"/>
    <w:rsid w:val="00054008"/>
    <w:rsid w:val="0005488C"/>
    <w:rsid w:val="000554F4"/>
    <w:rsid w:val="00055CB4"/>
    <w:rsid w:val="000560C9"/>
    <w:rsid w:val="00057011"/>
    <w:rsid w:val="0006056D"/>
    <w:rsid w:val="00060631"/>
    <w:rsid w:val="00060B60"/>
    <w:rsid w:val="00060BB4"/>
    <w:rsid w:val="00060D87"/>
    <w:rsid w:val="00061BC7"/>
    <w:rsid w:val="00061E56"/>
    <w:rsid w:val="00063C28"/>
    <w:rsid w:val="00064243"/>
    <w:rsid w:val="000648E0"/>
    <w:rsid w:val="000653EA"/>
    <w:rsid w:val="000657A6"/>
    <w:rsid w:val="00065D0F"/>
    <w:rsid w:val="000661D9"/>
    <w:rsid w:val="00066A73"/>
    <w:rsid w:val="00067754"/>
    <w:rsid w:val="00070520"/>
    <w:rsid w:val="00070607"/>
    <w:rsid w:val="00071086"/>
    <w:rsid w:val="00071451"/>
    <w:rsid w:val="000717B1"/>
    <w:rsid w:val="00071862"/>
    <w:rsid w:val="00071AC6"/>
    <w:rsid w:val="000720FB"/>
    <w:rsid w:val="00072C0F"/>
    <w:rsid w:val="000732DF"/>
    <w:rsid w:val="000734AC"/>
    <w:rsid w:val="00073CD2"/>
    <w:rsid w:val="00073EED"/>
    <w:rsid w:val="00074C6B"/>
    <w:rsid w:val="000750E7"/>
    <w:rsid w:val="00075342"/>
    <w:rsid w:val="000756E6"/>
    <w:rsid w:val="00076521"/>
    <w:rsid w:val="0007714C"/>
    <w:rsid w:val="00077A0D"/>
    <w:rsid w:val="000806E9"/>
    <w:rsid w:val="00080F67"/>
    <w:rsid w:val="00081692"/>
    <w:rsid w:val="00081752"/>
    <w:rsid w:val="00081775"/>
    <w:rsid w:val="00081B61"/>
    <w:rsid w:val="000832B9"/>
    <w:rsid w:val="00083C6E"/>
    <w:rsid w:val="000847D6"/>
    <w:rsid w:val="000850DC"/>
    <w:rsid w:val="00085A9A"/>
    <w:rsid w:val="00085E5B"/>
    <w:rsid w:val="00085FFA"/>
    <w:rsid w:val="000864B2"/>
    <w:rsid w:val="000878C5"/>
    <w:rsid w:val="00087AA8"/>
    <w:rsid w:val="00090EB1"/>
    <w:rsid w:val="00090EB4"/>
    <w:rsid w:val="0009140B"/>
    <w:rsid w:val="00091934"/>
    <w:rsid w:val="00093898"/>
    <w:rsid w:val="00094591"/>
    <w:rsid w:val="00094A13"/>
    <w:rsid w:val="00094D0C"/>
    <w:rsid w:val="00094D17"/>
    <w:rsid w:val="00095377"/>
    <w:rsid w:val="000958FF"/>
    <w:rsid w:val="00095A13"/>
    <w:rsid w:val="00095C37"/>
    <w:rsid w:val="00096554"/>
    <w:rsid w:val="000967CE"/>
    <w:rsid w:val="000968B9"/>
    <w:rsid w:val="000971A1"/>
    <w:rsid w:val="0009741D"/>
    <w:rsid w:val="00097F17"/>
    <w:rsid w:val="00097F62"/>
    <w:rsid w:val="000A0B8D"/>
    <w:rsid w:val="000A0F70"/>
    <w:rsid w:val="000A11E1"/>
    <w:rsid w:val="000A1674"/>
    <w:rsid w:val="000A19C4"/>
    <w:rsid w:val="000A1D6A"/>
    <w:rsid w:val="000A1E53"/>
    <w:rsid w:val="000A1E92"/>
    <w:rsid w:val="000A1EA1"/>
    <w:rsid w:val="000A230B"/>
    <w:rsid w:val="000A2E12"/>
    <w:rsid w:val="000A426F"/>
    <w:rsid w:val="000A4277"/>
    <w:rsid w:val="000A4349"/>
    <w:rsid w:val="000A466F"/>
    <w:rsid w:val="000A476E"/>
    <w:rsid w:val="000A5168"/>
    <w:rsid w:val="000A5782"/>
    <w:rsid w:val="000A584A"/>
    <w:rsid w:val="000A5971"/>
    <w:rsid w:val="000A6236"/>
    <w:rsid w:val="000A671D"/>
    <w:rsid w:val="000A6953"/>
    <w:rsid w:val="000A712B"/>
    <w:rsid w:val="000A79D7"/>
    <w:rsid w:val="000A7E4F"/>
    <w:rsid w:val="000B1974"/>
    <w:rsid w:val="000B2F43"/>
    <w:rsid w:val="000B31E0"/>
    <w:rsid w:val="000B429C"/>
    <w:rsid w:val="000B4527"/>
    <w:rsid w:val="000B614A"/>
    <w:rsid w:val="000B622F"/>
    <w:rsid w:val="000B68E1"/>
    <w:rsid w:val="000B6999"/>
    <w:rsid w:val="000B6FE7"/>
    <w:rsid w:val="000B72E3"/>
    <w:rsid w:val="000B7AF0"/>
    <w:rsid w:val="000B7BF2"/>
    <w:rsid w:val="000C0149"/>
    <w:rsid w:val="000C01AC"/>
    <w:rsid w:val="000C0D84"/>
    <w:rsid w:val="000C0F4E"/>
    <w:rsid w:val="000C19AE"/>
    <w:rsid w:val="000C19C9"/>
    <w:rsid w:val="000C1DE0"/>
    <w:rsid w:val="000C2291"/>
    <w:rsid w:val="000C25F6"/>
    <w:rsid w:val="000C2B87"/>
    <w:rsid w:val="000C2EA1"/>
    <w:rsid w:val="000C4961"/>
    <w:rsid w:val="000C5077"/>
    <w:rsid w:val="000C54E0"/>
    <w:rsid w:val="000C5A57"/>
    <w:rsid w:val="000C73E6"/>
    <w:rsid w:val="000D0178"/>
    <w:rsid w:val="000D0392"/>
    <w:rsid w:val="000D0CA8"/>
    <w:rsid w:val="000D1193"/>
    <w:rsid w:val="000D1651"/>
    <w:rsid w:val="000D1947"/>
    <w:rsid w:val="000D2345"/>
    <w:rsid w:val="000D2CE9"/>
    <w:rsid w:val="000D39DD"/>
    <w:rsid w:val="000D3AF5"/>
    <w:rsid w:val="000D4252"/>
    <w:rsid w:val="000D4D47"/>
    <w:rsid w:val="000D5298"/>
    <w:rsid w:val="000D5894"/>
    <w:rsid w:val="000D677D"/>
    <w:rsid w:val="000D6A74"/>
    <w:rsid w:val="000D6A98"/>
    <w:rsid w:val="000D6E5F"/>
    <w:rsid w:val="000D6EA5"/>
    <w:rsid w:val="000D710E"/>
    <w:rsid w:val="000D7639"/>
    <w:rsid w:val="000D792C"/>
    <w:rsid w:val="000D7B3F"/>
    <w:rsid w:val="000D7DA3"/>
    <w:rsid w:val="000E12FD"/>
    <w:rsid w:val="000E1759"/>
    <w:rsid w:val="000E17EA"/>
    <w:rsid w:val="000E1880"/>
    <w:rsid w:val="000E24F2"/>
    <w:rsid w:val="000E29D4"/>
    <w:rsid w:val="000E2D5F"/>
    <w:rsid w:val="000E2D60"/>
    <w:rsid w:val="000E463E"/>
    <w:rsid w:val="000E54C2"/>
    <w:rsid w:val="000E5C71"/>
    <w:rsid w:val="000E5CC7"/>
    <w:rsid w:val="000E603D"/>
    <w:rsid w:val="000E65AC"/>
    <w:rsid w:val="000E6A28"/>
    <w:rsid w:val="000E750E"/>
    <w:rsid w:val="000E75B8"/>
    <w:rsid w:val="000E781D"/>
    <w:rsid w:val="000F0C14"/>
    <w:rsid w:val="000F162F"/>
    <w:rsid w:val="000F169D"/>
    <w:rsid w:val="000F1CA4"/>
    <w:rsid w:val="000F2181"/>
    <w:rsid w:val="000F249E"/>
    <w:rsid w:val="000F2AD4"/>
    <w:rsid w:val="000F3D52"/>
    <w:rsid w:val="000F3DD0"/>
    <w:rsid w:val="000F4033"/>
    <w:rsid w:val="000F4067"/>
    <w:rsid w:val="000F4415"/>
    <w:rsid w:val="000F4475"/>
    <w:rsid w:val="000F48D5"/>
    <w:rsid w:val="000F54F9"/>
    <w:rsid w:val="000F5833"/>
    <w:rsid w:val="000F62ED"/>
    <w:rsid w:val="000F644A"/>
    <w:rsid w:val="000F645A"/>
    <w:rsid w:val="000F6B1E"/>
    <w:rsid w:val="001001AE"/>
    <w:rsid w:val="00101498"/>
    <w:rsid w:val="00101F7F"/>
    <w:rsid w:val="0010225A"/>
    <w:rsid w:val="0010239D"/>
    <w:rsid w:val="001023A2"/>
    <w:rsid w:val="00102950"/>
    <w:rsid w:val="001032C7"/>
    <w:rsid w:val="001038D1"/>
    <w:rsid w:val="00103A85"/>
    <w:rsid w:val="001040B5"/>
    <w:rsid w:val="001047EA"/>
    <w:rsid w:val="001049B6"/>
    <w:rsid w:val="001060FF"/>
    <w:rsid w:val="001069D1"/>
    <w:rsid w:val="00106B57"/>
    <w:rsid w:val="001073A3"/>
    <w:rsid w:val="001078C4"/>
    <w:rsid w:val="00107ED0"/>
    <w:rsid w:val="001102CA"/>
    <w:rsid w:val="001106C1"/>
    <w:rsid w:val="001107DA"/>
    <w:rsid w:val="00110808"/>
    <w:rsid w:val="00110DCB"/>
    <w:rsid w:val="001116C1"/>
    <w:rsid w:val="0011191F"/>
    <w:rsid w:val="00111A38"/>
    <w:rsid w:val="00111CB3"/>
    <w:rsid w:val="001125FF"/>
    <w:rsid w:val="00112DD5"/>
    <w:rsid w:val="001130E7"/>
    <w:rsid w:val="001133EC"/>
    <w:rsid w:val="00113B6D"/>
    <w:rsid w:val="001140D3"/>
    <w:rsid w:val="0011465F"/>
    <w:rsid w:val="00114691"/>
    <w:rsid w:val="001147B5"/>
    <w:rsid w:val="001149E3"/>
    <w:rsid w:val="00114AB6"/>
    <w:rsid w:val="00114BD5"/>
    <w:rsid w:val="00115CB7"/>
    <w:rsid w:val="001160E1"/>
    <w:rsid w:val="001163F9"/>
    <w:rsid w:val="00116409"/>
    <w:rsid w:val="0011697E"/>
    <w:rsid w:val="00116D16"/>
    <w:rsid w:val="00117016"/>
    <w:rsid w:val="00117C8B"/>
    <w:rsid w:val="0012013E"/>
    <w:rsid w:val="00120A4E"/>
    <w:rsid w:val="00121725"/>
    <w:rsid w:val="00122352"/>
    <w:rsid w:val="001237A7"/>
    <w:rsid w:val="00123D75"/>
    <w:rsid w:val="00124105"/>
    <w:rsid w:val="0012495B"/>
    <w:rsid w:val="00125395"/>
    <w:rsid w:val="0012542D"/>
    <w:rsid w:val="001254A3"/>
    <w:rsid w:val="001256CA"/>
    <w:rsid w:val="00125925"/>
    <w:rsid w:val="00125CF2"/>
    <w:rsid w:val="00125D9F"/>
    <w:rsid w:val="00126D1E"/>
    <w:rsid w:val="00127EC4"/>
    <w:rsid w:val="00130BB8"/>
    <w:rsid w:val="00131136"/>
    <w:rsid w:val="0013153A"/>
    <w:rsid w:val="001317FB"/>
    <w:rsid w:val="00131DCA"/>
    <w:rsid w:val="00131FA9"/>
    <w:rsid w:val="00132227"/>
    <w:rsid w:val="001327C5"/>
    <w:rsid w:val="00132A42"/>
    <w:rsid w:val="00132C0D"/>
    <w:rsid w:val="00133077"/>
    <w:rsid w:val="001334CF"/>
    <w:rsid w:val="00133FC7"/>
    <w:rsid w:val="001340CF"/>
    <w:rsid w:val="001344B0"/>
    <w:rsid w:val="00135C94"/>
    <w:rsid w:val="00136555"/>
    <w:rsid w:val="001368BF"/>
    <w:rsid w:val="00136F08"/>
    <w:rsid w:val="001372E4"/>
    <w:rsid w:val="00137410"/>
    <w:rsid w:val="00137597"/>
    <w:rsid w:val="00137BD5"/>
    <w:rsid w:val="00137C5D"/>
    <w:rsid w:val="00137F7A"/>
    <w:rsid w:val="00140183"/>
    <w:rsid w:val="001406C0"/>
    <w:rsid w:val="001406E9"/>
    <w:rsid w:val="00140B5A"/>
    <w:rsid w:val="0014106F"/>
    <w:rsid w:val="001414D9"/>
    <w:rsid w:val="0014150B"/>
    <w:rsid w:val="001415CB"/>
    <w:rsid w:val="00141B40"/>
    <w:rsid w:val="0014216C"/>
    <w:rsid w:val="00142B2D"/>
    <w:rsid w:val="00142D8C"/>
    <w:rsid w:val="00144415"/>
    <w:rsid w:val="00145367"/>
    <w:rsid w:val="0014756A"/>
    <w:rsid w:val="00147707"/>
    <w:rsid w:val="001477C5"/>
    <w:rsid w:val="00147B7A"/>
    <w:rsid w:val="00147D25"/>
    <w:rsid w:val="00150896"/>
    <w:rsid w:val="001510E1"/>
    <w:rsid w:val="001516DF"/>
    <w:rsid w:val="0015181A"/>
    <w:rsid w:val="00152238"/>
    <w:rsid w:val="0015268E"/>
    <w:rsid w:val="00153387"/>
    <w:rsid w:val="00153628"/>
    <w:rsid w:val="001536AA"/>
    <w:rsid w:val="001536CD"/>
    <w:rsid w:val="001544AA"/>
    <w:rsid w:val="00154551"/>
    <w:rsid w:val="00154F14"/>
    <w:rsid w:val="00155477"/>
    <w:rsid w:val="00155575"/>
    <w:rsid w:val="001563DB"/>
    <w:rsid w:val="001564E7"/>
    <w:rsid w:val="00156C41"/>
    <w:rsid w:val="001574EE"/>
    <w:rsid w:val="00157CBE"/>
    <w:rsid w:val="00160D74"/>
    <w:rsid w:val="00161418"/>
    <w:rsid w:val="00162255"/>
    <w:rsid w:val="00162354"/>
    <w:rsid w:val="00163089"/>
    <w:rsid w:val="00163F4A"/>
    <w:rsid w:val="00164547"/>
    <w:rsid w:val="0016559D"/>
    <w:rsid w:val="001659F7"/>
    <w:rsid w:val="00165CD9"/>
    <w:rsid w:val="00165D0D"/>
    <w:rsid w:val="00166142"/>
    <w:rsid w:val="001664CE"/>
    <w:rsid w:val="00166621"/>
    <w:rsid w:val="00167015"/>
    <w:rsid w:val="00169F88"/>
    <w:rsid w:val="001701BA"/>
    <w:rsid w:val="001709D6"/>
    <w:rsid w:val="00170F0C"/>
    <w:rsid w:val="001714CD"/>
    <w:rsid w:val="001718F7"/>
    <w:rsid w:val="00171C48"/>
    <w:rsid w:val="00171D45"/>
    <w:rsid w:val="00171D5B"/>
    <w:rsid w:val="00171FBE"/>
    <w:rsid w:val="00172C4B"/>
    <w:rsid w:val="00173055"/>
    <w:rsid w:val="001734E9"/>
    <w:rsid w:val="00173D1A"/>
    <w:rsid w:val="001740FA"/>
    <w:rsid w:val="001744E4"/>
    <w:rsid w:val="00175297"/>
    <w:rsid w:val="00175450"/>
    <w:rsid w:val="0017568B"/>
    <w:rsid w:val="001756CF"/>
    <w:rsid w:val="0017615D"/>
    <w:rsid w:val="001762B3"/>
    <w:rsid w:val="00176327"/>
    <w:rsid w:val="001767C5"/>
    <w:rsid w:val="00176CCE"/>
    <w:rsid w:val="0017751A"/>
    <w:rsid w:val="00177727"/>
    <w:rsid w:val="00177B97"/>
    <w:rsid w:val="00181254"/>
    <w:rsid w:val="0018129B"/>
    <w:rsid w:val="00181901"/>
    <w:rsid w:val="00182224"/>
    <w:rsid w:val="001824F4"/>
    <w:rsid w:val="00182630"/>
    <w:rsid w:val="001826B1"/>
    <w:rsid w:val="00182719"/>
    <w:rsid w:val="00182B1E"/>
    <w:rsid w:val="00182CD7"/>
    <w:rsid w:val="00183710"/>
    <w:rsid w:val="00183D3F"/>
    <w:rsid w:val="0018493F"/>
    <w:rsid w:val="00184C8A"/>
    <w:rsid w:val="00185347"/>
    <w:rsid w:val="001855DD"/>
    <w:rsid w:val="0018657B"/>
    <w:rsid w:val="001869A3"/>
    <w:rsid w:val="00186A59"/>
    <w:rsid w:val="00186D87"/>
    <w:rsid w:val="00186E58"/>
    <w:rsid w:val="001875E8"/>
    <w:rsid w:val="00187DD4"/>
    <w:rsid w:val="00187DDF"/>
    <w:rsid w:val="001906A9"/>
    <w:rsid w:val="00190B8E"/>
    <w:rsid w:val="001919CF"/>
    <w:rsid w:val="001920AB"/>
    <w:rsid w:val="00192B18"/>
    <w:rsid w:val="00193258"/>
    <w:rsid w:val="001932BA"/>
    <w:rsid w:val="001933FC"/>
    <w:rsid w:val="0019345A"/>
    <w:rsid w:val="001934FF"/>
    <w:rsid w:val="00193ED8"/>
    <w:rsid w:val="001943CC"/>
    <w:rsid w:val="0019493A"/>
    <w:rsid w:val="00194A79"/>
    <w:rsid w:val="00194D73"/>
    <w:rsid w:val="00195398"/>
    <w:rsid w:val="0019542F"/>
    <w:rsid w:val="00195B3F"/>
    <w:rsid w:val="00195FC4"/>
    <w:rsid w:val="001965C5"/>
    <w:rsid w:val="001968F0"/>
    <w:rsid w:val="001969C7"/>
    <w:rsid w:val="001979FF"/>
    <w:rsid w:val="00197A23"/>
    <w:rsid w:val="00197C7B"/>
    <w:rsid w:val="001A075D"/>
    <w:rsid w:val="001A0B36"/>
    <w:rsid w:val="001A1CCE"/>
    <w:rsid w:val="001A1D47"/>
    <w:rsid w:val="001A21FA"/>
    <w:rsid w:val="001A245F"/>
    <w:rsid w:val="001A254F"/>
    <w:rsid w:val="001A2970"/>
    <w:rsid w:val="001A2BA7"/>
    <w:rsid w:val="001A2DB0"/>
    <w:rsid w:val="001A32CA"/>
    <w:rsid w:val="001A35B5"/>
    <w:rsid w:val="001A3D5C"/>
    <w:rsid w:val="001A3EBB"/>
    <w:rsid w:val="001A41C6"/>
    <w:rsid w:val="001A5273"/>
    <w:rsid w:val="001A563D"/>
    <w:rsid w:val="001A5DAE"/>
    <w:rsid w:val="001A62C0"/>
    <w:rsid w:val="001A65EE"/>
    <w:rsid w:val="001A67B9"/>
    <w:rsid w:val="001A681E"/>
    <w:rsid w:val="001A7244"/>
    <w:rsid w:val="001A7E4E"/>
    <w:rsid w:val="001A7F8F"/>
    <w:rsid w:val="001A7F98"/>
    <w:rsid w:val="001B01A2"/>
    <w:rsid w:val="001B026B"/>
    <w:rsid w:val="001B0651"/>
    <w:rsid w:val="001B0980"/>
    <w:rsid w:val="001B1817"/>
    <w:rsid w:val="001B203F"/>
    <w:rsid w:val="001B2315"/>
    <w:rsid w:val="001B26CA"/>
    <w:rsid w:val="001B2E5C"/>
    <w:rsid w:val="001B2E62"/>
    <w:rsid w:val="001B330D"/>
    <w:rsid w:val="001B494B"/>
    <w:rsid w:val="001B4DA2"/>
    <w:rsid w:val="001B5215"/>
    <w:rsid w:val="001B54B9"/>
    <w:rsid w:val="001B5696"/>
    <w:rsid w:val="001B5F48"/>
    <w:rsid w:val="001B6C97"/>
    <w:rsid w:val="001C0967"/>
    <w:rsid w:val="001C0B1C"/>
    <w:rsid w:val="001C1349"/>
    <w:rsid w:val="001C134C"/>
    <w:rsid w:val="001C14CA"/>
    <w:rsid w:val="001C1B3F"/>
    <w:rsid w:val="001C26F5"/>
    <w:rsid w:val="001C27D3"/>
    <w:rsid w:val="001C2A4F"/>
    <w:rsid w:val="001C47B3"/>
    <w:rsid w:val="001C48F2"/>
    <w:rsid w:val="001C50F0"/>
    <w:rsid w:val="001C5269"/>
    <w:rsid w:val="001C6267"/>
    <w:rsid w:val="001C6691"/>
    <w:rsid w:val="001C672D"/>
    <w:rsid w:val="001C6A3C"/>
    <w:rsid w:val="001C6EFB"/>
    <w:rsid w:val="001C77BD"/>
    <w:rsid w:val="001C77FD"/>
    <w:rsid w:val="001C7C6F"/>
    <w:rsid w:val="001D050B"/>
    <w:rsid w:val="001D098F"/>
    <w:rsid w:val="001D159C"/>
    <w:rsid w:val="001D1694"/>
    <w:rsid w:val="001D19F8"/>
    <w:rsid w:val="001D2032"/>
    <w:rsid w:val="001D2402"/>
    <w:rsid w:val="001D2497"/>
    <w:rsid w:val="001D24A8"/>
    <w:rsid w:val="001D2FF3"/>
    <w:rsid w:val="001D4113"/>
    <w:rsid w:val="001D448E"/>
    <w:rsid w:val="001D5608"/>
    <w:rsid w:val="001D5A0A"/>
    <w:rsid w:val="001D5B77"/>
    <w:rsid w:val="001D6192"/>
    <w:rsid w:val="001D6A5E"/>
    <w:rsid w:val="001D72B2"/>
    <w:rsid w:val="001D7635"/>
    <w:rsid w:val="001D7714"/>
    <w:rsid w:val="001D79EB"/>
    <w:rsid w:val="001E006C"/>
    <w:rsid w:val="001E01D1"/>
    <w:rsid w:val="001E0435"/>
    <w:rsid w:val="001E073B"/>
    <w:rsid w:val="001E07B5"/>
    <w:rsid w:val="001E09E9"/>
    <w:rsid w:val="001E0ADE"/>
    <w:rsid w:val="001E144A"/>
    <w:rsid w:val="001E1B7F"/>
    <w:rsid w:val="001E1CA3"/>
    <w:rsid w:val="001E1DF9"/>
    <w:rsid w:val="001E225C"/>
    <w:rsid w:val="001E3046"/>
    <w:rsid w:val="001E3B3A"/>
    <w:rsid w:val="001E41F7"/>
    <w:rsid w:val="001E472F"/>
    <w:rsid w:val="001E5210"/>
    <w:rsid w:val="001E6350"/>
    <w:rsid w:val="001E676A"/>
    <w:rsid w:val="001E7001"/>
    <w:rsid w:val="001E73AC"/>
    <w:rsid w:val="001F07A3"/>
    <w:rsid w:val="001F0FE3"/>
    <w:rsid w:val="001F1404"/>
    <w:rsid w:val="001F1849"/>
    <w:rsid w:val="001F21C6"/>
    <w:rsid w:val="001F274A"/>
    <w:rsid w:val="001F28ED"/>
    <w:rsid w:val="001F2E05"/>
    <w:rsid w:val="001F33CE"/>
    <w:rsid w:val="001F4E30"/>
    <w:rsid w:val="001F5A6D"/>
    <w:rsid w:val="001F5B55"/>
    <w:rsid w:val="001F5E91"/>
    <w:rsid w:val="001F6054"/>
    <w:rsid w:val="001F6BA3"/>
    <w:rsid w:val="001F6BA4"/>
    <w:rsid w:val="001F7699"/>
    <w:rsid w:val="001F7904"/>
    <w:rsid w:val="001F7F9A"/>
    <w:rsid w:val="00200490"/>
    <w:rsid w:val="002008C2"/>
    <w:rsid w:val="002018FC"/>
    <w:rsid w:val="00201DCC"/>
    <w:rsid w:val="0020277F"/>
    <w:rsid w:val="002028B6"/>
    <w:rsid w:val="00202C4B"/>
    <w:rsid w:val="00203077"/>
    <w:rsid w:val="0020334E"/>
    <w:rsid w:val="00203493"/>
    <w:rsid w:val="00203D4C"/>
    <w:rsid w:val="00204242"/>
    <w:rsid w:val="00204743"/>
    <w:rsid w:val="00204AE6"/>
    <w:rsid w:val="00204B7F"/>
    <w:rsid w:val="00205389"/>
    <w:rsid w:val="00205C7A"/>
    <w:rsid w:val="00205CD4"/>
    <w:rsid w:val="0020625F"/>
    <w:rsid w:val="002067E5"/>
    <w:rsid w:val="00206B87"/>
    <w:rsid w:val="00207274"/>
    <w:rsid w:val="0020788D"/>
    <w:rsid w:val="002100E1"/>
    <w:rsid w:val="002118BC"/>
    <w:rsid w:val="002129CC"/>
    <w:rsid w:val="00212F0F"/>
    <w:rsid w:val="0021359D"/>
    <w:rsid w:val="002139B6"/>
    <w:rsid w:val="00213ABB"/>
    <w:rsid w:val="00213DB4"/>
    <w:rsid w:val="002153FA"/>
    <w:rsid w:val="002155A5"/>
    <w:rsid w:val="0021609F"/>
    <w:rsid w:val="00216175"/>
    <w:rsid w:val="002161AD"/>
    <w:rsid w:val="00216A43"/>
    <w:rsid w:val="002173C4"/>
    <w:rsid w:val="002207F9"/>
    <w:rsid w:val="0022084B"/>
    <w:rsid w:val="00222ECF"/>
    <w:rsid w:val="002235D3"/>
    <w:rsid w:val="00223E84"/>
    <w:rsid w:val="00223E9F"/>
    <w:rsid w:val="00224018"/>
    <w:rsid w:val="0022405C"/>
    <w:rsid w:val="002243DE"/>
    <w:rsid w:val="00225054"/>
    <w:rsid w:val="002254D1"/>
    <w:rsid w:val="00225B51"/>
    <w:rsid w:val="00225DC9"/>
    <w:rsid w:val="00225E77"/>
    <w:rsid w:val="00225EF0"/>
    <w:rsid w:val="002264F1"/>
    <w:rsid w:val="00226B34"/>
    <w:rsid w:val="002271EB"/>
    <w:rsid w:val="00227834"/>
    <w:rsid w:val="00227F0B"/>
    <w:rsid w:val="002300BE"/>
    <w:rsid w:val="00230381"/>
    <w:rsid w:val="00230AE3"/>
    <w:rsid w:val="002322C7"/>
    <w:rsid w:val="0023297A"/>
    <w:rsid w:val="00233274"/>
    <w:rsid w:val="00233EA2"/>
    <w:rsid w:val="00234471"/>
    <w:rsid w:val="002345F2"/>
    <w:rsid w:val="00234D4C"/>
    <w:rsid w:val="00234D7D"/>
    <w:rsid w:val="00234DE6"/>
    <w:rsid w:val="00234E50"/>
    <w:rsid w:val="00235206"/>
    <w:rsid w:val="00235983"/>
    <w:rsid w:val="00235C79"/>
    <w:rsid w:val="002363E9"/>
    <w:rsid w:val="00236482"/>
    <w:rsid w:val="00236C9F"/>
    <w:rsid w:val="002371AF"/>
    <w:rsid w:val="002376F6"/>
    <w:rsid w:val="00237898"/>
    <w:rsid w:val="00237F1C"/>
    <w:rsid w:val="00241327"/>
    <w:rsid w:val="00241864"/>
    <w:rsid w:val="00241A87"/>
    <w:rsid w:val="00242E88"/>
    <w:rsid w:val="002430E4"/>
    <w:rsid w:val="00243901"/>
    <w:rsid w:val="00243C0C"/>
    <w:rsid w:val="00243EAF"/>
    <w:rsid w:val="002449F8"/>
    <w:rsid w:val="0024577A"/>
    <w:rsid w:val="00246892"/>
    <w:rsid w:val="00246F87"/>
    <w:rsid w:val="002472BD"/>
    <w:rsid w:val="00247704"/>
    <w:rsid w:val="002502F5"/>
    <w:rsid w:val="0025100B"/>
    <w:rsid w:val="00251EA7"/>
    <w:rsid w:val="00252CC2"/>
    <w:rsid w:val="00253287"/>
    <w:rsid w:val="00253347"/>
    <w:rsid w:val="00253C41"/>
    <w:rsid w:val="00253F0C"/>
    <w:rsid w:val="0025455C"/>
    <w:rsid w:val="002547AF"/>
    <w:rsid w:val="00254CCA"/>
    <w:rsid w:val="00254EC2"/>
    <w:rsid w:val="00255719"/>
    <w:rsid w:val="00255AD2"/>
    <w:rsid w:val="00255EF6"/>
    <w:rsid w:val="00256814"/>
    <w:rsid w:val="002575D5"/>
    <w:rsid w:val="00257607"/>
    <w:rsid w:val="00257E65"/>
    <w:rsid w:val="00257FAE"/>
    <w:rsid w:val="002601C2"/>
    <w:rsid w:val="002611BC"/>
    <w:rsid w:val="002615F6"/>
    <w:rsid w:val="00262018"/>
    <w:rsid w:val="002626B3"/>
    <w:rsid w:val="00262CC8"/>
    <w:rsid w:val="00262E91"/>
    <w:rsid w:val="0026322C"/>
    <w:rsid w:val="00263B0A"/>
    <w:rsid w:val="00265541"/>
    <w:rsid w:val="00265F2D"/>
    <w:rsid w:val="00266161"/>
    <w:rsid w:val="00266C92"/>
    <w:rsid w:val="00266E1D"/>
    <w:rsid w:val="0026705D"/>
    <w:rsid w:val="0027010D"/>
    <w:rsid w:val="00270E43"/>
    <w:rsid w:val="00271BE3"/>
    <w:rsid w:val="002723C2"/>
    <w:rsid w:val="0027297A"/>
    <w:rsid w:val="00272B31"/>
    <w:rsid w:val="00273049"/>
    <w:rsid w:val="002731FC"/>
    <w:rsid w:val="0027334C"/>
    <w:rsid w:val="002733AC"/>
    <w:rsid w:val="00273625"/>
    <w:rsid w:val="0027363B"/>
    <w:rsid w:val="0027377B"/>
    <w:rsid w:val="00273978"/>
    <w:rsid w:val="00274EC2"/>
    <w:rsid w:val="0027513D"/>
    <w:rsid w:val="0027559F"/>
    <w:rsid w:val="00275656"/>
    <w:rsid w:val="002758D1"/>
    <w:rsid w:val="00276016"/>
    <w:rsid w:val="0027628E"/>
    <w:rsid w:val="002764FA"/>
    <w:rsid w:val="002766B3"/>
    <w:rsid w:val="0027671A"/>
    <w:rsid w:val="00276DE6"/>
    <w:rsid w:val="00277840"/>
    <w:rsid w:val="00277AA5"/>
    <w:rsid w:val="00277BD6"/>
    <w:rsid w:val="00277DD6"/>
    <w:rsid w:val="00277E4A"/>
    <w:rsid w:val="00280565"/>
    <w:rsid w:val="00280BE6"/>
    <w:rsid w:val="00281571"/>
    <w:rsid w:val="00281B92"/>
    <w:rsid w:val="00281CF0"/>
    <w:rsid w:val="002830D5"/>
    <w:rsid w:val="00283290"/>
    <w:rsid w:val="002845FE"/>
    <w:rsid w:val="002849F7"/>
    <w:rsid w:val="00284E55"/>
    <w:rsid w:val="00284F83"/>
    <w:rsid w:val="00285A14"/>
    <w:rsid w:val="00285CE7"/>
    <w:rsid w:val="00286C0B"/>
    <w:rsid w:val="00287938"/>
    <w:rsid w:val="00287A1D"/>
    <w:rsid w:val="00287F04"/>
    <w:rsid w:val="00287FE1"/>
    <w:rsid w:val="0029020E"/>
    <w:rsid w:val="00290C4B"/>
    <w:rsid w:val="00291ACC"/>
    <w:rsid w:val="00291C97"/>
    <w:rsid w:val="00292828"/>
    <w:rsid w:val="0029286B"/>
    <w:rsid w:val="002928EC"/>
    <w:rsid w:val="002928F9"/>
    <w:rsid w:val="00292DBF"/>
    <w:rsid w:val="002934F1"/>
    <w:rsid w:val="002938D8"/>
    <w:rsid w:val="00294D27"/>
    <w:rsid w:val="002956ED"/>
    <w:rsid w:val="00295A9C"/>
    <w:rsid w:val="00295CDB"/>
    <w:rsid w:val="00296058"/>
    <w:rsid w:val="00296865"/>
    <w:rsid w:val="00296BCB"/>
    <w:rsid w:val="00296C51"/>
    <w:rsid w:val="0029726D"/>
    <w:rsid w:val="00297945"/>
    <w:rsid w:val="002A0D3F"/>
    <w:rsid w:val="002A1320"/>
    <w:rsid w:val="002A133B"/>
    <w:rsid w:val="002A1487"/>
    <w:rsid w:val="002A1F8C"/>
    <w:rsid w:val="002A286D"/>
    <w:rsid w:val="002A2EE2"/>
    <w:rsid w:val="002A338A"/>
    <w:rsid w:val="002A387F"/>
    <w:rsid w:val="002A389A"/>
    <w:rsid w:val="002A518B"/>
    <w:rsid w:val="002A5770"/>
    <w:rsid w:val="002A57B6"/>
    <w:rsid w:val="002A5A50"/>
    <w:rsid w:val="002A5A63"/>
    <w:rsid w:val="002A5AF7"/>
    <w:rsid w:val="002A6421"/>
    <w:rsid w:val="002A6C03"/>
    <w:rsid w:val="002A70C0"/>
    <w:rsid w:val="002A7CD2"/>
    <w:rsid w:val="002B0E8A"/>
    <w:rsid w:val="002B0EEE"/>
    <w:rsid w:val="002B1150"/>
    <w:rsid w:val="002B18CE"/>
    <w:rsid w:val="002B1919"/>
    <w:rsid w:val="002B1D48"/>
    <w:rsid w:val="002B1FA3"/>
    <w:rsid w:val="002B2F82"/>
    <w:rsid w:val="002B3001"/>
    <w:rsid w:val="002B404D"/>
    <w:rsid w:val="002B411D"/>
    <w:rsid w:val="002B460F"/>
    <w:rsid w:val="002B482D"/>
    <w:rsid w:val="002B4DDE"/>
    <w:rsid w:val="002B5E2B"/>
    <w:rsid w:val="002B63F5"/>
    <w:rsid w:val="002B6757"/>
    <w:rsid w:val="002B6FF7"/>
    <w:rsid w:val="002B7088"/>
    <w:rsid w:val="002B7103"/>
    <w:rsid w:val="002B77D5"/>
    <w:rsid w:val="002B7917"/>
    <w:rsid w:val="002C0023"/>
    <w:rsid w:val="002C0ABD"/>
    <w:rsid w:val="002C0B2E"/>
    <w:rsid w:val="002C206C"/>
    <w:rsid w:val="002C24DF"/>
    <w:rsid w:val="002C31AA"/>
    <w:rsid w:val="002C43FE"/>
    <w:rsid w:val="002C5180"/>
    <w:rsid w:val="002C52AE"/>
    <w:rsid w:val="002C5B80"/>
    <w:rsid w:val="002C5E3A"/>
    <w:rsid w:val="002C6588"/>
    <w:rsid w:val="002C6DE0"/>
    <w:rsid w:val="002C6F20"/>
    <w:rsid w:val="002C7506"/>
    <w:rsid w:val="002C7909"/>
    <w:rsid w:val="002D03F5"/>
    <w:rsid w:val="002D0927"/>
    <w:rsid w:val="002D252C"/>
    <w:rsid w:val="002D25E3"/>
    <w:rsid w:val="002D3295"/>
    <w:rsid w:val="002D3333"/>
    <w:rsid w:val="002D400C"/>
    <w:rsid w:val="002D43A8"/>
    <w:rsid w:val="002D4405"/>
    <w:rsid w:val="002D5107"/>
    <w:rsid w:val="002D51E7"/>
    <w:rsid w:val="002D5940"/>
    <w:rsid w:val="002D5F7C"/>
    <w:rsid w:val="002D6017"/>
    <w:rsid w:val="002D621A"/>
    <w:rsid w:val="002D632C"/>
    <w:rsid w:val="002D64FD"/>
    <w:rsid w:val="002D6696"/>
    <w:rsid w:val="002D6AC5"/>
    <w:rsid w:val="002D6C47"/>
    <w:rsid w:val="002D6D3F"/>
    <w:rsid w:val="002D6F1A"/>
    <w:rsid w:val="002D7B62"/>
    <w:rsid w:val="002E064F"/>
    <w:rsid w:val="002E17C0"/>
    <w:rsid w:val="002E2C17"/>
    <w:rsid w:val="002E3DC4"/>
    <w:rsid w:val="002E552E"/>
    <w:rsid w:val="002E5673"/>
    <w:rsid w:val="002E6451"/>
    <w:rsid w:val="002E657C"/>
    <w:rsid w:val="002E6CB3"/>
    <w:rsid w:val="002E6D5D"/>
    <w:rsid w:val="002E6FAE"/>
    <w:rsid w:val="002E7ADC"/>
    <w:rsid w:val="002F0536"/>
    <w:rsid w:val="002F067D"/>
    <w:rsid w:val="002F09A7"/>
    <w:rsid w:val="002F0D7B"/>
    <w:rsid w:val="002F100D"/>
    <w:rsid w:val="002F169E"/>
    <w:rsid w:val="002F1C37"/>
    <w:rsid w:val="002F1CFB"/>
    <w:rsid w:val="002F23A9"/>
    <w:rsid w:val="002F23E7"/>
    <w:rsid w:val="002F2BC7"/>
    <w:rsid w:val="002F343D"/>
    <w:rsid w:val="002F38A9"/>
    <w:rsid w:val="002F3A93"/>
    <w:rsid w:val="002F4693"/>
    <w:rsid w:val="002F4D98"/>
    <w:rsid w:val="002F4FB4"/>
    <w:rsid w:val="002F577D"/>
    <w:rsid w:val="002F5CAE"/>
    <w:rsid w:val="002F6194"/>
    <w:rsid w:val="002F6EC3"/>
    <w:rsid w:val="002F6FB3"/>
    <w:rsid w:val="002F73A4"/>
    <w:rsid w:val="002F7E50"/>
    <w:rsid w:val="003008EC"/>
    <w:rsid w:val="00301D77"/>
    <w:rsid w:val="00302422"/>
    <w:rsid w:val="00302CDC"/>
    <w:rsid w:val="0030331B"/>
    <w:rsid w:val="003034D9"/>
    <w:rsid w:val="00303D84"/>
    <w:rsid w:val="003044B6"/>
    <w:rsid w:val="00304FCD"/>
    <w:rsid w:val="0030532D"/>
    <w:rsid w:val="003054DE"/>
    <w:rsid w:val="00305E3C"/>
    <w:rsid w:val="00305F52"/>
    <w:rsid w:val="00306A76"/>
    <w:rsid w:val="00306D7F"/>
    <w:rsid w:val="003071B4"/>
    <w:rsid w:val="003072FF"/>
    <w:rsid w:val="00307B63"/>
    <w:rsid w:val="003100B0"/>
    <w:rsid w:val="00310744"/>
    <w:rsid w:val="00310C45"/>
    <w:rsid w:val="00310C63"/>
    <w:rsid w:val="00312CB7"/>
    <w:rsid w:val="0031331B"/>
    <w:rsid w:val="003135CF"/>
    <w:rsid w:val="00313F91"/>
    <w:rsid w:val="003146AB"/>
    <w:rsid w:val="00314CEB"/>
    <w:rsid w:val="00314D61"/>
    <w:rsid w:val="003155DC"/>
    <w:rsid w:val="003162BA"/>
    <w:rsid w:val="00316317"/>
    <w:rsid w:val="00316BAB"/>
    <w:rsid w:val="00316EE2"/>
    <w:rsid w:val="00316F6A"/>
    <w:rsid w:val="0031704F"/>
    <w:rsid w:val="0031713F"/>
    <w:rsid w:val="00317B4D"/>
    <w:rsid w:val="00317B94"/>
    <w:rsid w:val="00317C27"/>
    <w:rsid w:val="00317F59"/>
    <w:rsid w:val="0032008F"/>
    <w:rsid w:val="00320169"/>
    <w:rsid w:val="00321263"/>
    <w:rsid w:val="0032135F"/>
    <w:rsid w:val="0032156F"/>
    <w:rsid w:val="00321709"/>
    <w:rsid w:val="00322065"/>
    <w:rsid w:val="00322183"/>
    <w:rsid w:val="00322463"/>
    <w:rsid w:val="0032252B"/>
    <w:rsid w:val="00322980"/>
    <w:rsid w:val="00322A8E"/>
    <w:rsid w:val="00322D81"/>
    <w:rsid w:val="0032312E"/>
    <w:rsid w:val="00323262"/>
    <w:rsid w:val="0032476E"/>
    <w:rsid w:val="00324F76"/>
    <w:rsid w:val="00324FB1"/>
    <w:rsid w:val="00325153"/>
    <w:rsid w:val="0032517E"/>
    <w:rsid w:val="003252E4"/>
    <w:rsid w:val="00325303"/>
    <w:rsid w:val="00325D8C"/>
    <w:rsid w:val="00327BDC"/>
    <w:rsid w:val="00330100"/>
    <w:rsid w:val="00330135"/>
    <w:rsid w:val="00330AB9"/>
    <w:rsid w:val="00331355"/>
    <w:rsid w:val="00331AE4"/>
    <w:rsid w:val="00331B56"/>
    <w:rsid w:val="00331D9E"/>
    <w:rsid w:val="00331F65"/>
    <w:rsid w:val="00332354"/>
    <w:rsid w:val="00332684"/>
    <w:rsid w:val="003329FD"/>
    <w:rsid w:val="00332E38"/>
    <w:rsid w:val="00333389"/>
    <w:rsid w:val="003338E7"/>
    <w:rsid w:val="00333DE9"/>
    <w:rsid w:val="00333F50"/>
    <w:rsid w:val="0033439D"/>
    <w:rsid w:val="00334592"/>
    <w:rsid w:val="00334819"/>
    <w:rsid w:val="00334F74"/>
    <w:rsid w:val="0033507A"/>
    <w:rsid w:val="003353D9"/>
    <w:rsid w:val="00335C43"/>
    <w:rsid w:val="0033606D"/>
    <w:rsid w:val="00337327"/>
    <w:rsid w:val="00340198"/>
    <w:rsid w:val="0034099A"/>
    <w:rsid w:val="00340D5D"/>
    <w:rsid w:val="00341505"/>
    <w:rsid w:val="00341827"/>
    <w:rsid w:val="00341BC9"/>
    <w:rsid w:val="00341F43"/>
    <w:rsid w:val="00341FA7"/>
    <w:rsid w:val="0034325F"/>
    <w:rsid w:val="003432F0"/>
    <w:rsid w:val="00343D69"/>
    <w:rsid w:val="00344419"/>
    <w:rsid w:val="003445E5"/>
    <w:rsid w:val="00344990"/>
    <w:rsid w:val="00344BA8"/>
    <w:rsid w:val="00345361"/>
    <w:rsid w:val="0034557A"/>
    <w:rsid w:val="00345F9D"/>
    <w:rsid w:val="00346C32"/>
    <w:rsid w:val="00346DB6"/>
    <w:rsid w:val="00346EC1"/>
    <w:rsid w:val="003470D9"/>
    <w:rsid w:val="003471E9"/>
    <w:rsid w:val="0034729F"/>
    <w:rsid w:val="003477A9"/>
    <w:rsid w:val="00350225"/>
    <w:rsid w:val="003507EB"/>
    <w:rsid w:val="00350C2F"/>
    <w:rsid w:val="00350FDD"/>
    <w:rsid w:val="00351491"/>
    <w:rsid w:val="00351929"/>
    <w:rsid w:val="00352846"/>
    <w:rsid w:val="00353DB1"/>
    <w:rsid w:val="00354016"/>
    <w:rsid w:val="0035478B"/>
    <w:rsid w:val="003551C9"/>
    <w:rsid w:val="003558E1"/>
    <w:rsid w:val="003559BE"/>
    <w:rsid w:val="00355A8D"/>
    <w:rsid w:val="00355B89"/>
    <w:rsid w:val="003566E5"/>
    <w:rsid w:val="0035694E"/>
    <w:rsid w:val="00356AE2"/>
    <w:rsid w:val="00356F9F"/>
    <w:rsid w:val="00357964"/>
    <w:rsid w:val="00361607"/>
    <w:rsid w:val="00361C54"/>
    <w:rsid w:val="00361D02"/>
    <w:rsid w:val="00362896"/>
    <w:rsid w:val="00362CA9"/>
    <w:rsid w:val="00363764"/>
    <w:rsid w:val="00363A25"/>
    <w:rsid w:val="00363EDD"/>
    <w:rsid w:val="0036571F"/>
    <w:rsid w:val="003658C9"/>
    <w:rsid w:val="003662F2"/>
    <w:rsid w:val="00366BFA"/>
    <w:rsid w:val="00367340"/>
    <w:rsid w:val="003676CD"/>
    <w:rsid w:val="003709EF"/>
    <w:rsid w:val="00370C4B"/>
    <w:rsid w:val="00370D62"/>
    <w:rsid w:val="00371B80"/>
    <w:rsid w:val="00371C6F"/>
    <w:rsid w:val="0037268A"/>
    <w:rsid w:val="00372719"/>
    <w:rsid w:val="00372B20"/>
    <w:rsid w:val="00373D04"/>
    <w:rsid w:val="003742E8"/>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460F"/>
    <w:rsid w:val="00384824"/>
    <w:rsid w:val="00385238"/>
    <w:rsid w:val="003866E5"/>
    <w:rsid w:val="00386D81"/>
    <w:rsid w:val="00387166"/>
    <w:rsid w:val="003900C7"/>
    <w:rsid w:val="0039054E"/>
    <w:rsid w:val="00390A25"/>
    <w:rsid w:val="003916C6"/>
    <w:rsid w:val="00392B2A"/>
    <w:rsid w:val="00392CA8"/>
    <w:rsid w:val="0039401E"/>
    <w:rsid w:val="00394CA2"/>
    <w:rsid w:val="00395528"/>
    <w:rsid w:val="0039633D"/>
    <w:rsid w:val="0039661C"/>
    <w:rsid w:val="00397E5F"/>
    <w:rsid w:val="003A084C"/>
    <w:rsid w:val="003A10C6"/>
    <w:rsid w:val="003A11A6"/>
    <w:rsid w:val="003A1828"/>
    <w:rsid w:val="003A18B4"/>
    <w:rsid w:val="003A1E8D"/>
    <w:rsid w:val="003A3280"/>
    <w:rsid w:val="003A36C2"/>
    <w:rsid w:val="003A3B2F"/>
    <w:rsid w:val="003A3C2A"/>
    <w:rsid w:val="003A4865"/>
    <w:rsid w:val="003A4BE9"/>
    <w:rsid w:val="003A5805"/>
    <w:rsid w:val="003A59FC"/>
    <w:rsid w:val="003A5F99"/>
    <w:rsid w:val="003A6144"/>
    <w:rsid w:val="003A68BA"/>
    <w:rsid w:val="003A6B47"/>
    <w:rsid w:val="003A7488"/>
    <w:rsid w:val="003B0A9B"/>
    <w:rsid w:val="003B122F"/>
    <w:rsid w:val="003B1A1A"/>
    <w:rsid w:val="003B1D8C"/>
    <w:rsid w:val="003B29E6"/>
    <w:rsid w:val="003B32E5"/>
    <w:rsid w:val="003B34D4"/>
    <w:rsid w:val="003B36E6"/>
    <w:rsid w:val="003B3771"/>
    <w:rsid w:val="003B38C5"/>
    <w:rsid w:val="003B3B11"/>
    <w:rsid w:val="003B3C6A"/>
    <w:rsid w:val="003B4136"/>
    <w:rsid w:val="003B44CA"/>
    <w:rsid w:val="003B4CB6"/>
    <w:rsid w:val="003B544D"/>
    <w:rsid w:val="003B591C"/>
    <w:rsid w:val="003B5ACC"/>
    <w:rsid w:val="003B631A"/>
    <w:rsid w:val="003B63EF"/>
    <w:rsid w:val="003B6E9C"/>
    <w:rsid w:val="003B7473"/>
    <w:rsid w:val="003C0489"/>
    <w:rsid w:val="003C17DC"/>
    <w:rsid w:val="003C1C2A"/>
    <w:rsid w:val="003C240C"/>
    <w:rsid w:val="003C24B2"/>
    <w:rsid w:val="003C288F"/>
    <w:rsid w:val="003C297E"/>
    <w:rsid w:val="003C3404"/>
    <w:rsid w:val="003C3856"/>
    <w:rsid w:val="003C4581"/>
    <w:rsid w:val="003C4A34"/>
    <w:rsid w:val="003C56D7"/>
    <w:rsid w:val="003C5743"/>
    <w:rsid w:val="003C64B8"/>
    <w:rsid w:val="003D0045"/>
    <w:rsid w:val="003D02E5"/>
    <w:rsid w:val="003D058B"/>
    <w:rsid w:val="003D0710"/>
    <w:rsid w:val="003D08B8"/>
    <w:rsid w:val="003D10E4"/>
    <w:rsid w:val="003D1E10"/>
    <w:rsid w:val="003D2413"/>
    <w:rsid w:val="003D247E"/>
    <w:rsid w:val="003D28BB"/>
    <w:rsid w:val="003D2B5B"/>
    <w:rsid w:val="003D2C12"/>
    <w:rsid w:val="003D309B"/>
    <w:rsid w:val="003D3A8D"/>
    <w:rsid w:val="003D3B08"/>
    <w:rsid w:val="003D40F0"/>
    <w:rsid w:val="003D4A55"/>
    <w:rsid w:val="003D58B4"/>
    <w:rsid w:val="003D633E"/>
    <w:rsid w:val="003D7427"/>
    <w:rsid w:val="003D78C7"/>
    <w:rsid w:val="003D7AC6"/>
    <w:rsid w:val="003D7BEE"/>
    <w:rsid w:val="003D7CFE"/>
    <w:rsid w:val="003E1709"/>
    <w:rsid w:val="003E283F"/>
    <w:rsid w:val="003E2DCB"/>
    <w:rsid w:val="003E2E40"/>
    <w:rsid w:val="003E3233"/>
    <w:rsid w:val="003E3531"/>
    <w:rsid w:val="003E3AE5"/>
    <w:rsid w:val="003E4094"/>
    <w:rsid w:val="003E459F"/>
    <w:rsid w:val="003E4CFC"/>
    <w:rsid w:val="003E5584"/>
    <w:rsid w:val="003E5689"/>
    <w:rsid w:val="003E6014"/>
    <w:rsid w:val="003E627D"/>
    <w:rsid w:val="003E62B5"/>
    <w:rsid w:val="003E63DC"/>
    <w:rsid w:val="003E73CC"/>
    <w:rsid w:val="003E77A2"/>
    <w:rsid w:val="003E78C2"/>
    <w:rsid w:val="003F053B"/>
    <w:rsid w:val="003F06FD"/>
    <w:rsid w:val="003F0B3F"/>
    <w:rsid w:val="003F0B82"/>
    <w:rsid w:val="003F0C6A"/>
    <w:rsid w:val="003F112E"/>
    <w:rsid w:val="003F1CA0"/>
    <w:rsid w:val="003F2680"/>
    <w:rsid w:val="003F29C5"/>
    <w:rsid w:val="003F2D75"/>
    <w:rsid w:val="003F3906"/>
    <w:rsid w:val="003F3F8F"/>
    <w:rsid w:val="003F3F96"/>
    <w:rsid w:val="003F435D"/>
    <w:rsid w:val="003F4892"/>
    <w:rsid w:val="003F49E6"/>
    <w:rsid w:val="003F4E25"/>
    <w:rsid w:val="003F59C9"/>
    <w:rsid w:val="003F60EA"/>
    <w:rsid w:val="003F628F"/>
    <w:rsid w:val="003F73AF"/>
    <w:rsid w:val="003F783C"/>
    <w:rsid w:val="003F7912"/>
    <w:rsid w:val="003F7C7D"/>
    <w:rsid w:val="00400246"/>
    <w:rsid w:val="004007AB"/>
    <w:rsid w:val="004007BE"/>
    <w:rsid w:val="00400A8B"/>
    <w:rsid w:val="00402BC8"/>
    <w:rsid w:val="00402C2E"/>
    <w:rsid w:val="00402C8E"/>
    <w:rsid w:val="0040322A"/>
    <w:rsid w:val="00403728"/>
    <w:rsid w:val="00404001"/>
    <w:rsid w:val="00404DC3"/>
    <w:rsid w:val="00404FCD"/>
    <w:rsid w:val="00404FEA"/>
    <w:rsid w:val="00405BF8"/>
    <w:rsid w:val="00405C43"/>
    <w:rsid w:val="0040660D"/>
    <w:rsid w:val="00407647"/>
    <w:rsid w:val="00407B6B"/>
    <w:rsid w:val="00411C13"/>
    <w:rsid w:val="00412044"/>
    <w:rsid w:val="00412815"/>
    <w:rsid w:val="00412A05"/>
    <w:rsid w:val="00413AEB"/>
    <w:rsid w:val="00413DC9"/>
    <w:rsid w:val="0041406F"/>
    <w:rsid w:val="0041484F"/>
    <w:rsid w:val="00415255"/>
    <w:rsid w:val="004153B8"/>
    <w:rsid w:val="004154B1"/>
    <w:rsid w:val="00415E40"/>
    <w:rsid w:val="00415F09"/>
    <w:rsid w:val="00415FFF"/>
    <w:rsid w:val="004169CA"/>
    <w:rsid w:val="004169E6"/>
    <w:rsid w:val="00416A34"/>
    <w:rsid w:val="00416BB6"/>
    <w:rsid w:val="00416E25"/>
    <w:rsid w:val="00417CAA"/>
    <w:rsid w:val="004202F8"/>
    <w:rsid w:val="00421D87"/>
    <w:rsid w:val="00422241"/>
    <w:rsid w:val="00422324"/>
    <w:rsid w:val="004227C5"/>
    <w:rsid w:val="00422DBB"/>
    <w:rsid w:val="0042334A"/>
    <w:rsid w:val="00424900"/>
    <w:rsid w:val="00424C31"/>
    <w:rsid w:val="004250F7"/>
    <w:rsid w:val="00425740"/>
    <w:rsid w:val="0042720A"/>
    <w:rsid w:val="0042768C"/>
    <w:rsid w:val="00427B77"/>
    <w:rsid w:val="00427DDB"/>
    <w:rsid w:val="00430049"/>
    <w:rsid w:val="00430280"/>
    <w:rsid w:val="00430C68"/>
    <w:rsid w:val="00432E56"/>
    <w:rsid w:val="004336BF"/>
    <w:rsid w:val="00433D9B"/>
    <w:rsid w:val="00433E31"/>
    <w:rsid w:val="004342CD"/>
    <w:rsid w:val="00434AC7"/>
    <w:rsid w:val="00434B1C"/>
    <w:rsid w:val="00434DBA"/>
    <w:rsid w:val="00435941"/>
    <w:rsid w:val="004359A9"/>
    <w:rsid w:val="00436924"/>
    <w:rsid w:val="00436C87"/>
    <w:rsid w:val="00437BC6"/>
    <w:rsid w:val="00440664"/>
    <w:rsid w:val="00441946"/>
    <w:rsid w:val="004419C7"/>
    <w:rsid w:val="00442216"/>
    <w:rsid w:val="00442F42"/>
    <w:rsid w:val="00444B4C"/>
    <w:rsid w:val="00445AFC"/>
    <w:rsid w:val="00446409"/>
    <w:rsid w:val="00446B48"/>
    <w:rsid w:val="00447698"/>
    <w:rsid w:val="00447A25"/>
    <w:rsid w:val="0044F2FA"/>
    <w:rsid w:val="004501C2"/>
    <w:rsid w:val="004504F6"/>
    <w:rsid w:val="00450519"/>
    <w:rsid w:val="004509DD"/>
    <w:rsid w:val="00450D43"/>
    <w:rsid w:val="004517A8"/>
    <w:rsid w:val="00452229"/>
    <w:rsid w:val="004528D6"/>
    <w:rsid w:val="00452F7E"/>
    <w:rsid w:val="004536FD"/>
    <w:rsid w:val="00453CB1"/>
    <w:rsid w:val="00453FBF"/>
    <w:rsid w:val="00454551"/>
    <w:rsid w:val="004546B6"/>
    <w:rsid w:val="004547B5"/>
    <w:rsid w:val="00454938"/>
    <w:rsid w:val="00454BFD"/>
    <w:rsid w:val="00455B05"/>
    <w:rsid w:val="0045630D"/>
    <w:rsid w:val="00456ADB"/>
    <w:rsid w:val="00456EA5"/>
    <w:rsid w:val="00457CCD"/>
    <w:rsid w:val="00457D47"/>
    <w:rsid w:val="00460CBD"/>
    <w:rsid w:val="00460CBF"/>
    <w:rsid w:val="00461C41"/>
    <w:rsid w:val="0046201C"/>
    <w:rsid w:val="00462218"/>
    <w:rsid w:val="00462248"/>
    <w:rsid w:val="00462295"/>
    <w:rsid w:val="0046253B"/>
    <w:rsid w:val="004629A5"/>
    <w:rsid w:val="00462F35"/>
    <w:rsid w:val="004631A8"/>
    <w:rsid w:val="00463550"/>
    <w:rsid w:val="0046399A"/>
    <w:rsid w:val="00464181"/>
    <w:rsid w:val="004644C4"/>
    <w:rsid w:val="004650DB"/>
    <w:rsid w:val="004651A1"/>
    <w:rsid w:val="004653AF"/>
    <w:rsid w:val="0046638A"/>
    <w:rsid w:val="00466A7A"/>
    <w:rsid w:val="00466CC7"/>
    <w:rsid w:val="00467757"/>
    <w:rsid w:val="00467998"/>
    <w:rsid w:val="00470EE9"/>
    <w:rsid w:val="00471552"/>
    <w:rsid w:val="004719F0"/>
    <w:rsid w:val="00471A16"/>
    <w:rsid w:val="00471F3C"/>
    <w:rsid w:val="0047249C"/>
    <w:rsid w:val="00473ABD"/>
    <w:rsid w:val="00473F99"/>
    <w:rsid w:val="004744F0"/>
    <w:rsid w:val="00475364"/>
    <w:rsid w:val="004753F7"/>
    <w:rsid w:val="00476715"/>
    <w:rsid w:val="004768AF"/>
    <w:rsid w:val="00476A4C"/>
    <w:rsid w:val="00477562"/>
    <w:rsid w:val="004778A0"/>
    <w:rsid w:val="00477B06"/>
    <w:rsid w:val="00477F84"/>
    <w:rsid w:val="0048024C"/>
    <w:rsid w:val="00480F1B"/>
    <w:rsid w:val="00481038"/>
    <w:rsid w:val="00481AB4"/>
    <w:rsid w:val="00481FEC"/>
    <w:rsid w:val="00483436"/>
    <w:rsid w:val="00484633"/>
    <w:rsid w:val="00484EF7"/>
    <w:rsid w:val="004854CD"/>
    <w:rsid w:val="004854D7"/>
    <w:rsid w:val="0048594B"/>
    <w:rsid w:val="00485FDD"/>
    <w:rsid w:val="0048612B"/>
    <w:rsid w:val="0048623B"/>
    <w:rsid w:val="004868BA"/>
    <w:rsid w:val="00486905"/>
    <w:rsid w:val="00487F7A"/>
    <w:rsid w:val="004905BB"/>
    <w:rsid w:val="004905E3"/>
    <w:rsid w:val="0049079F"/>
    <w:rsid w:val="004909CA"/>
    <w:rsid w:val="00491168"/>
    <w:rsid w:val="00491224"/>
    <w:rsid w:val="00491AA3"/>
    <w:rsid w:val="00491B03"/>
    <w:rsid w:val="00491C43"/>
    <w:rsid w:val="00491D41"/>
    <w:rsid w:val="004924A0"/>
    <w:rsid w:val="004925B9"/>
    <w:rsid w:val="00492AEE"/>
    <w:rsid w:val="004930D3"/>
    <w:rsid w:val="00493271"/>
    <w:rsid w:val="004936E3"/>
    <w:rsid w:val="004937EE"/>
    <w:rsid w:val="0049407F"/>
    <w:rsid w:val="00494313"/>
    <w:rsid w:val="00494703"/>
    <w:rsid w:val="004947FD"/>
    <w:rsid w:val="00494B3A"/>
    <w:rsid w:val="0049517D"/>
    <w:rsid w:val="00496756"/>
    <w:rsid w:val="00496909"/>
    <w:rsid w:val="00496D89"/>
    <w:rsid w:val="0049734A"/>
    <w:rsid w:val="004A060A"/>
    <w:rsid w:val="004A1B58"/>
    <w:rsid w:val="004A23DA"/>
    <w:rsid w:val="004A2556"/>
    <w:rsid w:val="004A275B"/>
    <w:rsid w:val="004A29D5"/>
    <w:rsid w:val="004A2A69"/>
    <w:rsid w:val="004A3150"/>
    <w:rsid w:val="004A3376"/>
    <w:rsid w:val="004A3E8A"/>
    <w:rsid w:val="004A491C"/>
    <w:rsid w:val="004A4C11"/>
    <w:rsid w:val="004A51B8"/>
    <w:rsid w:val="004A71E0"/>
    <w:rsid w:val="004A7219"/>
    <w:rsid w:val="004A7F26"/>
    <w:rsid w:val="004B0AB5"/>
    <w:rsid w:val="004B0B24"/>
    <w:rsid w:val="004B1948"/>
    <w:rsid w:val="004B1F29"/>
    <w:rsid w:val="004B2534"/>
    <w:rsid w:val="004B25E6"/>
    <w:rsid w:val="004B2B6C"/>
    <w:rsid w:val="004B3140"/>
    <w:rsid w:val="004B3FE1"/>
    <w:rsid w:val="004B437C"/>
    <w:rsid w:val="004B459B"/>
    <w:rsid w:val="004B4DF9"/>
    <w:rsid w:val="004B6158"/>
    <w:rsid w:val="004B66C7"/>
    <w:rsid w:val="004B674C"/>
    <w:rsid w:val="004B682C"/>
    <w:rsid w:val="004C08FD"/>
    <w:rsid w:val="004C14F3"/>
    <w:rsid w:val="004C215F"/>
    <w:rsid w:val="004C26D2"/>
    <w:rsid w:val="004C2BA4"/>
    <w:rsid w:val="004C2F33"/>
    <w:rsid w:val="004C3E5E"/>
    <w:rsid w:val="004C51F7"/>
    <w:rsid w:val="004C589D"/>
    <w:rsid w:val="004C5E55"/>
    <w:rsid w:val="004C6455"/>
    <w:rsid w:val="004C6BD4"/>
    <w:rsid w:val="004C6BDF"/>
    <w:rsid w:val="004C6F0D"/>
    <w:rsid w:val="004C7954"/>
    <w:rsid w:val="004C7CAA"/>
    <w:rsid w:val="004D07E7"/>
    <w:rsid w:val="004D0870"/>
    <w:rsid w:val="004D11BE"/>
    <w:rsid w:val="004D196E"/>
    <w:rsid w:val="004D262D"/>
    <w:rsid w:val="004D2CF8"/>
    <w:rsid w:val="004D46F0"/>
    <w:rsid w:val="004D48E3"/>
    <w:rsid w:val="004D60EA"/>
    <w:rsid w:val="004D64C8"/>
    <w:rsid w:val="004D6CDB"/>
    <w:rsid w:val="004D723B"/>
    <w:rsid w:val="004D7765"/>
    <w:rsid w:val="004D7806"/>
    <w:rsid w:val="004E1687"/>
    <w:rsid w:val="004E2597"/>
    <w:rsid w:val="004E2B40"/>
    <w:rsid w:val="004E2F26"/>
    <w:rsid w:val="004E3B6D"/>
    <w:rsid w:val="004E3DAE"/>
    <w:rsid w:val="004E4075"/>
    <w:rsid w:val="004E46B1"/>
    <w:rsid w:val="004E4E4C"/>
    <w:rsid w:val="004E5C94"/>
    <w:rsid w:val="004E5E3E"/>
    <w:rsid w:val="004E5F53"/>
    <w:rsid w:val="004E6D40"/>
    <w:rsid w:val="004E771D"/>
    <w:rsid w:val="004E7B07"/>
    <w:rsid w:val="004E7E05"/>
    <w:rsid w:val="004F002C"/>
    <w:rsid w:val="004F0196"/>
    <w:rsid w:val="004F01D3"/>
    <w:rsid w:val="004F06B6"/>
    <w:rsid w:val="004F0E3A"/>
    <w:rsid w:val="004F1ADD"/>
    <w:rsid w:val="004F23E9"/>
    <w:rsid w:val="004F248D"/>
    <w:rsid w:val="004F2511"/>
    <w:rsid w:val="004F2999"/>
    <w:rsid w:val="004F2B6E"/>
    <w:rsid w:val="004F2EC7"/>
    <w:rsid w:val="004F391C"/>
    <w:rsid w:val="004F43D4"/>
    <w:rsid w:val="004F450E"/>
    <w:rsid w:val="004F453A"/>
    <w:rsid w:val="004F4D87"/>
    <w:rsid w:val="004F5EB3"/>
    <w:rsid w:val="004F5EC0"/>
    <w:rsid w:val="004F67F6"/>
    <w:rsid w:val="004F6D8B"/>
    <w:rsid w:val="005002B9"/>
    <w:rsid w:val="005005AD"/>
    <w:rsid w:val="00501DE4"/>
    <w:rsid w:val="00502272"/>
    <w:rsid w:val="00502445"/>
    <w:rsid w:val="0050260C"/>
    <w:rsid w:val="00502B7F"/>
    <w:rsid w:val="00503802"/>
    <w:rsid w:val="00506B4E"/>
    <w:rsid w:val="0050726B"/>
    <w:rsid w:val="00507694"/>
    <w:rsid w:val="0051008C"/>
    <w:rsid w:val="005109A5"/>
    <w:rsid w:val="005111DB"/>
    <w:rsid w:val="00511442"/>
    <w:rsid w:val="00511726"/>
    <w:rsid w:val="005123E2"/>
    <w:rsid w:val="00512482"/>
    <w:rsid w:val="005127F2"/>
    <w:rsid w:val="00512839"/>
    <w:rsid w:val="00512DB9"/>
    <w:rsid w:val="005144C5"/>
    <w:rsid w:val="005148EC"/>
    <w:rsid w:val="00515AFD"/>
    <w:rsid w:val="00516C0C"/>
    <w:rsid w:val="005219F2"/>
    <w:rsid w:val="0052286C"/>
    <w:rsid w:val="005231E4"/>
    <w:rsid w:val="00523756"/>
    <w:rsid w:val="00523FDB"/>
    <w:rsid w:val="0052460F"/>
    <w:rsid w:val="00524F9A"/>
    <w:rsid w:val="00525CBB"/>
    <w:rsid w:val="00525DC9"/>
    <w:rsid w:val="00525F88"/>
    <w:rsid w:val="005262E8"/>
    <w:rsid w:val="00526338"/>
    <w:rsid w:val="00526A21"/>
    <w:rsid w:val="00526E55"/>
    <w:rsid w:val="00526F42"/>
    <w:rsid w:val="0052772E"/>
    <w:rsid w:val="005279BE"/>
    <w:rsid w:val="00527BD0"/>
    <w:rsid w:val="00530667"/>
    <w:rsid w:val="005306AE"/>
    <w:rsid w:val="00530AD7"/>
    <w:rsid w:val="0053145F"/>
    <w:rsid w:val="005316D5"/>
    <w:rsid w:val="0053229F"/>
    <w:rsid w:val="005327D6"/>
    <w:rsid w:val="00532C81"/>
    <w:rsid w:val="00533F8D"/>
    <w:rsid w:val="0053440E"/>
    <w:rsid w:val="0053480B"/>
    <w:rsid w:val="00534AD8"/>
    <w:rsid w:val="00535102"/>
    <w:rsid w:val="0053557E"/>
    <w:rsid w:val="00535D03"/>
    <w:rsid w:val="00536962"/>
    <w:rsid w:val="00536A9F"/>
    <w:rsid w:val="005371C1"/>
    <w:rsid w:val="005373FF"/>
    <w:rsid w:val="0053772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640A"/>
    <w:rsid w:val="005471CC"/>
    <w:rsid w:val="005478D8"/>
    <w:rsid w:val="00547D82"/>
    <w:rsid w:val="005506B4"/>
    <w:rsid w:val="005507C8"/>
    <w:rsid w:val="00550B54"/>
    <w:rsid w:val="005517E5"/>
    <w:rsid w:val="005520CB"/>
    <w:rsid w:val="00552209"/>
    <w:rsid w:val="00552287"/>
    <w:rsid w:val="005532DB"/>
    <w:rsid w:val="0055363F"/>
    <w:rsid w:val="0055440D"/>
    <w:rsid w:val="005545E7"/>
    <w:rsid w:val="0055471B"/>
    <w:rsid w:val="00555CF4"/>
    <w:rsid w:val="00556197"/>
    <w:rsid w:val="00557615"/>
    <w:rsid w:val="005576A3"/>
    <w:rsid w:val="005577C2"/>
    <w:rsid w:val="005601F4"/>
    <w:rsid w:val="00560CDB"/>
    <w:rsid w:val="00561212"/>
    <w:rsid w:val="0056272C"/>
    <w:rsid w:val="00562B88"/>
    <w:rsid w:val="0056316B"/>
    <w:rsid w:val="00563801"/>
    <w:rsid w:val="005639C5"/>
    <w:rsid w:val="00564F0E"/>
    <w:rsid w:val="00564F9B"/>
    <w:rsid w:val="00565755"/>
    <w:rsid w:val="00565BC5"/>
    <w:rsid w:val="0056638E"/>
    <w:rsid w:val="005663BB"/>
    <w:rsid w:val="005664E1"/>
    <w:rsid w:val="005672E3"/>
    <w:rsid w:val="005673A6"/>
    <w:rsid w:val="005673FE"/>
    <w:rsid w:val="0056751A"/>
    <w:rsid w:val="00567D93"/>
    <w:rsid w:val="005703E6"/>
    <w:rsid w:val="005709E6"/>
    <w:rsid w:val="00570A76"/>
    <w:rsid w:val="00570D39"/>
    <w:rsid w:val="00570ECF"/>
    <w:rsid w:val="005714E2"/>
    <w:rsid w:val="00571E4B"/>
    <w:rsid w:val="00571F15"/>
    <w:rsid w:val="00571FB1"/>
    <w:rsid w:val="00572FF7"/>
    <w:rsid w:val="00573196"/>
    <w:rsid w:val="00574FED"/>
    <w:rsid w:val="00575690"/>
    <w:rsid w:val="0057657D"/>
    <w:rsid w:val="00577203"/>
    <w:rsid w:val="00577895"/>
    <w:rsid w:val="00580720"/>
    <w:rsid w:val="005808E1"/>
    <w:rsid w:val="00581122"/>
    <w:rsid w:val="0058172E"/>
    <w:rsid w:val="00581D10"/>
    <w:rsid w:val="005823BF"/>
    <w:rsid w:val="00582893"/>
    <w:rsid w:val="005828EE"/>
    <w:rsid w:val="00582B2F"/>
    <w:rsid w:val="00582D7F"/>
    <w:rsid w:val="00583919"/>
    <w:rsid w:val="00583F12"/>
    <w:rsid w:val="0058466B"/>
    <w:rsid w:val="0058554B"/>
    <w:rsid w:val="00585A74"/>
    <w:rsid w:val="00586186"/>
    <w:rsid w:val="0058620C"/>
    <w:rsid w:val="00586591"/>
    <w:rsid w:val="005868C1"/>
    <w:rsid w:val="0058701B"/>
    <w:rsid w:val="00587050"/>
    <w:rsid w:val="005873CE"/>
    <w:rsid w:val="005873EF"/>
    <w:rsid w:val="0059062E"/>
    <w:rsid w:val="00590987"/>
    <w:rsid w:val="00590FA5"/>
    <w:rsid w:val="00590FCE"/>
    <w:rsid w:val="00591445"/>
    <w:rsid w:val="0059197B"/>
    <w:rsid w:val="00591E07"/>
    <w:rsid w:val="00592074"/>
    <w:rsid w:val="00592613"/>
    <w:rsid w:val="005926E4"/>
    <w:rsid w:val="005928DF"/>
    <w:rsid w:val="00592FE8"/>
    <w:rsid w:val="00593688"/>
    <w:rsid w:val="00594C27"/>
    <w:rsid w:val="0059552C"/>
    <w:rsid w:val="00595D7E"/>
    <w:rsid w:val="005965FB"/>
    <w:rsid w:val="0059660D"/>
    <w:rsid w:val="00596917"/>
    <w:rsid w:val="00596E2A"/>
    <w:rsid w:val="00596E99"/>
    <w:rsid w:val="0059752F"/>
    <w:rsid w:val="0059768F"/>
    <w:rsid w:val="00597D7E"/>
    <w:rsid w:val="005A1FFF"/>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515"/>
    <w:rsid w:val="005B065A"/>
    <w:rsid w:val="005B07A0"/>
    <w:rsid w:val="005B1580"/>
    <w:rsid w:val="005B1606"/>
    <w:rsid w:val="005B2371"/>
    <w:rsid w:val="005B23E3"/>
    <w:rsid w:val="005B367D"/>
    <w:rsid w:val="005B4A99"/>
    <w:rsid w:val="005B4BDE"/>
    <w:rsid w:val="005B50F6"/>
    <w:rsid w:val="005B5177"/>
    <w:rsid w:val="005B56FF"/>
    <w:rsid w:val="005B57AF"/>
    <w:rsid w:val="005B62F7"/>
    <w:rsid w:val="005B6789"/>
    <w:rsid w:val="005B6B85"/>
    <w:rsid w:val="005B71BE"/>
    <w:rsid w:val="005B760E"/>
    <w:rsid w:val="005B763A"/>
    <w:rsid w:val="005C00FC"/>
    <w:rsid w:val="005C0999"/>
    <w:rsid w:val="005C1A16"/>
    <w:rsid w:val="005C2C02"/>
    <w:rsid w:val="005C3660"/>
    <w:rsid w:val="005C4491"/>
    <w:rsid w:val="005C480D"/>
    <w:rsid w:val="005C4A79"/>
    <w:rsid w:val="005C5D5D"/>
    <w:rsid w:val="005C6987"/>
    <w:rsid w:val="005C745E"/>
    <w:rsid w:val="005D31C1"/>
    <w:rsid w:val="005D326A"/>
    <w:rsid w:val="005D3455"/>
    <w:rsid w:val="005D424E"/>
    <w:rsid w:val="005D48A0"/>
    <w:rsid w:val="005D4E16"/>
    <w:rsid w:val="005D5E34"/>
    <w:rsid w:val="005D600F"/>
    <w:rsid w:val="005D614F"/>
    <w:rsid w:val="005D634A"/>
    <w:rsid w:val="005D6B1A"/>
    <w:rsid w:val="005D6F94"/>
    <w:rsid w:val="005D736C"/>
    <w:rsid w:val="005D7CF0"/>
    <w:rsid w:val="005D7FF8"/>
    <w:rsid w:val="005E028A"/>
    <w:rsid w:val="005E1000"/>
    <w:rsid w:val="005E1819"/>
    <w:rsid w:val="005E21FA"/>
    <w:rsid w:val="005E2596"/>
    <w:rsid w:val="005E268C"/>
    <w:rsid w:val="005E2A2B"/>
    <w:rsid w:val="005E2F49"/>
    <w:rsid w:val="005E40EE"/>
    <w:rsid w:val="005E439D"/>
    <w:rsid w:val="005E459B"/>
    <w:rsid w:val="005E5551"/>
    <w:rsid w:val="005E587F"/>
    <w:rsid w:val="005E58E6"/>
    <w:rsid w:val="005E64C7"/>
    <w:rsid w:val="005E6532"/>
    <w:rsid w:val="005E6DAA"/>
    <w:rsid w:val="005E6EA3"/>
    <w:rsid w:val="005E6EED"/>
    <w:rsid w:val="005E7A6D"/>
    <w:rsid w:val="005F05D1"/>
    <w:rsid w:val="005F0863"/>
    <w:rsid w:val="005F0A42"/>
    <w:rsid w:val="005F173F"/>
    <w:rsid w:val="005F175E"/>
    <w:rsid w:val="005F18A3"/>
    <w:rsid w:val="005F2E59"/>
    <w:rsid w:val="005F31CB"/>
    <w:rsid w:val="005F343D"/>
    <w:rsid w:val="005F388E"/>
    <w:rsid w:val="005F58A2"/>
    <w:rsid w:val="005F5FEE"/>
    <w:rsid w:val="005F682C"/>
    <w:rsid w:val="005F6E72"/>
    <w:rsid w:val="005F6FAE"/>
    <w:rsid w:val="005F6FFB"/>
    <w:rsid w:val="005F77F0"/>
    <w:rsid w:val="00600B82"/>
    <w:rsid w:val="00600ED6"/>
    <w:rsid w:val="00601108"/>
    <w:rsid w:val="0060143A"/>
    <w:rsid w:val="00602103"/>
    <w:rsid w:val="00602BF9"/>
    <w:rsid w:val="00602F8F"/>
    <w:rsid w:val="00603321"/>
    <w:rsid w:val="00603D07"/>
    <w:rsid w:val="006040D8"/>
    <w:rsid w:val="006042BC"/>
    <w:rsid w:val="0060438E"/>
    <w:rsid w:val="00604BAE"/>
    <w:rsid w:val="0060522B"/>
    <w:rsid w:val="006053FB"/>
    <w:rsid w:val="006054B2"/>
    <w:rsid w:val="00605595"/>
    <w:rsid w:val="00605746"/>
    <w:rsid w:val="0060580F"/>
    <w:rsid w:val="006060AD"/>
    <w:rsid w:val="00606730"/>
    <w:rsid w:val="00606937"/>
    <w:rsid w:val="0060695C"/>
    <w:rsid w:val="00606DAF"/>
    <w:rsid w:val="00607723"/>
    <w:rsid w:val="00607B8C"/>
    <w:rsid w:val="00607C58"/>
    <w:rsid w:val="00607DC0"/>
    <w:rsid w:val="00610483"/>
    <w:rsid w:val="006104A6"/>
    <w:rsid w:val="00610D46"/>
    <w:rsid w:val="00611E0A"/>
    <w:rsid w:val="006122BE"/>
    <w:rsid w:val="006126DB"/>
    <w:rsid w:val="00612890"/>
    <w:rsid w:val="00613404"/>
    <w:rsid w:val="0061413A"/>
    <w:rsid w:val="006142C6"/>
    <w:rsid w:val="00615202"/>
    <w:rsid w:val="00615558"/>
    <w:rsid w:val="00615F5D"/>
    <w:rsid w:val="00616027"/>
    <w:rsid w:val="0061618D"/>
    <w:rsid w:val="006162CF"/>
    <w:rsid w:val="00616EA5"/>
    <w:rsid w:val="00616EF7"/>
    <w:rsid w:val="00617218"/>
    <w:rsid w:val="00617B89"/>
    <w:rsid w:val="006206D0"/>
    <w:rsid w:val="0062122F"/>
    <w:rsid w:val="006212FC"/>
    <w:rsid w:val="00621476"/>
    <w:rsid w:val="00621806"/>
    <w:rsid w:val="00621876"/>
    <w:rsid w:val="00621B5D"/>
    <w:rsid w:val="00621D9D"/>
    <w:rsid w:val="00622491"/>
    <w:rsid w:val="006226CA"/>
    <w:rsid w:val="00623F4C"/>
    <w:rsid w:val="006240B3"/>
    <w:rsid w:val="00624730"/>
    <w:rsid w:val="00625751"/>
    <w:rsid w:val="006258E5"/>
    <w:rsid w:val="0062625C"/>
    <w:rsid w:val="00626F69"/>
    <w:rsid w:val="00627178"/>
    <w:rsid w:val="0062743A"/>
    <w:rsid w:val="006275CD"/>
    <w:rsid w:val="0063013C"/>
    <w:rsid w:val="006303A5"/>
    <w:rsid w:val="0063057C"/>
    <w:rsid w:val="006319F6"/>
    <w:rsid w:val="00632557"/>
    <w:rsid w:val="00632626"/>
    <w:rsid w:val="00632B39"/>
    <w:rsid w:val="00632C5C"/>
    <w:rsid w:val="00632D2A"/>
    <w:rsid w:val="00633289"/>
    <w:rsid w:val="00633790"/>
    <w:rsid w:val="00633D10"/>
    <w:rsid w:val="00633E30"/>
    <w:rsid w:val="0063473E"/>
    <w:rsid w:val="006349C4"/>
    <w:rsid w:val="00634C99"/>
    <w:rsid w:val="006350BF"/>
    <w:rsid w:val="006354C4"/>
    <w:rsid w:val="0063619C"/>
    <w:rsid w:val="00637AF5"/>
    <w:rsid w:val="00637B80"/>
    <w:rsid w:val="00637E73"/>
    <w:rsid w:val="0064028A"/>
    <w:rsid w:val="00640625"/>
    <w:rsid w:val="006411CD"/>
    <w:rsid w:val="00641234"/>
    <w:rsid w:val="00641BC0"/>
    <w:rsid w:val="00641FEB"/>
    <w:rsid w:val="00642B29"/>
    <w:rsid w:val="00644D73"/>
    <w:rsid w:val="00645861"/>
    <w:rsid w:val="00645C98"/>
    <w:rsid w:val="006461D2"/>
    <w:rsid w:val="00646E22"/>
    <w:rsid w:val="0064714E"/>
    <w:rsid w:val="0064742B"/>
    <w:rsid w:val="006503E1"/>
    <w:rsid w:val="006514F8"/>
    <w:rsid w:val="00652B2F"/>
    <w:rsid w:val="00652C20"/>
    <w:rsid w:val="00653343"/>
    <w:rsid w:val="006537DD"/>
    <w:rsid w:val="006538DC"/>
    <w:rsid w:val="006540C8"/>
    <w:rsid w:val="0065411C"/>
    <w:rsid w:val="00654D18"/>
    <w:rsid w:val="006553BE"/>
    <w:rsid w:val="006555A8"/>
    <w:rsid w:val="0065579B"/>
    <w:rsid w:val="0065596E"/>
    <w:rsid w:val="00655DE4"/>
    <w:rsid w:val="00656C9E"/>
    <w:rsid w:val="00657881"/>
    <w:rsid w:val="00657AF9"/>
    <w:rsid w:val="00657D2F"/>
    <w:rsid w:val="00657D3F"/>
    <w:rsid w:val="00657F64"/>
    <w:rsid w:val="0066098F"/>
    <w:rsid w:val="00660B5A"/>
    <w:rsid w:val="006614F9"/>
    <w:rsid w:val="006616DE"/>
    <w:rsid w:val="00662011"/>
    <w:rsid w:val="006628B8"/>
    <w:rsid w:val="00662D3C"/>
    <w:rsid w:val="00663366"/>
    <w:rsid w:val="00663B68"/>
    <w:rsid w:val="006644EB"/>
    <w:rsid w:val="0066568C"/>
    <w:rsid w:val="006657E3"/>
    <w:rsid w:val="00665C3A"/>
    <w:rsid w:val="00665F42"/>
    <w:rsid w:val="006662DD"/>
    <w:rsid w:val="0066765A"/>
    <w:rsid w:val="00667934"/>
    <w:rsid w:val="00667FBE"/>
    <w:rsid w:val="00670350"/>
    <w:rsid w:val="006704F3"/>
    <w:rsid w:val="00670CC1"/>
    <w:rsid w:val="00670D6B"/>
    <w:rsid w:val="00671242"/>
    <w:rsid w:val="006719B7"/>
    <w:rsid w:val="00671AF9"/>
    <w:rsid w:val="00673770"/>
    <w:rsid w:val="00674665"/>
    <w:rsid w:val="00674D9D"/>
    <w:rsid w:val="006758D0"/>
    <w:rsid w:val="006767CE"/>
    <w:rsid w:val="00677C84"/>
    <w:rsid w:val="00680695"/>
    <w:rsid w:val="00681200"/>
    <w:rsid w:val="00682201"/>
    <w:rsid w:val="0068222D"/>
    <w:rsid w:val="006830DF"/>
    <w:rsid w:val="006835BF"/>
    <w:rsid w:val="00683AE6"/>
    <w:rsid w:val="00683D12"/>
    <w:rsid w:val="00684076"/>
    <w:rsid w:val="00684218"/>
    <w:rsid w:val="006846FC"/>
    <w:rsid w:val="006847AB"/>
    <w:rsid w:val="006852D8"/>
    <w:rsid w:val="006857F5"/>
    <w:rsid w:val="006859B9"/>
    <w:rsid w:val="00686C3A"/>
    <w:rsid w:val="00690A45"/>
    <w:rsid w:val="00690C8F"/>
    <w:rsid w:val="00690F6D"/>
    <w:rsid w:val="00691653"/>
    <w:rsid w:val="0069177C"/>
    <w:rsid w:val="0069298E"/>
    <w:rsid w:val="006939C0"/>
    <w:rsid w:val="00693EFD"/>
    <w:rsid w:val="006942E3"/>
    <w:rsid w:val="00694332"/>
    <w:rsid w:val="0069486E"/>
    <w:rsid w:val="00694B09"/>
    <w:rsid w:val="006965FD"/>
    <w:rsid w:val="006968E8"/>
    <w:rsid w:val="00696E4B"/>
    <w:rsid w:val="006970F0"/>
    <w:rsid w:val="006A10DD"/>
    <w:rsid w:val="006A12E9"/>
    <w:rsid w:val="006A1439"/>
    <w:rsid w:val="006A191A"/>
    <w:rsid w:val="006A1C98"/>
    <w:rsid w:val="006A23F9"/>
    <w:rsid w:val="006A2680"/>
    <w:rsid w:val="006A2AC7"/>
    <w:rsid w:val="006A2F66"/>
    <w:rsid w:val="006A39A9"/>
    <w:rsid w:val="006A3E32"/>
    <w:rsid w:val="006A4439"/>
    <w:rsid w:val="006A4B7F"/>
    <w:rsid w:val="006A4E98"/>
    <w:rsid w:val="006A527A"/>
    <w:rsid w:val="006A5922"/>
    <w:rsid w:val="006A71C8"/>
    <w:rsid w:val="006A753B"/>
    <w:rsid w:val="006A762A"/>
    <w:rsid w:val="006A7721"/>
    <w:rsid w:val="006A7974"/>
    <w:rsid w:val="006A7B3F"/>
    <w:rsid w:val="006B013C"/>
    <w:rsid w:val="006B0153"/>
    <w:rsid w:val="006B08CB"/>
    <w:rsid w:val="006B0EEB"/>
    <w:rsid w:val="006B102B"/>
    <w:rsid w:val="006B1424"/>
    <w:rsid w:val="006B19C9"/>
    <w:rsid w:val="006B1EE4"/>
    <w:rsid w:val="006B30D5"/>
    <w:rsid w:val="006B3970"/>
    <w:rsid w:val="006B442C"/>
    <w:rsid w:val="006B4DFF"/>
    <w:rsid w:val="006B5063"/>
    <w:rsid w:val="006B50EA"/>
    <w:rsid w:val="006B5525"/>
    <w:rsid w:val="006B555A"/>
    <w:rsid w:val="006B6094"/>
    <w:rsid w:val="006B633C"/>
    <w:rsid w:val="006B676B"/>
    <w:rsid w:val="006B6914"/>
    <w:rsid w:val="006B6AA3"/>
    <w:rsid w:val="006B7A11"/>
    <w:rsid w:val="006B7B27"/>
    <w:rsid w:val="006B7E3E"/>
    <w:rsid w:val="006C074C"/>
    <w:rsid w:val="006C082C"/>
    <w:rsid w:val="006C08CE"/>
    <w:rsid w:val="006C0A83"/>
    <w:rsid w:val="006C0A89"/>
    <w:rsid w:val="006C0D46"/>
    <w:rsid w:val="006C0EE6"/>
    <w:rsid w:val="006C1EB3"/>
    <w:rsid w:val="006C2158"/>
    <w:rsid w:val="006C26C3"/>
    <w:rsid w:val="006C26C6"/>
    <w:rsid w:val="006C2732"/>
    <w:rsid w:val="006C2780"/>
    <w:rsid w:val="006C2CA4"/>
    <w:rsid w:val="006C2CBE"/>
    <w:rsid w:val="006C3563"/>
    <w:rsid w:val="006C3680"/>
    <w:rsid w:val="006C3E75"/>
    <w:rsid w:val="006C40ED"/>
    <w:rsid w:val="006C5365"/>
    <w:rsid w:val="006C541C"/>
    <w:rsid w:val="006C5E93"/>
    <w:rsid w:val="006C6462"/>
    <w:rsid w:val="006D04C4"/>
    <w:rsid w:val="006D0761"/>
    <w:rsid w:val="006D1340"/>
    <w:rsid w:val="006D2428"/>
    <w:rsid w:val="006D26C1"/>
    <w:rsid w:val="006D2B38"/>
    <w:rsid w:val="006D3454"/>
    <w:rsid w:val="006D41CE"/>
    <w:rsid w:val="006D4378"/>
    <w:rsid w:val="006D5077"/>
    <w:rsid w:val="006D5158"/>
    <w:rsid w:val="006D56FD"/>
    <w:rsid w:val="006D5F78"/>
    <w:rsid w:val="006D65FA"/>
    <w:rsid w:val="006D6C0F"/>
    <w:rsid w:val="006D6C27"/>
    <w:rsid w:val="006D6DB3"/>
    <w:rsid w:val="006D6DCC"/>
    <w:rsid w:val="006D7569"/>
    <w:rsid w:val="006D7B6D"/>
    <w:rsid w:val="006D7C1B"/>
    <w:rsid w:val="006D7E6F"/>
    <w:rsid w:val="006D7EE6"/>
    <w:rsid w:val="006E03A2"/>
    <w:rsid w:val="006E058A"/>
    <w:rsid w:val="006E06E2"/>
    <w:rsid w:val="006E0710"/>
    <w:rsid w:val="006E21FD"/>
    <w:rsid w:val="006E2F73"/>
    <w:rsid w:val="006E3E3E"/>
    <w:rsid w:val="006E49A9"/>
    <w:rsid w:val="006E54DA"/>
    <w:rsid w:val="006E6155"/>
    <w:rsid w:val="006E6AC1"/>
    <w:rsid w:val="006E72D9"/>
    <w:rsid w:val="006E7AC0"/>
    <w:rsid w:val="006F0661"/>
    <w:rsid w:val="006F0805"/>
    <w:rsid w:val="006F0ACA"/>
    <w:rsid w:val="006F14B6"/>
    <w:rsid w:val="006F175E"/>
    <w:rsid w:val="006F1AC6"/>
    <w:rsid w:val="006F1D53"/>
    <w:rsid w:val="006F1F03"/>
    <w:rsid w:val="006F2ABA"/>
    <w:rsid w:val="006F2F62"/>
    <w:rsid w:val="006F3854"/>
    <w:rsid w:val="006F5BB3"/>
    <w:rsid w:val="006F5DA7"/>
    <w:rsid w:val="006F5DE9"/>
    <w:rsid w:val="006F5ED9"/>
    <w:rsid w:val="006F61B6"/>
    <w:rsid w:val="006F6C71"/>
    <w:rsid w:val="006F6D80"/>
    <w:rsid w:val="006F6F55"/>
    <w:rsid w:val="006F779C"/>
    <w:rsid w:val="006F7A45"/>
    <w:rsid w:val="006F7FB8"/>
    <w:rsid w:val="0070054C"/>
    <w:rsid w:val="00700A00"/>
    <w:rsid w:val="00701CA3"/>
    <w:rsid w:val="0070224A"/>
    <w:rsid w:val="00703284"/>
    <w:rsid w:val="0070357E"/>
    <w:rsid w:val="007038D2"/>
    <w:rsid w:val="007040C2"/>
    <w:rsid w:val="00704166"/>
    <w:rsid w:val="0070417D"/>
    <w:rsid w:val="007044D2"/>
    <w:rsid w:val="007045AB"/>
    <w:rsid w:val="00705E86"/>
    <w:rsid w:val="0070691E"/>
    <w:rsid w:val="00706C20"/>
    <w:rsid w:val="007076DA"/>
    <w:rsid w:val="00707C4E"/>
    <w:rsid w:val="00707CB0"/>
    <w:rsid w:val="00711B4A"/>
    <w:rsid w:val="00711C5C"/>
    <w:rsid w:val="00711EDC"/>
    <w:rsid w:val="00712790"/>
    <w:rsid w:val="007127D5"/>
    <w:rsid w:val="00712E0E"/>
    <w:rsid w:val="0071314B"/>
    <w:rsid w:val="0071402F"/>
    <w:rsid w:val="00714AAF"/>
    <w:rsid w:val="007157A0"/>
    <w:rsid w:val="00715FC9"/>
    <w:rsid w:val="0071681C"/>
    <w:rsid w:val="007203C7"/>
    <w:rsid w:val="00720D55"/>
    <w:rsid w:val="007223F6"/>
    <w:rsid w:val="007230F0"/>
    <w:rsid w:val="00723F39"/>
    <w:rsid w:val="00723FD3"/>
    <w:rsid w:val="0072467C"/>
    <w:rsid w:val="00724CAC"/>
    <w:rsid w:val="00724D1E"/>
    <w:rsid w:val="00725D14"/>
    <w:rsid w:val="00725ECC"/>
    <w:rsid w:val="00725F65"/>
    <w:rsid w:val="007265B4"/>
    <w:rsid w:val="00726DAF"/>
    <w:rsid w:val="00726DFF"/>
    <w:rsid w:val="00730F69"/>
    <w:rsid w:val="007325B1"/>
    <w:rsid w:val="00732B3B"/>
    <w:rsid w:val="00732EF2"/>
    <w:rsid w:val="00733855"/>
    <w:rsid w:val="00733B1D"/>
    <w:rsid w:val="00734156"/>
    <w:rsid w:val="00735510"/>
    <w:rsid w:val="0073565E"/>
    <w:rsid w:val="0073578F"/>
    <w:rsid w:val="007359E9"/>
    <w:rsid w:val="00735AE4"/>
    <w:rsid w:val="00736260"/>
    <w:rsid w:val="00736305"/>
    <w:rsid w:val="007363EF"/>
    <w:rsid w:val="007364E4"/>
    <w:rsid w:val="00736B32"/>
    <w:rsid w:val="00736BD9"/>
    <w:rsid w:val="007377EB"/>
    <w:rsid w:val="007406A4"/>
    <w:rsid w:val="00741177"/>
    <w:rsid w:val="0074131B"/>
    <w:rsid w:val="00741C76"/>
    <w:rsid w:val="00742AFE"/>
    <w:rsid w:val="00742BE0"/>
    <w:rsid w:val="007433CE"/>
    <w:rsid w:val="007433DC"/>
    <w:rsid w:val="0074369B"/>
    <w:rsid w:val="007439DC"/>
    <w:rsid w:val="00744517"/>
    <w:rsid w:val="00744AAF"/>
    <w:rsid w:val="00744B36"/>
    <w:rsid w:val="007450C5"/>
    <w:rsid w:val="007457E3"/>
    <w:rsid w:val="00745B3B"/>
    <w:rsid w:val="007461E4"/>
    <w:rsid w:val="007463E6"/>
    <w:rsid w:val="007470AF"/>
    <w:rsid w:val="007475F3"/>
    <w:rsid w:val="00750142"/>
    <w:rsid w:val="00750169"/>
    <w:rsid w:val="0075155D"/>
    <w:rsid w:val="00753EE3"/>
    <w:rsid w:val="007543D9"/>
    <w:rsid w:val="007544CF"/>
    <w:rsid w:val="007546D0"/>
    <w:rsid w:val="00754A4F"/>
    <w:rsid w:val="00754CC8"/>
    <w:rsid w:val="0075526B"/>
    <w:rsid w:val="0075545B"/>
    <w:rsid w:val="0075599E"/>
    <w:rsid w:val="007564D6"/>
    <w:rsid w:val="00756E57"/>
    <w:rsid w:val="00756F02"/>
    <w:rsid w:val="00757448"/>
    <w:rsid w:val="00757768"/>
    <w:rsid w:val="00757C55"/>
    <w:rsid w:val="007602F4"/>
    <w:rsid w:val="007608AA"/>
    <w:rsid w:val="007611B9"/>
    <w:rsid w:val="00761C8C"/>
    <w:rsid w:val="007620AE"/>
    <w:rsid w:val="00762790"/>
    <w:rsid w:val="00762B74"/>
    <w:rsid w:val="00762CD7"/>
    <w:rsid w:val="00762D7A"/>
    <w:rsid w:val="00762F9F"/>
    <w:rsid w:val="0076397B"/>
    <w:rsid w:val="00763BDD"/>
    <w:rsid w:val="00763F89"/>
    <w:rsid w:val="007643C5"/>
    <w:rsid w:val="00764544"/>
    <w:rsid w:val="00764A70"/>
    <w:rsid w:val="00764B57"/>
    <w:rsid w:val="00764BA5"/>
    <w:rsid w:val="00765EEF"/>
    <w:rsid w:val="00766254"/>
    <w:rsid w:val="00766462"/>
    <w:rsid w:val="00766B9E"/>
    <w:rsid w:val="00767D9D"/>
    <w:rsid w:val="0077078F"/>
    <w:rsid w:val="007707DE"/>
    <w:rsid w:val="00770AED"/>
    <w:rsid w:val="007714BD"/>
    <w:rsid w:val="007715EA"/>
    <w:rsid w:val="00772513"/>
    <w:rsid w:val="0077437F"/>
    <w:rsid w:val="00774D8F"/>
    <w:rsid w:val="0077699B"/>
    <w:rsid w:val="00776BE5"/>
    <w:rsid w:val="00776D0D"/>
    <w:rsid w:val="00777AC9"/>
    <w:rsid w:val="00777B1C"/>
    <w:rsid w:val="007808F7"/>
    <w:rsid w:val="00780D60"/>
    <w:rsid w:val="00781603"/>
    <w:rsid w:val="0078333E"/>
    <w:rsid w:val="007833FD"/>
    <w:rsid w:val="007834FB"/>
    <w:rsid w:val="00783CA7"/>
    <w:rsid w:val="00783E03"/>
    <w:rsid w:val="00784C17"/>
    <w:rsid w:val="007859C1"/>
    <w:rsid w:val="00785D10"/>
    <w:rsid w:val="00785F6D"/>
    <w:rsid w:val="0078620C"/>
    <w:rsid w:val="007866A4"/>
    <w:rsid w:val="00786942"/>
    <w:rsid w:val="00786D9A"/>
    <w:rsid w:val="0078766C"/>
    <w:rsid w:val="007912FF"/>
    <w:rsid w:val="00791CBE"/>
    <w:rsid w:val="00792685"/>
    <w:rsid w:val="00792AC2"/>
    <w:rsid w:val="00792AF6"/>
    <w:rsid w:val="00792B07"/>
    <w:rsid w:val="007931EE"/>
    <w:rsid w:val="00793212"/>
    <w:rsid w:val="00793517"/>
    <w:rsid w:val="0079375A"/>
    <w:rsid w:val="0079385A"/>
    <w:rsid w:val="00794302"/>
    <w:rsid w:val="00794397"/>
    <w:rsid w:val="00794A5A"/>
    <w:rsid w:val="00794C6D"/>
    <w:rsid w:val="00795203"/>
    <w:rsid w:val="00795214"/>
    <w:rsid w:val="007954BE"/>
    <w:rsid w:val="00795615"/>
    <w:rsid w:val="00795AF1"/>
    <w:rsid w:val="00795F4C"/>
    <w:rsid w:val="00796731"/>
    <w:rsid w:val="00796E93"/>
    <w:rsid w:val="007A04B3"/>
    <w:rsid w:val="007A1699"/>
    <w:rsid w:val="007A1EE1"/>
    <w:rsid w:val="007A205F"/>
    <w:rsid w:val="007A2643"/>
    <w:rsid w:val="007A3151"/>
    <w:rsid w:val="007A31F2"/>
    <w:rsid w:val="007A33C3"/>
    <w:rsid w:val="007A4CEE"/>
    <w:rsid w:val="007A5117"/>
    <w:rsid w:val="007A5135"/>
    <w:rsid w:val="007A5D33"/>
    <w:rsid w:val="007A5D84"/>
    <w:rsid w:val="007A63AC"/>
    <w:rsid w:val="007A63DB"/>
    <w:rsid w:val="007A6697"/>
    <w:rsid w:val="007A69BF"/>
    <w:rsid w:val="007A6EA1"/>
    <w:rsid w:val="007A7587"/>
    <w:rsid w:val="007A7F1B"/>
    <w:rsid w:val="007B0AB3"/>
    <w:rsid w:val="007B11B4"/>
    <w:rsid w:val="007B1215"/>
    <w:rsid w:val="007B13B9"/>
    <w:rsid w:val="007B1605"/>
    <w:rsid w:val="007B2C59"/>
    <w:rsid w:val="007B2FC2"/>
    <w:rsid w:val="007B322E"/>
    <w:rsid w:val="007B5628"/>
    <w:rsid w:val="007B5FED"/>
    <w:rsid w:val="007B7763"/>
    <w:rsid w:val="007B79BA"/>
    <w:rsid w:val="007C0112"/>
    <w:rsid w:val="007C0246"/>
    <w:rsid w:val="007C0687"/>
    <w:rsid w:val="007C0B24"/>
    <w:rsid w:val="007C1F98"/>
    <w:rsid w:val="007C234B"/>
    <w:rsid w:val="007C2D78"/>
    <w:rsid w:val="007C2E06"/>
    <w:rsid w:val="007C359D"/>
    <w:rsid w:val="007C3D00"/>
    <w:rsid w:val="007C413A"/>
    <w:rsid w:val="007C44AC"/>
    <w:rsid w:val="007C4B63"/>
    <w:rsid w:val="007C4D0E"/>
    <w:rsid w:val="007C4D77"/>
    <w:rsid w:val="007C4F1A"/>
    <w:rsid w:val="007C4FC3"/>
    <w:rsid w:val="007C77EA"/>
    <w:rsid w:val="007C789C"/>
    <w:rsid w:val="007C7C91"/>
    <w:rsid w:val="007D019A"/>
    <w:rsid w:val="007D0412"/>
    <w:rsid w:val="007D043A"/>
    <w:rsid w:val="007D0EF6"/>
    <w:rsid w:val="007D1838"/>
    <w:rsid w:val="007D18C1"/>
    <w:rsid w:val="007D3388"/>
    <w:rsid w:val="007D3794"/>
    <w:rsid w:val="007D37AE"/>
    <w:rsid w:val="007D4443"/>
    <w:rsid w:val="007D4767"/>
    <w:rsid w:val="007D4775"/>
    <w:rsid w:val="007D4C89"/>
    <w:rsid w:val="007D4D2F"/>
    <w:rsid w:val="007D59B8"/>
    <w:rsid w:val="007D5D92"/>
    <w:rsid w:val="007D66C3"/>
    <w:rsid w:val="007D6A72"/>
    <w:rsid w:val="007D74DF"/>
    <w:rsid w:val="007E03E5"/>
    <w:rsid w:val="007E0C78"/>
    <w:rsid w:val="007E0D8B"/>
    <w:rsid w:val="007E12B7"/>
    <w:rsid w:val="007E283A"/>
    <w:rsid w:val="007E296E"/>
    <w:rsid w:val="007E3090"/>
    <w:rsid w:val="007E30A2"/>
    <w:rsid w:val="007E30CA"/>
    <w:rsid w:val="007E3529"/>
    <w:rsid w:val="007E385C"/>
    <w:rsid w:val="007E3886"/>
    <w:rsid w:val="007E3A62"/>
    <w:rsid w:val="007E3C78"/>
    <w:rsid w:val="007E4628"/>
    <w:rsid w:val="007E4FBE"/>
    <w:rsid w:val="007E52DB"/>
    <w:rsid w:val="007E59C3"/>
    <w:rsid w:val="007E5DE2"/>
    <w:rsid w:val="007E5FBB"/>
    <w:rsid w:val="007E6090"/>
    <w:rsid w:val="007E712A"/>
    <w:rsid w:val="007E7263"/>
    <w:rsid w:val="007E7640"/>
    <w:rsid w:val="007E7E0E"/>
    <w:rsid w:val="007F118C"/>
    <w:rsid w:val="007F1489"/>
    <w:rsid w:val="007F2AF0"/>
    <w:rsid w:val="007F332E"/>
    <w:rsid w:val="007F35D5"/>
    <w:rsid w:val="007F39A3"/>
    <w:rsid w:val="007F3F36"/>
    <w:rsid w:val="007F49D7"/>
    <w:rsid w:val="007F4C66"/>
    <w:rsid w:val="007F53AC"/>
    <w:rsid w:val="007F5C18"/>
    <w:rsid w:val="007F6552"/>
    <w:rsid w:val="007F74CF"/>
    <w:rsid w:val="007F75DB"/>
    <w:rsid w:val="007F7E0F"/>
    <w:rsid w:val="007F7F7C"/>
    <w:rsid w:val="008002BA"/>
    <w:rsid w:val="0080038E"/>
    <w:rsid w:val="0080077C"/>
    <w:rsid w:val="0080103F"/>
    <w:rsid w:val="0080298D"/>
    <w:rsid w:val="00802DF0"/>
    <w:rsid w:val="00802E94"/>
    <w:rsid w:val="00802FDC"/>
    <w:rsid w:val="008037DD"/>
    <w:rsid w:val="0080386E"/>
    <w:rsid w:val="00803E98"/>
    <w:rsid w:val="0080430E"/>
    <w:rsid w:val="00804F23"/>
    <w:rsid w:val="00805473"/>
    <w:rsid w:val="00805740"/>
    <w:rsid w:val="00805C40"/>
    <w:rsid w:val="00805D6D"/>
    <w:rsid w:val="00805EF4"/>
    <w:rsid w:val="008061C3"/>
    <w:rsid w:val="00806FC6"/>
    <w:rsid w:val="00807694"/>
    <w:rsid w:val="00807C57"/>
    <w:rsid w:val="00810063"/>
    <w:rsid w:val="0081033F"/>
    <w:rsid w:val="008107A1"/>
    <w:rsid w:val="00810A02"/>
    <w:rsid w:val="00810AA4"/>
    <w:rsid w:val="008118EC"/>
    <w:rsid w:val="00811DFD"/>
    <w:rsid w:val="008129DE"/>
    <w:rsid w:val="00812D49"/>
    <w:rsid w:val="00813666"/>
    <w:rsid w:val="008138B2"/>
    <w:rsid w:val="00813972"/>
    <w:rsid w:val="00813AAF"/>
    <w:rsid w:val="0081442E"/>
    <w:rsid w:val="00814872"/>
    <w:rsid w:val="008152DA"/>
    <w:rsid w:val="0081536E"/>
    <w:rsid w:val="008153BF"/>
    <w:rsid w:val="008154C6"/>
    <w:rsid w:val="00815B6A"/>
    <w:rsid w:val="008161A9"/>
    <w:rsid w:val="00816939"/>
    <w:rsid w:val="00817F5B"/>
    <w:rsid w:val="00820054"/>
    <w:rsid w:val="00820378"/>
    <w:rsid w:val="00820475"/>
    <w:rsid w:val="0082066D"/>
    <w:rsid w:val="00820B9B"/>
    <w:rsid w:val="00820DFD"/>
    <w:rsid w:val="00821264"/>
    <w:rsid w:val="008218CD"/>
    <w:rsid w:val="00821A88"/>
    <w:rsid w:val="00821FD2"/>
    <w:rsid w:val="0082263A"/>
    <w:rsid w:val="00822B2B"/>
    <w:rsid w:val="008230F4"/>
    <w:rsid w:val="00823AEE"/>
    <w:rsid w:val="00823F1D"/>
    <w:rsid w:val="008243B9"/>
    <w:rsid w:val="008248A1"/>
    <w:rsid w:val="008249E2"/>
    <w:rsid w:val="00824D16"/>
    <w:rsid w:val="0082510F"/>
    <w:rsid w:val="008253A1"/>
    <w:rsid w:val="008255F4"/>
    <w:rsid w:val="00825EFF"/>
    <w:rsid w:val="0082688F"/>
    <w:rsid w:val="0082772D"/>
    <w:rsid w:val="00830039"/>
    <w:rsid w:val="0083052C"/>
    <w:rsid w:val="00830A36"/>
    <w:rsid w:val="00831184"/>
    <w:rsid w:val="0083299C"/>
    <w:rsid w:val="00832A43"/>
    <w:rsid w:val="00832B05"/>
    <w:rsid w:val="00832B35"/>
    <w:rsid w:val="00832B5A"/>
    <w:rsid w:val="008347FF"/>
    <w:rsid w:val="0083488D"/>
    <w:rsid w:val="00834B34"/>
    <w:rsid w:val="00834C7C"/>
    <w:rsid w:val="008358DC"/>
    <w:rsid w:val="00835D0D"/>
    <w:rsid w:val="0083631E"/>
    <w:rsid w:val="008363AF"/>
    <w:rsid w:val="00836565"/>
    <w:rsid w:val="00836662"/>
    <w:rsid w:val="00836CFB"/>
    <w:rsid w:val="00837266"/>
    <w:rsid w:val="00837C7B"/>
    <w:rsid w:val="00840EF2"/>
    <w:rsid w:val="00841230"/>
    <w:rsid w:val="0084168B"/>
    <w:rsid w:val="00842868"/>
    <w:rsid w:val="008430E4"/>
    <w:rsid w:val="008430EB"/>
    <w:rsid w:val="008432BF"/>
    <w:rsid w:val="008432FB"/>
    <w:rsid w:val="00843A95"/>
    <w:rsid w:val="00843D53"/>
    <w:rsid w:val="008441A4"/>
    <w:rsid w:val="00844456"/>
    <w:rsid w:val="00844469"/>
    <w:rsid w:val="00844953"/>
    <w:rsid w:val="0084499D"/>
    <w:rsid w:val="00845192"/>
    <w:rsid w:val="008455F0"/>
    <w:rsid w:val="008456EA"/>
    <w:rsid w:val="00845C39"/>
    <w:rsid w:val="00845D3D"/>
    <w:rsid w:val="00846445"/>
    <w:rsid w:val="0084695E"/>
    <w:rsid w:val="00846A57"/>
    <w:rsid w:val="00846D15"/>
    <w:rsid w:val="008472F1"/>
    <w:rsid w:val="0084787F"/>
    <w:rsid w:val="0085068B"/>
    <w:rsid w:val="00850F57"/>
    <w:rsid w:val="00852246"/>
    <w:rsid w:val="00852D03"/>
    <w:rsid w:val="00853406"/>
    <w:rsid w:val="0085392D"/>
    <w:rsid w:val="00853A7F"/>
    <w:rsid w:val="00853EC4"/>
    <w:rsid w:val="00854543"/>
    <w:rsid w:val="00854B67"/>
    <w:rsid w:val="00854F22"/>
    <w:rsid w:val="0085629A"/>
    <w:rsid w:val="0085633F"/>
    <w:rsid w:val="008563C0"/>
    <w:rsid w:val="008569F4"/>
    <w:rsid w:val="00856CD2"/>
    <w:rsid w:val="00856F08"/>
    <w:rsid w:val="0085724B"/>
    <w:rsid w:val="008577CC"/>
    <w:rsid w:val="008600C6"/>
    <w:rsid w:val="00860482"/>
    <w:rsid w:val="00860699"/>
    <w:rsid w:val="00860BC0"/>
    <w:rsid w:val="00861316"/>
    <w:rsid w:val="008615BA"/>
    <w:rsid w:val="00861E25"/>
    <w:rsid w:val="00862BC9"/>
    <w:rsid w:val="00862E7F"/>
    <w:rsid w:val="00865369"/>
    <w:rsid w:val="00865EF1"/>
    <w:rsid w:val="00865FFB"/>
    <w:rsid w:val="00866554"/>
    <w:rsid w:val="0086714F"/>
    <w:rsid w:val="00870418"/>
    <w:rsid w:val="008704E6"/>
    <w:rsid w:val="00871226"/>
    <w:rsid w:val="00871816"/>
    <w:rsid w:val="00871941"/>
    <w:rsid w:val="008729FD"/>
    <w:rsid w:val="0087361D"/>
    <w:rsid w:val="00873A0A"/>
    <w:rsid w:val="00873B84"/>
    <w:rsid w:val="00874063"/>
    <w:rsid w:val="0087439E"/>
    <w:rsid w:val="00874664"/>
    <w:rsid w:val="00874C47"/>
    <w:rsid w:val="00874CB3"/>
    <w:rsid w:val="00874CD0"/>
    <w:rsid w:val="008752BC"/>
    <w:rsid w:val="008767D6"/>
    <w:rsid w:val="00876EBE"/>
    <w:rsid w:val="00877731"/>
    <w:rsid w:val="00880122"/>
    <w:rsid w:val="00880DC9"/>
    <w:rsid w:val="0088135D"/>
    <w:rsid w:val="00881A94"/>
    <w:rsid w:val="00882483"/>
    <w:rsid w:val="00882D97"/>
    <w:rsid w:val="00883401"/>
    <w:rsid w:val="00883B7F"/>
    <w:rsid w:val="00883F3E"/>
    <w:rsid w:val="008843EE"/>
    <w:rsid w:val="008847F2"/>
    <w:rsid w:val="00885091"/>
    <w:rsid w:val="00885FED"/>
    <w:rsid w:val="0088677A"/>
    <w:rsid w:val="008868B7"/>
    <w:rsid w:val="00886B5D"/>
    <w:rsid w:val="008870CB"/>
    <w:rsid w:val="008876FF"/>
    <w:rsid w:val="00887DCC"/>
    <w:rsid w:val="00887FB4"/>
    <w:rsid w:val="008906D4"/>
    <w:rsid w:val="00890A3F"/>
    <w:rsid w:val="00891D59"/>
    <w:rsid w:val="00892311"/>
    <w:rsid w:val="00892CFD"/>
    <w:rsid w:val="008938C7"/>
    <w:rsid w:val="00893964"/>
    <w:rsid w:val="00893D1A"/>
    <w:rsid w:val="00894525"/>
    <w:rsid w:val="0089461C"/>
    <w:rsid w:val="0089463A"/>
    <w:rsid w:val="00894BAA"/>
    <w:rsid w:val="00894EC3"/>
    <w:rsid w:val="0089500C"/>
    <w:rsid w:val="008959B3"/>
    <w:rsid w:val="00895AD6"/>
    <w:rsid w:val="00895C2B"/>
    <w:rsid w:val="00895D94"/>
    <w:rsid w:val="008964B4"/>
    <w:rsid w:val="008967C9"/>
    <w:rsid w:val="00896C38"/>
    <w:rsid w:val="00897030"/>
    <w:rsid w:val="00897043"/>
    <w:rsid w:val="00897346"/>
    <w:rsid w:val="00897927"/>
    <w:rsid w:val="00897C54"/>
    <w:rsid w:val="00897E7C"/>
    <w:rsid w:val="008A008A"/>
    <w:rsid w:val="008A0185"/>
    <w:rsid w:val="008A0CA8"/>
    <w:rsid w:val="008A0D3C"/>
    <w:rsid w:val="008A1915"/>
    <w:rsid w:val="008A1D79"/>
    <w:rsid w:val="008A200C"/>
    <w:rsid w:val="008A24AC"/>
    <w:rsid w:val="008A35B9"/>
    <w:rsid w:val="008A3748"/>
    <w:rsid w:val="008A3869"/>
    <w:rsid w:val="008A3F56"/>
    <w:rsid w:val="008A4026"/>
    <w:rsid w:val="008A4A0E"/>
    <w:rsid w:val="008A4C98"/>
    <w:rsid w:val="008A4DFE"/>
    <w:rsid w:val="008A5720"/>
    <w:rsid w:val="008A5CD9"/>
    <w:rsid w:val="008A5E3A"/>
    <w:rsid w:val="008A64F9"/>
    <w:rsid w:val="008A66F7"/>
    <w:rsid w:val="008A6705"/>
    <w:rsid w:val="008A6B8A"/>
    <w:rsid w:val="008A6ED8"/>
    <w:rsid w:val="008A706E"/>
    <w:rsid w:val="008A79EB"/>
    <w:rsid w:val="008B014E"/>
    <w:rsid w:val="008B0D38"/>
    <w:rsid w:val="008B0E96"/>
    <w:rsid w:val="008B1328"/>
    <w:rsid w:val="008B21E9"/>
    <w:rsid w:val="008B27C6"/>
    <w:rsid w:val="008B282C"/>
    <w:rsid w:val="008B2CAD"/>
    <w:rsid w:val="008B3010"/>
    <w:rsid w:val="008B3859"/>
    <w:rsid w:val="008B3B82"/>
    <w:rsid w:val="008B418D"/>
    <w:rsid w:val="008B46DB"/>
    <w:rsid w:val="008B470F"/>
    <w:rsid w:val="008B4A56"/>
    <w:rsid w:val="008B4ADD"/>
    <w:rsid w:val="008B4C07"/>
    <w:rsid w:val="008B5A2F"/>
    <w:rsid w:val="008B5AE9"/>
    <w:rsid w:val="008B5F01"/>
    <w:rsid w:val="008B5F2B"/>
    <w:rsid w:val="008B67F5"/>
    <w:rsid w:val="008B6A42"/>
    <w:rsid w:val="008B73E6"/>
    <w:rsid w:val="008B7B5D"/>
    <w:rsid w:val="008C0345"/>
    <w:rsid w:val="008C0A96"/>
    <w:rsid w:val="008C1091"/>
    <w:rsid w:val="008C16F9"/>
    <w:rsid w:val="008C2106"/>
    <w:rsid w:val="008C30D5"/>
    <w:rsid w:val="008C3260"/>
    <w:rsid w:val="008C33FB"/>
    <w:rsid w:val="008C3554"/>
    <w:rsid w:val="008C4456"/>
    <w:rsid w:val="008C4E1D"/>
    <w:rsid w:val="008C5262"/>
    <w:rsid w:val="008C5D79"/>
    <w:rsid w:val="008C5F13"/>
    <w:rsid w:val="008C60B3"/>
    <w:rsid w:val="008C6104"/>
    <w:rsid w:val="008C64C0"/>
    <w:rsid w:val="008C6B83"/>
    <w:rsid w:val="008C7265"/>
    <w:rsid w:val="008D01D2"/>
    <w:rsid w:val="008D1961"/>
    <w:rsid w:val="008D20D7"/>
    <w:rsid w:val="008D258F"/>
    <w:rsid w:val="008D27FC"/>
    <w:rsid w:val="008D2F61"/>
    <w:rsid w:val="008D2FC7"/>
    <w:rsid w:val="008D3B40"/>
    <w:rsid w:val="008D43B0"/>
    <w:rsid w:val="008D4827"/>
    <w:rsid w:val="008D4B1C"/>
    <w:rsid w:val="008D4F7D"/>
    <w:rsid w:val="008D4FE3"/>
    <w:rsid w:val="008D54FF"/>
    <w:rsid w:val="008D565A"/>
    <w:rsid w:val="008D5B2E"/>
    <w:rsid w:val="008D6634"/>
    <w:rsid w:val="008D68BE"/>
    <w:rsid w:val="008D6926"/>
    <w:rsid w:val="008D6D6A"/>
    <w:rsid w:val="008D7919"/>
    <w:rsid w:val="008D795B"/>
    <w:rsid w:val="008D7AB1"/>
    <w:rsid w:val="008D7AFA"/>
    <w:rsid w:val="008E00FA"/>
    <w:rsid w:val="008E1A21"/>
    <w:rsid w:val="008E2ED6"/>
    <w:rsid w:val="008E3352"/>
    <w:rsid w:val="008E3B83"/>
    <w:rsid w:val="008E3E50"/>
    <w:rsid w:val="008E459A"/>
    <w:rsid w:val="008E4E32"/>
    <w:rsid w:val="008E4FD6"/>
    <w:rsid w:val="008E5A31"/>
    <w:rsid w:val="008E5B5C"/>
    <w:rsid w:val="008E5CA3"/>
    <w:rsid w:val="008E6337"/>
    <w:rsid w:val="008E6D2B"/>
    <w:rsid w:val="008F0097"/>
    <w:rsid w:val="008F03FD"/>
    <w:rsid w:val="008F0BCF"/>
    <w:rsid w:val="008F26E2"/>
    <w:rsid w:val="008F282A"/>
    <w:rsid w:val="008F2ABF"/>
    <w:rsid w:val="008F5074"/>
    <w:rsid w:val="008F57E1"/>
    <w:rsid w:val="008F5BE3"/>
    <w:rsid w:val="008F5BE5"/>
    <w:rsid w:val="008F5F6A"/>
    <w:rsid w:val="008F61BA"/>
    <w:rsid w:val="008F6FB0"/>
    <w:rsid w:val="008F737A"/>
    <w:rsid w:val="008F7754"/>
    <w:rsid w:val="008F7981"/>
    <w:rsid w:val="008F7CEE"/>
    <w:rsid w:val="008F7D0D"/>
    <w:rsid w:val="008F7D71"/>
    <w:rsid w:val="009010ED"/>
    <w:rsid w:val="00901DB7"/>
    <w:rsid w:val="00901F6D"/>
    <w:rsid w:val="0090202B"/>
    <w:rsid w:val="00902619"/>
    <w:rsid w:val="00902FB4"/>
    <w:rsid w:val="0090313C"/>
    <w:rsid w:val="009032B7"/>
    <w:rsid w:val="00903411"/>
    <w:rsid w:val="00903A5C"/>
    <w:rsid w:val="00904072"/>
    <w:rsid w:val="00905F3D"/>
    <w:rsid w:val="00906235"/>
    <w:rsid w:val="00906AA4"/>
    <w:rsid w:val="00906ED4"/>
    <w:rsid w:val="00907393"/>
    <w:rsid w:val="009074C1"/>
    <w:rsid w:val="00910056"/>
    <w:rsid w:val="009106D7"/>
    <w:rsid w:val="00910D2F"/>
    <w:rsid w:val="0091189D"/>
    <w:rsid w:val="00912438"/>
    <w:rsid w:val="009126A6"/>
    <w:rsid w:val="00912C9D"/>
    <w:rsid w:val="00912E45"/>
    <w:rsid w:val="00913028"/>
    <w:rsid w:val="009134B3"/>
    <w:rsid w:val="00913C90"/>
    <w:rsid w:val="00914084"/>
    <w:rsid w:val="00914C3D"/>
    <w:rsid w:val="00914CBD"/>
    <w:rsid w:val="00914E27"/>
    <w:rsid w:val="00914F03"/>
    <w:rsid w:val="00915E71"/>
    <w:rsid w:val="00916342"/>
    <w:rsid w:val="009169A4"/>
    <w:rsid w:val="00916D79"/>
    <w:rsid w:val="00916F46"/>
    <w:rsid w:val="00917B65"/>
    <w:rsid w:val="00920203"/>
    <w:rsid w:val="00920D88"/>
    <w:rsid w:val="009219F1"/>
    <w:rsid w:val="00921E65"/>
    <w:rsid w:val="00922902"/>
    <w:rsid w:val="00922C1D"/>
    <w:rsid w:val="009234AC"/>
    <w:rsid w:val="0092369D"/>
    <w:rsid w:val="009247D0"/>
    <w:rsid w:val="00924949"/>
    <w:rsid w:val="00924BB0"/>
    <w:rsid w:val="00925DFD"/>
    <w:rsid w:val="009268BF"/>
    <w:rsid w:val="009268F5"/>
    <w:rsid w:val="009269AF"/>
    <w:rsid w:val="00926BE1"/>
    <w:rsid w:val="00927754"/>
    <w:rsid w:val="009302DD"/>
    <w:rsid w:val="00930787"/>
    <w:rsid w:val="00930D6E"/>
    <w:rsid w:val="009314D1"/>
    <w:rsid w:val="009319BD"/>
    <w:rsid w:val="0093216E"/>
    <w:rsid w:val="009326A6"/>
    <w:rsid w:val="009327D9"/>
    <w:rsid w:val="00932AA4"/>
    <w:rsid w:val="009339A2"/>
    <w:rsid w:val="00933A1A"/>
    <w:rsid w:val="00933B63"/>
    <w:rsid w:val="0093413B"/>
    <w:rsid w:val="00934A74"/>
    <w:rsid w:val="00935A99"/>
    <w:rsid w:val="00935E6E"/>
    <w:rsid w:val="0093616D"/>
    <w:rsid w:val="009361A6"/>
    <w:rsid w:val="00936412"/>
    <w:rsid w:val="009405A6"/>
    <w:rsid w:val="00941108"/>
    <w:rsid w:val="00941C90"/>
    <w:rsid w:val="0094207F"/>
    <w:rsid w:val="00942393"/>
    <w:rsid w:val="009423DD"/>
    <w:rsid w:val="0094243A"/>
    <w:rsid w:val="00943099"/>
    <w:rsid w:val="009431E8"/>
    <w:rsid w:val="0094366B"/>
    <w:rsid w:val="0094366E"/>
    <w:rsid w:val="00943914"/>
    <w:rsid w:val="00943A93"/>
    <w:rsid w:val="00943D1D"/>
    <w:rsid w:val="00943E5C"/>
    <w:rsid w:val="0094425C"/>
    <w:rsid w:val="0094425E"/>
    <w:rsid w:val="00944EEA"/>
    <w:rsid w:val="0094577F"/>
    <w:rsid w:val="009457F1"/>
    <w:rsid w:val="0094634C"/>
    <w:rsid w:val="009466C6"/>
    <w:rsid w:val="00946810"/>
    <w:rsid w:val="00946C11"/>
    <w:rsid w:val="0095013A"/>
    <w:rsid w:val="009502B3"/>
    <w:rsid w:val="00951DC2"/>
    <w:rsid w:val="00952059"/>
    <w:rsid w:val="00952304"/>
    <w:rsid w:val="00953BC7"/>
    <w:rsid w:val="00953D80"/>
    <w:rsid w:val="009544F7"/>
    <w:rsid w:val="00954A12"/>
    <w:rsid w:val="00955FDE"/>
    <w:rsid w:val="00956344"/>
    <w:rsid w:val="009564E9"/>
    <w:rsid w:val="00956DF7"/>
    <w:rsid w:val="00956FA1"/>
    <w:rsid w:val="009574FC"/>
    <w:rsid w:val="009579DD"/>
    <w:rsid w:val="00957B59"/>
    <w:rsid w:val="00960099"/>
    <w:rsid w:val="00960F9C"/>
    <w:rsid w:val="00961381"/>
    <w:rsid w:val="0096221A"/>
    <w:rsid w:val="0096243B"/>
    <w:rsid w:val="009635E9"/>
    <w:rsid w:val="00964028"/>
    <w:rsid w:val="0096445F"/>
    <w:rsid w:val="009647CA"/>
    <w:rsid w:val="00964A16"/>
    <w:rsid w:val="00964A3B"/>
    <w:rsid w:val="00965520"/>
    <w:rsid w:val="009656A3"/>
    <w:rsid w:val="00965D20"/>
    <w:rsid w:val="0096771C"/>
    <w:rsid w:val="0097088C"/>
    <w:rsid w:val="00970E5C"/>
    <w:rsid w:val="00971074"/>
    <w:rsid w:val="00971634"/>
    <w:rsid w:val="0097169B"/>
    <w:rsid w:val="009716F1"/>
    <w:rsid w:val="00971744"/>
    <w:rsid w:val="009719E9"/>
    <w:rsid w:val="00972792"/>
    <w:rsid w:val="009727D0"/>
    <w:rsid w:val="00972DC6"/>
    <w:rsid w:val="00973F5A"/>
    <w:rsid w:val="009744EC"/>
    <w:rsid w:val="00974BF9"/>
    <w:rsid w:val="0097502E"/>
    <w:rsid w:val="00975135"/>
    <w:rsid w:val="009765EF"/>
    <w:rsid w:val="00976680"/>
    <w:rsid w:val="0097680E"/>
    <w:rsid w:val="00976965"/>
    <w:rsid w:val="00976A9F"/>
    <w:rsid w:val="00977317"/>
    <w:rsid w:val="0098003A"/>
    <w:rsid w:val="00981B53"/>
    <w:rsid w:val="00981C86"/>
    <w:rsid w:val="009825B0"/>
    <w:rsid w:val="009826DC"/>
    <w:rsid w:val="00982B37"/>
    <w:rsid w:val="009836B3"/>
    <w:rsid w:val="00983E47"/>
    <w:rsid w:val="009844CC"/>
    <w:rsid w:val="00984AF6"/>
    <w:rsid w:val="009867FD"/>
    <w:rsid w:val="00986809"/>
    <w:rsid w:val="0098698B"/>
    <w:rsid w:val="0098699E"/>
    <w:rsid w:val="00986CDD"/>
    <w:rsid w:val="00986D93"/>
    <w:rsid w:val="009873D3"/>
    <w:rsid w:val="0098750D"/>
    <w:rsid w:val="0098792A"/>
    <w:rsid w:val="00987DA0"/>
    <w:rsid w:val="009900B4"/>
    <w:rsid w:val="0099015C"/>
    <w:rsid w:val="009901F0"/>
    <w:rsid w:val="009913BC"/>
    <w:rsid w:val="00991B9F"/>
    <w:rsid w:val="009927D8"/>
    <w:rsid w:val="00992AC1"/>
    <w:rsid w:val="00993C98"/>
    <w:rsid w:val="0099411C"/>
    <w:rsid w:val="009959E1"/>
    <w:rsid w:val="0099614D"/>
    <w:rsid w:val="00996795"/>
    <w:rsid w:val="009968CF"/>
    <w:rsid w:val="00996EB5"/>
    <w:rsid w:val="00997082"/>
    <w:rsid w:val="0099750D"/>
    <w:rsid w:val="00997AF2"/>
    <w:rsid w:val="00997EBF"/>
    <w:rsid w:val="009A020D"/>
    <w:rsid w:val="009A08BE"/>
    <w:rsid w:val="009A1478"/>
    <w:rsid w:val="009A1765"/>
    <w:rsid w:val="009A1820"/>
    <w:rsid w:val="009A2352"/>
    <w:rsid w:val="009A26E6"/>
    <w:rsid w:val="009A322D"/>
    <w:rsid w:val="009A3438"/>
    <w:rsid w:val="009A4D4D"/>
    <w:rsid w:val="009A5105"/>
    <w:rsid w:val="009A5685"/>
    <w:rsid w:val="009A5CE4"/>
    <w:rsid w:val="009A5E33"/>
    <w:rsid w:val="009A62B4"/>
    <w:rsid w:val="009A6313"/>
    <w:rsid w:val="009A6316"/>
    <w:rsid w:val="009A6C54"/>
    <w:rsid w:val="009A6C61"/>
    <w:rsid w:val="009A72E5"/>
    <w:rsid w:val="009A73FE"/>
    <w:rsid w:val="009A7564"/>
    <w:rsid w:val="009B0278"/>
    <w:rsid w:val="009B06C9"/>
    <w:rsid w:val="009B12DF"/>
    <w:rsid w:val="009B14CD"/>
    <w:rsid w:val="009B1B20"/>
    <w:rsid w:val="009B2CA5"/>
    <w:rsid w:val="009B36F2"/>
    <w:rsid w:val="009B505F"/>
    <w:rsid w:val="009B5A9A"/>
    <w:rsid w:val="009B5B73"/>
    <w:rsid w:val="009B5FB1"/>
    <w:rsid w:val="009B6372"/>
    <w:rsid w:val="009B684A"/>
    <w:rsid w:val="009B6D11"/>
    <w:rsid w:val="009B714B"/>
    <w:rsid w:val="009B77AE"/>
    <w:rsid w:val="009B7AC1"/>
    <w:rsid w:val="009C0215"/>
    <w:rsid w:val="009C0418"/>
    <w:rsid w:val="009C0B89"/>
    <w:rsid w:val="009C0E84"/>
    <w:rsid w:val="009C0EFA"/>
    <w:rsid w:val="009C1259"/>
    <w:rsid w:val="009C1982"/>
    <w:rsid w:val="009C1F04"/>
    <w:rsid w:val="009C258C"/>
    <w:rsid w:val="009C2608"/>
    <w:rsid w:val="009C2A3D"/>
    <w:rsid w:val="009C3D63"/>
    <w:rsid w:val="009C4103"/>
    <w:rsid w:val="009C4306"/>
    <w:rsid w:val="009C43AA"/>
    <w:rsid w:val="009C4753"/>
    <w:rsid w:val="009C4D15"/>
    <w:rsid w:val="009C5906"/>
    <w:rsid w:val="009C5CF8"/>
    <w:rsid w:val="009C63B3"/>
    <w:rsid w:val="009C6A59"/>
    <w:rsid w:val="009C799D"/>
    <w:rsid w:val="009C7C00"/>
    <w:rsid w:val="009D00C6"/>
    <w:rsid w:val="009D09F2"/>
    <w:rsid w:val="009D12DF"/>
    <w:rsid w:val="009D1689"/>
    <w:rsid w:val="009D1B30"/>
    <w:rsid w:val="009D349F"/>
    <w:rsid w:val="009D388C"/>
    <w:rsid w:val="009D3AFA"/>
    <w:rsid w:val="009D3B83"/>
    <w:rsid w:val="009D40AB"/>
    <w:rsid w:val="009D455D"/>
    <w:rsid w:val="009D4BEB"/>
    <w:rsid w:val="009D6EF4"/>
    <w:rsid w:val="009D771A"/>
    <w:rsid w:val="009E005E"/>
    <w:rsid w:val="009E0E40"/>
    <w:rsid w:val="009E0EB1"/>
    <w:rsid w:val="009E1314"/>
    <w:rsid w:val="009E13F9"/>
    <w:rsid w:val="009E1C5B"/>
    <w:rsid w:val="009E1C5D"/>
    <w:rsid w:val="009E2063"/>
    <w:rsid w:val="009E2155"/>
    <w:rsid w:val="009E21DE"/>
    <w:rsid w:val="009E2890"/>
    <w:rsid w:val="009E30F2"/>
    <w:rsid w:val="009E34BD"/>
    <w:rsid w:val="009E3C29"/>
    <w:rsid w:val="009E4AE9"/>
    <w:rsid w:val="009E4D8A"/>
    <w:rsid w:val="009E51D1"/>
    <w:rsid w:val="009E560B"/>
    <w:rsid w:val="009E70E9"/>
    <w:rsid w:val="009E7D8D"/>
    <w:rsid w:val="009F0333"/>
    <w:rsid w:val="009F1640"/>
    <w:rsid w:val="009F181A"/>
    <w:rsid w:val="009F1D5C"/>
    <w:rsid w:val="009F2161"/>
    <w:rsid w:val="009F289E"/>
    <w:rsid w:val="009F30D3"/>
    <w:rsid w:val="009F3487"/>
    <w:rsid w:val="009F365D"/>
    <w:rsid w:val="009F3C9E"/>
    <w:rsid w:val="009F40D0"/>
    <w:rsid w:val="009F414D"/>
    <w:rsid w:val="009F4266"/>
    <w:rsid w:val="009F4EC4"/>
    <w:rsid w:val="009F4EF2"/>
    <w:rsid w:val="009F56ED"/>
    <w:rsid w:val="009F58BC"/>
    <w:rsid w:val="009F5AC7"/>
    <w:rsid w:val="009F5B0D"/>
    <w:rsid w:val="009F6FC0"/>
    <w:rsid w:val="009F70B5"/>
    <w:rsid w:val="009F7116"/>
    <w:rsid w:val="009F7346"/>
    <w:rsid w:val="009F7D54"/>
    <w:rsid w:val="00A0090C"/>
    <w:rsid w:val="00A00B9C"/>
    <w:rsid w:val="00A00BC2"/>
    <w:rsid w:val="00A016AC"/>
    <w:rsid w:val="00A01DAA"/>
    <w:rsid w:val="00A0205F"/>
    <w:rsid w:val="00A029B5"/>
    <w:rsid w:val="00A03910"/>
    <w:rsid w:val="00A03F34"/>
    <w:rsid w:val="00A04B43"/>
    <w:rsid w:val="00A054BD"/>
    <w:rsid w:val="00A056E8"/>
    <w:rsid w:val="00A05758"/>
    <w:rsid w:val="00A06E64"/>
    <w:rsid w:val="00A07C21"/>
    <w:rsid w:val="00A1048A"/>
    <w:rsid w:val="00A1125D"/>
    <w:rsid w:val="00A1157F"/>
    <w:rsid w:val="00A12C03"/>
    <w:rsid w:val="00A12D1B"/>
    <w:rsid w:val="00A13764"/>
    <w:rsid w:val="00A138DC"/>
    <w:rsid w:val="00A13C4F"/>
    <w:rsid w:val="00A14D30"/>
    <w:rsid w:val="00A14D50"/>
    <w:rsid w:val="00A1514D"/>
    <w:rsid w:val="00A160E2"/>
    <w:rsid w:val="00A1615D"/>
    <w:rsid w:val="00A161A6"/>
    <w:rsid w:val="00A167EA"/>
    <w:rsid w:val="00A16860"/>
    <w:rsid w:val="00A16F40"/>
    <w:rsid w:val="00A17657"/>
    <w:rsid w:val="00A17753"/>
    <w:rsid w:val="00A17A17"/>
    <w:rsid w:val="00A17B04"/>
    <w:rsid w:val="00A17D30"/>
    <w:rsid w:val="00A20361"/>
    <w:rsid w:val="00A20437"/>
    <w:rsid w:val="00A21D80"/>
    <w:rsid w:val="00A21DEC"/>
    <w:rsid w:val="00A2225F"/>
    <w:rsid w:val="00A225A8"/>
    <w:rsid w:val="00A230B7"/>
    <w:rsid w:val="00A233B0"/>
    <w:rsid w:val="00A23782"/>
    <w:rsid w:val="00A24069"/>
    <w:rsid w:val="00A24DBB"/>
    <w:rsid w:val="00A24EA0"/>
    <w:rsid w:val="00A25031"/>
    <w:rsid w:val="00A250D2"/>
    <w:rsid w:val="00A25ED0"/>
    <w:rsid w:val="00A262D4"/>
    <w:rsid w:val="00A27054"/>
    <w:rsid w:val="00A3020A"/>
    <w:rsid w:val="00A3035E"/>
    <w:rsid w:val="00A30812"/>
    <w:rsid w:val="00A30C29"/>
    <w:rsid w:val="00A3111B"/>
    <w:rsid w:val="00A31788"/>
    <w:rsid w:val="00A32665"/>
    <w:rsid w:val="00A32D7A"/>
    <w:rsid w:val="00A33256"/>
    <w:rsid w:val="00A33906"/>
    <w:rsid w:val="00A33CB0"/>
    <w:rsid w:val="00A33D46"/>
    <w:rsid w:val="00A33F2E"/>
    <w:rsid w:val="00A341E3"/>
    <w:rsid w:val="00A34937"/>
    <w:rsid w:val="00A3587E"/>
    <w:rsid w:val="00A3635E"/>
    <w:rsid w:val="00A36E54"/>
    <w:rsid w:val="00A379DF"/>
    <w:rsid w:val="00A40101"/>
    <w:rsid w:val="00A401B6"/>
    <w:rsid w:val="00A402B4"/>
    <w:rsid w:val="00A40839"/>
    <w:rsid w:val="00A41970"/>
    <w:rsid w:val="00A42788"/>
    <w:rsid w:val="00A42AEB"/>
    <w:rsid w:val="00A43031"/>
    <w:rsid w:val="00A433C7"/>
    <w:rsid w:val="00A433CA"/>
    <w:rsid w:val="00A4436B"/>
    <w:rsid w:val="00A46729"/>
    <w:rsid w:val="00A46AA6"/>
    <w:rsid w:val="00A470CE"/>
    <w:rsid w:val="00A473D1"/>
    <w:rsid w:val="00A474CC"/>
    <w:rsid w:val="00A47B65"/>
    <w:rsid w:val="00A5002E"/>
    <w:rsid w:val="00A50553"/>
    <w:rsid w:val="00A507A4"/>
    <w:rsid w:val="00A50AFC"/>
    <w:rsid w:val="00A51441"/>
    <w:rsid w:val="00A517FD"/>
    <w:rsid w:val="00A51B3E"/>
    <w:rsid w:val="00A52DC9"/>
    <w:rsid w:val="00A52F0E"/>
    <w:rsid w:val="00A531EF"/>
    <w:rsid w:val="00A5398A"/>
    <w:rsid w:val="00A53B0A"/>
    <w:rsid w:val="00A54076"/>
    <w:rsid w:val="00A54D53"/>
    <w:rsid w:val="00A54D71"/>
    <w:rsid w:val="00A55A95"/>
    <w:rsid w:val="00A55BC4"/>
    <w:rsid w:val="00A55D70"/>
    <w:rsid w:val="00A560BD"/>
    <w:rsid w:val="00A56239"/>
    <w:rsid w:val="00A56982"/>
    <w:rsid w:val="00A56DE6"/>
    <w:rsid w:val="00A57E30"/>
    <w:rsid w:val="00A57E6A"/>
    <w:rsid w:val="00A616D4"/>
    <w:rsid w:val="00A617E4"/>
    <w:rsid w:val="00A61D17"/>
    <w:rsid w:val="00A62388"/>
    <w:rsid w:val="00A630D3"/>
    <w:rsid w:val="00A6314E"/>
    <w:rsid w:val="00A637C5"/>
    <w:rsid w:val="00A63B26"/>
    <w:rsid w:val="00A63D00"/>
    <w:rsid w:val="00A64B98"/>
    <w:rsid w:val="00A651D5"/>
    <w:rsid w:val="00A66874"/>
    <w:rsid w:val="00A66E25"/>
    <w:rsid w:val="00A66EE0"/>
    <w:rsid w:val="00A67C16"/>
    <w:rsid w:val="00A67DD6"/>
    <w:rsid w:val="00A67EB5"/>
    <w:rsid w:val="00A708ED"/>
    <w:rsid w:val="00A70F93"/>
    <w:rsid w:val="00A710B6"/>
    <w:rsid w:val="00A7115E"/>
    <w:rsid w:val="00A71C39"/>
    <w:rsid w:val="00A71D8F"/>
    <w:rsid w:val="00A71D97"/>
    <w:rsid w:val="00A72913"/>
    <w:rsid w:val="00A7306D"/>
    <w:rsid w:val="00A742D0"/>
    <w:rsid w:val="00A74B6D"/>
    <w:rsid w:val="00A74DCB"/>
    <w:rsid w:val="00A7512D"/>
    <w:rsid w:val="00A75466"/>
    <w:rsid w:val="00A759F6"/>
    <w:rsid w:val="00A75CC4"/>
    <w:rsid w:val="00A765E5"/>
    <w:rsid w:val="00A76927"/>
    <w:rsid w:val="00A76DF9"/>
    <w:rsid w:val="00A77074"/>
    <w:rsid w:val="00A773A6"/>
    <w:rsid w:val="00A7752F"/>
    <w:rsid w:val="00A77842"/>
    <w:rsid w:val="00A77A48"/>
    <w:rsid w:val="00A77D26"/>
    <w:rsid w:val="00A804F2"/>
    <w:rsid w:val="00A81172"/>
    <w:rsid w:val="00A819E3"/>
    <w:rsid w:val="00A82140"/>
    <w:rsid w:val="00A830B9"/>
    <w:rsid w:val="00A83483"/>
    <w:rsid w:val="00A836FF"/>
    <w:rsid w:val="00A83EA5"/>
    <w:rsid w:val="00A8539C"/>
    <w:rsid w:val="00A85D8C"/>
    <w:rsid w:val="00A86549"/>
    <w:rsid w:val="00A877E8"/>
    <w:rsid w:val="00A879AB"/>
    <w:rsid w:val="00A87B2F"/>
    <w:rsid w:val="00A90F6A"/>
    <w:rsid w:val="00A913C8"/>
    <w:rsid w:val="00A91856"/>
    <w:rsid w:val="00A91966"/>
    <w:rsid w:val="00A91CFC"/>
    <w:rsid w:val="00A9219E"/>
    <w:rsid w:val="00A9241B"/>
    <w:rsid w:val="00A92702"/>
    <w:rsid w:val="00A93549"/>
    <w:rsid w:val="00A9383A"/>
    <w:rsid w:val="00A938F4"/>
    <w:rsid w:val="00A93E9E"/>
    <w:rsid w:val="00A94913"/>
    <w:rsid w:val="00A9515F"/>
    <w:rsid w:val="00A95830"/>
    <w:rsid w:val="00A95936"/>
    <w:rsid w:val="00A971CE"/>
    <w:rsid w:val="00A97829"/>
    <w:rsid w:val="00AA11B3"/>
    <w:rsid w:val="00AA1D05"/>
    <w:rsid w:val="00AA3D7D"/>
    <w:rsid w:val="00AA4319"/>
    <w:rsid w:val="00AA437D"/>
    <w:rsid w:val="00AA44E1"/>
    <w:rsid w:val="00AA4ECF"/>
    <w:rsid w:val="00AA58A2"/>
    <w:rsid w:val="00AA5D17"/>
    <w:rsid w:val="00AA5DCE"/>
    <w:rsid w:val="00AA64A0"/>
    <w:rsid w:val="00AA72B0"/>
    <w:rsid w:val="00AB0AB7"/>
    <w:rsid w:val="00AB0D51"/>
    <w:rsid w:val="00AB0FB2"/>
    <w:rsid w:val="00AB103D"/>
    <w:rsid w:val="00AB1FE6"/>
    <w:rsid w:val="00AB2C9C"/>
    <w:rsid w:val="00AB2D94"/>
    <w:rsid w:val="00AB3293"/>
    <w:rsid w:val="00AB37B7"/>
    <w:rsid w:val="00AB3F0F"/>
    <w:rsid w:val="00AB40CC"/>
    <w:rsid w:val="00AB62A9"/>
    <w:rsid w:val="00AB6802"/>
    <w:rsid w:val="00AB6836"/>
    <w:rsid w:val="00AB689B"/>
    <w:rsid w:val="00AB75B5"/>
    <w:rsid w:val="00AB7C8C"/>
    <w:rsid w:val="00AC04C9"/>
    <w:rsid w:val="00AC0D7A"/>
    <w:rsid w:val="00AC1A26"/>
    <w:rsid w:val="00AC1CD5"/>
    <w:rsid w:val="00AC1F75"/>
    <w:rsid w:val="00AC314C"/>
    <w:rsid w:val="00AC414F"/>
    <w:rsid w:val="00AC476C"/>
    <w:rsid w:val="00AC4E50"/>
    <w:rsid w:val="00AC5B34"/>
    <w:rsid w:val="00AC5D8A"/>
    <w:rsid w:val="00AC6184"/>
    <w:rsid w:val="00AC6326"/>
    <w:rsid w:val="00AC6649"/>
    <w:rsid w:val="00AC67BE"/>
    <w:rsid w:val="00AC6DEC"/>
    <w:rsid w:val="00AC70F8"/>
    <w:rsid w:val="00AC7377"/>
    <w:rsid w:val="00AC776D"/>
    <w:rsid w:val="00AC7972"/>
    <w:rsid w:val="00AC7BC1"/>
    <w:rsid w:val="00AD0832"/>
    <w:rsid w:val="00AD0AB7"/>
    <w:rsid w:val="00AD16A5"/>
    <w:rsid w:val="00AD16EA"/>
    <w:rsid w:val="00AD197D"/>
    <w:rsid w:val="00AD26FB"/>
    <w:rsid w:val="00AD27AA"/>
    <w:rsid w:val="00AD2962"/>
    <w:rsid w:val="00AD2AD4"/>
    <w:rsid w:val="00AD2DAF"/>
    <w:rsid w:val="00AD355C"/>
    <w:rsid w:val="00AD3FC5"/>
    <w:rsid w:val="00AD4134"/>
    <w:rsid w:val="00AD530F"/>
    <w:rsid w:val="00AD5AAA"/>
    <w:rsid w:val="00AD6819"/>
    <w:rsid w:val="00AD69EC"/>
    <w:rsid w:val="00AD6E3B"/>
    <w:rsid w:val="00AD75DB"/>
    <w:rsid w:val="00AD7D5E"/>
    <w:rsid w:val="00AE024B"/>
    <w:rsid w:val="00AE0B30"/>
    <w:rsid w:val="00AE0CA5"/>
    <w:rsid w:val="00AE12A3"/>
    <w:rsid w:val="00AE1AD8"/>
    <w:rsid w:val="00AE2ECC"/>
    <w:rsid w:val="00AE379D"/>
    <w:rsid w:val="00AE37F6"/>
    <w:rsid w:val="00AE3836"/>
    <w:rsid w:val="00AE387E"/>
    <w:rsid w:val="00AE3BB5"/>
    <w:rsid w:val="00AE3FF0"/>
    <w:rsid w:val="00AE4143"/>
    <w:rsid w:val="00AE47B9"/>
    <w:rsid w:val="00AE52F3"/>
    <w:rsid w:val="00AE5A9B"/>
    <w:rsid w:val="00AE5C63"/>
    <w:rsid w:val="00AE6056"/>
    <w:rsid w:val="00AE61ED"/>
    <w:rsid w:val="00AE6219"/>
    <w:rsid w:val="00AE651F"/>
    <w:rsid w:val="00AE6EB1"/>
    <w:rsid w:val="00AE7281"/>
    <w:rsid w:val="00AF02A3"/>
    <w:rsid w:val="00AF063A"/>
    <w:rsid w:val="00AF0CD5"/>
    <w:rsid w:val="00AF17D5"/>
    <w:rsid w:val="00AF1D6E"/>
    <w:rsid w:val="00AF1E15"/>
    <w:rsid w:val="00AF1E58"/>
    <w:rsid w:val="00AF27FF"/>
    <w:rsid w:val="00AF31C6"/>
    <w:rsid w:val="00AF39EC"/>
    <w:rsid w:val="00AF3E69"/>
    <w:rsid w:val="00AF3F40"/>
    <w:rsid w:val="00AF40D8"/>
    <w:rsid w:val="00AF42F9"/>
    <w:rsid w:val="00AF4EE9"/>
    <w:rsid w:val="00AF500F"/>
    <w:rsid w:val="00AF5DE5"/>
    <w:rsid w:val="00AF5DE7"/>
    <w:rsid w:val="00AF630C"/>
    <w:rsid w:val="00AF6941"/>
    <w:rsid w:val="00AF727F"/>
    <w:rsid w:val="00AF7339"/>
    <w:rsid w:val="00AF7499"/>
    <w:rsid w:val="00AF78C8"/>
    <w:rsid w:val="00AF7926"/>
    <w:rsid w:val="00AF7B6F"/>
    <w:rsid w:val="00B001A2"/>
    <w:rsid w:val="00B0021A"/>
    <w:rsid w:val="00B00891"/>
    <w:rsid w:val="00B009AA"/>
    <w:rsid w:val="00B010BF"/>
    <w:rsid w:val="00B01351"/>
    <w:rsid w:val="00B01395"/>
    <w:rsid w:val="00B01BE7"/>
    <w:rsid w:val="00B01DA9"/>
    <w:rsid w:val="00B01F17"/>
    <w:rsid w:val="00B028D8"/>
    <w:rsid w:val="00B02AC1"/>
    <w:rsid w:val="00B02E1C"/>
    <w:rsid w:val="00B03ED9"/>
    <w:rsid w:val="00B04F23"/>
    <w:rsid w:val="00B056F1"/>
    <w:rsid w:val="00B05CE4"/>
    <w:rsid w:val="00B06309"/>
    <w:rsid w:val="00B06B7F"/>
    <w:rsid w:val="00B070D1"/>
    <w:rsid w:val="00B071E6"/>
    <w:rsid w:val="00B07469"/>
    <w:rsid w:val="00B07E7B"/>
    <w:rsid w:val="00B103A6"/>
    <w:rsid w:val="00B104DA"/>
    <w:rsid w:val="00B10A93"/>
    <w:rsid w:val="00B1125F"/>
    <w:rsid w:val="00B12ED4"/>
    <w:rsid w:val="00B12F0B"/>
    <w:rsid w:val="00B1381E"/>
    <w:rsid w:val="00B13FF6"/>
    <w:rsid w:val="00B144FA"/>
    <w:rsid w:val="00B150CC"/>
    <w:rsid w:val="00B154C3"/>
    <w:rsid w:val="00B157A5"/>
    <w:rsid w:val="00B1660B"/>
    <w:rsid w:val="00B168E0"/>
    <w:rsid w:val="00B1690C"/>
    <w:rsid w:val="00B16BDA"/>
    <w:rsid w:val="00B16C58"/>
    <w:rsid w:val="00B20927"/>
    <w:rsid w:val="00B2144F"/>
    <w:rsid w:val="00B21841"/>
    <w:rsid w:val="00B21963"/>
    <w:rsid w:val="00B21C89"/>
    <w:rsid w:val="00B21E0E"/>
    <w:rsid w:val="00B21FDF"/>
    <w:rsid w:val="00B233AE"/>
    <w:rsid w:val="00B23F2A"/>
    <w:rsid w:val="00B24150"/>
    <w:rsid w:val="00B24C06"/>
    <w:rsid w:val="00B254CF"/>
    <w:rsid w:val="00B25564"/>
    <w:rsid w:val="00B25AB9"/>
    <w:rsid w:val="00B25D25"/>
    <w:rsid w:val="00B25E57"/>
    <w:rsid w:val="00B2622C"/>
    <w:rsid w:val="00B27533"/>
    <w:rsid w:val="00B27ED6"/>
    <w:rsid w:val="00B3077B"/>
    <w:rsid w:val="00B30EBE"/>
    <w:rsid w:val="00B312C3"/>
    <w:rsid w:val="00B314E2"/>
    <w:rsid w:val="00B315D7"/>
    <w:rsid w:val="00B31FD6"/>
    <w:rsid w:val="00B32122"/>
    <w:rsid w:val="00B321FF"/>
    <w:rsid w:val="00B32549"/>
    <w:rsid w:val="00B32789"/>
    <w:rsid w:val="00B32BC5"/>
    <w:rsid w:val="00B32D44"/>
    <w:rsid w:val="00B32FD6"/>
    <w:rsid w:val="00B336EB"/>
    <w:rsid w:val="00B33B07"/>
    <w:rsid w:val="00B33BC4"/>
    <w:rsid w:val="00B35011"/>
    <w:rsid w:val="00B350F0"/>
    <w:rsid w:val="00B35191"/>
    <w:rsid w:val="00B3598B"/>
    <w:rsid w:val="00B35E9E"/>
    <w:rsid w:val="00B36743"/>
    <w:rsid w:val="00B36AC7"/>
    <w:rsid w:val="00B3733F"/>
    <w:rsid w:val="00B37CE2"/>
    <w:rsid w:val="00B37DAA"/>
    <w:rsid w:val="00B37E59"/>
    <w:rsid w:val="00B40370"/>
    <w:rsid w:val="00B4073B"/>
    <w:rsid w:val="00B41C51"/>
    <w:rsid w:val="00B432C2"/>
    <w:rsid w:val="00B43EB2"/>
    <w:rsid w:val="00B449E4"/>
    <w:rsid w:val="00B44AFA"/>
    <w:rsid w:val="00B45C24"/>
    <w:rsid w:val="00B46261"/>
    <w:rsid w:val="00B46D2B"/>
    <w:rsid w:val="00B47BB7"/>
    <w:rsid w:val="00B50C66"/>
    <w:rsid w:val="00B518ED"/>
    <w:rsid w:val="00B5211A"/>
    <w:rsid w:val="00B5237C"/>
    <w:rsid w:val="00B52861"/>
    <w:rsid w:val="00B5316B"/>
    <w:rsid w:val="00B53737"/>
    <w:rsid w:val="00B5402B"/>
    <w:rsid w:val="00B5425B"/>
    <w:rsid w:val="00B543CB"/>
    <w:rsid w:val="00B54A25"/>
    <w:rsid w:val="00B5546F"/>
    <w:rsid w:val="00B55B2D"/>
    <w:rsid w:val="00B55BD2"/>
    <w:rsid w:val="00B55CE6"/>
    <w:rsid w:val="00B55E66"/>
    <w:rsid w:val="00B5672E"/>
    <w:rsid w:val="00B56F18"/>
    <w:rsid w:val="00B572CB"/>
    <w:rsid w:val="00B57C5A"/>
    <w:rsid w:val="00B60A18"/>
    <w:rsid w:val="00B60C48"/>
    <w:rsid w:val="00B61549"/>
    <w:rsid w:val="00B618A4"/>
    <w:rsid w:val="00B61AE1"/>
    <w:rsid w:val="00B61B00"/>
    <w:rsid w:val="00B62478"/>
    <w:rsid w:val="00B624CF"/>
    <w:rsid w:val="00B625CF"/>
    <w:rsid w:val="00B626B6"/>
    <w:rsid w:val="00B63230"/>
    <w:rsid w:val="00B63488"/>
    <w:rsid w:val="00B63943"/>
    <w:rsid w:val="00B6442F"/>
    <w:rsid w:val="00B64656"/>
    <w:rsid w:val="00B64AA3"/>
    <w:rsid w:val="00B64B16"/>
    <w:rsid w:val="00B6580D"/>
    <w:rsid w:val="00B65E8A"/>
    <w:rsid w:val="00B66029"/>
    <w:rsid w:val="00B6603A"/>
    <w:rsid w:val="00B6666C"/>
    <w:rsid w:val="00B670EB"/>
    <w:rsid w:val="00B6745E"/>
    <w:rsid w:val="00B67574"/>
    <w:rsid w:val="00B67BA7"/>
    <w:rsid w:val="00B67D81"/>
    <w:rsid w:val="00B67F2C"/>
    <w:rsid w:val="00B709D5"/>
    <w:rsid w:val="00B712A2"/>
    <w:rsid w:val="00B71345"/>
    <w:rsid w:val="00B71752"/>
    <w:rsid w:val="00B717E8"/>
    <w:rsid w:val="00B7187E"/>
    <w:rsid w:val="00B7311D"/>
    <w:rsid w:val="00B747B5"/>
    <w:rsid w:val="00B74AD2"/>
    <w:rsid w:val="00B74C3B"/>
    <w:rsid w:val="00B75985"/>
    <w:rsid w:val="00B761E9"/>
    <w:rsid w:val="00B76434"/>
    <w:rsid w:val="00B76938"/>
    <w:rsid w:val="00B76C8C"/>
    <w:rsid w:val="00B76D8F"/>
    <w:rsid w:val="00B77021"/>
    <w:rsid w:val="00B77247"/>
    <w:rsid w:val="00B772EF"/>
    <w:rsid w:val="00B77EA5"/>
    <w:rsid w:val="00B805EC"/>
    <w:rsid w:val="00B80AFA"/>
    <w:rsid w:val="00B80BCE"/>
    <w:rsid w:val="00B8138D"/>
    <w:rsid w:val="00B8165B"/>
    <w:rsid w:val="00B817EE"/>
    <w:rsid w:val="00B8243B"/>
    <w:rsid w:val="00B82591"/>
    <w:rsid w:val="00B8285F"/>
    <w:rsid w:val="00B82A7F"/>
    <w:rsid w:val="00B82E5C"/>
    <w:rsid w:val="00B8322C"/>
    <w:rsid w:val="00B83B43"/>
    <w:rsid w:val="00B842E8"/>
    <w:rsid w:val="00B8467B"/>
    <w:rsid w:val="00B84B5A"/>
    <w:rsid w:val="00B84FAB"/>
    <w:rsid w:val="00B85B44"/>
    <w:rsid w:val="00B867A1"/>
    <w:rsid w:val="00B869AA"/>
    <w:rsid w:val="00B87732"/>
    <w:rsid w:val="00B90AC2"/>
    <w:rsid w:val="00B90C32"/>
    <w:rsid w:val="00B91097"/>
    <w:rsid w:val="00B92931"/>
    <w:rsid w:val="00B92B14"/>
    <w:rsid w:val="00B92CD6"/>
    <w:rsid w:val="00B9475D"/>
    <w:rsid w:val="00B94F35"/>
    <w:rsid w:val="00B9540D"/>
    <w:rsid w:val="00B955D7"/>
    <w:rsid w:val="00B95C56"/>
    <w:rsid w:val="00B95D3F"/>
    <w:rsid w:val="00B95E4F"/>
    <w:rsid w:val="00B9715D"/>
    <w:rsid w:val="00B9754E"/>
    <w:rsid w:val="00BA04CF"/>
    <w:rsid w:val="00BA0698"/>
    <w:rsid w:val="00BA1800"/>
    <w:rsid w:val="00BA1D3B"/>
    <w:rsid w:val="00BA2175"/>
    <w:rsid w:val="00BA21FD"/>
    <w:rsid w:val="00BA2DA6"/>
    <w:rsid w:val="00BA3596"/>
    <w:rsid w:val="00BA390F"/>
    <w:rsid w:val="00BA3F34"/>
    <w:rsid w:val="00BA440C"/>
    <w:rsid w:val="00BA547F"/>
    <w:rsid w:val="00BA64B7"/>
    <w:rsid w:val="00BA6706"/>
    <w:rsid w:val="00BA6DB4"/>
    <w:rsid w:val="00BA7567"/>
    <w:rsid w:val="00BA7622"/>
    <w:rsid w:val="00BB198C"/>
    <w:rsid w:val="00BB1BE2"/>
    <w:rsid w:val="00BB1EFE"/>
    <w:rsid w:val="00BB25F4"/>
    <w:rsid w:val="00BB2B78"/>
    <w:rsid w:val="00BB2DDE"/>
    <w:rsid w:val="00BB2F14"/>
    <w:rsid w:val="00BB30E6"/>
    <w:rsid w:val="00BB3732"/>
    <w:rsid w:val="00BB392A"/>
    <w:rsid w:val="00BB4238"/>
    <w:rsid w:val="00BB4876"/>
    <w:rsid w:val="00BB76A5"/>
    <w:rsid w:val="00BB7EE1"/>
    <w:rsid w:val="00BC0159"/>
    <w:rsid w:val="00BC0B37"/>
    <w:rsid w:val="00BC12EA"/>
    <w:rsid w:val="00BC1316"/>
    <w:rsid w:val="00BC240B"/>
    <w:rsid w:val="00BC26E1"/>
    <w:rsid w:val="00BC3338"/>
    <w:rsid w:val="00BC3EB9"/>
    <w:rsid w:val="00BC4DE3"/>
    <w:rsid w:val="00BC4E41"/>
    <w:rsid w:val="00BC5B3F"/>
    <w:rsid w:val="00BC62FE"/>
    <w:rsid w:val="00BC6305"/>
    <w:rsid w:val="00BC6A8E"/>
    <w:rsid w:val="00BC7865"/>
    <w:rsid w:val="00BC799F"/>
    <w:rsid w:val="00BC7DC5"/>
    <w:rsid w:val="00BD0560"/>
    <w:rsid w:val="00BD1513"/>
    <w:rsid w:val="00BD166A"/>
    <w:rsid w:val="00BD16B1"/>
    <w:rsid w:val="00BD18AB"/>
    <w:rsid w:val="00BD27B8"/>
    <w:rsid w:val="00BD40F5"/>
    <w:rsid w:val="00BD441C"/>
    <w:rsid w:val="00BD509E"/>
    <w:rsid w:val="00BD56F8"/>
    <w:rsid w:val="00BD5E53"/>
    <w:rsid w:val="00BD5FDC"/>
    <w:rsid w:val="00BD6C8E"/>
    <w:rsid w:val="00BD7945"/>
    <w:rsid w:val="00BE01F0"/>
    <w:rsid w:val="00BE1115"/>
    <w:rsid w:val="00BE1461"/>
    <w:rsid w:val="00BE1AD1"/>
    <w:rsid w:val="00BE1DB1"/>
    <w:rsid w:val="00BE24E2"/>
    <w:rsid w:val="00BE285F"/>
    <w:rsid w:val="00BE2EE9"/>
    <w:rsid w:val="00BE2EFE"/>
    <w:rsid w:val="00BE3E9B"/>
    <w:rsid w:val="00BE5F92"/>
    <w:rsid w:val="00BE6193"/>
    <w:rsid w:val="00BE671E"/>
    <w:rsid w:val="00BE6DB9"/>
    <w:rsid w:val="00BE7FD6"/>
    <w:rsid w:val="00BF036A"/>
    <w:rsid w:val="00BF048D"/>
    <w:rsid w:val="00BF0BDE"/>
    <w:rsid w:val="00BF0D86"/>
    <w:rsid w:val="00BF24B1"/>
    <w:rsid w:val="00BF2506"/>
    <w:rsid w:val="00BF3B4B"/>
    <w:rsid w:val="00BF4929"/>
    <w:rsid w:val="00BF4995"/>
    <w:rsid w:val="00BF5990"/>
    <w:rsid w:val="00BF67B8"/>
    <w:rsid w:val="00BF6CA7"/>
    <w:rsid w:val="00BF799A"/>
    <w:rsid w:val="00C00A80"/>
    <w:rsid w:val="00C01052"/>
    <w:rsid w:val="00C01458"/>
    <w:rsid w:val="00C01EDC"/>
    <w:rsid w:val="00C02241"/>
    <w:rsid w:val="00C02348"/>
    <w:rsid w:val="00C023C7"/>
    <w:rsid w:val="00C02400"/>
    <w:rsid w:val="00C02960"/>
    <w:rsid w:val="00C02CF6"/>
    <w:rsid w:val="00C02D9E"/>
    <w:rsid w:val="00C04405"/>
    <w:rsid w:val="00C04466"/>
    <w:rsid w:val="00C04B54"/>
    <w:rsid w:val="00C0685B"/>
    <w:rsid w:val="00C07BB7"/>
    <w:rsid w:val="00C10BA9"/>
    <w:rsid w:val="00C1119E"/>
    <w:rsid w:val="00C11202"/>
    <w:rsid w:val="00C11EB8"/>
    <w:rsid w:val="00C13270"/>
    <w:rsid w:val="00C135C4"/>
    <w:rsid w:val="00C1367D"/>
    <w:rsid w:val="00C1522A"/>
    <w:rsid w:val="00C15AF0"/>
    <w:rsid w:val="00C167BA"/>
    <w:rsid w:val="00C16B37"/>
    <w:rsid w:val="00C17E75"/>
    <w:rsid w:val="00C2074E"/>
    <w:rsid w:val="00C21C2F"/>
    <w:rsid w:val="00C21DC0"/>
    <w:rsid w:val="00C21E4A"/>
    <w:rsid w:val="00C22A93"/>
    <w:rsid w:val="00C2302E"/>
    <w:rsid w:val="00C23323"/>
    <w:rsid w:val="00C23454"/>
    <w:rsid w:val="00C2383F"/>
    <w:rsid w:val="00C24525"/>
    <w:rsid w:val="00C245AC"/>
    <w:rsid w:val="00C24D78"/>
    <w:rsid w:val="00C250B9"/>
    <w:rsid w:val="00C253C4"/>
    <w:rsid w:val="00C25A95"/>
    <w:rsid w:val="00C25E29"/>
    <w:rsid w:val="00C27AD8"/>
    <w:rsid w:val="00C31530"/>
    <w:rsid w:val="00C31C9D"/>
    <w:rsid w:val="00C31D83"/>
    <w:rsid w:val="00C31DB5"/>
    <w:rsid w:val="00C31E11"/>
    <w:rsid w:val="00C3269B"/>
    <w:rsid w:val="00C331A7"/>
    <w:rsid w:val="00C33304"/>
    <w:rsid w:val="00C339AD"/>
    <w:rsid w:val="00C33B83"/>
    <w:rsid w:val="00C34014"/>
    <w:rsid w:val="00C34139"/>
    <w:rsid w:val="00C342DC"/>
    <w:rsid w:val="00C3432C"/>
    <w:rsid w:val="00C34444"/>
    <w:rsid w:val="00C348FA"/>
    <w:rsid w:val="00C34A08"/>
    <w:rsid w:val="00C34B65"/>
    <w:rsid w:val="00C36B21"/>
    <w:rsid w:val="00C36EAE"/>
    <w:rsid w:val="00C3710F"/>
    <w:rsid w:val="00C37143"/>
    <w:rsid w:val="00C37337"/>
    <w:rsid w:val="00C37760"/>
    <w:rsid w:val="00C37D21"/>
    <w:rsid w:val="00C40161"/>
    <w:rsid w:val="00C40281"/>
    <w:rsid w:val="00C41122"/>
    <w:rsid w:val="00C413FC"/>
    <w:rsid w:val="00C42D4E"/>
    <w:rsid w:val="00C42ECF"/>
    <w:rsid w:val="00C43393"/>
    <w:rsid w:val="00C43B8A"/>
    <w:rsid w:val="00C44147"/>
    <w:rsid w:val="00C44585"/>
    <w:rsid w:val="00C447DF"/>
    <w:rsid w:val="00C45047"/>
    <w:rsid w:val="00C45434"/>
    <w:rsid w:val="00C45600"/>
    <w:rsid w:val="00C45BB1"/>
    <w:rsid w:val="00C46861"/>
    <w:rsid w:val="00C46D57"/>
    <w:rsid w:val="00C46EA7"/>
    <w:rsid w:val="00C504BF"/>
    <w:rsid w:val="00C50743"/>
    <w:rsid w:val="00C50D18"/>
    <w:rsid w:val="00C50F40"/>
    <w:rsid w:val="00C511DB"/>
    <w:rsid w:val="00C5138B"/>
    <w:rsid w:val="00C51907"/>
    <w:rsid w:val="00C52DEE"/>
    <w:rsid w:val="00C5315B"/>
    <w:rsid w:val="00C535FA"/>
    <w:rsid w:val="00C53862"/>
    <w:rsid w:val="00C53F5A"/>
    <w:rsid w:val="00C540D9"/>
    <w:rsid w:val="00C54B48"/>
    <w:rsid w:val="00C55013"/>
    <w:rsid w:val="00C5518B"/>
    <w:rsid w:val="00C563C9"/>
    <w:rsid w:val="00C563EB"/>
    <w:rsid w:val="00C565BF"/>
    <w:rsid w:val="00C5689F"/>
    <w:rsid w:val="00C60558"/>
    <w:rsid w:val="00C6109C"/>
    <w:rsid w:val="00C6213F"/>
    <w:rsid w:val="00C639B6"/>
    <w:rsid w:val="00C63F31"/>
    <w:rsid w:val="00C646DE"/>
    <w:rsid w:val="00C6515E"/>
    <w:rsid w:val="00C67490"/>
    <w:rsid w:val="00C67543"/>
    <w:rsid w:val="00C67B70"/>
    <w:rsid w:val="00C701B5"/>
    <w:rsid w:val="00C71109"/>
    <w:rsid w:val="00C71731"/>
    <w:rsid w:val="00C71E32"/>
    <w:rsid w:val="00C72428"/>
    <w:rsid w:val="00C726E9"/>
    <w:rsid w:val="00C72810"/>
    <w:rsid w:val="00C728C1"/>
    <w:rsid w:val="00C72EEA"/>
    <w:rsid w:val="00C7519C"/>
    <w:rsid w:val="00C75843"/>
    <w:rsid w:val="00C75903"/>
    <w:rsid w:val="00C76940"/>
    <w:rsid w:val="00C76D4A"/>
    <w:rsid w:val="00C77987"/>
    <w:rsid w:val="00C77BC8"/>
    <w:rsid w:val="00C80CAC"/>
    <w:rsid w:val="00C80DF5"/>
    <w:rsid w:val="00C80F7D"/>
    <w:rsid w:val="00C8119B"/>
    <w:rsid w:val="00C8188E"/>
    <w:rsid w:val="00C81AD6"/>
    <w:rsid w:val="00C823D6"/>
    <w:rsid w:val="00C82860"/>
    <w:rsid w:val="00C8336B"/>
    <w:rsid w:val="00C84117"/>
    <w:rsid w:val="00C84216"/>
    <w:rsid w:val="00C84567"/>
    <w:rsid w:val="00C84B0F"/>
    <w:rsid w:val="00C84D21"/>
    <w:rsid w:val="00C8506C"/>
    <w:rsid w:val="00C8510D"/>
    <w:rsid w:val="00C854C8"/>
    <w:rsid w:val="00C8591C"/>
    <w:rsid w:val="00C85EDD"/>
    <w:rsid w:val="00C8631E"/>
    <w:rsid w:val="00C87152"/>
    <w:rsid w:val="00C87412"/>
    <w:rsid w:val="00C87CE2"/>
    <w:rsid w:val="00C90831"/>
    <w:rsid w:val="00C908D2"/>
    <w:rsid w:val="00C90C16"/>
    <w:rsid w:val="00C91472"/>
    <w:rsid w:val="00C91D47"/>
    <w:rsid w:val="00C91EE4"/>
    <w:rsid w:val="00C920AE"/>
    <w:rsid w:val="00C92137"/>
    <w:rsid w:val="00C92AFD"/>
    <w:rsid w:val="00C93C77"/>
    <w:rsid w:val="00C943C9"/>
    <w:rsid w:val="00C94624"/>
    <w:rsid w:val="00C94971"/>
    <w:rsid w:val="00C94BF1"/>
    <w:rsid w:val="00C94F54"/>
    <w:rsid w:val="00C9518F"/>
    <w:rsid w:val="00C95896"/>
    <w:rsid w:val="00C965C9"/>
    <w:rsid w:val="00C97080"/>
    <w:rsid w:val="00C97B79"/>
    <w:rsid w:val="00C97DB6"/>
    <w:rsid w:val="00CA01B8"/>
    <w:rsid w:val="00CA0200"/>
    <w:rsid w:val="00CA0989"/>
    <w:rsid w:val="00CA09A7"/>
    <w:rsid w:val="00CA0A9D"/>
    <w:rsid w:val="00CA1A2F"/>
    <w:rsid w:val="00CA2F00"/>
    <w:rsid w:val="00CA3F7D"/>
    <w:rsid w:val="00CA43D3"/>
    <w:rsid w:val="00CA4495"/>
    <w:rsid w:val="00CA4A26"/>
    <w:rsid w:val="00CA5576"/>
    <w:rsid w:val="00CA5C3B"/>
    <w:rsid w:val="00CA61A5"/>
    <w:rsid w:val="00CA6685"/>
    <w:rsid w:val="00CA6793"/>
    <w:rsid w:val="00CA6D68"/>
    <w:rsid w:val="00CA6DC3"/>
    <w:rsid w:val="00CA6EDA"/>
    <w:rsid w:val="00CA71D5"/>
    <w:rsid w:val="00CA7577"/>
    <w:rsid w:val="00CA78B4"/>
    <w:rsid w:val="00CA7A5E"/>
    <w:rsid w:val="00CA7B3F"/>
    <w:rsid w:val="00CB0507"/>
    <w:rsid w:val="00CB0F12"/>
    <w:rsid w:val="00CB106A"/>
    <w:rsid w:val="00CB24BB"/>
    <w:rsid w:val="00CB2C33"/>
    <w:rsid w:val="00CB2EF5"/>
    <w:rsid w:val="00CB3537"/>
    <w:rsid w:val="00CB42D8"/>
    <w:rsid w:val="00CB4670"/>
    <w:rsid w:val="00CB46F7"/>
    <w:rsid w:val="00CB4730"/>
    <w:rsid w:val="00CB48E2"/>
    <w:rsid w:val="00CB4C9A"/>
    <w:rsid w:val="00CB56C7"/>
    <w:rsid w:val="00CB5B83"/>
    <w:rsid w:val="00CB6ACC"/>
    <w:rsid w:val="00CB7F7F"/>
    <w:rsid w:val="00CC06F0"/>
    <w:rsid w:val="00CC0C8B"/>
    <w:rsid w:val="00CC1402"/>
    <w:rsid w:val="00CC1978"/>
    <w:rsid w:val="00CC2BB6"/>
    <w:rsid w:val="00CC2C52"/>
    <w:rsid w:val="00CC2D4C"/>
    <w:rsid w:val="00CC3397"/>
    <w:rsid w:val="00CC3849"/>
    <w:rsid w:val="00CC3D03"/>
    <w:rsid w:val="00CC47B6"/>
    <w:rsid w:val="00CC5287"/>
    <w:rsid w:val="00CC54A1"/>
    <w:rsid w:val="00CC5812"/>
    <w:rsid w:val="00CC5CEF"/>
    <w:rsid w:val="00CC622F"/>
    <w:rsid w:val="00CC628D"/>
    <w:rsid w:val="00CC64FA"/>
    <w:rsid w:val="00CC6D4A"/>
    <w:rsid w:val="00CC7C65"/>
    <w:rsid w:val="00CC7EFB"/>
    <w:rsid w:val="00CD1170"/>
    <w:rsid w:val="00CD140E"/>
    <w:rsid w:val="00CD1568"/>
    <w:rsid w:val="00CD1C00"/>
    <w:rsid w:val="00CD1F97"/>
    <w:rsid w:val="00CD1FAF"/>
    <w:rsid w:val="00CD25F9"/>
    <w:rsid w:val="00CD2EDF"/>
    <w:rsid w:val="00CD3293"/>
    <w:rsid w:val="00CD3647"/>
    <w:rsid w:val="00CD3708"/>
    <w:rsid w:val="00CD388A"/>
    <w:rsid w:val="00CD432F"/>
    <w:rsid w:val="00CD4342"/>
    <w:rsid w:val="00CD4573"/>
    <w:rsid w:val="00CD4CCF"/>
    <w:rsid w:val="00CD546C"/>
    <w:rsid w:val="00CD5F96"/>
    <w:rsid w:val="00CD5FF4"/>
    <w:rsid w:val="00CD62A5"/>
    <w:rsid w:val="00CD655C"/>
    <w:rsid w:val="00CD6825"/>
    <w:rsid w:val="00CD760E"/>
    <w:rsid w:val="00CD7C96"/>
    <w:rsid w:val="00CD7F44"/>
    <w:rsid w:val="00CE038A"/>
    <w:rsid w:val="00CE0647"/>
    <w:rsid w:val="00CE09CA"/>
    <w:rsid w:val="00CE14D8"/>
    <w:rsid w:val="00CE1BB7"/>
    <w:rsid w:val="00CE24AC"/>
    <w:rsid w:val="00CE251B"/>
    <w:rsid w:val="00CE3A63"/>
    <w:rsid w:val="00CE3B9D"/>
    <w:rsid w:val="00CE3F07"/>
    <w:rsid w:val="00CE417E"/>
    <w:rsid w:val="00CE45F1"/>
    <w:rsid w:val="00CE4BD7"/>
    <w:rsid w:val="00CE5ADE"/>
    <w:rsid w:val="00CE6718"/>
    <w:rsid w:val="00CE6FAC"/>
    <w:rsid w:val="00CE722F"/>
    <w:rsid w:val="00CE7D27"/>
    <w:rsid w:val="00CF0051"/>
    <w:rsid w:val="00CF03E5"/>
    <w:rsid w:val="00CF0A0E"/>
    <w:rsid w:val="00CF0D84"/>
    <w:rsid w:val="00CF0DDE"/>
    <w:rsid w:val="00CF114F"/>
    <w:rsid w:val="00CF1E08"/>
    <w:rsid w:val="00CF235E"/>
    <w:rsid w:val="00CF2B08"/>
    <w:rsid w:val="00CF2E19"/>
    <w:rsid w:val="00CF2F44"/>
    <w:rsid w:val="00CF3B9D"/>
    <w:rsid w:val="00CF3D0A"/>
    <w:rsid w:val="00CF412E"/>
    <w:rsid w:val="00CF4E18"/>
    <w:rsid w:val="00CF519E"/>
    <w:rsid w:val="00CF54AD"/>
    <w:rsid w:val="00CF57E6"/>
    <w:rsid w:val="00CF59A8"/>
    <w:rsid w:val="00CF68AA"/>
    <w:rsid w:val="00CF6CA7"/>
    <w:rsid w:val="00CF772C"/>
    <w:rsid w:val="00D00949"/>
    <w:rsid w:val="00D015C7"/>
    <w:rsid w:val="00D01842"/>
    <w:rsid w:val="00D018C4"/>
    <w:rsid w:val="00D028EB"/>
    <w:rsid w:val="00D02CEB"/>
    <w:rsid w:val="00D02E33"/>
    <w:rsid w:val="00D041EB"/>
    <w:rsid w:val="00D043A0"/>
    <w:rsid w:val="00D04C53"/>
    <w:rsid w:val="00D04E01"/>
    <w:rsid w:val="00D05435"/>
    <w:rsid w:val="00D063CB"/>
    <w:rsid w:val="00D07769"/>
    <w:rsid w:val="00D077C3"/>
    <w:rsid w:val="00D07800"/>
    <w:rsid w:val="00D07F18"/>
    <w:rsid w:val="00D1049F"/>
    <w:rsid w:val="00D10654"/>
    <w:rsid w:val="00D12F7E"/>
    <w:rsid w:val="00D142E1"/>
    <w:rsid w:val="00D145F3"/>
    <w:rsid w:val="00D149B8"/>
    <w:rsid w:val="00D152EE"/>
    <w:rsid w:val="00D15932"/>
    <w:rsid w:val="00D16CAE"/>
    <w:rsid w:val="00D171BD"/>
    <w:rsid w:val="00D20149"/>
    <w:rsid w:val="00D20459"/>
    <w:rsid w:val="00D20CA4"/>
    <w:rsid w:val="00D21658"/>
    <w:rsid w:val="00D21D6D"/>
    <w:rsid w:val="00D2288C"/>
    <w:rsid w:val="00D22CAD"/>
    <w:rsid w:val="00D230C4"/>
    <w:rsid w:val="00D231F3"/>
    <w:rsid w:val="00D23EFB"/>
    <w:rsid w:val="00D241E7"/>
    <w:rsid w:val="00D242AC"/>
    <w:rsid w:val="00D242DD"/>
    <w:rsid w:val="00D245A9"/>
    <w:rsid w:val="00D249EE"/>
    <w:rsid w:val="00D24D48"/>
    <w:rsid w:val="00D2523A"/>
    <w:rsid w:val="00D25E3F"/>
    <w:rsid w:val="00D26063"/>
    <w:rsid w:val="00D26097"/>
    <w:rsid w:val="00D26757"/>
    <w:rsid w:val="00D26DCE"/>
    <w:rsid w:val="00D271FD"/>
    <w:rsid w:val="00D279E0"/>
    <w:rsid w:val="00D27B06"/>
    <w:rsid w:val="00D27B08"/>
    <w:rsid w:val="00D30596"/>
    <w:rsid w:val="00D308FC"/>
    <w:rsid w:val="00D3130A"/>
    <w:rsid w:val="00D31DBE"/>
    <w:rsid w:val="00D31ED4"/>
    <w:rsid w:val="00D327E8"/>
    <w:rsid w:val="00D3504F"/>
    <w:rsid w:val="00D35344"/>
    <w:rsid w:val="00D355D2"/>
    <w:rsid w:val="00D36018"/>
    <w:rsid w:val="00D365DA"/>
    <w:rsid w:val="00D368FF"/>
    <w:rsid w:val="00D36A0A"/>
    <w:rsid w:val="00D36B9C"/>
    <w:rsid w:val="00D378A8"/>
    <w:rsid w:val="00D378C1"/>
    <w:rsid w:val="00D379AB"/>
    <w:rsid w:val="00D37A1A"/>
    <w:rsid w:val="00D4029E"/>
    <w:rsid w:val="00D406A0"/>
    <w:rsid w:val="00D41CA8"/>
    <w:rsid w:val="00D42E03"/>
    <w:rsid w:val="00D43963"/>
    <w:rsid w:val="00D449B4"/>
    <w:rsid w:val="00D44C74"/>
    <w:rsid w:val="00D4515C"/>
    <w:rsid w:val="00D45280"/>
    <w:rsid w:val="00D4558C"/>
    <w:rsid w:val="00D4589C"/>
    <w:rsid w:val="00D45C4D"/>
    <w:rsid w:val="00D46655"/>
    <w:rsid w:val="00D46AC5"/>
    <w:rsid w:val="00D46BC4"/>
    <w:rsid w:val="00D46D92"/>
    <w:rsid w:val="00D46ECD"/>
    <w:rsid w:val="00D47144"/>
    <w:rsid w:val="00D477ED"/>
    <w:rsid w:val="00D516E0"/>
    <w:rsid w:val="00D51860"/>
    <w:rsid w:val="00D51CC0"/>
    <w:rsid w:val="00D51DDC"/>
    <w:rsid w:val="00D5236D"/>
    <w:rsid w:val="00D5237E"/>
    <w:rsid w:val="00D528E3"/>
    <w:rsid w:val="00D52DD0"/>
    <w:rsid w:val="00D5344C"/>
    <w:rsid w:val="00D54E2F"/>
    <w:rsid w:val="00D555A1"/>
    <w:rsid w:val="00D55C7E"/>
    <w:rsid w:val="00D55C8C"/>
    <w:rsid w:val="00D563E7"/>
    <w:rsid w:val="00D56426"/>
    <w:rsid w:val="00D56A8E"/>
    <w:rsid w:val="00D573F7"/>
    <w:rsid w:val="00D577D6"/>
    <w:rsid w:val="00D57C66"/>
    <w:rsid w:val="00D606C5"/>
    <w:rsid w:val="00D60910"/>
    <w:rsid w:val="00D60F1D"/>
    <w:rsid w:val="00D614B5"/>
    <w:rsid w:val="00D61512"/>
    <w:rsid w:val="00D616EB"/>
    <w:rsid w:val="00D6287F"/>
    <w:rsid w:val="00D628D7"/>
    <w:rsid w:val="00D63203"/>
    <w:rsid w:val="00D63620"/>
    <w:rsid w:val="00D64036"/>
    <w:rsid w:val="00D6484B"/>
    <w:rsid w:val="00D653D1"/>
    <w:rsid w:val="00D65C80"/>
    <w:rsid w:val="00D65FF6"/>
    <w:rsid w:val="00D66CD5"/>
    <w:rsid w:val="00D67333"/>
    <w:rsid w:val="00D677D0"/>
    <w:rsid w:val="00D70272"/>
    <w:rsid w:val="00D703A6"/>
    <w:rsid w:val="00D70545"/>
    <w:rsid w:val="00D714F4"/>
    <w:rsid w:val="00D7153E"/>
    <w:rsid w:val="00D71BFA"/>
    <w:rsid w:val="00D71D7D"/>
    <w:rsid w:val="00D72478"/>
    <w:rsid w:val="00D73A57"/>
    <w:rsid w:val="00D73F5D"/>
    <w:rsid w:val="00D73FFB"/>
    <w:rsid w:val="00D7428C"/>
    <w:rsid w:val="00D748CE"/>
    <w:rsid w:val="00D7569A"/>
    <w:rsid w:val="00D756C0"/>
    <w:rsid w:val="00D75944"/>
    <w:rsid w:val="00D75CBA"/>
    <w:rsid w:val="00D77018"/>
    <w:rsid w:val="00D777FB"/>
    <w:rsid w:val="00D77981"/>
    <w:rsid w:val="00D77ADA"/>
    <w:rsid w:val="00D8025A"/>
    <w:rsid w:val="00D80456"/>
    <w:rsid w:val="00D80644"/>
    <w:rsid w:val="00D80A78"/>
    <w:rsid w:val="00D812A4"/>
    <w:rsid w:val="00D81CF9"/>
    <w:rsid w:val="00D81E43"/>
    <w:rsid w:val="00D825A4"/>
    <w:rsid w:val="00D8273A"/>
    <w:rsid w:val="00D84641"/>
    <w:rsid w:val="00D8488C"/>
    <w:rsid w:val="00D84C22"/>
    <w:rsid w:val="00D84E39"/>
    <w:rsid w:val="00D84F58"/>
    <w:rsid w:val="00D8502A"/>
    <w:rsid w:val="00D8519B"/>
    <w:rsid w:val="00D854E2"/>
    <w:rsid w:val="00D85B31"/>
    <w:rsid w:val="00D860DB"/>
    <w:rsid w:val="00D86C76"/>
    <w:rsid w:val="00D86D8E"/>
    <w:rsid w:val="00D86FB1"/>
    <w:rsid w:val="00D870EE"/>
    <w:rsid w:val="00D87641"/>
    <w:rsid w:val="00D9027A"/>
    <w:rsid w:val="00D902A9"/>
    <w:rsid w:val="00D903DC"/>
    <w:rsid w:val="00D90432"/>
    <w:rsid w:val="00D9067F"/>
    <w:rsid w:val="00D9073B"/>
    <w:rsid w:val="00D908B1"/>
    <w:rsid w:val="00D90C54"/>
    <w:rsid w:val="00D90CC7"/>
    <w:rsid w:val="00D910D4"/>
    <w:rsid w:val="00D912AB"/>
    <w:rsid w:val="00D91473"/>
    <w:rsid w:val="00D9148A"/>
    <w:rsid w:val="00D91D10"/>
    <w:rsid w:val="00D9261B"/>
    <w:rsid w:val="00D92AC0"/>
    <w:rsid w:val="00D92BCF"/>
    <w:rsid w:val="00D931D6"/>
    <w:rsid w:val="00D937B1"/>
    <w:rsid w:val="00D93FAE"/>
    <w:rsid w:val="00D93FB8"/>
    <w:rsid w:val="00D95590"/>
    <w:rsid w:val="00D95973"/>
    <w:rsid w:val="00D962AA"/>
    <w:rsid w:val="00D9680F"/>
    <w:rsid w:val="00D96904"/>
    <w:rsid w:val="00D96ABE"/>
    <w:rsid w:val="00D96FFA"/>
    <w:rsid w:val="00D9721A"/>
    <w:rsid w:val="00D97753"/>
    <w:rsid w:val="00DA0270"/>
    <w:rsid w:val="00DA0406"/>
    <w:rsid w:val="00DA13D5"/>
    <w:rsid w:val="00DA1DA2"/>
    <w:rsid w:val="00DA2011"/>
    <w:rsid w:val="00DA24B4"/>
    <w:rsid w:val="00DA2783"/>
    <w:rsid w:val="00DA294B"/>
    <w:rsid w:val="00DA2B0C"/>
    <w:rsid w:val="00DA2EA3"/>
    <w:rsid w:val="00DA2F54"/>
    <w:rsid w:val="00DA3396"/>
    <w:rsid w:val="00DA40C8"/>
    <w:rsid w:val="00DA428A"/>
    <w:rsid w:val="00DA4676"/>
    <w:rsid w:val="00DA6A7E"/>
    <w:rsid w:val="00DA6DD4"/>
    <w:rsid w:val="00DA6F7B"/>
    <w:rsid w:val="00DA7217"/>
    <w:rsid w:val="00DA75DD"/>
    <w:rsid w:val="00DA7DEB"/>
    <w:rsid w:val="00DB054B"/>
    <w:rsid w:val="00DB120A"/>
    <w:rsid w:val="00DB1493"/>
    <w:rsid w:val="00DB1C43"/>
    <w:rsid w:val="00DB1D2E"/>
    <w:rsid w:val="00DB32B9"/>
    <w:rsid w:val="00DB32FF"/>
    <w:rsid w:val="00DB4CD9"/>
    <w:rsid w:val="00DB561D"/>
    <w:rsid w:val="00DB6FFA"/>
    <w:rsid w:val="00DB79A1"/>
    <w:rsid w:val="00DB7D2C"/>
    <w:rsid w:val="00DC0433"/>
    <w:rsid w:val="00DC0B51"/>
    <w:rsid w:val="00DC0B8D"/>
    <w:rsid w:val="00DC20D7"/>
    <w:rsid w:val="00DC2393"/>
    <w:rsid w:val="00DC2ABF"/>
    <w:rsid w:val="00DC2C91"/>
    <w:rsid w:val="00DC2EA8"/>
    <w:rsid w:val="00DC307A"/>
    <w:rsid w:val="00DC3503"/>
    <w:rsid w:val="00DC352A"/>
    <w:rsid w:val="00DC4363"/>
    <w:rsid w:val="00DC497D"/>
    <w:rsid w:val="00DC52D1"/>
    <w:rsid w:val="00DD0253"/>
    <w:rsid w:val="00DD03B5"/>
    <w:rsid w:val="00DD06F3"/>
    <w:rsid w:val="00DD0779"/>
    <w:rsid w:val="00DD07D2"/>
    <w:rsid w:val="00DD18EB"/>
    <w:rsid w:val="00DD1DB3"/>
    <w:rsid w:val="00DD1FE3"/>
    <w:rsid w:val="00DD3328"/>
    <w:rsid w:val="00DD3482"/>
    <w:rsid w:val="00DD34C7"/>
    <w:rsid w:val="00DD3B8F"/>
    <w:rsid w:val="00DD3C6A"/>
    <w:rsid w:val="00DD4192"/>
    <w:rsid w:val="00DD4486"/>
    <w:rsid w:val="00DD4528"/>
    <w:rsid w:val="00DD4B22"/>
    <w:rsid w:val="00DD4EA6"/>
    <w:rsid w:val="00DD5215"/>
    <w:rsid w:val="00DD5513"/>
    <w:rsid w:val="00DD55C5"/>
    <w:rsid w:val="00DD65C1"/>
    <w:rsid w:val="00DD718E"/>
    <w:rsid w:val="00DD7581"/>
    <w:rsid w:val="00DD75C3"/>
    <w:rsid w:val="00DD76D6"/>
    <w:rsid w:val="00DD7B54"/>
    <w:rsid w:val="00DD7B73"/>
    <w:rsid w:val="00DE03AD"/>
    <w:rsid w:val="00DE0E1F"/>
    <w:rsid w:val="00DE0EDA"/>
    <w:rsid w:val="00DE100A"/>
    <w:rsid w:val="00DE14A5"/>
    <w:rsid w:val="00DE1A6D"/>
    <w:rsid w:val="00DE27DE"/>
    <w:rsid w:val="00DE3297"/>
    <w:rsid w:val="00DE42FA"/>
    <w:rsid w:val="00DE4A2D"/>
    <w:rsid w:val="00DE51C0"/>
    <w:rsid w:val="00DE5312"/>
    <w:rsid w:val="00DE5733"/>
    <w:rsid w:val="00DE59D6"/>
    <w:rsid w:val="00DE5AB7"/>
    <w:rsid w:val="00DE5B1E"/>
    <w:rsid w:val="00DE612B"/>
    <w:rsid w:val="00DE639C"/>
    <w:rsid w:val="00DE6954"/>
    <w:rsid w:val="00DE7C99"/>
    <w:rsid w:val="00DF0B9A"/>
    <w:rsid w:val="00DF1766"/>
    <w:rsid w:val="00DF1F6C"/>
    <w:rsid w:val="00DF2827"/>
    <w:rsid w:val="00DF2969"/>
    <w:rsid w:val="00DF2B21"/>
    <w:rsid w:val="00DF312D"/>
    <w:rsid w:val="00DF3B7C"/>
    <w:rsid w:val="00DF3F0F"/>
    <w:rsid w:val="00DF458D"/>
    <w:rsid w:val="00DF459F"/>
    <w:rsid w:val="00DF5002"/>
    <w:rsid w:val="00DF549C"/>
    <w:rsid w:val="00DF5744"/>
    <w:rsid w:val="00DF631D"/>
    <w:rsid w:val="00DF7693"/>
    <w:rsid w:val="00DF7B1C"/>
    <w:rsid w:val="00E005F8"/>
    <w:rsid w:val="00E023C0"/>
    <w:rsid w:val="00E023E6"/>
    <w:rsid w:val="00E033B7"/>
    <w:rsid w:val="00E0454B"/>
    <w:rsid w:val="00E058FC"/>
    <w:rsid w:val="00E059CC"/>
    <w:rsid w:val="00E06292"/>
    <w:rsid w:val="00E06744"/>
    <w:rsid w:val="00E07818"/>
    <w:rsid w:val="00E079AA"/>
    <w:rsid w:val="00E07ACB"/>
    <w:rsid w:val="00E07CD0"/>
    <w:rsid w:val="00E108A6"/>
    <w:rsid w:val="00E10F06"/>
    <w:rsid w:val="00E112DA"/>
    <w:rsid w:val="00E11C7E"/>
    <w:rsid w:val="00E11E01"/>
    <w:rsid w:val="00E11F18"/>
    <w:rsid w:val="00E12CE6"/>
    <w:rsid w:val="00E12DCA"/>
    <w:rsid w:val="00E136B9"/>
    <w:rsid w:val="00E13750"/>
    <w:rsid w:val="00E14380"/>
    <w:rsid w:val="00E144CF"/>
    <w:rsid w:val="00E1466B"/>
    <w:rsid w:val="00E14CED"/>
    <w:rsid w:val="00E155B4"/>
    <w:rsid w:val="00E156DE"/>
    <w:rsid w:val="00E16157"/>
    <w:rsid w:val="00E161BF"/>
    <w:rsid w:val="00E16A56"/>
    <w:rsid w:val="00E173FA"/>
    <w:rsid w:val="00E17A65"/>
    <w:rsid w:val="00E20219"/>
    <w:rsid w:val="00E20248"/>
    <w:rsid w:val="00E204A4"/>
    <w:rsid w:val="00E206C7"/>
    <w:rsid w:val="00E209F3"/>
    <w:rsid w:val="00E20F8E"/>
    <w:rsid w:val="00E21270"/>
    <w:rsid w:val="00E21492"/>
    <w:rsid w:val="00E214F7"/>
    <w:rsid w:val="00E21DFA"/>
    <w:rsid w:val="00E2265E"/>
    <w:rsid w:val="00E23199"/>
    <w:rsid w:val="00E233E5"/>
    <w:rsid w:val="00E23CD7"/>
    <w:rsid w:val="00E24019"/>
    <w:rsid w:val="00E25751"/>
    <w:rsid w:val="00E257E5"/>
    <w:rsid w:val="00E266F0"/>
    <w:rsid w:val="00E26EB3"/>
    <w:rsid w:val="00E26FD9"/>
    <w:rsid w:val="00E3038C"/>
    <w:rsid w:val="00E30A8E"/>
    <w:rsid w:val="00E30C9F"/>
    <w:rsid w:val="00E30E58"/>
    <w:rsid w:val="00E3165B"/>
    <w:rsid w:val="00E31CDA"/>
    <w:rsid w:val="00E31CF0"/>
    <w:rsid w:val="00E32B48"/>
    <w:rsid w:val="00E32E96"/>
    <w:rsid w:val="00E330F3"/>
    <w:rsid w:val="00E33274"/>
    <w:rsid w:val="00E338B5"/>
    <w:rsid w:val="00E33AC7"/>
    <w:rsid w:val="00E35354"/>
    <w:rsid w:val="00E35B2E"/>
    <w:rsid w:val="00E35F1A"/>
    <w:rsid w:val="00E36565"/>
    <w:rsid w:val="00E36BC8"/>
    <w:rsid w:val="00E3701A"/>
    <w:rsid w:val="00E3704F"/>
    <w:rsid w:val="00E3710B"/>
    <w:rsid w:val="00E37BC4"/>
    <w:rsid w:val="00E37E3A"/>
    <w:rsid w:val="00E40A9C"/>
    <w:rsid w:val="00E40EE9"/>
    <w:rsid w:val="00E41814"/>
    <w:rsid w:val="00E41CC4"/>
    <w:rsid w:val="00E421E0"/>
    <w:rsid w:val="00E429B9"/>
    <w:rsid w:val="00E4394C"/>
    <w:rsid w:val="00E43CE3"/>
    <w:rsid w:val="00E443CD"/>
    <w:rsid w:val="00E44CFF"/>
    <w:rsid w:val="00E45561"/>
    <w:rsid w:val="00E45716"/>
    <w:rsid w:val="00E45BA3"/>
    <w:rsid w:val="00E45F41"/>
    <w:rsid w:val="00E4662B"/>
    <w:rsid w:val="00E467E9"/>
    <w:rsid w:val="00E47EF7"/>
    <w:rsid w:val="00E5033A"/>
    <w:rsid w:val="00E5113C"/>
    <w:rsid w:val="00E511C8"/>
    <w:rsid w:val="00E51EF1"/>
    <w:rsid w:val="00E51F56"/>
    <w:rsid w:val="00E52B15"/>
    <w:rsid w:val="00E53A6F"/>
    <w:rsid w:val="00E53BB0"/>
    <w:rsid w:val="00E54915"/>
    <w:rsid w:val="00E54DB2"/>
    <w:rsid w:val="00E5524D"/>
    <w:rsid w:val="00E553A6"/>
    <w:rsid w:val="00E5550F"/>
    <w:rsid w:val="00E55517"/>
    <w:rsid w:val="00E558B7"/>
    <w:rsid w:val="00E55A18"/>
    <w:rsid w:val="00E55A57"/>
    <w:rsid w:val="00E56436"/>
    <w:rsid w:val="00E5667B"/>
    <w:rsid w:val="00E57016"/>
    <w:rsid w:val="00E579B8"/>
    <w:rsid w:val="00E603F1"/>
    <w:rsid w:val="00E60418"/>
    <w:rsid w:val="00E61114"/>
    <w:rsid w:val="00E61237"/>
    <w:rsid w:val="00E62605"/>
    <w:rsid w:val="00E63143"/>
    <w:rsid w:val="00E63523"/>
    <w:rsid w:val="00E636DE"/>
    <w:rsid w:val="00E63E95"/>
    <w:rsid w:val="00E63F63"/>
    <w:rsid w:val="00E6450A"/>
    <w:rsid w:val="00E646F6"/>
    <w:rsid w:val="00E64C61"/>
    <w:rsid w:val="00E64CF8"/>
    <w:rsid w:val="00E6532B"/>
    <w:rsid w:val="00E65725"/>
    <w:rsid w:val="00E65F69"/>
    <w:rsid w:val="00E66B6A"/>
    <w:rsid w:val="00E67460"/>
    <w:rsid w:val="00E67624"/>
    <w:rsid w:val="00E70167"/>
    <w:rsid w:val="00E70359"/>
    <w:rsid w:val="00E714FF"/>
    <w:rsid w:val="00E71C7D"/>
    <w:rsid w:val="00E72D95"/>
    <w:rsid w:val="00E74E8A"/>
    <w:rsid w:val="00E74F3F"/>
    <w:rsid w:val="00E755B3"/>
    <w:rsid w:val="00E757A4"/>
    <w:rsid w:val="00E75B5F"/>
    <w:rsid w:val="00E76115"/>
    <w:rsid w:val="00E7626E"/>
    <w:rsid w:val="00E769E9"/>
    <w:rsid w:val="00E77519"/>
    <w:rsid w:val="00E77DA7"/>
    <w:rsid w:val="00E8053E"/>
    <w:rsid w:val="00E8115D"/>
    <w:rsid w:val="00E81424"/>
    <w:rsid w:val="00E8147A"/>
    <w:rsid w:val="00E81745"/>
    <w:rsid w:val="00E81E88"/>
    <w:rsid w:val="00E841B0"/>
    <w:rsid w:val="00E84932"/>
    <w:rsid w:val="00E84B1A"/>
    <w:rsid w:val="00E84BDB"/>
    <w:rsid w:val="00E84F57"/>
    <w:rsid w:val="00E851DC"/>
    <w:rsid w:val="00E85452"/>
    <w:rsid w:val="00E85598"/>
    <w:rsid w:val="00E85A6A"/>
    <w:rsid w:val="00E863B6"/>
    <w:rsid w:val="00E864DD"/>
    <w:rsid w:val="00E87A27"/>
    <w:rsid w:val="00E87EB2"/>
    <w:rsid w:val="00E90405"/>
    <w:rsid w:val="00E90677"/>
    <w:rsid w:val="00E910A5"/>
    <w:rsid w:val="00E910D0"/>
    <w:rsid w:val="00E914B5"/>
    <w:rsid w:val="00E91B6E"/>
    <w:rsid w:val="00E91E53"/>
    <w:rsid w:val="00E91E6E"/>
    <w:rsid w:val="00E92886"/>
    <w:rsid w:val="00E9347A"/>
    <w:rsid w:val="00E93556"/>
    <w:rsid w:val="00E93861"/>
    <w:rsid w:val="00E93A42"/>
    <w:rsid w:val="00E94048"/>
    <w:rsid w:val="00E94504"/>
    <w:rsid w:val="00E949BD"/>
    <w:rsid w:val="00E94A6A"/>
    <w:rsid w:val="00E94F24"/>
    <w:rsid w:val="00E94FB5"/>
    <w:rsid w:val="00E959F9"/>
    <w:rsid w:val="00E95A97"/>
    <w:rsid w:val="00E95AC7"/>
    <w:rsid w:val="00E962A3"/>
    <w:rsid w:val="00E96415"/>
    <w:rsid w:val="00E96EF4"/>
    <w:rsid w:val="00E97153"/>
    <w:rsid w:val="00E97642"/>
    <w:rsid w:val="00E97B6D"/>
    <w:rsid w:val="00EA012D"/>
    <w:rsid w:val="00EA0726"/>
    <w:rsid w:val="00EA0F0A"/>
    <w:rsid w:val="00EA1AF7"/>
    <w:rsid w:val="00EA1C44"/>
    <w:rsid w:val="00EA28D6"/>
    <w:rsid w:val="00EA2CA6"/>
    <w:rsid w:val="00EA2EB4"/>
    <w:rsid w:val="00EA3E7F"/>
    <w:rsid w:val="00EA4545"/>
    <w:rsid w:val="00EA4951"/>
    <w:rsid w:val="00EA4A6E"/>
    <w:rsid w:val="00EA5863"/>
    <w:rsid w:val="00EA596B"/>
    <w:rsid w:val="00EA5E4B"/>
    <w:rsid w:val="00EA6C53"/>
    <w:rsid w:val="00EA6EED"/>
    <w:rsid w:val="00EA7F99"/>
    <w:rsid w:val="00EB0CBC"/>
    <w:rsid w:val="00EB0E12"/>
    <w:rsid w:val="00EB1DAA"/>
    <w:rsid w:val="00EB2544"/>
    <w:rsid w:val="00EB2CF1"/>
    <w:rsid w:val="00EB32D6"/>
    <w:rsid w:val="00EB3F08"/>
    <w:rsid w:val="00EB529D"/>
    <w:rsid w:val="00EB5540"/>
    <w:rsid w:val="00EB58A9"/>
    <w:rsid w:val="00EB6969"/>
    <w:rsid w:val="00EB6F1B"/>
    <w:rsid w:val="00EB709E"/>
    <w:rsid w:val="00EB7C5E"/>
    <w:rsid w:val="00EC01C2"/>
    <w:rsid w:val="00EC02DF"/>
    <w:rsid w:val="00EC1620"/>
    <w:rsid w:val="00EC1C39"/>
    <w:rsid w:val="00EC1C9C"/>
    <w:rsid w:val="00EC2B69"/>
    <w:rsid w:val="00EC2D0D"/>
    <w:rsid w:val="00EC2D4F"/>
    <w:rsid w:val="00EC3506"/>
    <w:rsid w:val="00EC40B0"/>
    <w:rsid w:val="00EC4410"/>
    <w:rsid w:val="00EC4A58"/>
    <w:rsid w:val="00EC6418"/>
    <w:rsid w:val="00EC7525"/>
    <w:rsid w:val="00EC7D72"/>
    <w:rsid w:val="00EC7F97"/>
    <w:rsid w:val="00ED0CC1"/>
    <w:rsid w:val="00ED1493"/>
    <w:rsid w:val="00ED18B3"/>
    <w:rsid w:val="00ED19D8"/>
    <w:rsid w:val="00ED26AE"/>
    <w:rsid w:val="00ED275B"/>
    <w:rsid w:val="00ED40D1"/>
    <w:rsid w:val="00ED4E2B"/>
    <w:rsid w:val="00ED503D"/>
    <w:rsid w:val="00ED52A8"/>
    <w:rsid w:val="00ED532E"/>
    <w:rsid w:val="00ED5A86"/>
    <w:rsid w:val="00ED5ADB"/>
    <w:rsid w:val="00ED5EA7"/>
    <w:rsid w:val="00ED63AF"/>
    <w:rsid w:val="00ED66F2"/>
    <w:rsid w:val="00ED6F8A"/>
    <w:rsid w:val="00ED7E63"/>
    <w:rsid w:val="00EE0973"/>
    <w:rsid w:val="00EE09CA"/>
    <w:rsid w:val="00EE136A"/>
    <w:rsid w:val="00EE15AA"/>
    <w:rsid w:val="00EE2859"/>
    <w:rsid w:val="00EE3AC9"/>
    <w:rsid w:val="00EE3B36"/>
    <w:rsid w:val="00EE3CDD"/>
    <w:rsid w:val="00EE3D92"/>
    <w:rsid w:val="00EE4A28"/>
    <w:rsid w:val="00EE65E4"/>
    <w:rsid w:val="00EE7129"/>
    <w:rsid w:val="00EE79F6"/>
    <w:rsid w:val="00EF10D1"/>
    <w:rsid w:val="00EF12D4"/>
    <w:rsid w:val="00EF139C"/>
    <w:rsid w:val="00EF1C2F"/>
    <w:rsid w:val="00EF2214"/>
    <w:rsid w:val="00EF290A"/>
    <w:rsid w:val="00EF2C71"/>
    <w:rsid w:val="00EF306E"/>
    <w:rsid w:val="00EF3E39"/>
    <w:rsid w:val="00EF3FCC"/>
    <w:rsid w:val="00EF4055"/>
    <w:rsid w:val="00EF544A"/>
    <w:rsid w:val="00EF5AD0"/>
    <w:rsid w:val="00EF6731"/>
    <w:rsid w:val="00EF6881"/>
    <w:rsid w:val="00EF6A51"/>
    <w:rsid w:val="00EF71B9"/>
    <w:rsid w:val="00EF789C"/>
    <w:rsid w:val="00EF7C65"/>
    <w:rsid w:val="00EF7D17"/>
    <w:rsid w:val="00EF7F0D"/>
    <w:rsid w:val="00F00F42"/>
    <w:rsid w:val="00F01542"/>
    <w:rsid w:val="00F020EA"/>
    <w:rsid w:val="00F02868"/>
    <w:rsid w:val="00F033E5"/>
    <w:rsid w:val="00F036A6"/>
    <w:rsid w:val="00F0382C"/>
    <w:rsid w:val="00F03B02"/>
    <w:rsid w:val="00F03DFF"/>
    <w:rsid w:val="00F042F0"/>
    <w:rsid w:val="00F0438A"/>
    <w:rsid w:val="00F05293"/>
    <w:rsid w:val="00F056BD"/>
    <w:rsid w:val="00F058C8"/>
    <w:rsid w:val="00F05D78"/>
    <w:rsid w:val="00F06370"/>
    <w:rsid w:val="00F068A2"/>
    <w:rsid w:val="00F06CB8"/>
    <w:rsid w:val="00F07EA9"/>
    <w:rsid w:val="00F10549"/>
    <w:rsid w:val="00F111E0"/>
    <w:rsid w:val="00F12029"/>
    <w:rsid w:val="00F12576"/>
    <w:rsid w:val="00F12BCC"/>
    <w:rsid w:val="00F13021"/>
    <w:rsid w:val="00F1316A"/>
    <w:rsid w:val="00F13238"/>
    <w:rsid w:val="00F139EE"/>
    <w:rsid w:val="00F13D2C"/>
    <w:rsid w:val="00F13F1A"/>
    <w:rsid w:val="00F14650"/>
    <w:rsid w:val="00F1495A"/>
    <w:rsid w:val="00F14D8A"/>
    <w:rsid w:val="00F150CD"/>
    <w:rsid w:val="00F15214"/>
    <w:rsid w:val="00F153AF"/>
    <w:rsid w:val="00F16021"/>
    <w:rsid w:val="00F16580"/>
    <w:rsid w:val="00F16752"/>
    <w:rsid w:val="00F1692C"/>
    <w:rsid w:val="00F175E9"/>
    <w:rsid w:val="00F17691"/>
    <w:rsid w:val="00F1775A"/>
    <w:rsid w:val="00F20810"/>
    <w:rsid w:val="00F20B87"/>
    <w:rsid w:val="00F20E15"/>
    <w:rsid w:val="00F210B2"/>
    <w:rsid w:val="00F21177"/>
    <w:rsid w:val="00F22FA5"/>
    <w:rsid w:val="00F2365A"/>
    <w:rsid w:val="00F23B8F"/>
    <w:rsid w:val="00F23BE2"/>
    <w:rsid w:val="00F2477E"/>
    <w:rsid w:val="00F247D3"/>
    <w:rsid w:val="00F249C1"/>
    <w:rsid w:val="00F25093"/>
    <w:rsid w:val="00F2538E"/>
    <w:rsid w:val="00F2634B"/>
    <w:rsid w:val="00F26F05"/>
    <w:rsid w:val="00F27321"/>
    <w:rsid w:val="00F27C08"/>
    <w:rsid w:val="00F27C13"/>
    <w:rsid w:val="00F27CC0"/>
    <w:rsid w:val="00F303F7"/>
    <w:rsid w:val="00F30806"/>
    <w:rsid w:val="00F308E7"/>
    <w:rsid w:val="00F3112F"/>
    <w:rsid w:val="00F3135A"/>
    <w:rsid w:val="00F3149B"/>
    <w:rsid w:val="00F31C66"/>
    <w:rsid w:val="00F32C6F"/>
    <w:rsid w:val="00F33E3E"/>
    <w:rsid w:val="00F34E67"/>
    <w:rsid w:val="00F352E5"/>
    <w:rsid w:val="00F35B82"/>
    <w:rsid w:val="00F35FD5"/>
    <w:rsid w:val="00F364C7"/>
    <w:rsid w:val="00F36BD7"/>
    <w:rsid w:val="00F3792B"/>
    <w:rsid w:val="00F379C5"/>
    <w:rsid w:val="00F4089D"/>
    <w:rsid w:val="00F40CD0"/>
    <w:rsid w:val="00F415E0"/>
    <w:rsid w:val="00F41C28"/>
    <w:rsid w:val="00F41F62"/>
    <w:rsid w:val="00F4227F"/>
    <w:rsid w:val="00F425D1"/>
    <w:rsid w:val="00F426B7"/>
    <w:rsid w:val="00F42789"/>
    <w:rsid w:val="00F43107"/>
    <w:rsid w:val="00F43603"/>
    <w:rsid w:val="00F43638"/>
    <w:rsid w:val="00F44226"/>
    <w:rsid w:val="00F44400"/>
    <w:rsid w:val="00F454E7"/>
    <w:rsid w:val="00F45F61"/>
    <w:rsid w:val="00F463AE"/>
    <w:rsid w:val="00F4688B"/>
    <w:rsid w:val="00F46FA1"/>
    <w:rsid w:val="00F47B1F"/>
    <w:rsid w:val="00F47B70"/>
    <w:rsid w:val="00F50BAA"/>
    <w:rsid w:val="00F51527"/>
    <w:rsid w:val="00F51714"/>
    <w:rsid w:val="00F5230A"/>
    <w:rsid w:val="00F52E17"/>
    <w:rsid w:val="00F52FBF"/>
    <w:rsid w:val="00F536E9"/>
    <w:rsid w:val="00F537FE"/>
    <w:rsid w:val="00F53D98"/>
    <w:rsid w:val="00F54166"/>
    <w:rsid w:val="00F541B8"/>
    <w:rsid w:val="00F54EC8"/>
    <w:rsid w:val="00F55C21"/>
    <w:rsid w:val="00F5717C"/>
    <w:rsid w:val="00F6018C"/>
    <w:rsid w:val="00F6059A"/>
    <w:rsid w:val="00F609E3"/>
    <w:rsid w:val="00F60B3C"/>
    <w:rsid w:val="00F61AA8"/>
    <w:rsid w:val="00F61B28"/>
    <w:rsid w:val="00F61FBB"/>
    <w:rsid w:val="00F62358"/>
    <w:rsid w:val="00F6265C"/>
    <w:rsid w:val="00F63135"/>
    <w:rsid w:val="00F6369C"/>
    <w:rsid w:val="00F63B46"/>
    <w:rsid w:val="00F6468A"/>
    <w:rsid w:val="00F64BD9"/>
    <w:rsid w:val="00F64DA4"/>
    <w:rsid w:val="00F6551F"/>
    <w:rsid w:val="00F65BC4"/>
    <w:rsid w:val="00F6636E"/>
    <w:rsid w:val="00F6728A"/>
    <w:rsid w:val="00F67AA6"/>
    <w:rsid w:val="00F70795"/>
    <w:rsid w:val="00F70C88"/>
    <w:rsid w:val="00F70DE4"/>
    <w:rsid w:val="00F71166"/>
    <w:rsid w:val="00F71198"/>
    <w:rsid w:val="00F71F97"/>
    <w:rsid w:val="00F71FD9"/>
    <w:rsid w:val="00F72E4C"/>
    <w:rsid w:val="00F72F5B"/>
    <w:rsid w:val="00F73A11"/>
    <w:rsid w:val="00F73A3C"/>
    <w:rsid w:val="00F73D35"/>
    <w:rsid w:val="00F73F39"/>
    <w:rsid w:val="00F74089"/>
    <w:rsid w:val="00F74153"/>
    <w:rsid w:val="00F75058"/>
    <w:rsid w:val="00F7589C"/>
    <w:rsid w:val="00F76033"/>
    <w:rsid w:val="00F76B60"/>
    <w:rsid w:val="00F76D27"/>
    <w:rsid w:val="00F77190"/>
    <w:rsid w:val="00F77C3C"/>
    <w:rsid w:val="00F77CAD"/>
    <w:rsid w:val="00F80A90"/>
    <w:rsid w:val="00F81536"/>
    <w:rsid w:val="00F81C5F"/>
    <w:rsid w:val="00F823CE"/>
    <w:rsid w:val="00F825A8"/>
    <w:rsid w:val="00F82627"/>
    <w:rsid w:val="00F82AB0"/>
    <w:rsid w:val="00F82AF8"/>
    <w:rsid w:val="00F82C0B"/>
    <w:rsid w:val="00F82CD2"/>
    <w:rsid w:val="00F83036"/>
    <w:rsid w:val="00F8347A"/>
    <w:rsid w:val="00F83A77"/>
    <w:rsid w:val="00F83E7A"/>
    <w:rsid w:val="00F84271"/>
    <w:rsid w:val="00F84FDA"/>
    <w:rsid w:val="00F85170"/>
    <w:rsid w:val="00F85768"/>
    <w:rsid w:val="00F85F92"/>
    <w:rsid w:val="00F8668C"/>
    <w:rsid w:val="00F87947"/>
    <w:rsid w:val="00F87FFD"/>
    <w:rsid w:val="00F91CF2"/>
    <w:rsid w:val="00F927A0"/>
    <w:rsid w:val="00F934B9"/>
    <w:rsid w:val="00F93A97"/>
    <w:rsid w:val="00F942D1"/>
    <w:rsid w:val="00F94632"/>
    <w:rsid w:val="00F94887"/>
    <w:rsid w:val="00F95491"/>
    <w:rsid w:val="00F95A8A"/>
    <w:rsid w:val="00F95A96"/>
    <w:rsid w:val="00F95B0F"/>
    <w:rsid w:val="00F96363"/>
    <w:rsid w:val="00F96642"/>
    <w:rsid w:val="00F97175"/>
    <w:rsid w:val="00F977A5"/>
    <w:rsid w:val="00F97A81"/>
    <w:rsid w:val="00F97BB1"/>
    <w:rsid w:val="00F97EB8"/>
    <w:rsid w:val="00FA078A"/>
    <w:rsid w:val="00FA0C01"/>
    <w:rsid w:val="00FA0DB5"/>
    <w:rsid w:val="00FA133A"/>
    <w:rsid w:val="00FA152A"/>
    <w:rsid w:val="00FA1D1B"/>
    <w:rsid w:val="00FA3014"/>
    <w:rsid w:val="00FA3C83"/>
    <w:rsid w:val="00FA4413"/>
    <w:rsid w:val="00FA49E9"/>
    <w:rsid w:val="00FA4A64"/>
    <w:rsid w:val="00FA4CFE"/>
    <w:rsid w:val="00FA6121"/>
    <w:rsid w:val="00FA627D"/>
    <w:rsid w:val="00FA628D"/>
    <w:rsid w:val="00FA6344"/>
    <w:rsid w:val="00FA768C"/>
    <w:rsid w:val="00FA7FE7"/>
    <w:rsid w:val="00FB0665"/>
    <w:rsid w:val="00FB0C65"/>
    <w:rsid w:val="00FB14A8"/>
    <w:rsid w:val="00FB1A40"/>
    <w:rsid w:val="00FB1A45"/>
    <w:rsid w:val="00FB1CF2"/>
    <w:rsid w:val="00FB3216"/>
    <w:rsid w:val="00FB389C"/>
    <w:rsid w:val="00FB4797"/>
    <w:rsid w:val="00FB6C27"/>
    <w:rsid w:val="00FB724C"/>
    <w:rsid w:val="00FB7642"/>
    <w:rsid w:val="00FB7E5F"/>
    <w:rsid w:val="00FC023E"/>
    <w:rsid w:val="00FC02E9"/>
    <w:rsid w:val="00FC0E25"/>
    <w:rsid w:val="00FC1ABD"/>
    <w:rsid w:val="00FC21C3"/>
    <w:rsid w:val="00FC23CC"/>
    <w:rsid w:val="00FC24C4"/>
    <w:rsid w:val="00FC29B6"/>
    <w:rsid w:val="00FC32DA"/>
    <w:rsid w:val="00FC332F"/>
    <w:rsid w:val="00FC408E"/>
    <w:rsid w:val="00FC451E"/>
    <w:rsid w:val="00FC4579"/>
    <w:rsid w:val="00FC491B"/>
    <w:rsid w:val="00FC5742"/>
    <w:rsid w:val="00FC5C86"/>
    <w:rsid w:val="00FC60C9"/>
    <w:rsid w:val="00FC6303"/>
    <w:rsid w:val="00FC66BF"/>
    <w:rsid w:val="00FC680F"/>
    <w:rsid w:val="00FC75AA"/>
    <w:rsid w:val="00FC7C09"/>
    <w:rsid w:val="00FC7C70"/>
    <w:rsid w:val="00FD1590"/>
    <w:rsid w:val="00FD180C"/>
    <w:rsid w:val="00FD2589"/>
    <w:rsid w:val="00FD3BAA"/>
    <w:rsid w:val="00FD505C"/>
    <w:rsid w:val="00FD562C"/>
    <w:rsid w:val="00FD5CF9"/>
    <w:rsid w:val="00FD5F43"/>
    <w:rsid w:val="00FD62E1"/>
    <w:rsid w:val="00FD657F"/>
    <w:rsid w:val="00FD6BE0"/>
    <w:rsid w:val="00FD7118"/>
    <w:rsid w:val="00FD711D"/>
    <w:rsid w:val="00FD78C1"/>
    <w:rsid w:val="00FE0AE8"/>
    <w:rsid w:val="00FE0E9D"/>
    <w:rsid w:val="00FE130B"/>
    <w:rsid w:val="00FE190D"/>
    <w:rsid w:val="00FE2873"/>
    <w:rsid w:val="00FE2E2E"/>
    <w:rsid w:val="00FE30B8"/>
    <w:rsid w:val="00FE3DF2"/>
    <w:rsid w:val="00FE400D"/>
    <w:rsid w:val="00FE418B"/>
    <w:rsid w:val="00FE4253"/>
    <w:rsid w:val="00FE47C0"/>
    <w:rsid w:val="00FE4939"/>
    <w:rsid w:val="00FE4AA1"/>
    <w:rsid w:val="00FE4BAD"/>
    <w:rsid w:val="00FE56E8"/>
    <w:rsid w:val="00FE57B2"/>
    <w:rsid w:val="00FE5966"/>
    <w:rsid w:val="00FE7694"/>
    <w:rsid w:val="00FE770D"/>
    <w:rsid w:val="00FE7850"/>
    <w:rsid w:val="00FF005E"/>
    <w:rsid w:val="00FF02DA"/>
    <w:rsid w:val="00FF3798"/>
    <w:rsid w:val="00FF388F"/>
    <w:rsid w:val="00FF3D4B"/>
    <w:rsid w:val="00FF488C"/>
    <w:rsid w:val="00FF5849"/>
    <w:rsid w:val="00FF599A"/>
    <w:rsid w:val="00FF6833"/>
    <w:rsid w:val="00FF6A21"/>
    <w:rsid w:val="00FF6A50"/>
    <w:rsid w:val="00FF6BC4"/>
    <w:rsid w:val="00FF72FE"/>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16DC17"/>
    <w:rsid w:val="169F6DBC"/>
    <w:rsid w:val="174F68B0"/>
    <w:rsid w:val="1935D3BE"/>
    <w:rsid w:val="19410630"/>
    <w:rsid w:val="194E7CD9"/>
    <w:rsid w:val="1995616E"/>
    <w:rsid w:val="1A338346"/>
    <w:rsid w:val="1AC76242"/>
    <w:rsid w:val="1B622138"/>
    <w:rsid w:val="1C170E12"/>
    <w:rsid w:val="1C18E2D0"/>
    <w:rsid w:val="1C802DC7"/>
    <w:rsid w:val="1C93F963"/>
    <w:rsid w:val="1D26A325"/>
    <w:rsid w:val="1FEB260E"/>
    <w:rsid w:val="1FF77365"/>
    <w:rsid w:val="20358222"/>
    <w:rsid w:val="206C9F24"/>
    <w:rsid w:val="20E4CD9E"/>
    <w:rsid w:val="20F1850B"/>
    <w:rsid w:val="222974C3"/>
    <w:rsid w:val="225B2D79"/>
    <w:rsid w:val="22AF3430"/>
    <w:rsid w:val="235888FB"/>
    <w:rsid w:val="251A8B6E"/>
    <w:rsid w:val="25D21E4A"/>
    <w:rsid w:val="266E64F0"/>
    <w:rsid w:val="296C8E29"/>
    <w:rsid w:val="29BAF2F9"/>
    <w:rsid w:val="2A529129"/>
    <w:rsid w:val="2A62FF34"/>
    <w:rsid w:val="2B72049A"/>
    <w:rsid w:val="2BAC3E44"/>
    <w:rsid w:val="30229191"/>
    <w:rsid w:val="319454B0"/>
    <w:rsid w:val="3246FA09"/>
    <w:rsid w:val="326D19D7"/>
    <w:rsid w:val="332FE2B9"/>
    <w:rsid w:val="3357386E"/>
    <w:rsid w:val="33D26570"/>
    <w:rsid w:val="33D8AA64"/>
    <w:rsid w:val="33F20109"/>
    <w:rsid w:val="34BC5CE7"/>
    <w:rsid w:val="34BED7C9"/>
    <w:rsid w:val="34DF532E"/>
    <w:rsid w:val="34EFDB96"/>
    <w:rsid w:val="35B51280"/>
    <w:rsid w:val="36242F3A"/>
    <w:rsid w:val="3753CCA6"/>
    <w:rsid w:val="3825841A"/>
    <w:rsid w:val="3A0A0F20"/>
    <w:rsid w:val="3A0D3BD6"/>
    <w:rsid w:val="3B1BBFCD"/>
    <w:rsid w:val="3D1A4486"/>
    <w:rsid w:val="3D57DDD7"/>
    <w:rsid w:val="3FE17BE3"/>
    <w:rsid w:val="40A17A51"/>
    <w:rsid w:val="40F9F5BE"/>
    <w:rsid w:val="42FEAAEC"/>
    <w:rsid w:val="43091FF2"/>
    <w:rsid w:val="43CC86C8"/>
    <w:rsid w:val="452328DC"/>
    <w:rsid w:val="45F9C253"/>
    <w:rsid w:val="4638D2F5"/>
    <w:rsid w:val="463F60D7"/>
    <w:rsid w:val="47B3FE2F"/>
    <w:rsid w:val="480FAF8F"/>
    <w:rsid w:val="499B0FF1"/>
    <w:rsid w:val="49CCC3AB"/>
    <w:rsid w:val="4AECBF5F"/>
    <w:rsid w:val="4B0F0337"/>
    <w:rsid w:val="4B83B145"/>
    <w:rsid w:val="4CBCA0CF"/>
    <w:rsid w:val="516A0F04"/>
    <w:rsid w:val="52BD24C0"/>
    <w:rsid w:val="530B0459"/>
    <w:rsid w:val="54913F38"/>
    <w:rsid w:val="57BC42AF"/>
    <w:rsid w:val="57D16985"/>
    <w:rsid w:val="57FF2BC8"/>
    <w:rsid w:val="588C7832"/>
    <w:rsid w:val="588E7070"/>
    <w:rsid w:val="5958ECCB"/>
    <w:rsid w:val="598A52BF"/>
    <w:rsid w:val="59FDE55F"/>
    <w:rsid w:val="5AF28860"/>
    <w:rsid w:val="5D24D312"/>
    <w:rsid w:val="5DB9ACFB"/>
    <w:rsid w:val="5F49994F"/>
    <w:rsid w:val="5FA58D8C"/>
    <w:rsid w:val="6105B516"/>
    <w:rsid w:val="61308CCD"/>
    <w:rsid w:val="6165A02B"/>
    <w:rsid w:val="61E14BFF"/>
    <w:rsid w:val="644AE3A9"/>
    <w:rsid w:val="6542459A"/>
    <w:rsid w:val="659DBA38"/>
    <w:rsid w:val="65D76A9D"/>
    <w:rsid w:val="67E08B86"/>
    <w:rsid w:val="69933239"/>
    <w:rsid w:val="69B7E316"/>
    <w:rsid w:val="69CF2339"/>
    <w:rsid w:val="6AB4F35A"/>
    <w:rsid w:val="6AD9F59C"/>
    <w:rsid w:val="6CCAD2FB"/>
    <w:rsid w:val="6E66A35C"/>
    <w:rsid w:val="6EB24880"/>
    <w:rsid w:val="6EDCB086"/>
    <w:rsid w:val="6F3B4F2D"/>
    <w:rsid w:val="6FAF5595"/>
    <w:rsid w:val="719B49B6"/>
    <w:rsid w:val="719DDF0F"/>
    <w:rsid w:val="71BDAFB4"/>
    <w:rsid w:val="7220172D"/>
    <w:rsid w:val="7261E6EE"/>
    <w:rsid w:val="72C42E97"/>
    <w:rsid w:val="72C5FA87"/>
    <w:rsid w:val="7371F871"/>
    <w:rsid w:val="73A24A6A"/>
    <w:rsid w:val="75902AE3"/>
    <w:rsid w:val="763879A3"/>
    <w:rsid w:val="78D81114"/>
    <w:rsid w:val="78E01DF2"/>
    <w:rsid w:val="78F3A022"/>
    <w:rsid w:val="79A1AD59"/>
    <w:rsid w:val="79F146D7"/>
    <w:rsid w:val="7A6BFCB4"/>
    <w:rsid w:val="7B7181D6"/>
    <w:rsid w:val="7BC0D255"/>
    <w:rsid w:val="7BE021D0"/>
    <w:rsid w:val="7CEDA9A8"/>
    <w:rsid w:val="7D2F4B25"/>
    <w:rsid w:val="7DC056B8"/>
    <w:rsid w:val="7E7F342B"/>
    <w:rsid w:val="7FAFC929"/>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 w:type="character" w:customStyle="1" w:styleId="spellingerror">
    <w:name w:val="spellingerror"/>
    <w:basedOn w:val="DefaultParagraphFont"/>
    <w:rsid w:val="000734AC"/>
  </w:style>
  <w:style w:type="character" w:customStyle="1" w:styleId="scxw59924635">
    <w:name w:val="scxw59924635"/>
    <w:basedOn w:val="DefaultParagraphFont"/>
    <w:rsid w:val="001A7F8F"/>
  </w:style>
  <w:style w:type="character" w:customStyle="1" w:styleId="advancedproofingissue">
    <w:name w:val="advancedproofingissue"/>
    <w:basedOn w:val="DefaultParagraphFont"/>
    <w:rsid w:val="00F97EB8"/>
  </w:style>
  <w:style w:type="character" w:customStyle="1" w:styleId="contextualspellingandgrammarerror">
    <w:name w:val="contextualspellingandgrammarerror"/>
    <w:basedOn w:val="DefaultParagraphFont"/>
    <w:rsid w:val="00F97EB8"/>
  </w:style>
  <w:style w:type="character" w:customStyle="1" w:styleId="scxw73392725">
    <w:name w:val="scxw73392725"/>
    <w:basedOn w:val="DefaultParagraphFont"/>
    <w:rsid w:val="00A66874"/>
  </w:style>
  <w:style w:type="character" w:customStyle="1" w:styleId="scxw158243851">
    <w:name w:val="scxw158243851"/>
    <w:basedOn w:val="DefaultParagraphFont"/>
    <w:rsid w:val="00D16CAE"/>
  </w:style>
  <w:style w:type="character" w:customStyle="1" w:styleId="scxw246590375">
    <w:name w:val="scxw246590375"/>
    <w:basedOn w:val="DefaultParagraphFont"/>
    <w:rsid w:val="00E90405"/>
  </w:style>
  <w:style w:type="character" w:customStyle="1" w:styleId="scxw95226893">
    <w:name w:val="scxw95226893"/>
    <w:basedOn w:val="DefaultParagraphFont"/>
    <w:rsid w:val="005F175E"/>
  </w:style>
  <w:style w:type="character" w:customStyle="1" w:styleId="scxw67467753">
    <w:name w:val="scxw67467753"/>
    <w:basedOn w:val="DefaultParagraphFont"/>
    <w:rsid w:val="003742E8"/>
  </w:style>
  <w:style w:type="character" w:customStyle="1" w:styleId="scxw120489810">
    <w:name w:val="scxw120489810"/>
    <w:basedOn w:val="DefaultParagraphFont"/>
    <w:rsid w:val="00147B7A"/>
  </w:style>
  <w:style w:type="character" w:customStyle="1" w:styleId="bcx0">
    <w:name w:val="bcx0"/>
    <w:basedOn w:val="DefaultParagraphFont"/>
    <w:rsid w:val="0060522B"/>
  </w:style>
  <w:style w:type="character" w:customStyle="1" w:styleId="scxw118425629">
    <w:name w:val="scxw118425629"/>
    <w:basedOn w:val="DefaultParagraphFont"/>
    <w:rsid w:val="0048594B"/>
  </w:style>
  <w:style w:type="character" w:customStyle="1" w:styleId="scxw52255993">
    <w:name w:val="scxw52255993"/>
    <w:basedOn w:val="DefaultParagraphFont"/>
    <w:rsid w:val="0034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898">
      <w:bodyDiv w:val="1"/>
      <w:marLeft w:val="0"/>
      <w:marRight w:val="0"/>
      <w:marTop w:val="0"/>
      <w:marBottom w:val="0"/>
      <w:divBdr>
        <w:top w:val="none" w:sz="0" w:space="0" w:color="auto"/>
        <w:left w:val="none" w:sz="0" w:space="0" w:color="auto"/>
        <w:bottom w:val="none" w:sz="0" w:space="0" w:color="auto"/>
        <w:right w:val="none" w:sz="0" w:space="0" w:color="auto"/>
      </w:divBdr>
      <w:divsChild>
        <w:div w:id="1751846395">
          <w:marLeft w:val="0"/>
          <w:marRight w:val="0"/>
          <w:marTop w:val="0"/>
          <w:marBottom w:val="0"/>
          <w:divBdr>
            <w:top w:val="none" w:sz="0" w:space="0" w:color="auto"/>
            <w:left w:val="none" w:sz="0" w:space="0" w:color="auto"/>
            <w:bottom w:val="none" w:sz="0" w:space="0" w:color="auto"/>
            <w:right w:val="none" w:sz="0" w:space="0" w:color="auto"/>
          </w:divBdr>
        </w:div>
        <w:div w:id="1645426645">
          <w:marLeft w:val="0"/>
          <w:marRight w:val="0"/>
          <w:marTop w:val="0"/>
          <w:marBottom w:val="0"/>
          <w:divBdr>
            <w:top w:val="none" w:sz="0" w:space="0" w:color="auto"/>
            <w:left w:val="none" w:sz="0" w:space="0" w:color="auto"/>
            <w:bottom w:val="none" w:sz="0" w:space="0" w:color="auto"/>
            <w:right w:val="none" w:sz="0" w:space="0" w:color="auto"/>
          </w:divBdr>
        </w:div>
        <w:div w:id="1972900660">
          <w:marLeft w:val="0"/>
          <w:marRight w:val="0"/>
          <w:marTop w:val="0"/>
          <w:marBottom w:val="0"/>
          <w:divBdr>
            <w:top w:val="none" w:sz="0" w:space="0" w:color="auto"/>
            <w:left w:val="none" w:sz="0" w:space="0" w:color="auto"/>
            <w:bottom w:val="none" w:sz="0" w:space="0" w:color="auto"/>
            <w:right w:val="none" w:sz="0" w:space="0" w:color="auto"/>
          </w:divBdr>
        </w:div>
        <w:div w:id="870655274">
          <w:marLeft w:val="0"/>
          <w:marRight w:val="0"/>
          <w:marTop w:val="0"/>
          <w:marBottom w:val="0"/>
          <w:divBdr>
            <w:top w:val="none" w:sz="0" w:space="0" w:color="auto"/>
            <w:left w:val="none" w:sz="0" w:space="0" w:color="auto"/>
            <w:bottom w:val="none" w:sz="0" w:space="0" w:color="auto"/>
            <w:right w:val="none" w:sz="0" w:space="0" w:color="auto"/>
          </w:divBdr>
        </w:div>
        <w:div w:id="1592664618">
          <w:marLeft w:val="0"/>
          <w:marRight w:val="0"/>
          <w:marTop w:val="0"/>
          <w:marBottom w:val="0"/>
          <w:divBdr>
            <w:top w:val="none" w:sz="0" w:space="0" w:color="auto"/>
            <w:left w:val="none" w:sz="0" w:space="0" w:color="auto"/>
            <w:bottom w:val="none" w:sz="0" w:space="0" w:color="auto"/>
            <w:right w:val="none" w:sz="0" w:space="0" w:color="auto"/>
          </w:divBdr>
        </w:div>
        <w:div w:id="1231500051">
          <w:marLeft w:val="0"/>
          <w:marRight w:val="0"/>
          <w:marTop w:val="0"/>
          <w:marBottom w:val="0"/>
          <w:divBdr>
            <w:top w:val="none" w:sz="0" w:space="0" w:color="auto"/>
            <w:left w:val="none" w:sz="0" w:space="0" w:color="auto"/>
            <w:bottom w:val="none" w:sz="0" w:space="0" w:color="auto"/>
            <w:right w:val="none" w:sz="0" w:space="0" w:color="auto"/>
          </w:divBdr>
        </w:div>
      </w:divsChild>
    </w:div>
    <w:div w:id="96754437">
      <w:bodyDiv w:val="1"/>
      <w:marLeft w:val="0"/>
      <w:marRight w:val="0"/>
      <w:marTop w:val="0"/>
      <w:marBottom w:val="0"/>
      <w:divBdr>
        <w:top w:val="none" w:sz="0" w:space="0" w:color="auto"/>
        <w:left w:val="none" w:sz="0" w:space="0" w:color="auto"/>
        <w:bottom w:val="none" w:sz="0" w:space="0" w:color="auto"/>
        <w:right w:val="none" w:sz="0" w:space="0" w:color="auto"/>
      </w:divBdr>
    </w:div>
    <w:div w:id="145977925">
      <w:bodyDiv w:val="1"/>
      <w:marLeft w:val="0"/>
      <w:marRight w:val="0"/>
      <w:marTop w:val="0"/>
      <w:marBottom w:val="0"/>
      <w:divBdr>
        <w:top w:val="none" w:sz="0" w:space="0" w:color="auto"/>
        <w:left w:val="none" w:sz="0" w:space="0" w:color="auto"/>
        <w:bottom w:val="none" w:sz="0" w:space="0" w:color="auto"/>
        <w:right w:val="none" w:sz="0" w:space="0" w:color="auto"/>
      </w:divBdr>
      <w:divsChild>
        <w:div w:id="1186794256">
          <w:marLeft w:val="0"/>
          <w:marRight w:val="0"/>
          <w:marTop w:val="0"/>
          <w:marBottom w:val="0"/>
          <w:divBdr>
            <w:top w:val="none" w:sz="0" w:space="0" w:color="auto"/>
            <w:left w:val="none" w:sz="0" w:space="0" w:color="auto"/>
            <w:bottom w:val="none" w:sz="0" w:space="0" w:color="auto"/>
            <w:right w:val="none" w:sz="0" w:space="0" w:color="auto"/>
          </w:divBdr>
          <w:divsChild>
            <w:div w:id="87308896">
              <w:marLeft w:val="0"/>
              <w:marRight w:val="0"/>
              <w:marTop w:val="0"/>
              <w:marBottom w:val="0"/>
              <w:divBdr>
                <w:top w:val="none" w:sz="0" w:space="0" w:color="auto"/>
                <w:left w:val="none" w:sz="0" w:space="0" w:color="auto"/>
                <w:bottom w:val="none" w:sz="0" w:space="0" w:color="auto"/>
                <w:right w:val="none" w:sz="0" w:space="0" w:color="auto"/>
              </w:divBdr>
            </w:div>
            <w:div w:id="210269406">
              <w:marLeft w:val="0"/>
              <w:marRight w:val="0"/>
              <w:marTop w:val="0"/>
              <w:marBottom w:val="0"/>
              <w:divBdr>
                <w:top w:val="none" w:sz="0" w:space="0" w:color="auto"/>
                <w:left w:val="none" w:sz="0" w:space="0" w:color="auto"/>
                <w:bottom w:val="none" w:sz="0" w:space="0" w:color="auto"/>
                <w:right w:val="none" w:sz="0" w:space="0" w:color="auto"/>
              </w:divBdr>
            </w:div>
            <w:div w:id="367488342">
              <w:marLeft w:val="0"/>
              <w:marRight w:val="0"/>
              <w:marTop w:val="0"/>
              <w:marBottom w:val="0"/>
              <w:divBdr>
                <w:top w:val="none" w:sz="0" w:space="0" w:color="auto"/>
                <w:left w:val="none" w:sz="0" w:space="0" w:color="auto"/>
                <w:bottom w:val="none" w:sz="0" w:space="0" w:color="auto"/>
                <w:right w:val="none" w:sz="0" w:space="0" w:color="auto"/>
              </w:divBdr>
            </w:div>
            <w:div w:id="1615671077">
              <w:marLeft w:val="0"/>
              <w:marRight w:val="0"/>
              <w:marTop w:val="0"/>
              <w:marBottom w:val="0"/>
              <w:divBdr>
                <w:top w:val="none" w:sz="0" w:space="0" w:color="auto"/>
                <w:left w:val="none" w:sz="0" w:space="0" w:color="auto"/>
                <w:bottom w:val="none" w:sz="0" w:space="0" w:color="auto"/>
                <w:right w:val="none" w:sz="0" w:space="0" w:color="auto"/>
              </w:divBdr>
            </w:div>
          </w:divsChild>
        </w:div>
        <w:div w:id="314915145">
          <w:marLeft w:val="0"/>
          <w:marRight w:val="0"/>
          <w:marTop w:val="0"/>
          <w:marBottom w:val="0"/>
          <w:divBdr>
            <w:top w:val="none" w:sz="0" w:space="0" w:color="auto"/>
            <w:left w:val="none" w:sz="0" w:space="0" w:color="auto"/>
            <w:bottom w:val="none" w:sz="0" w:space="0" w:color="auto"/>
            <w:right w:val="none" w:sz="0" w:space="0" w:color="auto"/>
          </w:divBdr>
          <w:divsChild>
            <w:div w:id="232084604">
              <w:marLeft w:val="0"/>
              <w:marRight w:val="0"/>
              <w:marTop w:val="0"/>
              <w:marBottom w:val="0"/>
              <w:divBdr>
                <w:top w:val="none" w:sz="0" w:space="0" w:color="auto"/>
                <w:left w:val="none" w:sz="0" w:space="0" w:color="auto"/>
                <w:bottom w:val="none" w:sz="0" w:space="0" w:color="auto"/>
                <w:right w:val="none" w:sz="0" w:space="0" w:color="auto"/>
              </w:divBdr>
            </w:div>
            <w:div w:id="910505843">
              <w:marLeft w:val="0"/>
              <w:marRight w:val="0"/>
              <w:marTop w:val="0"/>
              <w:marBottom w:val="0"/>
              <w:divBdr>
                <w:top w:val="none" w:sz="0" w:space="0" w:color="auto"/>
                <w:left w:val="none" w:sz="0" w:space="0" w:color="auto"/>
                <w:bottom w:val="none" w:sz="0" w:space="0" w:color="auto"/>
                <w:right w:val="none" w:sz="0" w:space="0" w:color="auto"/>
              </w:divBdr>
            </w:div>
            <w:div w:id="1334142066">
              <w:marLeft w:val="0"/>
              <w:marRight w:val="0"/>
              <w:marTop w:val="0"/>
              <w:marBottom w:val="0"/>
              <w:divBdr>
                <w:top w:val="none" w:sz="0" w:space="0" w:color="auto"/>
                <w:left w:val="none" w:sz="0" w:space="0" w:color="auto"/>
                <w:bottom w:val="none" w:sz="0" w:space="0" w:color="auto"/>
                <w:right w:val="none" w:sz="0" w:space="0" w:color="auto"/>
              </w:divBdr>
            </w:div>
          </w:divsChild>
        </w:div>
        <w:div w:id="831068203">
          <w:marLeft w:val="0"/>
          <w:marRight w:val="0"/>
          <w:marTop w:val="0"/>
          <w:marBottom w:val="0"/>
          <w:divBdr>
            <w:top w:val="none" w:sz="0" w:space="0" w:color="auto"/>
            <w:left w:val="none" w:sz="0" w:space="0" w:color="auto"/>
            <w:bottom w:val="none" w:sz="0" w:space="0" w:color="auto"/>
            <w:right w:val="none" w:sz="0" w:space="0" w:color="auto"/>
          </w:divBdr>
        </w:div>
        <w:div w:id="1250891720">
          <w:marLeft w:val="0"/>
          <w:marRight w:val="0"/>
          <w:marTop w:val="0"/>
          <w:marBottom w:val="0"/>
          <w:divBdr>
            <w:top w:val="none" w:sz="0" w:space="0" w:color="auto"/>
            <w:left w:val="none" w:sz="0" w:space="0" w:color="auto"/>
            <w:bottom w:val="none" w:sz="0" w:space="0" w:color="auto"/>
            <w:right w:val="none" w:sz="0" w:space="0" w:color="auto"/>
          </w:divBdr>
        </w:div>
        <w:div w:id="1389574818">
          <w:marLeft w:val="0"/>
          <w:marRight w:val="0"/>
          <w:marTop w:val="0"/>
          <w:marBottom w:val="0"/>
          <w:divBdr>
            <w:top w:val="none" w:sz="0" w:space="0" w:color="auto"/>
            <w:left w:val="none" w:sz="0" w:space="0" w:color="auto"/>
            <w:bottom w:val="none" w:sz="0" w:space="0" w:color="auto"/>
            <w:right w:val="none" w:sz="0" w:space="0" w:color="auto"/>
          </w:divBdr>
        </w:div>
        <w:div w:id="1813250609">
          <w:marLeft w:val="0"/>
          <w:marRight w:val="0"/>
          <w:marTop w:val="0"/>
          <w:marBottom w:val="0"/>
          <w:divBdr>
            <w:top w:val="none" w:sz="0" w:space="0" w:color="auto"/>
            <w:left w:val="none" w:sz="0" w:space="0" w:color="auto"/>
            <w:bottom w:val="none" w:sz="0" w:space="0" w:color="auto"/>
            <w:right w:val="none" w:sz="0" w:space="0" w:color="auto"/>
          </w:divBdr>
        </w:div>
      </w:divsChild>
    </w:div>
    <w:div w:id="185677559">
      <w:bodyDiv w:val="1"/>
      <w:marLeft w:val="0"/>
      <w:marRight w:val="0"/>
      <w:marTop w:val="0"/>
      <w:marBottom w:val="0"/>
      <w:divBdr>
        <w:top w:val="none" w:sz="0" w:space="0" w:color="auto"/>
        <w:left w:val="none" w:sz="0" w:space="0" w:color="auto"/>
        <w:bottom w:val="none" w:sz="0" w:space="0" w:color="auto"/>
        <w:right w:val="none" w:sz="0" w:space="0" w:color="auto"/>
      </w:divBdr>
      <w:divsChild>
        <w:div w:id="566764419">
          <w:marLeft w:val="0"/>
          <w:marRight w:val="0"/>
          <w:marTop w:val="0"/>
          <w:marBottom w:val="0"/>
          <w:divBdr>
            <w:top w:val="none" w:sz="0" w:space="0" w:color="auto"/>
            <w:left w:val="none" w:sz="0" w:space="0" w:color="auto"/>
            <w:bottom w:val="none" w:sz="0" w:space="0" w:color="auto"/>
            <w:right w:val="none" w:sz="0" w:space="0" w:color="auto"/>
          </w:divBdr>
        </w:div>
        <w:div w:id="794517584">
          <w:marLeft w:val="0"/>
          <w:marRight w:val="0"/>
          <w:marTop w:val="0"/>
          <w:marBottom w:val="0"/>
          <w:divBdr>
            <w:top w:val="none" w:sz="0" w:space="0" w:color="auto"/>
            <w:left w:val="none" w:sz="0" w:space="0" w:color="auto"/>
            <w:bottom w:val="none" w:sz="0" w:space="0" w:color="auto"/>
            <w:right w:val="none" w:sz="0" w:space="0" w:color="auto"/>
          </w:divBdr>
        </w:div>
        <w:div w:id="1518497674">
          <w:marLeft w:val="0"/>
          <w:marRight w:val="0"/>
          <w:marTop w:val="0"/>
          <w:marBottom w:val="0"/>
          <w:divBdr>
            <w:top w:val="none" w:sz="0" w:space="0" w:color="auto"/>
            <w:left w:val="none" w:sz="0" w:space="0" w:color="auto"/>
            <w:bottom w:val="none" w:sz="0" w:space="0" w:color="auto"/>
            <w:right w:val="none" w:sz="0" w:space="0" w:color="auto"/>
          </w:divBdr>
        </w:div>
        <w:div w:id="1727296844">
          <w:marLeft w:val="0"/>
          <w:marRight w:val="0"/>
          <w:marTop w:val="0"/>
          <w:marBottom w:val="0"/>
          <w:divBdr>
            <w:top w:val="none" w:sz="0" w:space="0" w:color="auto"/>
            <w:left w:val="none" w:sz="0" w:space="0" w:color="auto"/>
            <w:bottom w:val="none" w:sz="0" w:space="0" w:color="auto"/>
            <w:right w:val="none" w:sz="0" w:space="0" w:color="auto"/>
          </w:divBdr>
        </w:div>
        <w:div w:id="1745758691">
          <w:marLeft w:val="0"/>
          <w:marRight w:val="0"/>
          <w:marTop w:val="0"/>
          <w:marBottom w:val="0"/>
          <w:divBdr>
            <w:top w:val="none" w:sz="0" w:space="0" w:color="auto"/>
            <w:left w:val="none" w:sz="0" w:space="0" w:color="auto"/>
            <w:bottom w:val="none" w:sz="0" w:space="0" w:color="auto"/>
            <w:right w:val="none" w:sz="0" w:space="0" w:color="auto"/>
          </w:divBdr>
        </w:div>
        <w:div w:id="1831864257">
          <w:marLeft w:val="0"/>
          <w:marRight w:val="0"/>
          <w:marTop w:val="0"/>
          <w:marBottom w:val="0"/>
          <w:divBdr>
            <w:top w:val="none" w:sz="0" w:space="0" w:color="auto"/>
            <w:left w:val="none" w:sz="0" w:space="0" w:color="auto"/>
            <w:bottom w:val="none" w:sz="0" w:space="0" w:color="auto"/>
            <w:right w:val="none" w:sz="0" w:space="0" w:color="auto"/>
          </w:divBdr>
        </w:div>
        <w:div w:id="1889608002">
          <w:marLeft w:val="0"/>
          <w:marRight w:val="0"/>
          <w:marTop w:val="0"/>
          <w:marBottom w:val="0"/>
          <w:divBdr>
            <w:top w:val="none" w:sz="0" w:space="0" w:color="auto"/>
            <w:left w:val="none" w:sz="0" w:space="0" w:color="auto"/>
            <w:bottom w:val="none" w:sz="0" w:space="0" w:color="auto"/>
            <w:right w:val="none" w:sz="0" w:space="0" w:color="auto"/>
          </w:divBdr>
        </w:div>
        <w:div w:id="1890649020">
          <w:marLeft w:val="0"/>
          <w:marRight w:val="0"/>
          <w:marTop w:val="0"/>
          <w:marBottom w:val="0"/>
          <w:divBdr>
            <w:top w:val="none" w:sz="0" w:space="0" w:color="auto"/>
            <w:left w:val="none" w:sz="0" w:space="0" w:color="auto"/>
            <w:bottom w:val="none" w:sz="0" w:space="0" w:color="auto"/>
            <w:right w:val="none" w:sz="0" w:space="0" w:color="auto"/>
          </w:divBdr>
        </w:div>
        <w:div w:id="2140953529">
          <w:marLeft w:val="0"/>
          <w:marRight w:val="0"/>
          <w:marTop w:val="0"/>
          <w:marBottom w:val="0"/>
          <w:divBdr>
            <w:top w:val="none" w:sz="0" w:space="0" w:color="auto"/>
            <w:left w:val="none" w:sz="0" w:space="0" w:color="auto"/>
            <w:bottom w:val="none" w:sz="0" w:space="0" w:color="auto"/>
            <w:right w:val="none" w:sz="0" w:space="0" w:color="auto"/>
          </w:divBdr>
        </w:div>
      </w:divsChild>
    </w:div>
    <w:div w:id="189690200">
      <w:bodyDiv w:val="1"/>
      <w:marLeft w:val="0"/>
      <w:marRight w:val="0"/>
      <w:marTop w:val="0"/>
      <w:marBottom w:val="0"/>
      <w:divBdr>
        <w:top w:val="none" w:sz="0" w:space="0" w:color="auto"/>
        <w:left w:val="none" w:sz="0" w:space="0" w:color="auto"/>
        <w:bottom w:val="none" w:sz="0" w:space="0" w:color="auto"/>
        <w:right w:val="none" w:sz="0" w:space="0" w:color="auto"/>
      </w:divBdr>
      <w:divsChild>
        <w:div w:id="13727186">
          <w:marLeft w:val="0"/>
          <w:marRight w:val="0"/>
          <w:marTop w:val="0"/>
          <w:marBottom w:val="0"/>
          <w:divBdr>
            <w:top w:val="none" w:sz="0" w:space="0" w:color="auto"/>
            <w:left w:val="none" w:sz="0" w:space="0" w:color="auto"/>
            <w:bottom w:val="none" w:sz="0" w:space="0" w:color="auto"/>
            <w:right w:val="none" w:sz="0" w:space="0" w:color="auto"/>
          </w:divBdr>
        </w:div>
        <w:div w:id="307977512">
          <w:marLeft w:val="0"/>
          <w:marRight w:val="0"/>
          <w:marTop w:val="0"/>
          <w:marBottom w:val="0"/>
          <w:divBdr>
            <w:top w:val="none" w:sz="0" w:space="0" w:color="auto"/>
            <w:left w:val="none" w:sz="0" w:space="0" w:color="auto"/>
            <w:bottom w:val="none" w:sz="0" w:space="0" w:color="auto"/>
            <w:right w:val="none" w:sz="0" w:space="0" w:color="auto"/>
          </w:divBdr>
        </w:div>
        <w:div w:id="2066760239">
          <w:marLeft w:val="0"/>
          <w:marRight w:val="0"/>
          <w:marTop w:val="0"/>
          <w:marBottom w:val="0"/>
          <w:divBdr>
            <w:top w:val="none" w:sz="0" w:space="0" w:color="auto"/>
            <w:left w:val="none" w:sz="0" w:space="0" w:color="auto"/>
            <w:bottom w:val="none" w:sz="0" w:space="0" w:color="auto"/>
            <w:right w:val="none" w:sz="0" w:space="0" w:color="auto"/>
          </w:divBdr>
        </w:div>
        <w:div w:id="547179712">
          <w:marLeft w:val="0"/>
          <w:marRight w:val="0"/>
          <w:marTop w:val="0"/>
          <w:marBottom w:val="0"/>
          <w:divBdr>
            <w:top w:val="none" w:sz="0" w:space="0" w:color="auto"/>
            <w:left w:val="none" w:sz="0" w:space="0" w:color="auto"/>
            <w:bottom w:val="none" w:sz="0" w:space="0" w:color="auto"/>
            <w:right w:val="none" w:sz="0" w:space="0" w:color="auto"/>
          </w:divBdr>
        </w:div>
        <w:div w:id="1858034858">
          <w:marLeft w:val="0"/>
          <w:marRight w:val="0"/>
          <w:marTop w:val="0"/>
          <w:marBottom w:val="0"/>
          <w:divBdr>
            <w:top w:val="none" w:sz="0" w:space="0" w:color="auto"/>
            <w:left w:val="none" w:sz="0" w:space="0" w:color="auto"/>
            <w:bottom w:val="none" w:sz="0" w:space="0" w:color="auto"/>
            <w:right w:val="none" w:sz="0" w:space="0" w:color="auto"/>
          </w:divBdr>
        </w:div>
        <w:div w:id="2002846590">
          <w:marLeft w:val="0"/>
          <w:marRight w:val="0"/>
          <w:marTop w:val="0"/>
          <w:marBottom w:val="0"/>
          <w:divBdr>
            <w:top w:val="none" w:sz="0" w:space="0" w:color="auto"/>
            <w:left w:val="none" w:sz="0" w:space="0" w:color="auto"/>
            <w:bottom w:val="none" w:sz="0" w:space="0" w:color="auto"/>
            <w:right w:val="none" w:sz="0" w:space="0" w:color="auto"/>
          </w:divBdr>
        </w:div>
        <w:div w:id="1860191241">
          <w:marLeft w:val="0"/>
          <w:marRight w:val="0"/>
          <w:marTop w:val="0"/>
          <w:marBottom w:val="0"/>
          <w:divBdr>
            <w:top w:val="none" w:sz="0" w:space="0" w:color="auto"/>
            <w:left w:val="none" w:sz="0" w:space="0" w:color="auto"/>
            <w:bottom w:val="none" w:sz="0" w:space="0" w:color="auto"/>
            <w:right w:val="none" w:sz="0" w:space="0" w:color="auto"/>
          </w:divBdr>
        </w:div>
        <w:div w:id="863329129">
          <w:marLeft w:val="0"/>
          <w:marRight w:val="0"/>
          <w:marTop w:val="0"/>
          <w:marBottom w:val="0"/>
          <w:divBdr>
            <w:top w:val="none" w:sz="0" w:space="0" w:color="auto"/>
            <w:left w:val="none" w:sz="0" w:space="0" w:color="auto"/>
            <w:bottom w:val="none" w:sz="0" w:space="0" w:color="auto"/>
            <w:right w:val="none" w:sz="0" w:space="0" w:color="auto"/>
          </w:divBdr>
        </w:div>
        <w:div w:id="1780222523">
          <w:marLeft w:val="0"/>
          <w:marRight w:val="0"/>
          <w:marTop w:val="0"/>
          <w:marBottom w:val="0"/>
          <w:divBdr>
            <w:top w:val="none" w:sz="0" w:space="0" w:color="auto"/>
            <w:left w:val="none" w:sz="0" w:space="0" w:color="auto"/>
            <w:bottom w:val="none" w:sz="0" w:space="0" w:color="auto"/>
            <w:right w:val="none" w:sz="0" w:space="0" w:color="auto"/>
          </w:divBdr>
        </w:div>
      </w:divsChild>
    </w:div>
    <w:div w:id="259293138">
      <w:bodyDiv w:val="1"/>
      <w:marLeft w:val="0"/>
      <w:marRight w:val="0"/>
      <w:marTop w:val="0"/>
      <w:marBottom w:val="0"/>
      <w:divBdr>
        <w:top w:val="none" w:sz="0" w:space="0" w:color="auto"/>
        <w:left w:val="none" w:sz="0" w:space="0" w:color="auto"/>
        <w:bottom w:val="none" w:sz="0" w:space="0" w:color="auto"/>
        <w:right w:val="none" w:sz="0" w:space="0" w:color="auto"/>
      </w:divBdr>
      <w:divsChild>
        <w:div w:id="1586912166">
          <w:marLeft w:val="0"/>
          <w:marRight w:val="0"/>
          <w:marTop w:val="0"/>
          <w:marBottom w:val="0"/>
          <w:divBdr>
            <w:top w:val="none" w:sz="0" w:space="0" w:color="auto"/>
            <w:left w:val="none" w:sz="0" w:space="0" w:color="auto"/>
            <w:bottom w:val="none" w:sz="0" w:space="0" w:color="auto"/>
            <w:right w:val="none" w:sz="0" w:space="0" w:color="auto"/>
          </w:divBdr>
        </w:div>
        <w:div w:id="604072121">
          <w:marLeft w:val="0"/>
          <w:marRight w:val="0"/>
          <w:marTop w:val="0"/>
          <w:marBottom w:val="0"/>
          <w:divBdr>
            <w:top w:val="none" w:sz="0" w:space="0" w:color="auto"/>
            <w:left w:val="none" w:sz="0" w:space="0" w:color="auto"/>
            <w:bottom w:val="none" w:sz="0" w:space="0" w:color="auto"/>
            <w:right w:val="none" w:sz="0" w:space="0" w:color="auto"/>
          </w:divBdr>
        </w:div>
        <w:div w:id="785467076">
          <w:marLeft w:val="0"/>
          <w:marRight w:val="0"/>
          <w:marTop w:val="0"/>
          <w:marBottom w:val="0"/>
          <w:divBdr>
            <w:top w:val="none" w:sz="0" w:space="0" w:color="auto"/>
            <w:left w:val="none" w:sz="0" w:space="0" w:color="auto"/>
            <w:bottom w:val="none" w:sz="0" w:space="0" w:color="auto"/>
            <w:right w:val="none" w:sz="0" w:space="0" w:color="auto"/>
          </w:divBdr>
        </w:div>
        <w:div w:id="1860968063">
          <w:marLeft w:val="0"/>
          <w:marRight w:val="0"/>
          <w:marTop w:val="0"/>
          <w:marBottom w:val="0"/>
          <w:divBdr>
            <w:top w:val="none" w:sz="0" w:space="0" w:color="auto"/>
            <w:left w:val="none" w:sz="0" w:space="0" w:color="auto"/>
            <w:bottom w:val="none" w:sz="0" w:space="0" w:color="auto"/>
            <w:right w:val="none" w:sz="0" w:space="0" w:color="auto"/>
          </w:divBdr>
        </w:div>
        <w:div w:id="1862208059">
          <w:marLeft w:val="0"/>
          <w:marRight w:val="0"/>
          <w:marTop w:val="0"/>
          <w:marBottom w:val="0"/>
          <w:divBdr>
            <w:top w:val="none" w:sz="0" w:space="0" w:color="auto"/>
            <w:left w:val="none" w:sz="0" w:space="0" w:color="auto"/>
            <w:bottom w:val="none" w:sz="0" w:space="0" w:color="auto"/>
            <w:right w:val="none" w:sz="0" w:space="0" w:color="auto"/>
          </w:divBdr>
        </w:div>
        <w:div w:id="1955475612">
          <w:marLeft w:val="0"/>
          <w:marRight w:val="0"/>
          <w:marTop w:val="0"/>
          <w:marBottom w:val="0"/>
          <w:divBdr>
            <w:top w:val="none" w:sz="0" w:space="0" w:color="auto"/>
            <w:left w:val="none" w:sz="0" w:space="0" w:color="auto"/>
            <w:bottom w:val="none" w:sz="0" w:space="0" w:color="auto"/>
            <w:right w:val="none" w:sz="0" w:space="0" w:color="auto"/>
          </w:divBdr>
        </w:div>
        <w:div w:id="1492058416">
          <w:marLeft w:val="0"/>
          <w:marRight w:val="0"/>
          <w:marTop w:val="0"/>
          <w:marBottom w:val="0"/>
          <w:divBdr>
            <w:top w:val="none" w:sz="0" w:space="0" w:color="auto"/>
            <w:left w:val="none" w:sz="0" w:space="0" w:color="auto"/>
            <w:bottom w:val="none" w:sz="0" w:space="0" w:color="auto"/>
            <w:right w:val="none" w:sz="0" w:space="0" w:color="auto"/>
          </w:divBdr>
        </w:div>
        <w:div w:id="265889518">
          <w:marLeft w:val="0"/>
          <w:marRight w:val="0"/>
          <w:marTop w:val="0"/>
          <w:marBottom w:val="0"/>
          <w:divBdr>
            <w:top w:val="none" w:sz="0" w:space="0" w:color="auto"/>
            <w:left w:val="none" w:sz="0" w:space="0" w:color="auto"/>
            <w:bottom w:val="none" w:sz="0" w:space="0" w:color="auto"/>
            <w:right w:val="none" w:sz="0" w:space="0" w:color="auto"/>
          </w:divBdr>
        </w:div>
      </w:divsChild>
    </w:div>
    <w:div w:id="322584149">
      <w:bodyDiv w:val="1"/>
      <w:marLeft w:val="0"/>
      <w:marRight w:val="0"/>
      <w:marTop w:val="0"/>
      <w:marBottom w:val="0"/>
      <w:divBdr>
        <w:top w:val="none" w:sz="0" w:space="0" w:color="auto"/>
        <w:left w:val="none" w:sz="0" w:space="0" w:color="auto"/>
        <w:bottom w:val="none" w:sz="0" w:space="0" w:color="auto"/>
        <w:right w:val="none" w:sz="0" w:space="0" w:color="auto"/>
      </w:divBdr>
      <w:divsChild>
        <w:div w:id="918172486">
          <w:marLeft w:val="0"/>
          <w:marRight w:val="0"/>
          <w:marTop w:val="0"/>
          <w:marBottom w:val="0"/>
          <w:divBdr>
            <w:top w:val="none" w:sz="0" w:space="0" w:color="auto"/>
            <w:left w:val="none" w:sz="0" w:space="0" w:color="auto"/>
            <w:bottom w:val="none" w:sz="0" w:space="0" w:color="auto"/>
            <w:right w:val="none" w:sz="0" w:space="0" w:color="auto"/>
          </w:divBdr>
        </w:div>
        <w:div w:id="303855801">
          <w:marLeft w:val="0"/>
          <w:marRight w:val="0"/>
          <w:marTop w:val="0"/>
          <w:marBottom w:val="0"/>
          <w:divBdr>
            <w:top w:val="none" w:sz="0" w:space="0" w:color="auto"/>
            <w:left w:val="none" w:sz="0" w:space="0" w:color="auto"/>
            <w:bottom w:val="none" w:sz="0" w:space="0" w:color="auto"/>
            <w:right w:val="none" w:sz="0" w:space="0" w:color="auto"/>
          </w:divBdr>
        </w:div>
        <w:div w:id="2097823985">
          <w:marLeft w:val="0"/>
          <w:marRight w:val="0"/>
          <w:marTop w:val="0"/>
          <w:marBottom w:val="0"/>
          <w:divBdr>
            <w:top w:val="none" w:sz="0" w:space="0" w:color="auto"/>
            <w:left w:val="none" w:sz="0" w:space="0" w:color="auto"/>
            <w:bottom w:val="none" w:sz="0" w:space="0" w:color="auto"/>
            <w:right w:val="none" w:sz="0" w:space="0" w:color="auto"/>
          </w:divBdr>
        </w:div>
        <w:div w:id="2011248509">
          <w:marLeft w:val="0"/>
          <w:marRight w:val="0"/>
          <w:marTop w:val="0"/>
          <w:marBottom w:val="0"/>
          <w:divBdr>
            <w:top w:val="none" w:sz="0" w:space="0" w:color="auto"/>
            <w:left w:val="none" w:sz="0" w:space="0" w:color="auto"/>
            <w:bottom w:val="none" w:sz="0" w:space="0" w:color="auto"/>
            <w:right w:val="none" w:sz="0" w:space="0" w:color="auto"/>
          </w:divBdr>
        </w:div>
        <w:div w:id="1396200157">
          <w:marLeft w:val="0"/>
          <w:marRight w:val="0"/>
          <w:marTop w:val="0"/>
          <w:marBottom w:val="0"/>
          <w:divBdr>
            <w:top w:val="none" w:sz="0" w:space="0" w:color="auto"/>
            <w:left w:val="none" w:sz="0" w:space="0" w:color="auto"/>
            <w:bottom w:val="none" w:sz="0" w:space="0" w:color="auto"/>
            <w:right w:val="none" w:sz="0" w:space="0" w:color="auto"/>
          </w:divBdr>
        </w:div>
      </w:divsChild>
    </w:div>
    <w:div w:id="323778748">
      <w:bodyDiv w:val="1"/>
      <w:marLeft w:val="0"/>
      <w:marRight w:val="0"/>
      <w:marTop w:val="0"/>
      <w:marBottom w:val="0"/>
      <w:divBdr>
        <w:top w:val="none" w:sz="0" w:space="0" w:color="auto"/>
        <w:left w:val="none" w:sz="0" w:space="0" w:color="auto"/>
        <w:bottom w:val="none" w:sz="0" w:space="0" w:color="auto"/>
        <w:right w:val="none" w:sz="0" w:space="0" w:color="auto"/>
      </w:divBdr>
      <w:divsChild>
        <w:div w:id="1033504919">
          <w:marLeft w:val="0"/>
          <w:marRight w:val="0"/>
          <w:marTop w:val="0"/>
          <w:marBottom w:val="0"/>
          <w:divBdr>
            <w:top w:val="none" w:sz="0" w:space="0" w:color="auto"/>
            <w:left w:val="none" w:sz="0" w:space="0" w:color="auto"/>
            <w:bottom w:val="none" w:sz="0" w:space="0" w:color="auto"/>
            <w:right w:val="none" w:sz="0" w:space="0" w:color="auto"/>
          </w:divBdr>
        </w:div>
        <w:div w:id="276370906">
          <w:marLeft w:val="0"/>
          <w:marRight w:val="0"/>
          <w:marTop w:val="0"/>
          <w:marBottom w:val="0"/>
          <w:divBdr>
            <w:top w:val="none" w:sz="0" w:space="0" w:color="auto"/>
            <w:left w:val="none" w:sz="0" w:space="0" w:color="auto"/>
            <w:bottom w:val="none" w:sz="0" w:space="0" w:color="auto"/>
            <w:right w:val="none" w:sz="0" w:space="0" w:color="auto"/>
          </w:divBdr>
        </w:div>
        <w:div w:id="1276328063">
          <w:marLeft w:val="0"/>
          <w:marRight w:val="0"/>
          <w:marTop w:val="0"/>
          <w:marBottom w:val="0"/>
          <w:divBdr>
            <w:top w:val="none" w:sz="0" w:space="0" w:color="auto"/>
            <w:left w:val="none" w:sz="0" w:space="0" w:color="auto"/>
            <w:bottom w:val="none" w:sz="0" w:space="0" w:color="auto"/>
            <w:right w:val="none" w:sz="0" w:space="0" w:color="auto"/>
          </w:divBdr>
        </w:div>
        <w:div w:id="1945843484">
          <w:marLeft w:val="0"/>
          <w:marRight w:val="0"/>
          <w:marTop w:val="0"/>
          <w:marBottom w:val="0"/>
          <w:divBdr>
            <w:top w:val="none" w:sz="0" w:space="0" w:color="auto"/>
            <w:left w:val="none" w:sz="0" w:space="0" w:color="auto"/>
            <w:bottom w:val="none" w:sz="0" w:space="0" w:color="auto"/>
            <w:right w:val="none" w:sz="0" w:space="0" w:color="auto"/>
          </w:divBdr>
        </w:div>
        <w:div w:id="1411385844">
          <w:marLeft w:val="0"/>
          <w:marRight w:val="0"/>
          <w:marTop w:val="0"/>
          <w:marBottom w:val="0"/>
          <w:divBdr>
            <w:top w:val="none" w:sz="0" w:space="0" w:color="auto"/>
            <w:left w:val="none" w:sz="0" w:space="0" w:color="auto"/>
            <w:bottom w:val="none" w:sz="0" w:space="0" w:color="auto"/>
            <w:right w:val="none" w:sz="0" w:space="0" w:color="auto"/>
          </w:divBdr>
        </w:div>
        <w:div w:id="1631862264">
          <w:marLeft w:val="0"/>
          <w:marRight w:val="0"/>
          <w:marTop w:val="0"/>
          <w:marBottom w:val="0"/>
          <w:divBdr>
            <w:top w:val="none" w:sz="0" w:space="0" w:color="auto"/>
            <w:left w:val="none" w:sz="0" w:space="0" w:color="auto"/>
            <w:bottom w:val="none" w:sz="0" w:space="0" w:color="auto"/>
            <w:right w:val="none" w:sz="0" w:space="0" w:color="auto"/>
          </w:divBdr>
        </w:div>
        <w:div w:id="2120832914">
          <w:marLeft w:val="0"/>
          <w:marRight w:val="0"/>
          <w:marTop w:val="0"/>
          <w:marBottom w:val="0"/>
          <w:divBdr>
            <w:top w:val="none" w:sz="0" w:space="0" w:color="auto"/>
            <w:left w:val="none" w:sz="0" w:space="0" w:color="auto"/>
            <w:bottom w:val="none" w:sz="0" w:space="0" w:color="auto"/>
            <w:right w:val="none" w:sz="0" w:space="0" w:color="auto"/>
          </w:divBdr>
        </w:div>
        <w:div w:id="350037548">
          <w:marLeft w:val="0"/>
          <w:marRight w:val="0"/>
          <w:marTop w:val="0"/>
          <w:marBottom w:val="0"/>
          <w:divBdr>
            <w:top w:val="none" w:sz="0" w:space="0" w:color="auto"/>
            <w:left w:val="none" w:sz="0" w:space="0" w:color="auto"/>
            <w:bottom w:val="none" w:sz="0" w:space="0" w:color="auto"/>
            <w:right w:val="none" w:sz="0" w:space="0" w:color="auto"/>
          </w:divBdr>
        </w:div>
        <w:div w:id="77145051">
          <w:marLeft w:val="0"/>
          <w:marRight w:val="0"/>
          <w:marTop w:val="0"/>
          <w:marBottom w:val="0"/>
          <w:divBdr>
            <w:top w:val="none" w:sz="0" w:space="0" w:color="auto"/>
            <w:left w:val="none" w:sz="0" w:space="0" w:color="auto"/>
            <w:bottom w:val="none" w:sz="0" w:space="0" w:color="auto"/>
            <w:right w:val="none" w:sz="0" w:space="0" w:color="auto"/>
          </w:divBdr>
        </w:div>
        <w:div w:id="591280820">
          <w:marLeft w:val="0"/>
          <w:marRight w:val="0"/>
          <w:marTop w:val="0"/>
          <w:marBottom w:val="0"/>
          <w:divBdr>
            <w:top w:val="none" w:sz="0" w:space="0" w:color="auto"/>
            <w:left w:val="none" w:sz="0" w:space="0" w:color="auto"/>
            <w:bottom w:val="none" w:sz="0" w:space="0" w:color="auto"/>
            <w:right w:val="none" w:sz="0" w:space="0" w:color="auto"/>
          </w:divBdr>
        </w:div>
      </w:divsChild>
    </w:div>
    <w:div w:id="333729719">
      <w:bodyDiv w:val="1"/>
      <w:marLeft w:val="0"/>
      <w:marRight w:val="0"/>
      <w:marTop w:val="0"/>
      <w:marBottom w:val="0"/>
      <w:divBdr>
        <w:top w:val="none" w:sz="0" w:space="0" w:color="auto"/>
        <w:left w:val="none" w:sz="0" w:space="0" w:color="auto"/>
        <w:bottom w:val="none" w:sz="0" w:space="0" w:color="auto"/>
        <w:right w:val="none" w:sz="0" w:space="0" w:color="auto"/>
      </w:divBdr>
      <w:divsChild>
        <w:div w:id="228537541">
          <w:marLeft w:val="0"/>
          <w:marRight w:val="0"/>
          <w:marTop w:val="0"/>
          <w:marBottom w:val="0"/>
          <w:divBdr>
            <w:top w:val="none" w:sz="0" w:space="0" w:color="auto"/>
            <w:left w:val="none" w:sz="0" w:space="0" w:color="auto"/>
            <w:bottom w:val="none" w:sz="0" w:space="0" w:color="auto"/>
            <w:right w:val="none" w:sz="0" w:space="0" w:color="auto"/>
          </w:divBdr>
        </w:div>
        <w:div w:id="232354709">
          <w:marLeft w:val="0"/>
          <w:marRight w:val="0"/>
          <w:marTop w:val="0"/>
          <w:marBottom w:val="0"/>
          <w:divBdr>
            <w:top w:val="none" w:sz="0" w:space="0" w:color="auto"/>
            <w:left w:val="none" w:sz="0" w:space="0" w:color="auto"/>
            <w:bottom w:val="none" w:sz="0" w:space="0" w:color="auto"/>
            <w:right w:val="none" w:sz="0" w:space="0" w:color="auto"/>
          </w:divBdr>
        </w:div>
        <w:div w:id="708339858">
          <w:marLeft w:val="0"/>
          <w:marRight w:val="0"/>
          <w:marTop w:val="0"/>
          <w:marBottom w:val="0"/>
          <w:divBdr>
            <w:top w:val="none" w:sz="0" w:space="0" w:color="auto"/>
            <w:left w:val="none" w:sz="0" w:space="0" w:color="auto"/>
            <w:bottom w:val="none" w:sz="0" w:space="0" w:color="auto"/>
            <w:right w:val="none" w:sz="0" w:space="0" w:color="auto"/>
          </w:divBdr>
          <w:divsChild>
            <w:div w:id="1317413157">
              <w:marLeft w:val="0"/>
              <w:marRight w:val="0"/>
              <w:marTop w:val="0"/>
              <w:marBottom w:val="0"/>
              <w:divBdr>
                <w:top w:val="none" w:sz="0" w:space="0" w:color="auto"/>
                <w:left w:val="none" w:sz="0" w:space="0" w:color="auto"/>
                <w:bottom w:val="none" w:sz="0" w:space="0" w:color="auto"/>
                <w:right w:val="none" w:sz="0" w:space="0" w:color="auto"/>
              </w:divBdr>
            </w:div>
            <w:div w:id="258874480">
              <w:marLeft w:val="0"/>
              <w:marRight w:val="0"/>
              <w:marTop w:val="0"/>
              <w:marBottom w:val="0"/>
              <w:divBdr>
                <w:top w:val="none" w:sz="0" w:space="0" w:color="auto"/>
                <w:left w:val="none" w:sz="0" w:space="0" w:color="auto"/>
                <w:bottom w:val="none" w:sz="0" w:space="0" w:color="auto"/>
                <w:right w:val="none" w:sz="0" w:space="0" w:color="auto"/>
              </w:divBdr>
            </w:div>
            <w:div w:id="341783527">
              <w:marLeft w:val="0"/>
              <w:marRight w:val="0"/>
              <w:marTop w:val="0"/>
              <w:marBottom w:val="0"/>
              <w:divBdr>
                <w:top w:val="none" w:sz="0" w:space="0" w:color="auto"/>
                <w:left w:val="none" w:sz="0" w:space="0" w:color="auto"/>
                <w:bottom w:val="none" w:sz="0" w:space="0" w:color="auto"/>
                <w:right w:val="none" w:sz="0" w:space="0" w:color="auto"/>
              </w:divBdr>
            </w:div>
            <w:div w:id="984622804">
              <w:marLeft w:val="0"/>
              <w:marRight w:val="0"/>
              <w:marTop w:val="0"/>
              <w:marBottom w:val="0"/>
              <w:divBdr>
                <w:top w:val="none" w:sz="0" w:space="0" w:color="auto"/>
                <w:left w:val="none" w:sz="0" w:space="0" w:color="auto"/>
                <w:bottom w:val="none" w:sz="0" w:space="0" w:color="auto"/>
                <w:right w:val="none" w:sz="0" w:space="0" w:color="auto"/>
              </w:divBdr>
            </w:div>
            <w:div w:id="1330937476">
              <w:marLeft w:val="0"/>
              <w:marRight w:val="0"/>
              <w:marTop w:val="0"/>
              <w:marBottom w:val="0"/>
              <w:divBdr>
                <w:top w:val="none" w:sz="0" w:space="0" w:color="auto"/>
                <w:left w:val="none" w:sz="0" w:space="0" w:color="auto"/>
                <w:bottom w:val="none" w:sz="0" w:space="0" w:color="auto"/>
                <w:right w:val="none" w:sz="0" w:space="0" w:color="auto"/>
              </w:divBdr>
            </w:div>
          </w:divsChild>
        </w:div>
        <w:div w:id="1104225572">
          <w:marLeft w:val="0"/>
          <w:marRight w:val="0"/>
          <w:marTop w:val="0"/>
          <w:marBottom w:val="0"/>
          <w:divBdr>
            <w:top w:val="none" w:sz="0" w:space="0" w:color="auto"/>
            <w:left w:val="none" w:sz="0" w:space="0" w:color="auto"/>
            <w:bottom w:val="none" w:sz="0" w:space="0" w:color="auto"/>
            <w:right w:val="none" w:sz="0" w:space="0" w:color="auto"/>
          </w:divBdr>
        </w:div>
        <w:div w:id="1605116165">
          <w:marLeft w:val="0"/>
          <w:marRight w:val="0"/>
          <w:marTop w:val="0"/>
          <w:marBottom w:val="0"/>
          <w:divBdr>
            <w:top w:val="none" w:sz="0" w:space="0" w:color="auto"/>
            <w:left w:val="none" w:sz="0" w:space="0" w:color="auto"/>
            <w:bottom w:val="none" w:sz="0" w:space="0" w:color="auto"/>
            <w:right w:val="none" w:sz="0" w:space="0" w:color="auto"/>
          </w:divBdr>
        </w:div>
        <w:div w:id="1306622915">
          <w:marLeft w:val="0"/>
          <w:marRight w:val="0"/>
          <w:marTop w:val="0"/>
          <w:marBottom w:val="0"/>
          <w:divBdr>
            <w:top w:val="none" w:sz="0" w:space="0" w:color="auto"/>
            <w:left w:val="none" w:sz="0" w:space="0" w:color="auto"/>
            <w:bottom w:val="none" w:sz="0" w:space="0" w:color="auto"/>
            <w:right w:val="none" w:sz="0" w:space="0" w:color="auto"/>
          </w:divBdr>
        </w:div>
        <w:div w:id="659508657">
          <w:marLeft w:val="0"/>
          <w:marRight w:val="0"/>
          <w:marTop w:val="0"/>
          <w:marBottom w:val="0"/>
          <w:divBdr>
            <w:top w:val="none" w:sz="0" w:space="0" w:color="auto"/>
            <w:left w:val="none" w:sz="0" w:space="0" w:color="auto"/>
            <w:bottom w:val="none" w:sz="0" w:space="0" w:color="auto"/>
            <w:right w:val="none" w:sz="0" w:space="0" w:color="auto"/>
          </w:divBdr>
        </w:div>
      </w:divsChild>
    </w:div>
    <w:div w:id="336621223">
      <w:bodyDiv w:val="1"/>
      <w:marLeft w:val="0"/>
      <w:marRight w:val="0"/>
      <w:marTop w:val="0"/>
      <w:marBottom w:val="0"/>
      <w:divBdr>
        <w:top w:val="none" w:sz="0" w:space="0" w:color="auto"/>
        <w:left w:val="none" w:sz="0" w:space="0" w:color="auto"/>
        <w:bottom w:val="none" w:sz="0" w:space="0" w:color="auto"/>
        <w:right w:val="none" w:sz="0" w:space="0" w:color="auto"/>
      </w:divBdr>
      <w:divsChild>
        <w:div w:id="1128472511">
          <w:marLeft w:val="0"/>
          <w:marRight w:val="0"/>
          <w:marTop w:val="0"/>
          <w:marBottom w:val="0"/>
          <w:divBdr>
            <w:top w:val="none" w:sz="0" w:space="0" w:color="auto"/>
            <w:left w:val="none" w:sz="0" w:space="0" w:color="auto"/>
            <w:bottom w:val="none" w:sz="0" w:space="0" w:color="auto"/>
            <w:right w:val="none" w:sz="0" w:space="0" w:color="auto"/>
          </w:divBdr>
        </w:div>
        <w:div w:id="1734426396">
          <w:marLeft w:val="0"/>
          <w:marRight w:val="0"/>
          <w:marTop w:val="0"/>
          <w:marBottom w:val="0"/>
          <w:divBdr>
            <w:top w:val="none" w:sz="0" w:space="0" w:color="auto"/>
            <w:left w:val="none" w:sz="0" w:space="0" w:color="auto"/>
            <w:bottom w:val="none" w:sz="0" w:space="0" w:color="auto"/>
            <w:right w:val="none" w:sz="0" w:space="0" w:color="auto"/>
          </w:divBdr>
        </w:div>
        <w:div w:id="749154670">
          <w:marLeft w:val="0"/>
          <w:marRight w:val="0"/>
          <w:marTop w:val="0"/>
          <w:marBottom w:val="0"/>
          <w:divBdr>
            <w:top w:val="none" w:sz="0" w:space="0" w:color="auto"/>
            <w:left w:val="none" w:sz="0" w:space="0" w:color="auto"/>
            <w:bottom w:val="none" w:sz="0" w:space="0" w:color="auto"/>
            <w:right w:val="none" w:sz="0" w:space="0" w:color="auto"/>
          </w:divBdr>
        </w:div>
        <w:div w:id="1540043264">
          <w:marLeft w:val="0"/>
          <w:marRight w:val="0"/>
          <w:marTop w:val="0"/>
          <w:marBottom w:val="0"/>
          <w:divBdr>
            <w:top w:val="none" w:sz="0" w:space="0" w:color="auto"/>
            <w:left w:val="none" w:sz="0" w:space="0" w:color="auto"/>
            <w:bottom w:val="none" w:sz="0" w:space="0" w:color="auto"/>
            <w:right w:val="none" w:sz="0" w:space="0" w:color="auto"/>
          </w:divBdr>
        </w:div>
        <w:div w:id="1371147040">
          <w:marLeft w:val="0"/>
          <w:marRight w:val="0"/>
          <w:marTop w:val="0"/>
          <w:marBottom w:val="0"/>
          <w:divBdr>
            <w:top w:val="none" w:sz="0" w:space="0" w:color="auto"/>
            <w:left w:val="none" w:sz="0" w:space="0" w:color="auto"/>
            <w:bottom w:val="none" w:sz="0" w:space="0" w:color="auto"/>
            <w:right w:val="none" w:sz="0" w:space="0" w:color="auto"/>
          </w:divBdr>
          <w:divsChild>
            <w:div w:id="1215191022">
              <w:marLeft w:val="0"/>
              <w:marRight w:val="0"/>
              <w:marTop w:val="0"/>
              <w:marBottom w:val="0"/>
              <w:divBdr>
                <w:top w:val="none" w:sz="0" w:space="0" w:color="auto"/>
                <w:left w:val="none" w:sz="0" w:space="0" w:color="auto"/>
                <w:bottom w:val="none" w:sz="0" w:space="0" w:color="auto"/>
                <w:right w:val="none" w:sz="0" w:space="0" w:color="auto"/>
              </w:divBdr>
            </w:div>
            <w:div w:id="1944681547">
              <w:marLeft w:val="0"/>
              <w:marRight w:val="0"/>
              <w:marTop w:val="0"/>
              <w:marBottom w:val="0"/>
              <w:divBdr>
                <w:top w:val="none" w:sz="0" w:space="0" w:color="auto"/>
                <w:left w:val="none" w:sz="0" w:space="0" w:color="auto"/>
                <w:bottom w:val="none" w:sz="0" w:space="0" w:color="auto"/>
                <w:right w:val="none" w:sz="0" w:space="0" w:color="auto"/>
              </w:divBdr>
            </w:div>
            <w:div w:id="132866687">
              <w:marLeft w:val="0"/>
              <w:marRight w:val="0"/>
              <w:marTop w:val="0"/>
              <w:marBottom w:val="0"/>
              <w:divBdr>
                <w:top w:val="none" w:sz="0" w:space="0" w:color="auto"/>
                <w:left w:val="none" w:sz="0" w:space="0" w:color="auto"/>
                <w:bottom w:val="none" w:sz="0" w:space="0" w:color="auto"/>
                <w:right w:val="none" w:sz="0" w:space="0" w:color="auto"/>
              </w:divBdr>
            </w:div>
            <w:div w:id="1369843370">
              <w:marLeft w:val="0"/>
              <w:marRight w:val="0"/>
              <w:marTop w:val="0"/>
              <w:marBottom w:val="0"/>
              <w:divBdr>
                <w:top w:val="none" w:sz="0" w:space="0" w:color="auto"/>
                <w:left w:val="none" w:sz="0" w:space="0" w:color="auto"/>
                <w:bottom w:val="none" w:sz="0" w:space="0" w:color="auto"/>
                <w:right w:val="none" w:sz="0" w:space="0" w:color="auto"/>
              </w:divBdr>
            </w:div>
            <w:div w:id="1417634044">
              <w:marLeft w:val="0"/>
              <w:marRight w:val="0"/>
              <w:marTop w:val="0"/>
              <w:marBottom w:val="0"/>
              <w:divBdr>
                <w:top w:val="none" w:sz="0" w:space="0" w:color="auto"/>
                <w:left w:val="none" w:sz="0" w:space="0" w:color="auto"/>
                <w:bottom w:val="none" w:sz="0" w:space="0" w:color="auto"/>
                <w:right w:val="none" w:sz="0" w:space="0" w:color="auto"/>
              </w:divBdr>
            </w:div>
          </w:divsChild>
        </w:div>
        <w:div w:id="1552644101">
          <w:marLeft w:val="0"/>
          <w:marRight w:val="0"/>
          <w:marTop w:val="0"/>
          <w:marBottom w:val="0"/>
          <w:divBdr>
            <w:top w:val="none" w:sz="0" w:space="0" w:color="auto"/>
            <w:left w:val="none" w:sz="0" w:space="0" w:color="auto"/>
            <w:bottom w:val="none" w:sz="0" w:space="0" w:color="auto"/>
            <w:right w:val="none" w:sz="0" w:space="0" w:color="auto"/>
          </w:divBdr>
          <w:divsChild>
            <w:div w:id="1507745796">
              <w:marLeft w:val="0"/>
              <w:marRight w:val="0"/>
              <w:marTop w:val="0"/>
              <w:marBottom w:val="0"/>
              <w:divBdr>
                <w:top w:val="none" w:sz="0" w:space="0" w:color="auto"/>
                <w:left w:val="none" w:sz="0" w:space="0" w:color="auto"/>
                <w:bottom w:val="none" w:sz="0" w:space="0" w:color="auto"/>
                <w:right w:val="none" w:sz="0" w:space="0" w:color="auto"/>
              </w:divBdr>
            </w:div>
            <w:div w:id="2104841723">
              <w:marLeft w:val="0"/>
              <w:marRight w:val="0"/>
              <w:marTop w:val="0"/>
              <w:marBottom w:val="0"/>
              <w:divBdr>
                <w:top w:val="none" w:sz="0" w:space="0" w:color="auto"/>
                <w:left w:val="none" w:sz="0" w:space="0" w:color="auto"/>
                <w:bottom w:val="none" w:sz="0" w:space="0" w:color="auto"/>
                <w:right w:val="none" w:sz="0" w:space="0" w:color="auto"/>
              </w:divBdr>
            </w:div>
            <w:div w:id="7339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4086">
      <w:bodyDiv w:val="1"/>
      <w:marLeft w:val="0"/>
      <w:marRight w:val="0"/>
      <w:marTop w:val="0"/>
      <w:marBottom w:val="0"/>
      <w:divBdr>
        <w:top w:val="none" w:sz="0" w:space="0" w:color="auto"/>
        <w:left w:val="none" w:sz="0" w:space="0" w:color="auto"/>
        <w:bottom w:val="none" w:sz="0" w:space="0" w:color="auto"/>
        <w:right w:val="none" w:sz="0" w:space="0" w:color="auto"/>
      </w:divBdr>
      <w:divsChild>
        <w:div w:id="281812015">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895851183">
          <w:marLeft w:val="0"/>
          <w:marRight w:val="0"/>
          <w:marTop w:val="0"/>
          <w:marBottom w:val="0"/>
          <w:divBdr>
            <w:top w:val="none" w:sz="0" w:space="0" w:color="auto"/>
            <w:left w:val="none" w:sz="0" w:space="0" w:color="auto"/>
            <w:bottom w:val="none" w:sz="0" w:space="0" w:color="auto"/>
            <w:right w:val="none" w:sz="0" w:space="0" w:color="auto"/>
          </w:divBdr>
        </w:div>
        <w:div w:id="765224833">
          <w:marLeft w:val="0"/>
          <w:marRight w:val="0"/>
          <w:marTop w:val="0"/>
          <w:marBottom w:val="0"/>
          <w:divBdr>
            <w:top w:val="none" w:sz="0" w:space="0" w:color="auto"/>
            <w:left w:val="none" w:sz="0" w:space="0" w:color="auto"/>
            <w:bottom w:val="none" w:sz="0" w:space="0" w:color="auto"/>
            <w:right w:val="none" w:sz="0" w:space="0" w:color="auto"/>
          </w:divBdr>
        </w:div>
        <w:div w:id="1459493964">
          <w:marLeft w:val="0"/>
          <w:marRight w:val="0"/>
          <w:marTop w:val="0"/>
          <w:marBottom w:val="0"/>
          <w:divBdr>
            <w:top w:val="none" w:sz="0" w:space="0" w:color="auto"/>
            <w:left w:val="none" w:sz="0" w:space="0" w:color="auto"/>
            <w:bottom w:val="none" w:sz="0" w:space="0" w:color="auto"/>
            <w:right w:val="none" w:sz="0" w:space="0" w:color="auto"/>
          </w:divBdr>
        </w:div>
      </w:divsChild>
    </w:div>
    <w:div w:id="376397687">
      <w:bodyDiv w:val="1"/>
      <w:marLeft w:val="0"/>
      <w:marRight w:val="0"/>
      <w:marTop w:val="0"/>
      <w:marBottom w:val="0"/>
      <w:divBdr>
        <w:top w:val="none" w:sz="0" w:space="0" w:color="auto"/>
        <w:left w:val="none" w:sz="0" w:space="0" w:color="auto"/>
        <w:bottom w:val="none" w:sz="0" w:space="0" w:color="auto"/>
        <w:right w:val="none" w:sz="0" w:space="0" w:color="auto"/>
      </w:divBdr>
      <w:divsChild>
        <w:div w:id="1430613929">
          <w:marLeft w:val="0"/>
          <w:marRight w:val="0"/>
          <w:marTop w:val="0"/>
          <w:marBottom w:val="0"/>
          <w:divBdr>
            <w:top w:val="none" w:sz="0" w:space="0" w:color="auto"/>
            <w:left w:val="none" w:sz="0" w:space="0" w:color="auto"/>
            <w:bottom w:val="none" w:sz="0" w:space="0" w:color="auto"/>
            <w:right w:val="none" w:sz="0" w:space="0" w:color="auto"/>
          </w:divBdr>
        </w:div>
        <w:div w:id="636837818">
          <w:marLeft w:val="0"/>
          <w:marRight w:val="0"/>
          <w:marTop w:val="0"/>
          <w:marBottom w:val="0"/>
          <w:divBdr>
            <w:top w:val="none" w:sz="0" w:space="0" w:color="auto"/>
            <w:left w:val="none" w:sz="0" w:space="0" w:color="auto"/>
            <w:bottom w:val="none" w:sz="0" w:space="0" w:color="auto"/>
            <w:right w:val="none" w:sz="0" w:space="0" w:color="auto"/>
          </w:divBdr>
        </w:div>
      </w:divsChild>
    </w:div>
    <w:div w:id="397097075">
      <w:bodyDiv w:val="1"/>
      <w:marLeft w:val="0"/>
      <w:marRight w:val="0"/>
      <w:marTop w:val="0"/>
      <w:marBottom w:val="0"/>
      <w:divBdr>
        <w:top w:val="none" w:sz="0" w:space="0" w:color="auto"/>
        <w:left w:val="none" w:sz="0" w:space="0" w:color="auto"/>
        <w:bottom w:val="none" w:sz="0" w:space="0" w:color="auto"/>
        <w:right w:val="none" w:sz="0" w:space="0" w:color="auto"/>
      </w:divBdr>
      <w:divsChild>
        <w:div w:id="1704280955">
          <w:marLeft w:val="0"/>
          <w:marRight w:val="0"/>
          <w:marTop w:val="0"/>
          <w:marBottom w:val="0"/>
          <w:divBdr>
            <w:top w:val="none" w:sz="0" w:space="0" w:color="auto"/>
            <w:left w:val="none" w:sz="0" w:space="0" w:color="auto"/>
            <w:bottom w:val="none" w:sz="0" w:space="0" w:color="auto"/>
            <w:right w:val="none" w:sz="0" w:space="0" w:color="auto"/>
          </w:divBdr>
        </w:div>
        <w:div w:id="1690178243">
          <w:marLeft w:val="0"/>
          <w:marRight w:val="0"/>
          <w:marTop w:val="0"/>
          <w:marBottom w:val="0"/>
          <w:divBdr>
            <w:top w:val="none" w:sz="0" w:space="0" w:color="auto"/>
            <w:left w:val="none" w:sz="0" w:space="0" w:color="auto"/>
            <w:bottom w:val="none" w:sz="0" w:space="0" w:color="auto"/>
            <w:right w:val="none" w:sz="0" w:space="0" w:color="auto"/>
          </w:divBdr>
        </w:div>
        <w:div w:id="1540510568">
          <w:marLeft w:val="0"/>
          <w:marRight w:val="0"/>
          <w:marTop w:val="0"/>
          <w:marBottom w:val="0"/>
          <w:divBdr>
            <w:top w:val="none" w:sz="0" w:space="0" w:color="auto"/>
            <w:left w:val="none" w:sz="0" w:space="0" w:color="auto"/>
            <w:bottom w:val="none" w:sz="0" w:space="0" w:color="auto"/>
            <w:right w:val="none" w:sz="0" w:space="0" w:color="auto"/>
          </w:divBdr>
        </w:div>
        <w:div w:id="1510755005">
          <w:marLeft w:val="0"/>
          <w:marRight w:val="0"/>
          <w:marTop w:val="0"/>
          <w:marBottom w:val="0"/>
          <w:divBdr>
            <w:top w:val="none" w:sz="0" w:space="0" w:color="auto"/>
            <w:left w:val="none" w:sz="0" w:space="0" w:color="auto"/>
            <w:bottom w:val="none" w:sz="0" w:space="0" w:color="auto"/>
            <w:right w:val="none" w:sz="0" w:space="0" w:color="auto"/>
          </w:divBdr>
        </w:div>
        <w:div w:id="1581326048">
          <w:marLeft w:val="0"/>
          <w:marRight w:val="0"/>
          <w:marTop w:val="0"/>
          <w:marBottom w:val="0"/>
          <w:divBdr>
            <w:top w:val="none" w:sz="0" w:space="0" w:color="auto"/>
            <w:left w:val="none" w:sz="0" w:space="0" w:color="auto"/>
            <w:bottom w:val="none" w:sz="0" w:space="0" w:color="auto"/>
            <w:right w:val="none" w:sz="0" w:space="0" w:color="auto"/>
          </w:divBdr>
        </w:div>
        <w:div w:id="89157297">
          <w:marLeft w:val="0"/>
          <w:marRight w:val="0"/>
          <w:marTop w:val="0"/>
          <w:marBottom w:val="0"/>
          <w:divBdr>
            <w:top w:val="none" w:sz="0" w:space="0" w:color="auto"/>
            <w:left w:val="none" w:sz="0" w:space="0" w:color="auto"/>
            <w:bottom w:val="none" w:sz="0" w:space="0" w:color="auto"/>
            <w:right w:val="none" w:sz="0" w:space="0" w:color="auto"/>
          </w:divBdr>
        </w:div>
        <w:div w:id="812065122">
          <w:marLeft w:val="0"/>
          <w:marRight w:val="0"/>
          <w:marTop w:val="0"/>
          <w:marBottom w:val="0"/>
          <w:divBdr>
            <w:top w:val="none" w:sz="0" w:space="0" w:color="auto"/>
            <w:left w:val="none" w:sz="0" w:space="0" w:color="auto"/>
            <w:bottom w:val="none" w:sz="0" w:space="0" w:color="auto"/>
            <w:right w:val="none" w:sz="0" w:space="0" w:color="auto"/>
          </w:divBdr>
        </w:div>
        <w:div w:id="1156460048">
          <w:marLeft w:val="0"/>
          <w:marRight w:val="0"/>
          <w:marTop w:val="0"/>
          <w:marBottom w:val="0"/>
          <w:divBdr>
            <w:top w:val="none" w:sz="0" w:space="0" w:color="auto"/>
            <w:left w:val="none" w:sz="0" w:space="0" w:color="auto"/>
            <w:bottom w:val="none" w:sz="0" w:space="0" w:color="auto"/>
            <w:right w:val="none" w:sz="0" w:space="0" w:color="auto"/>
          </w:divBdr>
        </w:div>
        <w:div w:id="851142434">
          <w:marLeft w:val="0"/>
          <w:marRight w:val="0"/>
          <w:marTop w:val="0"/>
          <w:marBottom w:val="0"/>
          <w:divBdr>
            <w:top w:val="none" w:sz="0" w:space="0" w:color="auto"/>
            <w:left w:val="none" w:sz="0" w:space="0" w:color="auto"/>
            <w:bottom w:val="none" w:sz="0" w:space="0" w:color="auto"/>
            <w:right w:val="none" w:sz="0" w:space="0" w:color="auto"/>
          </w:divBdr>
        </w:div>
      </w:divsChild>
    </w:div>
    <w:div w:id="401759899">
      <w:bodyDiv w:val="1"/>
      <w:marLeft w:val="0"/>
      <w:marRight w:val="0"/>
      <w:marTop w:val="0"/>
      <w:marBottom w:val="0"/>
      <w:divBdr>
        <w:top w:val="none" w:sz="0" w:space="0" w:color="auto"/>
        <w:left w:val="none" w:sz="0" w:space="0" w:color="auto"/>
        <w:bottom w:val="none" w:sz="0" w:space="0" w:color="auto"/>
        <w:right w:val="none" w:sz="0" w:space="0" w:color="auto"/>
      </w:divBdr>
      <w:divsChild>
        <w:div w:id="76901311">
          <w:marLeft w:val="0"/>
          <w:marRight w:val="0"/>
          <w:marTop w:val="0"/>
          <w:marBottom w:val="0"/>
          <w:divBdr>
            <w:top w:val="none" w:sz="0" w:space="0" w:color="auto"/>
            <w:left w:val="none" w:sz="0" w:space="0" w:color="auto"/>
            <w:bottom w:val="none" w:sz="0" w:space="0" w:color="auto"/>
            <w:right w:val="none" w:sz="0" w:space="0" w:color="auto"/>
          </w:divBdr>
        </w:div>
        <w:div w:id="178013418">
          <w:marLeft w:val="0"/>
          <w:marRight w:val="0"/>
          <w:marTop w:val="0"/>
          <w:marBottom w:val="0"/>
          <w:divBdr>
            <w:top w:val="none" w:sz="0" w:space="0" w:color="auto"/>
            <w:left w:val="none" w:sz="0" w:space="0" w:color="auto"/>
            <w:bottom w:val="none" w:sz="0" w:space="0" w:color="auto"/>
            <w:right w:val="none" w:sz="0" w:space="0" w:color="auto"/>
          </w:divBdr>
        </w:div>
        <w:div w:id="2106729251">
          <w:marLeft w:val="0"/>
          <w:marRight w:val="0"/>
          <w:marTop w:val="0"/>
          <w:marBottom w:val="0"/>
          <w:divBdr>
            <w:top w:val="none" w:sz="0" w:space="0" w:color="auto"/>
            <w:left w:val="none" w:sz="0" w:space="0" w:color="auto"/>
            <w:bottom w:val="none" w:sz="0" w:space="0" w:color="auto"/>
            <w:right w:val="none" w:sz="0" w:space="0" w:color="auto"/>
          </w:divBdr>
          <w:divsChild>
            <w:div w:id="358629874">
              <w:marLeft w:val="0"/>
              <w:marRight w:val="0"/>
              <w:marTop w:val="0"/>
              <w:marBottom w:val="0"/>
              <w:divBdr>
                <w:top w:val="none" w:sz="0" w:space="0" w:color="auto"/>
                <w:left w:val="none" w:sz="0" w:space="0" w:color="auto"/>
                <w:bottom w:val="none" w:sz="0" w:space="0" w:color="auto"/>
                <w:right w:val="none" w:sz="0" w:space="0" w:color="auto"/>
              </w:divBdr>
            </w:div>
            <w:div w:id="1016268514">
              <w:marLeft w:val="0"/>
              <w:marRight w:val="0"/>
              <w:marTop w:val="0"/>
              <w:marBottom w:val="0"/>
              <w:divBdr>
                <w:top w:val="none" w:sz="0" w:space="0" w:color="auto"/>
                <w:left w:val="none" w:sz="0" w:space="0" w:color="auto"/>
                <w:bottom w:val="none" w:sz="0" w:space="0" w:color="auto"/>
                <w:right w:val="none" w:sz="0" w:space="0" w:color="auto"/>
              </w:divBdr>
            </w:div>
            <w:div w:id="1710228775">
              <w:marLeft w:val="0"/>
              <w:marRight w:val="0"/>
              <w:marTop w:val="0"/>
              <w:marBottom w:val="0"/>
              <w:divBdr>
                <w:top w:val="none" w:sz="0" w:space="0" w:color="auto"/>
                <w:left w:val="none" w:sz="0" w:space="0" w:color="auto"/>
                <w:bottom w:val="none" w:sz="0" w:space="0" w:color="auto"/>
                <w:right w:val="none" w:sz="0" w:space="0" w:color="auto"/>
              </w:divBdr>
            </w:div>
            <w:div w:id="2002192830">
              <w:marLeft w:val="0"/>
              <w:marRight w:val="0"/>
              <w:marTop w:val="0"/>
              <w:marBottom w:val="0"/>
              <w:divBdr>
                <w:top w:val="none" w:sz="0" w:space="0" w:color="auto"/>
                <w:left w:val="none" w:sz="0" w:space="0" w:color="auto"/>
                <w:bottom w:val="none" w:sz="0" w:space="0" w:color="auto"/>
                <w:right w:val="none" w:sz="0" w:space="0" w:color="auto"/>
              </w:divBdr>
            </w:div>
          </w:divsChild>
        </w:div>
        <w:div w:id="511847292">
          <w:marLeft w:val="0"/>
          <w:marRight w:val="0"/>
          <w:marTop w:val="0"/>
          <w:marBottom w:val="0"/>
          <w:divBdr>
            <w:top w:val="none" w:sz="0" w:space="0" w:color="auto"/>
            <w:left w:val="none" w:sz="0" w:space="0" w:color="auto"/>
            <w:bottom w:val="none" w:sz="0" w:space="0" w:color="auto"/>
            <w:right w:val="none" w:sz="0" w:space="0" w:color="auto"/>
          </w:divBdr>
        </w:div>
        <w:div w:id="516625103">
          <w:marLeft w:val="0"/>
          <w:marRight w:val="0"/>
          <w:marTop w:val="0"/>
          <w:marBottom w:val="0"/>
          <w:divBdr>
            <w:top w:val="none" w:sz="0" w:space="0" w:color="auto"/>
            <w:left w:val="none" w:sz="0" w:space="0" w:color="auto"/>
            <w:bottom w:val="none" w:sz="0" w:space="0" w:color="auto"/>
            <w:right w:val="none" w:sz="0" w:space="0" w:color="auto"/>
          </w:divBdr>
        </w:div>
        <w:div w:id="740059777">
          <w:marLeft w:val="0"/>
          <w:marRight w:val="0"/>
          <w:marTop w:val="0"/>
          <w:marBottom w:val="0"/>
          <w:divBdr>
            <w:top w:val="none" w:sz="0" w:space="0" w:color="auto"/>
            <w:left w:val="none" w:sz="0" w:space="0" w:color="auto"/>
            <w:bottom w:val="none" w:sz="0" w:space="0" w:color="auto"/>
            <w:right w:val="none" w:sz="0" w:space="0" w:color="auto"/>
          </w:divBdr>
        </w:div>
        <w:div w:id="820196459">
          <w:marLeft w:val="0"/>
          <w:marRight w:val="0"/>
          <w:marTop w:val="0"/>
          <w:marBottom w:val="0"/>
          <w:divBdr>
            <w:top w:val="none" w:sz="0" w:space="0" w:color="auto"/>
            <w:left w:val="none" w:sz="0" w:space="0" w:color="auto"/>
            <w:bottom w:val="none" w:sz="0" w:space="0" w:color="auto"/>
            <w:right w:val="none" w:sz="0" w:space="0" w:color="auto"/>
          </w:divBdr>
        </w:div>
        <w:div w:id="918441066">
          <w:marLeft w:val="0"/>
          <w:marRight w:val="0"/>
          <w:marTop w:val="0"/>
          <w:marBottom w:val="0"/>
          <w:divBdr>
            <w:top w:val="none" w:sz="0" w:space="0" w:color="auto"/>
            <w:left w:val="none" w:sz="0" w:space="0" w:color="auto"/>
            <w:bottom w:val="none" w:sz="0" w:space="0" w:color="auto"/>
            <w:right w:val="none" w:sz="0" w:space="0" w:color="auto"/>
          </w:divBdr>
        </w:div>
        <w:div w:id="1439252002">
          <w:marLeft w:val="0"/>
          <w:marRight w:val="0"/>
          <w:marTop w:val="0"/>
          <w:marBottom w:val="0"/>
          <w:divBdr>
            <w:top w:val="none" w:sz="0" w:space="0" w:color="auto"/>
            <w:left w:val="none" w:sz="0" w:space="0" w:color="auto"/>
            <w:bottom w:val="none" w:sz="0" w:space="0" w:color="auto"/>
            <w:right w:val="none" w:sz="0" w:space="0" w:color="auto"/>
          </w:divBdr>
        </w:div>
        <w:div w:id="1459491759">
          <w:marLeft w:val="0"/>
          <w:marRight w:val="0"/>
          <w:marTop w:val="0"/>
          <w:marBottom w:val="0"/>
          <w:divBdr>
            <w:top w:val="none" w:sz="0" w:space="0" w:color="auto"/>
            <w:left w:val="none" w:sz="0" w:space="0" w:color="auto"/>
            <w:bottom w:val="none" w:sz="0" w:space="0" w:color="auto"/>
            <w:right w:val="none" w:sz="0" w:space="0" w:color="auto"/>
          </w:divBdr>
        </w:div>
        <w:div w:id="1567034188">
          <w:marLeft w:val="0"/>
          <w:marRight w:val="0"/>
          <w:marTop w:val="0"/>
          <w:marBottom w:val="0"/>
          <w:divBdr>
            <w:top w:val="none" w:sz="0" w:space="0" w:color="auto"/>
            <w:left w:val="none" w:sz="0" w:space="0" w:color="auto"/>
            <w:bottom w:val="none" w:sz="0" w:space="0" w:color="auto"/>
            <w:right w:val="none" w:sz="0" w:space="0" w:color="auto"/>
          </w:divBdr>
        </w:div>
        <w:div w:id="1567450653">
          <w:marLeft w:val="0"/>
          <w:marRight w:val="0"/>
          <w:marTop w:val="0"/>
          <w:marBottom w:val="0"/>
          <w:divBdr>
            <w:top w:val="none" w:sz="0" w:space="0" w:color="auto"/>
            <w:left w:val="none" w:sz="0" w:space="0" w:color="auto"/>
            <w:bottom w:val="none" w:sz="0" w:space="0" w:color="auto"/>
            <w:right w:val="none" w:sz="0" w:space="0" w:color="auto"/>
          </w:divBdr>
        </w:div>
        <w:div w:id="2117752827">
          <w:marLeft w:val="0"/>
          <w:marRight w:val="0"/>
          <w:marTop w:val="0"/>
          <w:marBottom w:val="0"/>
          <w:divBdr>
            <w:top w:val="none" w:sz="0" w:space="0" w:color="auto"/>
            <w:left w:val="none" w:sz="0" w:space="0" w:color="auto"/>
            <w:bottom w:val="none" w:sz="0" w:space="0" w:color="auto"/>
            <w:right w:val="none" w:sz="0" w:space="0" w:color="auto"/>
          </w:divBdr>
        </w:div>
      </w:divsChild>
    </w:div>
    <w:div w:id="474372562">
      <w:bodyDiv w:val="1"/>
      <w:marLeft w:val="0"/>
      <w:marRight w:val="0"/>
      <w:marTop w:val="0"/>
      <w:marBottom w:val="0"/>
      <w:divBdr>
        <w:top w:val="none" w:sz="0" w:space="0" w:color="auto"/>
        <w:left w:val="none" w:sz="0" w:space="0" w:color="auto"/>
        <w:bottom w:val="none" w:sz="0" w:space="0" w:color="auto"/>
        <w:right w:val="none" w:sz="0" w:space="0" w:color="auto"/>
      </w:divBdr>
      <w:divsChild>
        <w:div w:id="1829245775">
          <w:marLeft w:val="0"/>
          <w:marRight w:val="0"/>
          <w:marTop w:val="0"/>
          <w:marBottom w:val="0"/>
          <w:divBdr>
            <w:top w:val="none" w:sz="0" w:space="0" w:color="auto"/>
            <w:left w:val="none" w:sz="0" w:space="0" w:color="auto"/>
            <w:bottom w:val="none" w:sz="0" w:space="0" w:color="auto"/>
            <w:right w:val="none" w:sz="0" w:space="0" w:color="auto"/>
          </w:divBdr>
        </w:div>
        <w:div w:id="1491216153">
          <w:marLeft w:val="0"/>
          <w:marRight w:val="0"/>
          <w:marTop w:val="0"/>
          <w:marBottom w:val="0"/>
          <w:divBdr>
            <w:top w:val="none" w:sz="0" w:space="0" w:color="auto"/>
            <w:left w:val="none" w:sz="0" w:space="0" w:color="auto"/>
            <w:bottom w:val="none" w:sz="0" w:space="0" w:color="auto"/>
            <w:right w:val="none" w:sz="0" w:space="0" w:color="auto"/>
          </w:divBdr>
        </w:div>
        <w:div w:id="2073893572">
          <w:marLeft w:val="0"/>
          <w:marRight w:val="0"/>
          <w:marTop w:val="0"/>
          <w:marBottom w:val="0"/>
          <w:divBdr>
            <w:top w:val="none" w:sz="0" w:space="0" w:color="auto"/>
            <w:left w:val="none" w:sz="0" w:space="0" w:color="auto"/>
            <w:bottom w:val="none" w:sz="0" w:space="0" w:color="auto"/>
            <w:right w:val="none" w:sz="0" w:space="0" w:color="auto"/>
          </w:divBdr>
        </w:div>
        <w:div w:id="1525632899">
          <w:marLeft w:val="0"/>
          <w:marRight w:val="0"/>
          <w:marTop w:val="0"/>
          <w:marBottom w:val="0"/>
          <w:divBdr>
            <w:top w:val="none" w:sz="0" w:space="0" w:color="auto"/>
            <w:left w:val="none" w:sz="0" w:space="0" w:color="auto"/>
            <w:bottom w:val="none" w:sz="0" w:space="0" w:color="auto"/>
            <w:right w:val="none" w:sz="0" w:space="0" w:color="auto"/>
          </w:divBdr>
        </w:div>
        <w:div w:id="1836189538">
          <w:marLeft w:val="0"/>
          <w:marRight w:val="0"/>
          <w:marTop w:val="0"/>
          <w:marBottom w:val="0"/>
          <w:divBdr>
            <w:top w:val="none" w:sz="0" w:space="0" w:color="auto"/>
            <w:left w:val="none" w:sz="0" w:space="0" w:color="auto"/>
            <w:bottom w:val="none" w:sz="0" w:space="0" w:color="auto"/>
            <w:right w:val="none" w:sz="0" w:space="0" w:color="auto"/>
          </w:divBdr>
        </w:div>
        <w:div w:id="849106963">
          <w:marLeft w:val="0"/>
          <w:marRight w:val="0"/>
          <w:marTop w:val="0"/>
          <w:marBottom w:val="0"/>
          <w:divBdr>
            <w:top w:val="none" w:sz="0" w:space="0" w:color="auto"/>
            <w:left w:val="none" w:sz="0" w:space="0" w:color="auto"/>
            <w:bottom w:val="none" w:sz="0" w:space="0" w:color="auto"/>
            <w:right w:val="none" w:sz="0" w:space="0" w:color="auto"/>
          </w:divBdr>
        </w:div>
        <w:div w:id="1972905323">
          <w:marLeft w:val="0"/>
          <w:marRight w:val="0"/>
          <w:marTop w:val="0"/>
          <w:marBottom w:val="0"/>
          <w:divBdr>
            <w:top w:val="none" w:sz="0" w:space="0" w:color="auto"/>
            <w:left w:val="none" w:sz="0" w:space="0" w:color="auto"/>
            <w:bottom w:val="none" w:sz="0" w:space="0" w:color="auto"/>
            <w:right w:val="none" w:sz="0" w:space="0" w:color="auto"/>
          </w:divBdr>
        </w:div>
        <w:div w:id="113138150">
          <w:marLeft w:val="0"/>
          <w:marRight w:val="0"/>
          <w:marTop w:val="0"/>
          <w:marBottom w:val="0"/>
          <w:divBdr>
            <w:top w:val="none" w:sz="0" w:space="0" w:color="auto"/>
            <w:left w:val="none" w:sz="0" w:space="0" w:color="auto"/>
            <w:bottom w:val="none" w:sz="0" w:space="0" w:color="auto"/>
            <w:right w:val="none" w:sz="0" w:space="0" w:color="auto"/>
          </w:divBdr>
        </w:div>
        <w:div w:id="1998144252">
          <w:marLeft w:val="0"/>
          <w:marRight w:val="0"/>
          <w:marTop w:val="0"/>
          <w:marBottom w:val="0"/>
          <w:divBdr>
            <w:top w:val="none" w:sz="0" w:space="0" w:color="auto"/>
            <w:left w:val="none" w:sz="0" w:space="0" w:color="auto"/>
            <w:bottom w:val="none" w:sz="0" w:space="0" w:color="auto"/>
            <w:right w:val="none" w:sz="0" w:space="0" w:color="auto"/>
          </w:divBdr>
        </w:div>
        <w:div w:id="1809778461">
          <w:marLeft w:val="0"/>
          <w:marRight w:val="0"/>
          <w:marTop w:val="0"/>
          <w:marBottom w:val="0"/>
          <w:divBdr>
            <w:top w:val="none" w:sz="0" w:space="0" w:color="auto"/>
            <w:left w:val="none" w:sz="0" w:space="0" w:color="auto"/>
            <w:bottom w:val="none" w:sz="0" w:space="0" w:color="auto"/>
            <w:right w:val="none" w:sz="0" w:space="0" w:color="auto"/>
          </w:divBdr>
        </w:div>
        <w:div w:id="2136561076">
          <w:marLeft w:val="0"/>
          <w:marRight w:val="0"/>
          <w:marTop w:val="0"/>
          <w:marBottom w:val="0"/>
          <w:divBdr>
            <w:top w:val="none" w:sz="0" w:space="0" w:color="auto"/>
            <w:left w:val="none" w:sz="0" w:space="0" w:color="auto"/>
            <w:bottom w:val="none" w:sz="0" w:space="0" w:color="auto"/>
            <w:right w:val="none" w:sz="0" w:space="0" w:color="auto"/>
          </w:divBdr>
        </w:div>
        <w:div w:id="212158474">
          <w:marLeft w:val="0"/>
          <w:marRight w:val="0"/>
          <w:marTop w:val="0"/>
          <w:marBottom w:val="0"/>
          <w:divBdr>
            <w:top w:val="none" w:sz="0" w:space="0" w:color="auto"/>
            <w:left w:val="none" w:sz="0" w:space="0" w:color="auto"/>
            <w:bottom w:val="none" w:sz="0" w:space="0" w:color="auto"/>
            <w:right w:val="none" w:sz="0" w:space="0" w:color="auto"/>
          </w:divBdr>
        </w:div>
        <w:div w:id="1224170788">
          <w:marLeft w:val="0"/>
          <w:marRight w:val="0"/>
          <w:marTop w:val="0"/>
          <w:marBottom w:val="0"/>
          <w:divBdr>
            <w:top w:val="none" w:sz="0" w:space="0" w:color="auto"/>
            <w:left w:val="none" w:sz="0" w:space="0" w:color="auto"/>
            <w:bottom w:val="none" w:sz="0" w:space="0" w:color="auto"/>
            <w:right w:val="none" w:sz="0" w:space="0" w:color="auto"/>
          </w:divBdr>
        </w:div>
        <w:div w:id="1198784622">
          <w:marLeft w:val="0"/>
          <w:marRight w:val="0"/>
          <w:marTop w:val="0"/>
          <w:marBottom w:val="0"/>
          <w:divBdr>
            <w:top w:val="none" w:sz="0" w:space="0" w:color="auto"/>
            <w:left w:val="none" w:sz="0" w:space="0" w:color="auto"/>
            <w:bottom w:val="none" w:sz="0" w:space="0" w:color="auto"/>
            <w:right w:val="none" w:sz="0" w:space="0" w:color="auto"/>
          </w:divBdr>
        </w:div>
        <w:div w:id="1912304936">
          <w:marLeft w:val="0"/>
          <w:marRight w:val="0"/>
          <w:marTop w:val="0"/>
          <w:marBottom w:val="0"/>
          <w:divBdr>
            <w:top w:val="none" w:sz="0" w:space="0" w:color="auto"/>
            <w:left w:val="none" w:sz="0" w:space="0" w:color="auto"/>
            <w:bottom w:val="none" w:sz="0" w:space="0" w:color="auto"/>
            <w:right w:val="none" w:sz="0" w:space="0" w:color="auto"/>
          </w:divBdr>
        </w:div>
        <w:div w:id="537624279">
          <w:marLeft w:val="0"/>
          <w:marRight w:val="0"/>
          <w:marTop w:val="0"/>
          <w:marBottom w:val="0"/>
          <w:divBdr>
            <w:top w:val="none" w:sz="0" w:space="0" w:color="auto"/>
            <w:left w:val="none" w:sz="0" w:space="0" w:color="auto"/>
            <w:bottom w:val="none" w:sz="0" w:space="0" w:color="auto"/>
            <w:right w:val="none" w:sz="0" w:space="0" w:color="auto"/>
          </w:divBdr>
        </w:div>
      </w:divsChild>
    </w:div>
    <w:div w:id="483544828">
      <w:bodyDiv w:val="1"/>
      <w:marLeft w:val="0"/>
      <w:marRight w:val="0"/>
      <w:marTop w:val="0"/>
      <w:marBottom w:val="0"/>
      <w:divBdr>
        <w:top w:val="none" w:sz="0" w:space="0" w:color="auto"/>
        <w:left w:val="none" w:sz="0" w:space="0" w:color="auto"/>
        <w:bottom w:val="none" w:sz="0" w:space="0" w:color="auto"/>
        <w:right w:val="none" w:sz="0" w:space="0" w:color="auto"/>
      </w:divBdr>
      <w:divsChild>
        <w:div w:id="1446119748">
          <w:marLeft w:val="0"/>
          <w:marRight w:val="0"/>
          <w:marTop w:val="0"/>
          <w:marBottom w:val="0"/>
          <w:divBdr>
            <w:top w:val="none" w:sz="0" w:space="0" w:color="auto"/>
            <w:left w:val="none" w:sz="0" w:space="0" w:color="auto"/>
            <w:bottom w:val="none" w:sz="0" w:space="0" w:color="auto"/>
            <w:right w:val="none" w:sz="0" w:space="0" w:color="auto"/>
          </w:divBdr>
        </w:div>
        <w:div w:id="60688077">
          <w:marLeft w:val="0"/>
          <w:marRight w:val="0"/>
          <w:marTop w:val="0"/>
          <w:marBottom w:val="0"/>
          <w:divBdr>
            <w:top w:val="none" w:sz="0" w:space="0" w:color="auto"/>
            <w:left w:val="none" w:sz="0" w:space="0" w:color="auto"/>
            <w:bottom w:val="none" w:sz="0" w:space="0" w:color="auto"/>
            <w:right w:val="none" w:sz="0" w:space="0" w:color="auto"/>
          </w:divBdr>
        </w:div>
        <w:div w:id="18898606">
          <w:marLeft w:val="0"/>
          <w:marRight w:val="0"/>
          <w:marTop w:val="0"/>
          <w:marBottom w:val="0"/>
          <w:divBdr>
            <w:top w:val="none" w:sz="0" w:space="0" w:color="auto"/>
            <w:left w:val="none" w:sz="0" w:space="0" w:color="auto"/>
            <w:bottom w:val="none" w:sz="0" w:space="0" w:color="auto"/>
            <w:right w:val="none" w:sz="0" w:space="0" w:color="auto"/>
          </w:divBdr>
        </w:div>
        <w:div w:id="1300719232">
          <w:marLeft w:val="0"/>
          <w:marRight w:val="0"/>
          <w:marTop w:val="0"/>
          <w:marBottom w:val="0"/>
          <w:divBdr>
            <w:top w:val="none" w:sz="0" w:space="0" w:color="auto"/>
            <w:left w:val="none" w:sz="0" w:space="0" w:color="auto"/>
            <w:bottom w:val="none" w:sz="0" w:space="0" w:color="auto"/>
            <w:right w:val="none" w:sz="0" w:space="0" w:color="auto"/>
          </w:divBdr>
        </w:div>
        <w:div w:id="1691176199">
          <w:marLeft w:val="0"/>
          <w:marRight w:val="0"/>
          <w:marTop w:val="0"/>
          <w:marBottom w:val="0"/>
          <w:divBdr>
            <w:top w:val="none" w:sz="0" w:space="0" w:color="auto"/>
            <w:left w:val="none" w:sz="0" w:space="0" w:color="auto"/>
            <w:bottom w:val="none" w:sz="0" w:space="0" w:color="auto"/>
            <w:right w:val="none" w:sz="0" w:space="0" w:color="auto"/>
          </w:divBdr>
        </w:div>
        <w:div w:id="932517672">
          <w:marLeft w:val="0"/>
          <w:marRight w:val="0"/>
          <w:marTop w:val="0"/>
          <w:marBottom w:val="0"/>
          <w:divBdr>
            <w:top w:val="none" w:sz="0" w:space="0" w:color="auto"/>
            <w:left w:val="none" w:sz="0" w:space="0" w:color="auto"/>
            <w:bottom w:val="none" w:sz="0" w:space="0" w:color="auto"/>
            <w:right w:val="none" w:sz="0" w:space="0" w:color="auto"/>
          </w:divBdr>
        </w:div>
        <w:div w:id="2024696435">
          <w:marLeft w:val="0"/>
          <w:marRight w:val="0"/>
          <w:marTop w:val="0"/>
          <w:marBottom w:val="0"/>
          <w:divBdr>
            <w:top w:val="none" w:sz="0" w:space="0" w:color="auto"/>
            <w:left w:val="none" w:sz="0" w:space="0" w:color="auto"/>
            <w:bottom w:val="none" w:sz="0" w:space="0" w:color="auto"/>
            <w:right w:val="none" w:sz="0" w:space="0" w:color="auto"/>
          </w:divBdr>
        </w:div>
        <w:div w:id="1596861503">
          <w:marLeft w:val="0"/>
          <w:marRight w:val="0"/>
          <w:marTop w:val="0"/>
          <w:marBottom w:val="0"/>
          <w:divBdr>
            <w:top w:val="none" w:sz="0" w:space="0" w:color="auto"/>
            <w:left w:val="none" w:sz="0" w:space="0" w:color="auto"/>
            <w:bottom w:val="none" w:sz="0" w:space="0" w:color="auto"/>
            <w:right w:val="none" w:sz="0" w:space="0" w:color="auto"/>
          </w:divBdr>
        </w:div>
        <w:div w:id="2137789847">
          <w:marLeft w:val="0"/>
          <w:marRight w:val="0"/>
          <w:marTop w:val="0"/>
          <w:marBottom w:val="0"/>
          <w:divBdr>
            <w:top w:val="none" w:sz="0" w:space="0" w:color="auto"/>
            <w:left w:val="none" w:sz="0" w:space="0" w:color="auto"/>
            <w:bottom w:val="none" w:sz="0" w:space="0" w:color="auto"/>
            <w:right w:val="none" w:sz="0" w:space="0" w:color="auto"/>
          </w:divBdr>
        </w:div>
        <w:div w:id="1378045947">
          <w:marLeft w:val="0"/>
          <w:marRight w:val="0"/>
          <w:marTop w:val="0"/>
          <w:marBottom w:val="0"/>
          <w:divBdr>
            <w:top w:val="none" w:sz="0" w:space="0" w:color="auto"/>
            <w:left w:val="none" w:sz="0" w:space="0" w:color="auto"/>
            <w:bottom w:val="none" w:sz="0" w:space="0" w:color="auto"/>
            <w:right w:val="none" w:sz="0" w:space="0" w:color="auto"/>
          </w:divBdr>
        </w:div>
        <w:div w:id="1923026216">
          <w:marLeft w:val="0"/>
          <w:marRight w:val="0"/>
          <w:marTop w:val="0"/>
          <w:marBottom w:val="0"/>
          <w:divBdr>
            <w:top w:val="none" w:sz="0" w:space="0" w:color="auto"/>
            <w:left w:val="none" w:sz="0" w:space="0" w:color="auto"/>
            <w:bottom w:val="none" w:sz="0" w:space="0" w:color="auto"/>
            <w:right w:val="none" w:sz="0" w:space="0" w:color="auto"/>
          </w:divBdr>
        </w:div>
        <w:div w:id="838932028">
          <w:marLeft w:val="0"/>
          <w:marRight w:val="0"/>
          <w:marTop w:val="0"/>
          <w:marBottom w:val="0"/>
          <w:divBdr>
            <w:top w:val="none" w:sz="0" w:space="0" w:color="auto"/>
            <w:left w:val="none" w:sz="0" w:space="0" w:color="auto"/>
            <w:bottom w:val="none" w:sz="0" w:space="0" w:color="auto"/>
            <w:right w:val="none" w:sz="0" w:space="0" w:color="auto"/>
          </w:divBdr>
        </w:div>
        <w:div w:id="375157193">
          <w:marLeft w:val="0"/>
          <w:marRight w:val="0"/>
          <w:marTop w:val="0"/>
          <w:marBottom w:val="0"/>
          <w:divBdr>
            <w:top w:val="none" w:sz="0" w:space="0" w:color="auto"/>
            <w:left w:val="none" w:sz="0" w:space="0" w:color="auto"/>
            <w:bottom w:val="none" w:sz="0" w:space="0" w:color="auto"/>
            <w:right w:val="none" w:sz="0" w:space="0" w:color="auto"/>
          </w:divBdr>
        </w:div>
        <w:div w:id="1143037082">
          <w:marLeft w:val="0"/>
          <w:marRight w:val="0"/>
          <w:marTop w:val="0"/>
          <w:marBottom w:val="0"/>
          <w:divBdr>
            <w:top w:val="none" w:sz="0" w:space="0" w:color="auto"/>
            <w:left w:val="none" w:sz="0" w:space="0" w:color="auto"/>
            <w:bottom w:val="none" w:sz="0" w:space="0" w:color="auto"/>
            <w:right w:val="none" w:sz="0" w:space="0" w:color="auto"/>
          </w:divBdr>
        </w:div>
      </w:divsChild>
    </w:div>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24196994">
      <w:bodyDiv w:val="1"/>
      <w:marLeft w:val="0"/>
      <w:marRight w:val="0"/>
      <w:marTop w:val="0"/>
      <w:marBottom w:val="0"/>
      <w:divBdr>
        <w:top w:val="none" w:sz="0" w:space="0" w:color="auto"/>
        <w:left w:val="none" w:sz="0" w:space="0" w:color="auto"/>
        <w:bottom w:val="none" w:sz="0" w:space="0" w:color="auto"/>
        <w:right w:val="none" w:sz="0" w:space="0" w:color="auto"/>
      </w:divBdr>
      <w:divsChild>
        <w:div w:id="1793133263">
          <w:marLeft w:val="0"/>
          <w:marRight w:val="0"/>
          <w:marTop w:val="0"/>
          <w:marBottom w:val="0"/>
          <w:divBdr>
            <w:top w:val="none" w:sz="0" w:space="0" w:color="auto"/>
            <w:left w:val="none" w:sz="0" w:space="0" w:color="auto"/>
            <w:bottom w:val="none" w:sz="0" w:space="0" w:color="auto"/>
            <w:right w:val="none" w:sz="0" w:space="0" w:color="auto"/>
          </w:divBdr>
          <w:divsChild>
            <w:div w:id="46924940">
              <w:marLeft w:val="0"/>
              <w:marRight w:val="0"/>
              <w:marTop w:val="0"/>
              <w:marBottom w:val="0"/>
              <w:divBdr>
                <w:top w:val="none" w:sz="0" w:space="0" w:color="auto"/>
                <w:left w:val="none" w:sz="0" w:space="0" w:color="auto"/>
                <w:bottom w:val="none" w:sz="0" w:space="0" w:color="auto"/>
                <w:right w:val="none" w:sz="0" w:space="0" w:color="auto"/>
              </w:divBdr>
            </w:div>
            <w:div w:id="658003350">
              <w:marLeft w:val="0"/>
              <w:marRight w:val="0"/>
              <w:marTop w:val="0"/>
              <w:marBottom w:val="0"/>
              <w:divBdr>
                <w:top w:val="none" w:sz="0" w:space="0" w:color="auto"/>
                <w:left w:val="none" w:sz="0" w:space="0" w:color="auto"/>
                <w:bottom w:val="none" w:sz="0" w:space="0" w:color="auto"/>
                <w:right w:val="none" w:sz="0" w:space="0" w:color="auto"/>
              </w:divBdr>
            </w:div>
            <w:div w:id="1567569316">
              <w:marLeft w:val="0"/>
              <w:marRight w:val="0"/>
              <w:marTop w:val="0"/>
              <w:marBottom w:val="0"/>
              <w:divBdr>
                <w:top w:val="none" w:sz="0" w:space="0" w:color="auto"/>
                <w:left w:val="none" w:sz="0" w:space="0" w:color="auto"/>
                <w:bottom w:val="none" w:sz="0" w:space="0" w:color="auto"/>
                <w:right w:val="none" w:sz="0" w:space="0" w:color="auto"/>
              </w:divBdr>
            </w:div>
            <w:div w:id="1801337192">
              <w:marLeft w:val="0"/>
              <w:marRight w:val="0"/>
              <w:marTop w:val="0"/>
              <w:marBottom w:val="0"/>
              <w:divBdr>
                <w:top w:val="none" w:sz="0" w:space="0" w:color="auto"/>
                <w:left w:val="none" w:sz="0" w:space="0" w:color="auto"/>
                <w:bottom w:val="none" w:sz="0" w:space="0" w:color="auto"/>
                <w:right w:val="none" w:sz="0" w:space="0" w:color="auto"/>
              </w:divBdr>
            </w:div>
            <w:div w:id="1922368213">
              <w:marLeft w:val="0"/>
              <w:marRight w:val="0"/>
              <w:marTop w:val="0"/>
              <w:marBottom w:val="0"/>
              <w:divBdr>
                <w:top w:val="none" w:sz="0" w:space="0" w:color="auto"/>
                <w:left w:val="none" w:sz="0" w:space="0" w:color="auto"/>
                <w:bottom w:val="none" w:sz="0" w:space="0" w:color="auto"/>
                <w:right w:val="none" w:sz="0" w:space="0" w:color="auto"/>
              </w:divBdr>
            </w:div>
          </w:divsChild>
        </w:div>
        <w:div w:id="77021488">
          <w:marLeft w:val="0"/>
          <w:marRight w:val="0"/>
          <w:marTop w:val="0"/>
          <w:marBottom w:val="0"/>
          <w:divBdr>
            <w:top w:val="none" w:sz="0" w:space="0" w:color="auto"/>
            <w:left w:val="none" w:sz="0" w:space="0" w:color="auto"/>
            <w:bottom w:val="none" w:sz="0" w:space="0" w:color="auto"/>
            <w:right w:val="none" w:sz="0" w:space="0" w:color="auto"/>
          </w:divBdr>
        </w:div>
        <w:div w:id="798259008">
          <w:marLeft w:val="0"/>
          <w:marRight w:val="0"/>
          <w:marTop w:val="0"/>
          <w:marBottom w:val="0"/>
          <w:divBdr>
            <w:top w:val="none" w:sz="0" w:space="0" w:color="auto"/>
            <w:left w:val="none" w:sz="0" w:space="0" w:color="auto"/>
            <w:bottom w:val="none" w:sz="0" w:space="0" w:color="auto"/>
            <w:right w:val="none" w:sz="0" w:space="0" w:color="auto"/>
          </w:divBdr>
        </w:div>
        <w:div w:id="1108623222">
          <w:marLeft w:val="0"/>
          <w:marRight w:val="0"/>
          <w:marTop w:val="0"/>
          <w:marBottom w:val="0"/>
          <w:divBdr>
            <w:top w:val="none" w:sz="0" w:space="0" w:color="auto"/>
            <w:left w:val="none" w:sz="0" w:space="0" w:color="auto"/>
            <w:bottom w:val="none" w:sz="0" w:space="0" w:color="auto"/>
            <w:right w:val="none" w:sz="0" w:space="0" w:color="auto"/>
          </w:divBdr>
        </w:div>
        <w:div w:id="1829438372">
          <w:marLeft w:val="0"/>
          <w:marRight w:val="0"/>
          <w:marTop w:val="0"/>
          <w:marBottom w:val="0"/>
          <w:divBdr>
            <w:top w:val="none" w:sz="0" w:space="0" w:color="auto"/>
            <w:left w:val="none" w:sz="0" w:space="0" w:color="auto"/>
            <w:bottom w:val="none" w:sz="0" w:space="0" w:color="auto"/>
            <w:right w:val="none" w:sz="0" w:space="0" w:color="auto"/>
          </w:divBdr>
        </w:div>
        <w:div w:id="1996839910">
          <w:marLeft w:val="0"/>
          <w:marRight w:val="0"/>
          <w:marTop w:val="0"/>
          <w:marBottom w:val="0"/>
          <w:divBdr>
            <w:top w:val="none" w:sz="0" w:space="0" w:color="auto"/>
            <w:left w:val="none" w:sz="0" w:space="0" w:color="auto"/>
            <w:bottom w:val="none" w:sz="0" w:space="0" w:color="auto"/>
            <w:right w:val="none" w:sz="0" w:space="0" w:color="auto"/>
          </w:divBdr>
        </w:div>
      </w:divsChild>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39396065">
      <w:bodyDiv w:val="1"/>
      <w:marLeft w:val="0"/>
      <w:marRight w:val="0"/>
      <w:marTop w:val="0"/>
      <w:marBottom w:val="0"/>
      <w:divBdr>
        <w:top w:val="none" w:sz="0" w:space="0" w:color="auto"/>
        <w:left w:val="none" w:sz="0" w:space="0" w:color="auto"/>
        <w:bottom w:val="none" w:sz="0" w:space="0" w:color="auto"/>
        <w:right w:val="none" w:sz="0" w:space="0" w:color="auto"/>
      </w:divBdr>
      <w:divsChild>
        <w:div w:id="71658877">
          <w:marLeft w:val="0"/>
          <w:marRight w:val="0"/>
          <w:marTop w:val="0"/>
          <w:marBottom w:val="0"/>
          <w:divBdr>
            <w:top w:val="none" w:sz="0" w:space="0" w:color="auto"/>
            <w:left w:val="none" w:sz="0" w:space="0" w:color="auto"/>
            <w:bottom w:val="none" w:sz="0" w:space="0" w:color="auto"/>
            <w:right w:val="none" w:sz="0" w:space="0" w:color="auto"/>
          </w:divBdr>
        </w:div>
        <w:div w:id="223566315">
          <w:marLeft w:val="0"/>
          <w:marRight w:val="0"/>
          <w:marTop w:val="0"/>
          <w:marBottom w:val="0"/>
          <w:divBdr>
            <w:top w:val="none" w:sz="0" w:space="0" w:color="auto"/>
            <w:left w:val="none" w:sz="0" w:space="0" w:color="auto"/>
            <w:bottom w:val="none" w:sz="0" w:space="0" w:color="auto"/>
            <w:right w:val="none" w:sz="0" w:space="0" w:color="auto"/>
          </w:divBdr>
        </w:div>
        <w:div w:id="324431398">
          <w:marLeft w:val="0"/>
          <w:marRight w:val="0"/>
          <w:marTop w:val="0"/>
          <w:marBottom w:val="0"/>
          <w:divBdr>
            <w:top w:val="none" w:sz="0" w:space="0" w:color="auto"/>
            <w:left w:val="none" w:sz="0" w:space="0" w:color="auto"/>
            <w:bottom w:val="none" w:sz="0" w:space="0" w:color="auto"/>
            <w:right w:val="none" w:sz="0" w:space="0" w:color="auto"/>
          </w:divBdr>
        </w:div>
        <w:div w:id="1470241801">
          <w:marLeft w:val="0"/>
          <w:marRight w:val="0"/>
          <w:marTop w:val="0"/>
          <w:marBottom w:val="0"/>
          <w:divBdr>
            <w:top w:val="none" w:sz="0" w:space="0" w:color="auto"/>
            <w:left w:val="none" w:sz="0" w:space="0" w:color="auto"/>
            <w:bottom w:val="none" w:sz="0" w:space="0" w:color="auto"/>
            <w:right w:val="none" w:sz="0" w:space="0" w:color="auto"/>
          </w:divBdr>
        </w:div>
        <w:div w:id="213726052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963653603">
      <w:bodyDiv w:val="1"/>
      <w:marLeft w:val="0"/>
      <w:marRight w:val="0"/>
      <w:marTop w:val="0"/>
      <w:marBottom w:val="0"/>
      <w:divBdr>
        <w:top w:val="none" w:sz="0" w:space="0" w:color="auto"/>
        <w:left w:val="none" w:sz="0" w:space="0" w:color="auto"/>
        <w:bottom w:val="none" w:sz="0" w:space="0" w:color="auto"/>
        <w:right w:val="none" w:sz="0" w:space="0" w:color="auto"/>
      </w:divBdr>
      <w:divsChild>
        <w:div w:id="1870490572">
          <w:marLeft w:val="0"/>
          <w:marRight w:val="0"/>
          <w:marTop w:val="0"/>
          <w:marBottom w:val="0"/>
          <w:divBdr>
            <w:top w:val="none" w:sz="0" w:space="0" w:color="auto"/>
            <w:left w:val="none" w:sz="0" w:space="0" w:color="auto"/>
            <w:bottom w:val="none" w:sz="0" w:space="0" w:color="auto"/>
            <w:right w:val="none" w:sz="0" w:space="0" w:color="auto"/>
          </w:divBdr>
        </w:div>
        <w:div w:id="139884260">
          <w:marLeft w:val="0"/>
          <w:marRight w:val="0"/>
          <w:marTop w:val="0"/>
          <w:marBottom w:val="0"/>
          <w:divBdr>
            <w:top w:val="none" w:sz="0" w:space="0" w:color="auto"/>
            <w:left w:val="none" w:sz="0" w:space="0" w:color="auto"/>
            <w:bottom w:val="none" w:sz="0" w:space="0" w:color="auto"/>
            <w:right w:val="none" w:sz="0" w:space="0" w:color="auto"/>
          </w:divBdr>
        </w:div>
        <w:div w:id="998196200">
          <w:marLeft w:val="0"/>
          <w:marRight w:val="0"/>
          <w:marTop w:val="0"/>
          <w:marBottom w:val="0"/>
          <w:divBdr>
            <w:top w:val="none" w:sz="0" w:space="0" w:color="auto"/>
            <w:left w:val="none" w:sz="0" w:space="0" w:color="auto"/>
            <w:bottom w:val="none" w:sz="0" w:space="0" w:color="auto"/>
            <w:right w:val="none" w:sz="0" w:space="0" w:color="auto"/>
          </w:divBdr>
        </w:div>
        <w:div w:id="997655123">
          <w:marLeft w:val="0"/>
          <w:marRight w:val="0"/>
          <w:marTop w:val="0"/>
          <w:marBottom w:val="0"/>
          <w:divBdr>
            <w:top w:val="none" w:sz="0" w:space="0" w:color="auto"/>
            <w:left w:val="none" w:sz="0" w:space="0" w:color="auto"/>
            <w:bottom w:val="none" w:sz="0" w:space="0" w:color="auto"/>
            <w:right w:val="none" w:sz="0" w:space="0" w:color="auto"/>
          </w:divBdr>
        </w:div>
        <w:div w:id="970134513">
          <w:marLeft w:val="0"/>
          <w:marRight w:val="0"/>
          <w:marTop w:val="0"/>
          <w:marBottom w:val="0"/>
          <w:divBdr>
            <w:top w:val="none" w:sz="0" w:space="0" w:color="auto"/>
            <w:left w:val="none" w:sz="0" w:space="0" w:color="auto"/>
            <w:bottom w:val="none" w:sz="0" w:space="0" w:color="auto"/>
            <w:right w:val="none" w:sz="0" w:space="0" w:color="auto"/>
          </w:divBdr>
        </w:div>
        <w:div w:id="618224713">
          <w:marLeft w:val="0"/>
          <w:marRight w:val="0"/>
          <w:marTop w:val="0"/>
          <w:marBottom w:val="0"/>
          <w:divBdr>
            <w:top w:val="none" w:sz="0" w:space="0" w:color="auto"/>
            <w:left w:val="none" w:sz="0" w:space="0" w:color="auto"/>
            <w:bottom w:val="none" w:sz="0" w:space="0" w:color="auto"/>
            <w:right w:val="none" w:sz="0" w:space="0" w:color="auto"/>
          </w:divBdr>
        </w:div>
        <w:div w:id="201862581">
          <w:marLeft w:val="0"/>
          <w:marRight w:val="0"/>
          <w:marTop w:val="0"/>
          <w:marBottom w:val="0"/>
          <w:divBdr>
            <w:top w:val="none" w:sz="0" w:space="0" w:color="auto"/>
            <w:left w:val="none" w:sz="0" w:space="0" w:color="auto"/>
            <w:bottom w:val="none" w:sz="0" w:space="0" w:color="auto"/>
            <w:right w:val="none" w:sz="0" w:space="0" w:color="auto"/>
          </w:divBdr>
        </w:div>
        <w:div w:id="448547686">
          <w:marLeft w:val="0"/>
          <w:marRight w:val="0"/>
          <w:marTop w:val="0"/>
          <w:marBottom w:val="0"/>
          <w:divBdr>
            <w:top w:val="none" w:sz="0" w:space="0" w:color="auto"/>
            <w:left w:val="none" w:sz="0" w:space="0" w:color="auto"/>
            <w:bottom w:val="none" w:sz="0" w:space="0" w:color="auto"/>
            <w:right w:val="none" w:sz="0" w:space="0" w:color="auto"/>
          </w:divBdr>
        </w:div>
        <w:div w:id="675882005">
          <w:marLeft w:val="0"/>
          <w:marRight w:val="0"/>
          <w:marTop w:val="0"/>
          <w:marBottom w:val="0"/>
          <w:divBdr>
            <w:top w:val="none" w:sz="0" w:space="0" w:color="auto"/>
            <w:left w:val="none" w:sz="0" w:space="0" w:color="auto"/>
            <w:bottom w:val="none" w:sz="0" w:space="0" w:color="auto"/>
            <w:right w:val="none" w:sz="0" w:space="0" w:color="auto"/>
          </w:divBdr>
        </w:div>
        <w:div w:id="1549489331">
          <w:marLeft w:val="0"/>
          <w:marRight w:val="0"/>
          <w:marTop w:val="0"/>
          <w:marBottom w:val="0"/>
          <w:divBdr>
            <w:top w:val="none" w:sz="0" w:space="0" w:color="auto"/>
            <w:left w:val="none" w:sz="0" w:space="0" w:color="auto"/>
            <w:bottom w:val="none" w:sz="0" w:space="0" w:color="auto"/>
            <w:right w:val="none" w:sz="0" w:space="0" w:color="auto"/>
          </w:divBdr>
        </w:div>
        <w:div w:id="1827553903">
          <w:marLeft w:val="0"/>
          <w:marRight w:val="0"/>
          <w:marTop w:val="0"/>
          <w:marBottom w:val="0"/>
          <w:divBdr>
            <w:top w:val="none" w:sz="0" w:space="0" w:color="auto"/>
            <w:left w:val="none" w:sz="0" w:space="0" w:color="auto"/>
            <w:bottom w:val="none" w:sz="0" w:space="0" w:color="auto"/>
            <w:right w:val="none" w:sz="0" w:space="0" w:color="auto"/>
          </w:divBdr>
        </w:div>
      </w:divsChild>
    </w:div>
    <w:div w:id="970286098">
      <w:bodyDiv w:val="1"/>
      <w:marLeft w:val="0"/>
      <w:marRight w:val="0"/>
      <w:marTop w:val="0"/>
      <w:marBottom w:val="0"/>
      <w:divBdr>
        <w:top w:val="none" w:sz="0" w:space="0" w:color="auto"/>
        <w:left w:val="none" w:sz="0" w:space="0" w:color="auto"/>
        <w:bottom w:val="none" w:sz="0" w:space="0" w:color="auto"/>
        <w:right w:val="none" w:sz="0" w:space="0" w:color="auto"/>
      </w:divBdr>
      <w:divsChild>
        <w:div w:id="973752622">
          <w:marLeft w:val="0"/>
          <w:marRight w:val="0"/>
          <w:marTop w:val="0"/>
          <w:marBottom w:val="0"/>
          <w:divBdr>
            <w:top w:val="none" w:sz="0" w:space="0" w:color="auto"/>
            <w:left w:val="none" w:sz="0" w:space="0" w:color="auto"/>
            <w:bottom w:val="none" w:sz="0" w:space="0" w:color="auto"/>
            <w:right w:val="none" w:sz="0" w:space="0" w:color="auto"/>
          </w:divBdr>
        </w:div>
        <w:div w:id="341710776">
          <w:marLeft w:val="0"/>
          <w:marRight w:val="0"/>
          <w:marTop w:val="0"/>
          <w:marBottom w:val="0"/>
          <w:divBdr>
            <w:top w:val="none" w:sz="0" w:space="0" w:color="auto"/>
            <w:left w:val="none" w:sz="0" w:space="0" w:color="auto"/>
            <w:bottom w:val="none" w:sz="0" w:space="0" w:color="auto"/>
            <w:right w:val="none" w:sz="0" w:space="0" w:color="auto"/>
          </w:divBdr>
        </w:div>
        <w:div w:id="122508298">
          <w:marLeft w:val="0"/>
          <w:marRight w:val="0"/>
          <w:marTop w:val="0"/>
          <w:marBottom w:val="0"/>
          <w:divBdr>
            <w:top w:val="none" w:sz="0" w:space="0" w:color="auto"/>
            <w:left w:val="none" w:sz="0" w:space="0" w:color="auto"/>
            <w:bottom w:val="none" w:sz="0" w:space="0" w:color="auto"/>
            <w:right w:val="none" w:sz="0" w:space="0" w:color="auto"/>
          </w:divBdr>
        </w:div>
        <w:div w:id="642546534">
          <w:marLeft w:val="0"/>
          <w:marRight w:val="0"/>
          <w:marTop w:val="0"/>
          <w:marBottom w:val="0"/>
          <w:divBdr>
            <w:top w:val="none" w:sz="0" w:space="0" w:color="auto"/>
            <w:left w:val="none" w:sz="0" w:space="0" w:color="auto"/>
            <w:bottom w:val="none" w:sz="0" w:space="0" w:color="auto"/>
            <w:right w:val="none" w:sz="0" w:space="0" w:color="auto"/>
          </w:divBdr>
        </w:div>
        <w:div w:id="510491361">
          <w:marLeft w:val="0"/>
          <w:marRight w:val="0"/>
          <w:marTop w:val="0"/>
          <w:marBottom w:val="0"/>
          <w:divBdr>
            <w:top w:val="none" w:sz="0" w:space="0" w:color="auto"/>
            <w:left w:val="none" w:sz="0" w:space="0" w:color="auto"/>
            <w:bottom w:val="none" w:sz="0" w:space="0" w:color="auto"/>
            <w:right w:val="none" w:sz="0" w:space="0" w:color="auto"/>
          </w:divBdr>
        </w:div>
      </w:divsChild>
    </w:div>
    <w:div w:id="983779123">
      <w:bodyDiv w:val="1"/>
      <w:marLeft w:val="0"/>
      <w:marRight w:val="0"/>
      <w:marTop w:val="0"/>
      <w:marBottom w:val="0"/>
      <w:divBdr>
        <w:top w:val="none" w:sz="0" w:space="0" w:color="auto"/>
        <w:left w:val="none" w:sz="0" w:space="0" w:color="auto"/>
        <w:bottom w:val="none" w:sz="0" w:space="0" w:color="auto"/>
        <w:right w:val="none" w:sz="0" w:space="0" w:color="auto"/>
      </w:divBdr>
      <w:divsChild>
        <w:div w:id="287857724">
          <w:marLeft w:val="0"/>
          <w:marRight w:val="0"/>
          <w:marTop w:val="0"/>
          <w:marBottom w:val="0"/>
          <w:divBdr>
            <w:top w:val="none" w:sz="0" w:space="0" w:color="auto"/>
            <w:left w:val="none" w:sz="0" w:space="0" w:color="auto"/>
            <w:bottom w:val="none" w:sz="0" w:space="0" w:color="auto"/>
            <w:right w:val="none" w:sz="0" w:space="0" w:color="auto"/>
          </w:divBdr>
        </w:div>
        <w:div w:id="340739041">
          <w:marLeft w:val="0"/>
          <w:marRight w:val="0"/>
          <w:marTop w:val="0"/>
          <w:marBottom w:val="0"/>
          <w:divBdr>
            <w:top w:val="none" w:sz="0" w:space="0" w:color="auto"/>
            <w:left w:val="none" w:sz="0" w:space="0" w:color="auto"/>
            <w:bottom w:val="none" w:sz="0" w:space="0" w:color="auto"/>
            <w:right w:val="none" w:sz="0" w:space="0" w:color="auto"/>
          </w:divBdr>
        </w:div>
        <w:div w:id="435830196">
          <w:marLeft w:val="0"/>
          <w:marRight w:val="0"/>
          <w:marTop w:val="0"/>
          <w:marBottom w:val="0"/>
          <w:divBdr>
            <w:top w:val="none" w:sz="0" w:space="0" w:color="auto"/>
            <w:left w:val="none" w:sz="0" w:space="0" w:color="auto"/>
            <w:bottom w:val="none" w:sz="0" w:space="0" w:color="auto"/>
            <w:right w:val="none" w:sz="0" w:space="0" w:color="auto"/>
          </w:divBdr>
        </w:div>
        <w:div w:id="585572497">
          <w:marLeft w:val="0"/>
          <w:marRight w:val="0"/>
          <w:marTop w:val="0"/>
          <w:marBottom w:val="0"/>
          <w:divBdr>
            <w:top w:val="none" w:sz="0" w:space="0" w:color="auto"/>
            <w:left w:val="none" w:sz="0" w:space="0" w:color="auto"/>
            <w:bottom w:val="none" w:sz="0" w:space="0" w:color="auto"/>
            <w:right w:val="none" w:sz="0" w:space="0" w:color="auto"/>
          </w:divBdr>
        </w:div>
        <w:div w:id="832186998">
          <w:marLeft w:val="0"/>
          <w:marRight w:val="0"/>
          <w:marTop w:val="0"/>
          <w:marBottom w:val="0"/>
          <w:divBdr>
            <w:top w:val="none" w:sz="0" w:space="0" w:color="auto"/>
            <w:left w:val="none" w:sz="0" w:space="0" w:color="auto"/>
            <w:bottom w:val="none" w:sz="0" w:space="0" w:color="auto"/>
            <w:right w:val="none" w:sz="0" w:space="0" w:color="auto"/>
          </w:divBdr>
        </w:div>
        <w:div w:id="1693919138">
          <w:marLeft w:val="0"/>
          <w:marRight w:val="0"/>
          <w:marTop w:val="0"/>
          <w:marBottom w:val="0"/>
          <w:divBdr>
            <w:top w:val="none" w:sz="0" w:space="0" w:color="auto"/>
            <w:left w:val="none" w:sz="0" w:space="0" w:color="auto"/>
            <w:bottom w:val="none" w:sz="0" w:space="0" w:color="auto"/>
            <w:right w:val="none" w:sz="0" w:space="0" w:color="auto"/>
          </w:divBdr>
        </w:div>
        <w:div w:id="1740639706">
          <w:marLeft w:val="0"/>
          <w:marRight w:val="0"/>
          <w:marTop w:val="0"/>
          <w:marBottom w:val="0"/>
          <w:divBdr>
            <w:top w:val="none" w:sz="0" w:space="0" w:color="auto"/>
            <w:left w:val="none" w:sz="0" w:space="0" w:color="auto"/>
            <w:bottom w:val="none" w:sz="0" w:space="0" w:color="auto"/>
            <w:right w:val="none" w:sz="0" w:space="0" w:color="auto"/>
          </w:divBdr>
        </w:div>
        <w:div w:id="2046055367">
          <w:marLeft w:val="0"/>
          <w:marRight w:val="0"/>
          <w:marTop w:val="0"/>
          <w:marBottom w:val="0"/>
          <w:divBdr>
            <w:top w:val="none" w:sz="0" w:space="0" w:color="auto"/>
            <w:left w:val="none" w:sz="0" w:space="0" w:color="auto"/>
            <w:bottom w:val="none" w:sz="0" w:space="0" w:color="auto"/>
            <w:right w:val="none" w:sz="0" w:space="0" w:color="auto"/>
          </w:divBdr>
        </w:div>
        <w:div w:id="2110660434">
          <w:marLeft w:val="0"/>
          <w:marRight w:val="0"/>
          <w:marTop w:val="0"/>
          <w:marBottom w:val="0"/>
          <w:divBdr>
            <w:top w:val="none" w:sz="0" w:space="0" w:color="auto"/>
            <w:left w:val="none" w:sz="0" w:space="0" w:color="auto"/>
            <w:bottom w:val="none" w:sz="0" w:space="0" w:color="auto"/>
            <w:right w:val="none" w:sz="0" w:space="0" w:color="auto"/>
          </w:divBdr>
        </w:div>
      </w:divsChild>
    </w:div>
    <w:div w:id="1004213167">
      <w:bodyDiv w:val="1"/>
      <w:marLeft w:val="0"/>
      <w:marRight w:val="0"/>
      <w:marTop w:val="0"/>
      <w:marBottom w:val="0"/>
      <w:divBdr>
        <w:top w:val="none" w:sz="0" w:space="0" w:color="auto"/>
        <w:left w:val="none" w:sz="0" w:space="0" w:color="auto"/>
        <w:bottom w:val="none" w:sz="0" w:space="0" w:color="auto"/>
        <w:right w:val="none" w:sz="0" w:space="0" w:color="auto"/>
      </w:divBdr>
      <w:divsChild>
        <w:div w:id="870842799">
          <w:marLeft w:val="0"/>
          <w:marRight w:val="0"/>
          <w:marTop w:val="0"/>
          <w:marBottom w:val="0"/>
          <w:divBdr>
            <w:top w:val="none" w:sz="0" w:space="0" w:color="auto"/>
            <w:left w:val="none" w:sz="0" w:space="0" w:color="auto"/>
            <w:bottom w:val="none" w:sz="0" w:space="0" w:color="auto"/>
            <w:right w:val="none" w:sz="0" w:space="0" w:color="auto"/>
          </w:divBdr>
        </w:div>
        <w:div w:id="478351286">
          <w:marLeft w:val="0"/>
          <w:marRight w:val="0"/>
          <w:marTop w:val="0"/>
          <w:marBottom w:val="0"/>
          <w:divBdr>
            <w:top w:val="none" w:sz="0" w:space="0" w:color="auto"/>
            <w:left w:val="none" w:sz="0" w:space="0" w:color="auto"/>
            <w:bottom w:val="none" w:sz="0" w:space="0" w:color="auto"/>
            <w:right w:val="none" w:sz="0" w:space="0" w:color="auto"/>
          </w:divBdr>
        </w:div>
        <w:div w:id="1321811135">
          <w:marLeft w:val="0"/>
          <w:marRight w:val="0"/>
          <w:marTop w:val="0"/>
          <w:marBottom w:val="0"/>
          <w:divBdr>
            <w:top w:val="none" w:sz="0" w:space="0" w:color="auto"/>
            <w:left w:val="none" w:sz="0" w:space="0" w:color="auto"/>
            <w:bottom w:val="none" w:sz="0" w:space="0" w:color="auto"/>
            <w:right w:val="none" w:sz="0" w:space="0" w:color="auto"/>
          </w:divBdr>
        </w:div>
        <w:div w:id="365057736">
          <w:marLeft w:val="0"/>
          <w:marRight w:val="0"/>
          <w:marTop w:val="0"/>
          <w:marBottom w:val="0"/>
          <w:divBdr>
            <w:top w:val="none" w:sz="0" w:space="0" w:color="auto"/>
            <w:left w:val="none" w:sz="0" w:space="0" w:color="auto"/>
            <w:bottom w:val="none" w:sz="0" w:space="0" w:color="auto"/>
            <w:right w:val="none" w:sz="0" w:space="0" w:color="auto"/>
          </w:divBdr>
        </w:div>
        <w:div w:id="1379084480">
          <w:marLeft w:val="0"/>
          <w:marRight w:val="0"/>
          <w:marTop w:val="0"/>
          <w:marBottom w:val="0"/>
          <w:divBdr>
            <w:top w:val="none" w:sz="0" w:space="0" w:color="auto"/>
            <w:left w:val="none" w:sz="0" w:space="0" w:color="auto"/>
            <w:bottom w:val="none" w:sz="0" w:space="0" w:color="auto"/>
            <w:right w:val="none" w:sz="0" w:space="0" w:color="auto"/>
          </w:divBdr>
        </w:div>
        <w:div w:id="1507281025">
          <w:marLeft w:val="0"/>
          <w:marRight w:val="0"/>
          <w:marTop w:val="0"/>
          <w:marBottom w:val="0"/>
          <w:divBdr>
            <w:top w:val="none" w:sz="0" w:space="0" w:color="auto"/>
            <w:left w:val="none" w:sz="0" w:space="0" w:color="auto"/>
            <w:bottom w:val="none" w:sz="0" w:space="0" w:color="auto"/>
            <w:right w:val="none" w:sz="0" w:space="0" w:color="auto"/>
          </w:divBdr>
        </w:div>
        <w:div w:id="622927045">
          <w:marLeft w:val="0"/>
          <w:marRight w:val="0"/>
          <w:marTop w:val="0"/>
          <w:marBottom w:val="0"/>
          <w:divBdr>
            <w:top w:val="none" w:sz="0" w:space="0" w:color="auto"/>
            <w:left w:val="none" w:sz="0" w:space="0" w:color="auto"/>
            <w:bottom w:val="none" w:sz="0" w:space="0" w:color="auto"/>
            <w:right w:val="none" w:sz="0" w:space="0" w:color="auto"/>
          </w:divBdr>
        </w:div>
      </w:divsChild>
    </w:div>
    <w:div w:id="1033769882">
      <w:bodyDiv w:val="1"/>
      <w:marLeft w:val="0"/>
      <w:marRight w:val="0"/>
      <w:marTop w:val="0"/>
      <w:marBottom w:val="0"/>
      <w:divBdr>
        <w:top w:val="none" w:sz="0" w:space="0" w:color="auto"/>
        <w:left w:val="none" w:sz="0" w:space="0" w:color="auto"/>
        <w:bottom w:val="none" w:sz="0" w:space="0" w:color="auto"/>
        <w:right w:val="none" w:sz="0" w:space="0" w:color="auto"/>
      </w:divBdr>
      <w:divsChild>
        <w:div w:id="481194523">
          <w:marLeft w:val="0"/>
          <w:marRight w:val="0"/>
          <w:marTop w:val="0"/>
          <w:marBottom w:val="0"/>
          <w:divBdr>
            <w:top w:val="none" w:sz="0" w:space="0" w:color="auto"/>
            <w:left w:val="none" w:sz="0" w:space="0" w:color="auto"/>
            <w:bottom w:val="none" w:sz="0" w:space="0" w:color="auto"/>
            <w:right w:val="none" w:sz="0" w:space="0" w:color="auto"/>
          </w:divBdr>
        </w:div>
        <w:div w:id="352220942">
          <w:marLeft w:val="0"/>
          <w:marRight w:val="0"/>
          <w:marTop w:val="0"/>
          <w:marBottom w:val="0"/>
          <w:divBdr>
            <w:top w:val="none" w:sz="0" w:space="0" w:color="auto"/>
            <w:left w:val="none" w:sz="0" w:space="0" w:color="auto"/>
            <w:bottom w:val="none" w:sz="0" w:space="0" w:color="auto"/>
            <w:right w:val="none" w:sz="0" w:space="0" w:color="auto"/>
          </w:divBdr>
        </w:div>
        <w:div w:id="1888301437">
          <w:marLeft w:val="0"/>
          <w:marRight w:val="0"/>
          <w:marTop w:val="0"/>
          <w:marBottom w:val="0"/>
          <w:divBdr>
            <w:top w:val="none" w:sz="0" w:space="0" w:color="auto"/>
            <w:left w:val="none" w:sz="0" w:space="0" w:color="auto"/>
            <w:bottom w:val="none" w:sz="0" w:space="0" w:color="auto"/>
            <w:right w:val="none" w:sz="0" w:space="0" w:color="auto"/>
          </w:divBdr>
        </w:div>
        <w:div w:id="797065881">
          <w:marLeft w:val="0"/>
          <w:marRight w:val="0"/>
          <w:marTop w:val="0"/>
          <w:marBottom w:val="0"/>
          <w:divBdr>
            <w:top w:val="none" w:sz="0" w:space="0" w:color="auto"/>
            <w:left w:val="none" w:sz="0" w:space="0" w:color="auto"/>
            <w:bottom w:val="none" w:sz="0" w:space="0" w:color="auto"/>
            <w:right w:val="none" w:sz="0" w:space="0" w:color="auto"/>
          </w:divBdr>
        </w:div>
        <w:div w:id="368605191">
          <w:marLeft w:val="0"/>
          <w:marRight w:val="0"/>
          <w:marTop w:val="0"/>
          <w:marBottom w:val="0"/>
          <w:divBdr>
            <w:top w:val="none" w:sz="0" w:space="0" w:color="auto"/>
            <w:left w:val="none" w:sz="0" w:space="0" w:color="auto"/>
            <w:bottom w:val="none" w:sz="0" w:space="0" w:color="auto"/>
            <w:right w:val="none" w:sz="0" w:space="0" w:color="auto"/>
          </w:divBdr>
        </w:div>
        <w:div w:id="1634166903">
          <w:marLeft w:val="0"/>
          <w:marRight w:val="0"/>
          <w:marTop w:val="0"/>
          <w:marBottom w:val="0"/>
          <w:divBdr>
            <w:top w:val="none" w:sz="0" w:space="0" w:color="auto"/>
            <w:left w:val="none" w:sz="0" w:space="0" w:color="auto"/>
            <w:bottom w:val="none" w:sz="0" w:space="0" w:color="auto"/>
            <w:right w:val="none" w:sz="0" w:space="0" w:color="auto"/>
          </w:divBdr>
        </w:div>
      </w:divsChild>
    </w:div>
    <w:div w:id="1057365276">
      <w:bodyDiv w:val="1"/>
      <w:marLeft w:val="0"/>
      <w:marRight w:val="0"/>
      <w:marTop w:val="0"/>
      <w:marBottom w:val="0"/>
      <w:divBdr>
        <w:top w:val="none" w:sz="0" w:space="0" w:color="auto"/>
        <w:left w:val="none" w:sz="0" w:space="0" w:color="auto"/>
        <w:bottom w:val="none" w:sz="0" w:space="0" w:color="auto"/>
        <w:right w:val="none" w:sz="0" w:space="0" w:color="auto"/>
      </w:divBdr>
      <w:divsChild>
        <w:div w:id="857960865">
          <w:marLeft w:val="0"/>
          <w:marRight w:val="0"/>
          <w:marTop w:val="0"/>
          <w:marBottom w:val="0"/>
          <w:divBdr>
            <w:top w:val="none" w:sz="0" w:space="0" w:color="auto"/>
            <w:left w:val="none" w:sz="0" w:space="0" w:color="auto"/>
            <w:bottom w:val="none" w:sz="0" w:space="0" w:color="auto"/>
            <w:right w:val="none" w:sz="0" w:space="0" w:color="auto"/>
          </w:divBdr>
        </w:div>
        <w:div w:id="1450320599">
          <w:marLeft w:val="0"/>
          <w:marRight w:val="0"/>
          <w:marTop w:val="0"/>
          <w:marBottom w:val="0"/>
          <w:divBdr>
            <w:top w:val="none" w:sz="0" w:space="0" w:color="auto"/>
            <w:left w:val="none" w:sz="0" w:space="0" w:color="auto"/>
            <w:bottom w:val="none" w:sz="0" w:space="0" w:color="auto"/>
            <w:right w:val="none" w:sz="0" w:space="0" w:color="auto"/>
          </w:divBdr>
        </w:div>
        <w:div w:id="653799363">
          <w:marLeft w:val="0"/>
          <w:marRight w:val="0"/>
          <w:marTop w:val="0"/>
          <w:marBottom w:val="0"/>
          <w:divBdr>
            <w:top w:val="none" w:sz="0" w:space="0" w:color="auto"/>
            <w:left w:val="none" w:sz="0" w:space="0" w:color="auto"/>
            <w:bottom w:val="none" w:sz="0" w:space="0" w:color="auto"/>
            <w:right w:val="none" w:sz="0" w:space="0" w:color="auto"/>
          </w:divBdr>
        </w:div>
        <w:div w:id="1679186828">
          <w:marLeft w:val="0"/>
          <w:marRight w:val="0"/>
          <w:marTop w:val="0"/>
          <w:marBottom w:val="0"/>
          <w:divBdr>
            <w:top w:val="none" w:sz="0" w:space="0" w:color="auto"/>
            <w:left w:val="none" w:sz="0" w:space="0" w:color="auto"/>
            <w:bottom w:val="none" w:sz="0" w:space="0" w:color="auto"/>
            <w:right w:val="none" w:sz="0" w:space="0" w:color="auto"/>
          </w:divBdr>
        </w:div>
        <w:div w:id="484200685">
          <w:marLeft w:val="0"/>
          <w:marRight w:val="0"/>
          <w:marTop w:val="0"/>
          <w:marBottom w:val="0"/>
          <w:divBdr>
            <w:top w:val="none" w:sz="0" w:space="0" w:color="auto"/>
            <w:left w:val="none" w:sz="0" w:space="0" w:color="auto"/>
            <w:bottom w:val="none" w:sz="0" w:space="0" w:color="auto"/>
            <w:right w:val="none" w:sz="0" w:space="0" w:color="auto"/>
          </w:divBdr>
        </w:div>
        <w:div w:id="923877925">
          <w:marLeft w:val="0"/>
          <w:marRight w:val="0"/>
          <w:marTop w:val="0"/>
          <w:marBottom w:val="0"/>
          <w:divBdr>
            <w:top w:val="none" w:sz="0" w:space="0" w:color="auto"/>
            <w:left w:val="none" w:sz="0" w:space="0" w:color="auto"/>
            <w:bottom w:val="none" w:sz="0" w:space="0" w:color="auto"/>
            <w:right w:val="none" w:sz="0" w:space="0" w:color="auto"/>
          </w:divBdr>
        </w:div>
        <w:div w:id="197281212">
          <w:marLeft w:val="0"/>
          <w:marRight w:val="0"/>
          <w:marTop w:val="0"/>
          <w:marBottom w:val="0"/>
          <w:divBdr>
            <w:top w:val="none" w:sz="0" w:space="0" w:color="auto"/>
            <w:left w:val="none" w:sz="0" w:space="0" w:color="auto"/>
            <w:bottom w:val="none" w:sz="0" w:space="0" w:color="auto"/>
            <w:right w:val="none" w:sz="0" w:space="0" w:color="auto"/>
          </w:divBdr>
          <w:divsChild>
            <w:div w:id="209342813">
              <w:marLeft w:val="-75"/>
              <w:marRight w:val="0"/>
              <w:marTop w:val="30"/>
              <w:marBottom w:val="30"/>
              <w:divBdr>
                <w:top w:val="none" w:sz="0" w:space="0" w:color="auto"/>
                <w:left w:val="none" w:sz="0" w:space="0" w:color="auto"/>
                <w:bottom w:val="none" w:sz="0" w:space="0" w:color="auto"/>
                <w:right w:val="none" w:sz="0" w:space="0" w:color="auto"/>
              </w:divBdr>
              <w:divsChild>
                <w:div w:id="1674139225">
                  <w:marLeft w:val="0"/>
                  <w:marRight w:val="0"/>
                  <w:marTop w:val="0"/>
                  <w:marBottom w:val="0"/>
                  <w:divBdr>
                    <w:top w:val="none" w:sz="0" w:space="0" w:color="auto"/>
                    <w:left w:val="none" w:sz="0" w:space="0" w:color="auto"/>
                    <w:bottom w:val="none" w:sz="0" w:space="0" w:color="auto"/>
                    <w:right w:val="none" w:sz="0" w:space="0" w:color="auto"/>
                  </w:divBdr>
                  <w:divsChild>
                    <w:div w:id="840700558">
                      <w:marLeft w:val="0"/>
                      <w:marRight w:val="0"/>
                      <w:marTop w:val="0"/>
                      <w:marBottom w:val="0"/>
                      <w:divBdr>
                        <w:top w:val="none" w:sz="0" w:space="0" w:color="auto"/>
                        <w:left w:val="none" w:sz="0" w:space="0" w:color="auto"/>
                        <w:bottom w:val="none" w:sz="0" w:space="0" w:color="auto"/>
                        <w:right w:val="none" w:sz="0" w:space="0" w:color="auto"/>
                      </w:divBdr>
                    </w:div>
                  </w:divsChild>
                </w:div>
                <w:div w:id="2124811097">
                  <w:marLeft w:val="0"/>
                  <w:marRight w:val="0"/>
                  <w:marTop w:val="0"/>
                  <w:marBottom w:val="0"/>
                  <w:divBdr>
                    <w:top w:val="none" w:sz="0" w:space="0" w:color="auto"/>
                    <w:left w:val="none" w:sz="0" w:space="0" w:color="auto"/>
                    <w:bottom w:val="none" w:sz="0" w:space="0" w:color="auto"/>
                    <w:right w:val="none" w:sz="0" w:space="0" w:color="auto"/>
                  </w:divBdr>
                  <w:divsChild>
                    <w:div w:id="1062680196">
                      <w:marLeft w:val="0"/>
                      <w:marRight w:val="0"/>
                      <w:marTop w:val="0"/>
                      <w:marBottom w:val="0"/>
                      <w:divBdr>
                        <w:top w:val="none" w:sz="0" w:space="0" w:color="auto"/>
                        <w:left w:val="none" w:sz="0" w:space="0" w:color="auto"/>
                        <w:bottom w:val="none" w:sz="0" w:space="0" w:color="auto"/>
                        <w:right w:val="none" w:sz="0" w:space="0" w:color="auto"/>
                      </w:divBdr>
                    </w:div>
                  </w:divsChild>
                </w:div>
                <w:div w:id="1725790494">
                  <w:marLeft w:val="0"/>
                  <w:marRight w:val="0"/>
                  <w:marTop w:val="0"/>
                  <w:marBottom w:val="0"/>
                  <w:divBdr>
                    <w:top w:val="none" w:sz="0" w:space="0" w:color="auto"/>
                    <w:left w:val="none" w:sz="0" w:space="0" w:color="auto"/>
                    <w:bottom w:val="none" w:sz="0" w:space="0" w:color="auto"/>
                    <w:right w:val="none" w:sz="0" w:space="0" w:color="auto"/>
                  </w:divBdr>
                  <w:divsChild>
                    <w:div w:id="1843004078">
                      <w:marLeft w:val="0"/>
                      <w:marRight w:val="0"/>
                      <w:marTop w:val="0"/>
                      <w:marBottom w:val="0"/>
                      <w:divBdr>
                        <w:top w:val="none" w:sz="0" w:space="0" w:color="auto"/>
                        <w:left w:val="none" w:sz="0" w:space="0" w:color="auto"/>
                        <w:bottom w:val="none" w:sz="0" w:space="0" w:color="auto"/>
                        <w:right w:val="none" w:sz="0" w:space="0" w:color="auto"/>
                      </w:divBdr>
                    </w:div>
                  </w:divsChild>
                </w:div>
                <w:div w:id="1594391203">
                  <w:marLeft w:val="0"/>
                  <w:marRight w:val="0"/>
                  <w:marTop w:val="0"/>
                  <w:marBottom w:val="0"/>
                  <w:divBdr>
                    <w:top w:val="none" w:sz="0" w:space="0" w:color="auto"/>
                    <w:left w:val="none" w:sz="0" w:space="0" w:color="auto"/>
                    <w:bottom w:val="none" w:sz="0" w:space="0" w:color="auto"/>
                    <w:right w:val="none" w:sz="0" w:space="0" w:color="auto"/>
                  </w:divBdr>
                  <w:divsChild>
                    <w:div w:id="430665054">
                      <w:marLeft w:val="0"/>
                      <w:marRight w:val="0"/>
                      <w:marTop w:val="0"/>
                      <w:marBottom w:val="0"/>
                      <w:divBdr>
                        <w:top w:val="none" w:sz="0" w:space="0" w:color="auto"/>
                        <w:left w:val="none" w:sz="0" w:space="0" w:color="auto"/>
                        <w:bottom w:val="none" w:sz="0" w:space="0" w:color="auto"/>
                        <w:right w:val="none" w:sz="0" w:space="0" w:color="auto"/>
                      </w:divBdr>
                    </w:div>
                  </w:divsChild>
                </w:div>
                <w:div w:id="1056398675">
                  <w:marLeft w:val="0"/>
                  <w:marRight w:val="0"/>
                  <w:marTop w:val="0"/>
                  <w:marBottom w:val="0"/>
                  <w:divBdr>
                    <w:top w:val="none" w:sz="0" w:space="0" w:color="auto"/>
                    <w:left w:val="none" w:sz="0" w:space="0" w:color="auto"/>
                    <w:bottom w:val="none" w:sz="0" w:space="0" w:color="auto"/>
                    <w:right w:val="none" w:sz="0" w:space="0" w:color="auto"/>
                  </w:divBdr>
                  <w:divsChild>
                    <w:div w:id="1598171414">
                      <w:marLeft w:val="0"/>
                      <w:marRight w:val="0"/>
                      <w:marTop w:val="0"/>
                      <w:marBottom w:val="0"/>
                      <w:divBdr>
                        <w:top w:val="none" w:sz="0" w:space="0" w:color="auto"/>
                        <w:left w:val="none" w:sz="0" w:space="0" w:color="auto"/>
                        <w:bottom w:val="none" w:sz="0" w:space="0" w:color="auto"/>
                        <w:right w:val="none" w:sz="0" w:space="0" w:color="auto"/>
                      </w:divBdr>
                    </w:div>
                  </w:divsChild>
                </w:div>
                <w:div w:id="199515500">
                  <w:marLeft w:val="0"/>
                  <w:marRight w:val="0"/>
                  <w:marTop w:val="0"/>
                  <w:marBottom w:val="0"/>
                  <w:divBdr>
                    <w:top w:val="none" w:sz="0" w:space="0" w:color="auto"/>
                    <w:left w:val="none" w:sz="0" w:space="0" w:color="auto"/>
                    <w:bottom w:val="none" w:sz="0" w:space="0" w:color="auto"/>
                    <w:right w:val="none" w:sz="0" w:space="0" w:color="auto"/>
                  </w:divBdr>
                  <w:divsChild>
                    <w:div w:id="130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4990">
          <w:marLeft w:val="0"/>
          <w:marRight w:val="0"/>
          <w:marTop w:val="0"/>
          <w:marBottom w:val="0"/>
          <w:divBdr>
            <w:top w:val="none" w:sz="0" w:space="0" w:color="auto"/>
            <w:left w:val="none" w:sz="0" w:space="0" w:color="auto"/>
            <w:bottom w:val="none" w:sz="0" w:space="0" w:color="auto"/>
            <w:right w:val="none" w:sz="0" w:space="0" w:color="auto"/>
          </w:divBdr>
        </w:div>
        <w:div w:id="2099329371">
          <w:marLeft w:val="0"/>
          <w:marRight w:val="0"/>
          <w:marTop w:val="0"/>
          <w:marBottom w:val="0"/>
          <w:divBdr>
            <w:top w:val="none" w:sz="0" w:space="0" w:color="auto"/>
            <w:left w:val="none" w:sz="0" w:space="0" w:color="auto"/>
            <w:bottom w:val="none" w:sz="0" w:space="0" w:color="auto"/>
            <w:right w:val="none" w:sz="0" w:space="0" w:color="auto"/>
          </w:divBdr>
        </w:div>
        <w:div w:id="1882865872">
          <w:marLeft w:val="0"/>
          <w:marRight w:val="0"/>
          <w:marTop w:val="0"/>
          <w:marBottom w:val="0"/>
          <w:divBdr>
            <w:top w:val="none" w:sz="0" w:space="0" w:color="auto"/>
            <w:left w:val="none" w:sz="0" w:space="0" w:color="auto"/>
            <w:bottom w:val="none" w:sz="0" w:space="0" w:color="auto"/>
            <w:right w:val="none" w:sz="0" w:space="0" w:color="auto"/>
          </w:divBdr>
        </w:div>
        <w:div w:id="308444704">
          <w:marLeft w:val="0"/>
          <w:marRight w:val="0"/>
          <w:marTop w:val="0"/>
          <w:marBottom w:val="0"/>
          <w:divBdr>
            <w:top w:val="none" w:sz="0" w:space="0" w:color="auto"/>
            <w:left w:val="none" w:sz="0" w:space="0" w:color="auto"/>
            <w:bottom w:val="none" w:sz="0" w:space="0" w:color="auto"/>
            <w:right w:val="none" w:sz="0" w:space="0" w:color="auto"/>
          </w:divBdr>
        </w:div>
        <w:div w:id="1279146048">
          <w:marLeft w:val="0"/>
          <w:marRight w:val="0"/>
          <w:marTop w:val="0"/>
          <w:marBottom w:val="0"/>
          <w:divBdr>
            <w:top w:val="none" w:sz="0" w:space="0" w:color="auto"/>
            <w:left w:val="none" w:sz="0" w:space="0" w:color="auto"/>
            <w:bottom w:val="none" w:sz="0" w:space="0" w:color="auto"/>
            <w:right w:val="none" w:sz="0" w:space="0" w:color="auto"/>
          </w:divBdr>
        </w:div>
        <w:div w:id="179198138">
          <w:marLeft w:val="0"/>
          <w:marRight w:val="0"/>
          <w:marTop w:val="0"/>
          <w:marBottom w:val="0"/>
          <w:divBdr>
            <w:top w:val="none" w:sz="0" w:space="0" w:color="auto"/>
            <w:left w:val="none" w:sz="0" w:space="0" w:color="auto"/>
            <w:bottom w:val="none" w:sz="0" w:space="0" w:color="auto"/>
            <w:right w:val="none" w:sz="0" w:space="0" w:color="auto"/>
          </w:divBdr>
          <w:divsChild>
            <w:div w:id="1532574965">
              <w:marLeft w:val="0"/>
              <w:marRight w:val="0"/>
              <w:marTop w:val="0"/>
              <w:marBottom w:val="0"/>
              <w:divBdr>
                <w:top w:val="none" w:sz="0" w:space="0" w:color="auto"/>
                <w:left w:val="none" w:sz="0" w:space="0" w:color="auto"/>
                <w:bottom w:val="none" w:sz="0" w:space="0" w:color="auto"/>
                <w:right w:val="none" w:sz="0" w:space="0" w:color="auto"/>
              </w:divBdr>
            </w:div>
            <w:div w:id="2133934473">
              <w:marLeft w:val="0"/>
              <w:marRight w:val="0"/>
              <w:marTop w:val="0"/>
              <w:marBottom w:val="0"/>
              <w:divBdr>
                <w:top w:val="none" w:sz="0" w:space="0" w:color="auto"/>
                <w:left w:val="none" w:sz="0" w:space="0" w:color="auto"/>
                <w:bottom w:val="none" w:sz="0" w:space="0" w:color="auto"/>
                <w:right w:val="none" w:sz="0" w:space="0" w:color="auto"/>
              </w:divBdr>
            </w:div>
            <w:div w:id="1469515676">
              <w:marLeft w:val="0"/>
              <w:marRight w:val="0"/>
              <w:marTop w:val="0"/>
              <w:marBottom w:val="0"/>
              <w:divBdr>
                <w:top w:val="none" w:sz="0" w:space="0" w:color="auto"/>
                <w:left w:val="none" w:sz="0" w:space="0" w:color="auto"/>
                <w:bottom w:val="none" w:sz="0" w:space="0" w:color="auto"/>
                <w:right w:val="none" w:sz="0" w:space="0" w:color="auto"/>
              </w:divBdr>
            </w:div>
            <w:div w:id="182326610">
              <w:marLeft w:val="0"/>
              <w:marRight w:val="0"/>
              <w:marTop w:val="0"/>
              <w:marBottom w:val="0"/>
              <w:divBdr>
                <w:top w:val="none" w:sz="0" w:space="0" w:color="auto"/>
                <w:left w:val="none" w:sz="0" w:space="0" w:color="auto"/>
                <w:bottom w:val="none" w:sz="0" w:space="0" w:color="auto"/>
                <w:right w:val="none" w:sz="0" w:space="0" w:color="auto"/>
              </w:divBdr>
            </w:div>
          </w:divsChild>
        </w:div>
        <w:div w:id="123349080">
          <w:marLeft w:val="0"/>
          <w:marRight w:val="0"/>
          <w:marTop w:val="0"/>
          <w:marBottom w:val="0"/>
          <w:divBdr>
            <w:top w:val="none" w:sz="0" w:space="0" w:color="auto"/>
            <w:left w:val="none" w:sz="0" w:space="0" w:color="auto"/>
            <w:bottom w:val="none" w:sz="0" w:space="0" w:color="auto"/>
            <w:right w:val="none" w:sz="0" w:space="0" w:color="auto"/>
          </w:divBdr>
          <w:divsChild>
            <w:div w:id="1094596357">
              <w:marLeft w:val="0"/>
              <w:marRight w:val="0"/>
              <w:marTop w:val="0"/>
              <w:marBottom w:val="0"/>
              <w:divBdr>
                <w:top w:val="none" w:sz="0" w:space="0" w:color="auto"/>
                <w:left w:val="none" w:sz="0" w:space="0" w:color="auto"/>
                <w:bottom w:val="none" w:sz="0" w:space="0" w:color="auto"/>
                <w:right w:val="none" w:sz="0" w:space="0" w:color="auto"/>
              </w:divBdr>
            </w:div>
            <w:div w:id="1458139536">
              <w:marLeft w:val="0"/>
              <w:marRight w:val="0"/>
              <w:marTop w:val="0"/>
              <w:marBottom w:val="0"/>
              <w:divBdr>
                <w:top w:val="none" w:sz="0" w:space="0" w:color="auto"/>
                <w:left w:val="none" w:sz="0" w:space="0" w:color="auto"/>
                <w:bottom w:val="none" w:sz="0" w:space="0" w:color="auto"/>
                <w:right w:val="none" w:sz="0" w:space="0" w:color="auto"/>
              </w:divBdr>
            </w:div>
            <w:div w:id="320238709">
              <w:marLeft w:val="0"/>
              <w:marRight w:val="0"/>
              <w:marTop w:val="0"/>
              <w:marBottom w:val="0"/>
              <w:divBdr>
                <w:top w:val="none" w:sz="0" w:space="0" w:color="auto"/>
                <w:left w:val="none" w:sz="0" w:space="0" w:color="auto"/>
                <w:bottom w:val="none" w:sz="0" w:space="0" w:color="auto"/>
                <w:right w:val="none" w:sz="0" w:space="0" w:color="auto"/>
              </w:divBdr>
            </w:div>
            <w:div w:id="1344864600">
              <w:marLeft w:val="0"/>
              <w:marRight w:val="0"/>
              <w:marTop w:val="0"/>
              <w:marBottom w:val="0"/>
              <w:divBdr>
                <w:top w:val="none" w:sz="0" w:space="0" w:color="auto"/>
                <w:left w:val="none" w:sz="0" w:space="0" w:color="auto"/>
                <w:bottom w:val="none" w:sz="0" w:space="0" w:color="auto"/>
                <w:right w:val="none" w:sz="0" w:space="0" w:color="auto"/>
              </w:divBdr>
            </w:div>
          </w:divsChild>
        </w:div>
        <w:div w:id="1061291597">
          <w:marLeft w:val="0"/>
          <w:marRight w:val="0"/>
          <w:marTop w:val="0"/>
          <w:marBottom w:val="0"/>
          <w:divBdr>
            <w:top w:val="none" w:sz="0" w:space="0" w:color="auto"/>
            <w:left w:val="none" w:sz="0" w:space="0" w:color="auto"/>
            <w:bottom w:val="none" w:sz="0" w:space="0" w:color="auto"/>
            <w:right w:val="none" w:sz="0" w:space="0" w:color="auto"/>
          </w:divBdr>
        </w:div>
      </w:divsChild>
    </w:div>
    <w:div w:id="1213737273">
      <w:bodyDiv w:val="1"/>
      <w:marLeft w:val="0"/>
      <w:marRight w:val="0"/>
      <w:marTop w:val="0"/>
      <w:marBottom w:val="0"/>
      <w:divBdr>
        <w:top w:val="none" w:sz="0" w:space="0" w:color="auto"/>
        <w:left w:val="none" w:sz="0" w:space="0" w:color="auto"/>
        <w:bottom w:val="none" w:sz="0" w:space="0" w:color="auto"/>
        <w:right w:val="none" w:sz="0" w:space="0" w:color="auto"/>
      </w:divBdr>
      <w:divsChild>
        <w:div w:id="2114668958">
          <w:marLeft w:val="0"/>
          <w:marRight w:val="0"/>
          <w:marTop w:val="0"/>
          <w:marBottom w:val="0"/>
          <w:divBdr>
            <w:top w:val="none" w:sz="0" w:space="0" w:color="auto"/>
            <w:left w:val="none" w:sz="0" w:space="0" w:color="auto"/>
            <w:bottom w:val="none" w:sz="0" w:space="0" w:color="auto"/>
            <w:right w:val="none" w:sz="0" w:space="0" w:color="auto"/>
          </w:divBdr>
        </w:div>
        <w:div w:id="953245935">
          <w:marLeft w:val="0"/>
          <w:marRight w:val="0"/>
          <w:marTop w:val="0"/>
          <w:marBottom w:val="0"/>
          <w:divBdr>
            <w:top w:val="none" w:sz="0" w:space="0" w:color="auto"/>
            <w:left w:val="none" w:sz="0" w:space="0" w:color="auto"/>
            <w:bottom w:val="none" w:sz="0" w:space="0" w:color="auto"/>
            <w:right w:val="none" w:sz="0" w:space="0" w:color="auto"/>
          </w:divBdr>
        </w:div>
      </w:divsChild>
    </w:div>
    <w:div w:id="1259287344">
      <w:bodyDiv w:val="1"/>
      <w:marLeft w:val="0"/>
      <w:marRight w:val="0"/>
      <w:marTop w:val="0"/>
      <w:marBottom w:val="0"/>
      <w:divBdr>
        <w:top w:val="none" w:sz="0" w:space="0" w:color="auto"/>
        <w:left w:val="none" w:sz="0" w:space="0" w:color="auto"/>
        <w:bottom w:val="none" w:sz="0" w:space="0" w:color="auto"/>
        <w:right w:val="none" w:sz="0" w:space="0" w:color="auto"/>
      </w:divBdr>
    </w:div>
    <w:div w:id="1296133839">
      <w:bodyDiv w:val="1"/>
      <w:marLeft w:val="0"/>
      <w:marRight w:val="0"/>
      <w:marTop w:val="0"/>
      <w:marBottom w:val="0"/>
      <w:divBdr>
        <w:top w:val="none" w:sz="0" w:space="0" w:color="auto"/>
        <w:left w:val="none" w:sz="0" w:space="0" w:color="auto"/>
        <w:bottom w:val="none" w:sz="0" w:space="0" w:color="auto"/>
        <w:right w:val="none" w:sz="0" w:space="0" w:color="auto"/>
      </w:divBdr>
      <w:divsChild>
        <w:div w:id="215163891">
          <w:marLeft w:val="0"/>
          <w:marRight w:val="0"/>
          <w:marTop w:val="0"/>
          <w:marBottom w:val="0"/>
          <w:divBdr>
            <w:top w:val="none" w:sz="0" w:space="0" w:color="auto"/>
            <w:left w:val="none" w:sz="0" w:space="0" w:color="auto"/>
            <w:bottom w:val="none" w:sz="0" w:space="0" w:color="auto"/>
            <w:right w:val="none" w:sz="0" w:space="0" w:color="auto"/>
          </w:divBdr>
        </w:div>
        <w:div w:id="676618787">
          <w:marLeft w:val="0"/>
          <w:marRight w:val="0"/>
          <w:marTop w:val="0"/>
          <w:marBottom w:val="0"/>
          <w:divBdr>
            <w:top w:val="none" w:sz="0" w:space="0" w:color="auto"/>
            <w:left w:val="none" w:sz="0" w:space="0" w:color="auto"/>
            <w:bottom w:val="none" w:sz="0" w:space="0" w:color="auto"/>
            <w:right w:val="none" w:sz="0" w:space="0" w:color="auto"/>
          </w:divBdr>
        </w:div>
        <w:div w:id="282856909">
          <w:marLeft w:val="0"/>
          <w:marRight w:val="0"/>
          <w:marTop w:val="0"/>
          <w:marBottom w:val="0"/>
          <w:divBdr>
            <w:top w:val="none" w:sz="0" w:space="0" w:color="auto"/>
            <w:left w:val="none" w:sz="0" w:space="0" w:color="auto"/>
            <w:bottom w:val="none" w:sz="0" w:space="0" w:color="auto"/>
            <w:right w:val="none" w:sz="0" w:space="0" w:color="auto"/>
          </w:divBdr>
        </w:div>
        <w:div w:id="273096057">
          <w:marLeft w:val="0"/>
          <w:marRight w:val="0"/>
          <w:marTop w:val="0"/>
          <w:marBottom w:val="0"/>
          <w:divBdr>
            <w:top w:val="none" w:sz="0" w:space="0" w:color="auto"/>
            <w:left w:val="none" w:sz="0" w:space="0" w:color="auto"/>
            <w:bottom w:val="none" w:sz="0" w:space="0" w:color="auto"/>
            <w:right w:val="none" w:sz="0" w:space="0" w:color="auto"/>
          </w:divBdr>
        </w:div>
        <w:div w:id="948123116">
          <w:marLeft w:val="0"/>
          <w:marRight w:val="0"/>
          <w:marTop w:val="0"/>
          <w:marBottom w:val="0"/>
          <w:divBdr>
            <w:top w:val="none" w:sz="0" w:space="0" w:color="auto"/>
            <w:left w:val="none" w:sz="0" w:space="0" w:color="auto"/>
            <w:bottom w:val="none" w:sz="0" w:space="0" w:color="auto"/>
            <w:right w:val="none" w:sz="0" w:space="0" w:color="auto"/>
          </w:divBdr>
        </w:div>
        <w:div w:id="682635053">
          <w:marLeft w:val="0"/>
          <w:marRight w:val="0"/>
          <w:marTop w:val="0"/>
          <w:marBottom w:val="0"/>
          <w:divBdr>
            <w:top w:val="none" w:sz="0" w:space="0" w:color="auto"/>
            <w:left w:val="none" w:sz="0" w:space="0" w:color="auto"/>
            <w:bottom w:val="none" w:sz="0" w:space="0" w:color="auto"/>
            <w:right w:val="none" w:sz="0" w:space="0" w:color="auto"/>
          </w:divBdr>
        </w:div>
        <w:div w:id="1935245057">
          <w:marLeft w:val="0"/>
          <w:marRight w:val="0"/>
          <w:marTop w:val="0"/>
          <w:marBottom w:val="0"/>
          <w:divBdr>
            <w:top w:val="none" w:sz="0" w:space="0" w:color="auto"/>
            <w:left w:val="none" w:sz="0" w:space="0" w:color="auto"/>
            <w:bottom w:val="none" w:sz="0" w:space="0" w:color="auto"/>
            <w:right w:val="none" w:sz="0" w:space="0" w:color="auto"/>
          </w:divBdr>
        </w:div>
        <w:div w:id="1462725875">
          <w:marLeft w:val="0"/>
          <w:marRight w:val="0"/>
          <w:marTop w:val="0"/>
          <w:marBottom w:val="0"/>
          <w:divBdr>
            <w:top w:val="none" w:sz="0" w:space="0" w:color="auto"/>
            <w:left w:val="none" w:sz="0" w:space="0" w:color="auto"/>
            <w:bottom w:val="none" w:sz="0" w:space="0" w:color="auto"/>
            <w:right w:val="none" w:sz="0" w:space="0" w:color="auto"/>
          </w:divBdr>
        </w:div>
      </w:divsChild>
    </w:div>
    <w:div w:id="1324505987">
      <w:bodyDiv w:val="1"/>
      <w:marLeft w:val="0"/>
      <w:marRight w:val="0"/>
      <w:marTop w:val="0"/>
      <w:marBottom w:val="0"/>
      <w:divBdr>
        <w:top w:val="none" w:sz="0" w:space="0" w:color="auto"/>
        <w:left w:val="none" w:sz="0" w:space="0" w:color="auto"/>
        <w:bottom w:val="none" w:sz="0" w:space="0" w:color="auto"/>
        <w:right w:val="none" w:sz="0" w:space="0" w:color="auto"/>
      </w:divBdr>
      <w:divsChild>
        <w:div w:id="1742171004">
          <w:marLeft w:val="0"/>
          <w:marRight w:val="0"/>
          <w:marTop w:val="0"/>
          <w:marBottom w:val="0"/>
          <w:divBdr>
            <w:top w:val="none" w:sz="0" w:space="0" w:color="auto"/>
            <w:left w:val="none" w:sz="0" w:space="0" w:color="auto"/>
            <w:bottom w:val="none" w:sz="0" w:space="0" w:color="auto"/>
            <w:right w:val="none" w:sz="0" w:space="0" w:color="auto"/>
          </w:divBdr>
        </w:div>
        <w:div w:id="452601236">
          <w:marLeft w:val="0"/>
          <w:marRight w:val="0"/>
          <w:marTop w:val="0"/>
          <w:marBottom w:val="0"/>
          <w:divBdr>
            <w:top w:val="none" w:sz="0" w:space="0" w:color="auto"/>
            <w:left w:val="none" w:sz="0" w:space="0" w:color="auto"/>
            <w:bottom w:val="none" w:sz="0" w:space="0" w:color="auto"/>
            <w:right w:val="none" w:sz="0" w:space="0" w:color="auto"/>
          </w:divBdr>
        </w:div>
        <w:div w:id="289476556">
          <w:marLeft w:val="0"/>
          <w:marRight w:val="0"/>
          <w:marTop w:val="0"/>
          <w:marBottom w:val="0"/>
          <w:divBdr>
            <w:top w:val="none" w:sz="0" w:space="0" w:color="auto"/>
            <w:left w:val="none" w:sz="0" w:space="0" w:color="auto"/>
            <w:bottom w:val="none" w:sz="0" w:space="0" w:color="auto"/>
            <w:right w:val="none" w:sz="0" w:space="0" w:color="auto"/>
          </w:divBdr>
          <w:divsChild>
            <w:div w:id="1000960908">
              <w:marLeft w:val="0"/>
              <w:marRight w:val="0"/>
              <w:marTop w:val="0"/>
              <w:marBottom w:val="0"/>
              <w:divBdr>
                <w:top w:val="none" w:sz="0" w:space="0" w:color="auto"/>
                <w:left w:val="none" w:sz="0" w:space="0" w:color="auto"/>
                <w:bottom w:val="none" w:sz="0" w:space="0" w:color="auto"/>
                <w:right w:val="none" w:sz="0" w:space="0" w:color="auto"/>
              </w:divBdr>
            </w:div>
            <w:div w:id="1922638049">
              <w:marLeft w:val="0"/>
              <w:marRight w:val="0"/>
              <w:marTop w:val="0"/>
              <w:marBottom w:val="0"/>
              <w:divBdr>
                <w:top w:val="none" w:sz="0" w:space="0" w:color="auto"/>
                <w:left w:val="none" w:sz="0" w:space="0" w:color="auto"/>
                <w:bottom w:val="none" w:sz="0" w:space="0" w:color="auto"/>
                <w:right w:val="none" w:sz="0" w:space="0" w:color="auto"/>
              </w:divBdr>
            </w:div>
            <w:div w:id="1720664417">
              <w:marLeft w:val="0"/>
              <w:marRight w:val="0"/>
              <w:marTop w:val="0"/>
              <w:marBottom w:val="0"/>
              <w:divBdr>
                <w:top w:val="none" w:sz="0" w:space="0" w:color="auto"/>
                <w:left w:val="none" w:sz="0" w:space="0" w:color="auto"/>
                <w:bottom w:val="none" w:sz="0" w:space="0" w:color="auto"/>
                <w:right w:val="none" w:sz="0" w:space="0" w:color="auto"/>
              </w:divBdr>
            </w:div>
            <w:div w:id="1286810791">
              <w:marLeft w:val="0"/>
              <w:marRight w:val="0"/>
              <w:marTop w:val="0"/>
              <w:marBottom w:val="0"/>
              <w:divBdr>
                <w:top w:val="none" w:sz="0" w:space="0" w:color="auto"/>
                <w:left w:val="none" w:sz="0" w:space="0" w:color="auto"/>
                <w:bottom w:val="none" w:sz="0" w:space="0" w:color="auto"/>
                <w:right w:val="none" w:sz="0" w:space="0" w:color="auto"/>
              </w:divBdr>
            </w:div>
          </w:divsChild>
        </w:div>
        <w:div w:id="416051737">
          <w:marLeft w:val="0"/>
          <w:marRight w:val="0"/>
          <w:marTop w:val="0"/>
          <w:marBottom w:val="0"/>
          <w:divBdr>
            <w:top w:val="none" w:sz="0" w:space="0" w:color="auto"/>
            <w:left w:val="none" w:sz="0" w:space="0" w:color="auto"/>
            <w:bottom w:val="none" w:sz="0" w:space="0" w:color="auto"/>
            <w:right w:val="none" w:sz="0" w:space="0" w:color="auto"/>
          </w:divBdr>
        </w:div>
      </w:divsChild>
    </w:div>
    <w:div w:id="1336807500">
      <w:bodyDiv w:val="1"/>
      <w:marLeft w:val="0"/>
      <w:marRight w:val="0"/>
      <w:marTop w:val="0"/>
      <w:marBottom w:val="0"/>
      <w:divBdr>
        <w:top w:val="none" w:sz="0" w:space="0" w:color="auto"/>
        <w:left w:val="none" w:sz="0" w:space="0" w:color="auto"/>
        <w:bottom w:val="none" w:sz="0" w:space="0" w:color="auto"/>
        <w:right w:val="none" w:sz="0" w:space="0" w:color="auto"/>
      </w:divBdr>
      <w:divsChild>
        <w:div w:id="1662006058">
          <w:marLeft w:val="0"/>
          <w:marRight w:val="0"/>
          <w:marTop w:val="0"/>
          <w:marBottom w:val="0"/>
          <w:divBdr>
            <w:top w:val="none" w:sz="0" w:space="0" w:color="auto"/>
            <w:left w:val="none" w:sz="0" w:space="0" w:color="auto"/>
            <w:bottom w:val="none" w:sz="0" w:space="0" w:color="auto"/>
            <w:right w:val="none" w:sz="0" w:space="0" w:color="auto"/>
          </w:divBdr>
        </w:div>
        <w:div w:id="1522010788">
          <w:marLeft w:val="0"/>
          <w:marRight w:val="0"/>
          <w:marTop w:val="0"/>
          <w:marBottom w:val="0"/>
          <w:divBdr>
            <w:top w:val="none" w:sz="0" w:space="0" w:color="auto"/>
            <w:left w:val="none" w:sz="0" w:space="0" w:color="auto"/>
            <w:bottom w:val="none" w:sz="0" w:space="0" w:color="auto"/>
            <w:right w:val="none" w:sz="0" w:space="0" w:color="auto"/>
          </w:divBdr>
        </w:div>
        <w:div w:id="919216949">
          <w:marLeft w:val="0"/>
          <w:marRight w:val="0"/>
          <w:marTop w:val="0"/>
          <w:marBottom w:val="0"/>
          <w:divBdr>
            <w:top w:val="none" w:sz="0" w:space="0" w:color="auto"/>
            <w:left w:val="none" w:sz="0" w:space="0" w:color="auto"/>
            <w:bottom w:val="none" w:sz="0" w:space="0" w:color="auto"/>
            <w:right w:val="none" w:sz="0" w:space="0" w:color="auto"/>
          </w:divBdr>
        </w:div>
        <w:div w:id="995571749">
          <w:marLeft w:val="0"/>
          <w:marRight w:val="0"/>
          <w:marTop w:val="0"/>
          <w:marBottom w:val="0"/>
          <w:divBdr>
            <w:top w:val="none" w:sz="0" w:space="0" w:color="auto"/>
            <w:left w:val="none" w:sz="0" w:space="0" w:color="auto"/>
            <w:bottom w:val="none" w:sz="0" w:space="0" w:color="auto"/>
            <w:right w:val="none" w:sz="0" w:space="0" w:color="auto"/>
          </w:divBdr>
        </w:div>
        <w:div w:id="232547552">
          <w:marLeft w:val="0"/>
          <w:marRight w:val="0"/>
          <w:marTop w:val="0"/>
          <w:marBottom w:val="0"/>
          <w:divBdr>
            <w:top w:val="none" w:sz="0" w:space="0" w:color="auto"/>
            <w:left w:val="none" w:sz="0" w:space="0" w:color="auto"/>
            <w:bottom w:val="none" w:sz="0" w:space="0" w:color="auto"/>
            <w:right w:val="none" w:sz="0" w:space="0" w:color="auto"/>
          </w:divBdr>
        </w:div>
        <w:div w:id="201408219">
          <w:marLeft w:val="0"/>
          <w:marRight w:val="0"/>
          <w:marTop w:val="0"/>
          <w:marBottom w:val="0"/>
          <w:divBdr>
            <w:top w:val="none" w:sz="0" w:space="0" w:color="auto"/>
            <w:left w:val="none" w:sz="0" w:space="0" w:color="auto"/>
            <w:bottom w:val="none" w:sz="0" w:space="0" w:color="auto"/>
            <w:right w:val="none" w:sz="0" w:space="0" w:color="auto"/>
          </w:divBdr>
        </w:div>
        <w:div w:id="1847594819">
          <w:marLeft w:val="0"/>
          <w:marRight w:val="0"/>
          <w:marTop w:val="0"/>
          <w:marBottom w:val="0"/>
          <w:divBdr>
            <w:top w:val="none" w:sz="0" w:space="0" w:color="auto"/>
            <w:left w:val="none" w:sz="0" w:space="0" w:color="auto"/>
            <w:bottom w:val="none" w:sz="0" w:space="0" w:color="auto"/>
            <w:right w:val="none" w:sz="0" w:space="0" w:color="auto"/>
          </w:divBdr>
        </w:div>
        <w:div w:id="2012567347">
          <w:marLeft w:val="0"/>
          <w:marRight w:val="0"/>
          <w:marTop w:val="0"/>
          <w:marBottom w:val="0"/>
          <w:divBdr>
            <w:top w:val="none" w:sz="0" w:space="0" w:color="auto"/>
            <w:left w:val="none" w:sz="0" w:space="0" w:color="auto"/>
            <w:bottom w:val="none" w:sz="0" w:space="0" w:color="auto"/>
            <w:right w:val="none" w:sz="0" w:space="0" w:color="auto"/>
          </w:divBdr>
        </w:div>
        <w:div w:id="1658656361">
          <w:marLeft w:val="0"/>
          <w:marRight w:val="0"/>
          <w:marTop w:val="0"/>
          <w:marBottom w:val="0"/>
          <w:divBdr>
            <w:top w:val="none" w:sz="0" w:space="0" w:color="auto"/>
            <w:left w:val="none" w:sz="0" w:space="0" w:color="auto"/>
            <w:bottom w:val="none" w:sz="0" w:space="0" w:color="auto"/>
            <w:right w:val="none" w:sz="0" w:space="0" w:color="auto"/>
          </w:divBdr>
        </w:div>
        <w:div w:id="2131362487">
          <w:marLeft w:val="0"/>
          <w:marRight w:val="0"/>
          <w:marTop w:val="0"/>
          <w:marBottom w:val="0"/>
          <w:divBdr>
            <w:top w:val="none" w:sz="0" w:space="0" w:color="auto"/>
            <w:left w:val="none" w:sz="0" w:space="0" w:color="auto"/>
            <w:bottom w:val="none" w:sz="0" w:space="0" w:color="auto"/>
            <w:right w:val="none" w:sz="0" w:space="0" w:color="auto"/>
          </w:divBdr>
          <w:divsChild>
            <w:div w:id="115878431">
              <w:marLeft w:val="-75"/>
              <w:marRight w:val="0"/>
              <w:marTop w:val="30"/>
              <w:marBottom w:val="30"/>
              <w:divBdr>
                <w:top w:val="none" w:sz="0" w:space="0" w:color="auto"/>
                <w:left w:val="none" w:sz="0" w:space="0" w:color="auto"/>
                <w:bottom w:val="none" w:sz="0" w:space="0" w:color="auto"/>
                <w:right w:val="none" w:sz="0" w:space="0" w:color="auto"/>
              </w:divBdr>
              <w:divsChild>
                <w:div w:id="1009216163">
                  <w:marLeft w:val="0"/>
                  <w:marRight w:val="0"/>
                  <w:marTop w:val="0"/>
                  <w:marBottom w:val="0"/>
                  <w:divBdr>
                    <w:top w:val="none" w:sz="0" w:space="0" w:color="auto"/>
                    <w:left w:val="none" w:sz="0" w:space="0" w:color="auto"/>
                    <w:bottom w:val="none" w:sz="0" w:space="0" w:color="auto"/>
                    <w:right w:val="none" w:sz="0" w:space="0" w:color="auto"/>
                  </w:divBdr>
                  <w:divsChild>
                    <w:div w:id="952517494">
                      <w:marLeft w:val="0"/>
                      <w:marRight w:val="0"/>
                      <w:marTop w:val="0"/>
                      <w:marBottom w:val="0"/>
                      <w:divBdr>
                        <w:top w:val="none" w:sz="0" w:space="0" w:color="auto"/>
                        <w:left w:val="none" w:sz="0" w:space="0" w:color="auto"/>
                        <w:bottom w:val="none" w:sz="0" w:space="0" w:color="auto"/>
                        <w:right w:val="none" w:sz="0" w:space="0" w:color="auto"/>
                      </w:divBdr>
                    </w:div>
                    <w:div w:id="271396852">
                      <w:marLeft w:val="0"/>
                      <w:marRight w:val="0"/>
                      <w:marTop w:val="0"/>
                      <w:marBottom w:val="0"/>
                      <w:divBdr>
                        <w:top w:val="none" w:sz="0" w:space="0" w:color="auto"/>
                        <w:left w:val="none" w:sz="0" w:space="0" w:color="auto"/>
                        <w:bottom w:val="none" w:sz="0" w:space="0" w:color="auto"/>
                        <w:right w:val="none" w:sz="0" w:space="0" w:color="auto"/>
                      </w:divBdr>
                    </w:div>
                  </w:divsChild>
                </w:div>
                <w:div w:id="181550576">
                  <w:marLeft w:val="0"/>
                  <w:marRight w:val="0"/>
                  <w:marTop w:val="0"/>
                  <w:marBottom w:val="0"/>
                  <w:divBdr>
                    <w:top w:val="none" w:sz="0" w:space="0" w:color="auto"/>
                    <w:left w:val="none" w:sz="0" w:space="0" w:color="auto"/>
                    <w:bottom w:val="none" w:sz="0" w:space="0" w:color="auto"/>
                    <w:right w:val="none" w:sz="0" w:space="0" w:color="auto"/>
                  </w:divBdr>
                  <w:divsChild>
                    <w:div w:id="369383853">
                      <w:marLeft w:val="0"/>
                      <w:marRight w:val="0"/>
                      <w:marTop w:val="0"/>
                      <w:marBottom w:val="0"/>
                      <w:divBdr>
                        <w:top w:val="none" w:sz="0" w:space="0" w:color="auto"/>
                        <w:left w:val="none" w:sz="0" w:space="0" w:color="auto"/>
                        <w:bottom w:val="none" w:sz="0" w:space="0" w:color="auto"/>
                        <w:right w:val="none" w:sz="0" w:space="0" w:color="auto"/>
                      </w:divBdr>
                    </w:div>
                    <w:div w:id="1916668155">
                      <w:marLeft w:val="0"/>
                      <w:marRight w:val="0"/>
                      <w:marTop w:val="0"/>
                      <w:marBottom w:val="0"/>
                      <w:divBdr>
                        <w:top w:val="none" w:sz="0" w:space="0" w:color="auto"/>
                        <w:left w:val="none" w:sz="0" w:space="0" w:color="auto"/>
                        <w:bottom w:val="none" w:sz="0" w:space="0" w:color="auto"/>
                        <w:right w:val="none" w:sz="0" w:space="0" w:color="auto"/>
                      </w:divBdr>
                    </w:div>
                  </w:divsChild>
                </w:div>
                <w:div w:id="389422039">
                  <w:marLeft w:val="0"/>
                  <w:marRight w:val="0"/>
                  <w:marTop w:val="0"/>
                  <w:marBottom w:val="0"/>
                  <w:divBdr>
                    <w:top w:val="none" w:sz="0" w:space="0" w:color="auto"/>
                    <w:left w:val="none" w:sz="0" w:space="0" w:color="auto"/>
                    <w:bottom w:val="none" w:sz="0" w:space="0" w:color="auto"/>
                    <w:right w:val="none" w:sz="0" w:space="0" w:color="auto"/>
                  </w:divBdr>
                  <w:divsChild>
                    <w:div w:id="1078985235">
                      <w:marLeft w:val="0"/>
                      <w:marRight w:val="0"/>
                      <w:marTop w:val="0"/>
                      <w:marBottom w:val="0"/>
                      <w:divBdr>
                        <w:top w:val="none" w:sz="0" w:space="0" w:color="auto"/>
                        <w:left w:val="none" w:sz="0" w:space="0" w:color="auto"/>
                        <w:bottom w:val="none" w:sz="0" w:space="0" w:color="auto"/>
                        <w:right w:val="none" w:sz="0" w:space="0" w:color="auto"/>
                      </w:divBdr>
                    </w:div>
                  </w:divsChild>
                </w:div>
                <w:div w:id="1803890013">
                  <w:marLeft w:val="0"/>
                  <w:marRight w:val="0"/>
                  <w:marTop w:val="0"/>
                  <w:marBottom w:val="0"/>
                  <w:divBdr>
                    <w:top w:val="none" w:sz="0" w:space="0" w:color="auto"/>
                    <w:left w:val="none" w:sz="0" w:space="0" w:color="auto"/>
                    <w:bottom w:val="none" w:sz="0" w:space="0" w:color="auto"/>
                    <w:right w:val="none" w:sz="0" w:space="0" w:color="auto"/>
                  </w:divBdr>
                  <w:divsChild>
                    <w:div w:id="711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1425">
          <w:marLeft w:val="0"/>
          <w:marRight w:val="0"/>
          <w:marTop w:val="0"/>
          <w:marBottom w:val="0"/>
          <w:divBdr>
            <w:top w:val="none" w:sz="0" w:space="0" w:color="auto"/>
            <w:left w:val="none" w:sz="0" w:space="0" w:color="auto"/>
            <w:bottom w:val="none" w:sz="0" w:space="0" w:color="auto"/>
            <w:right w:val="none" w:sz="0" w:space="0" w:color="auto"/>
          </w:divBdr>
        </w:div>
        <w:div w:id="1605727555">
          <w:marLeft w:val="0"/>
          <w:marRight w:val="0"/>
          <w:marTop w:val="0"/>
          <w:marBottom w:val="0"/>
          <w:divBdr>
            <w:top w:val="none" w:sz="0" w:space="0" w:color="auto"/>
            <w:left w:val="none" w:sz="0" w:space="0" w:color="auto"/>
            <w:bottom w:val="none" w:sz="0" w:space="0" w:color="auto"/>
            <w:right w:val="none" w:sz="0" w:space="0" w:color="auto"/>
          </w:divBdr>
        </w:div>
        <w:div w:id="873005145">
          <w:marLeft w:val="0"/>
          <w:marRight w:val="0"/>
          <w:marTop w:val="0"/>
          <w:marBottom w:val="0"/>
          <w:divBdr>
            <w:top w:val="none" w:sz="0" w:space="0" w:color="auto"/>
            <w:left w:val="none" w:sz="0" w:space="0" w:color="auto"/>
            <w:bottom w:val="none" w:sz="0" w:space="0" w:color="auto"/>
            <w:right w:val="none" w:sz="0" w:space="0" w:color="auto"/>
          </w:divBdr>
        </w:div>
        <w:div w:id="1603537592">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387796873">
      <w:bodyDiv w:val="1"/>
      <w:marLeft w:val="0"/>
      <w:marRight w:val="0"/>
      <w:marTop w:val="0"/>
      <w:marBottom w:val="0"/>
      <w:divBdr>
        <w:top w:val="none" w:sz="0" w:space="0" w:color="auto"/>
        <w:left w:val="none" w:sz="0" w:space="0" w:color="auto"/>
        <w:bottom w:val="none" w:sz="0" w:space="0" w:color="auto"/>
        <w:right w:val="none" w:sz="0" w:space="0" w:color="auto"/>
      </w:divBdr>
      <w:divsChild>
        <w:div w:id="1401948025">
          <w:marLeft w:val="0"/>
          <w:marRight w:val="0"/>
          <w:marTop w:val="0"/>
          <w:marBottom w:val="0"/>
          <w:divBdr>
            <w:top w:val="none" w:sz="0" w:space="0" w:color="auto"/>
            <w:left w:val="none" w:sz="0" w:space="0" w:color="auto"/>
            <w:bottom w:val="none" w:sz="0" w:space="0" w:color="auto"/>
            <w:right w:val="none" w:sz="0" w:space="0" w:color="auto"/>
          </w:divBdr>
        </w:div>
        <w:div w:id="986515163">
          <w:marLeft w:val="0"/>
          <w:marRight w:val="0"/>
          <w:marTop w:val="0"/>
          <w:marBottom w:val="0"/>
          <w:divBdr>
            <w:top w:val="none" w:sz="0" w:space="0" w:color="auto"/>
            <w:left w:val="none" w:sz="0" w:space="0" w:color="auto"/>
            <w:bottom w:val="none" w:sz="0" w:space="0" w:color="auto"/>
            <w:right w:val="none" w:sz="0" w:space="0" w:color="auto"/>
          </w:divBdr>
        </w:div>
        <w:div w:id="255526244">
          <w:marLeft w:val="0"/>
          <w:marRight w:val="0"/>
          <w:marTop w:val="0"/>
          <w:marBottom w:val="0"/>
          <w:divBdr>
            <w:top w:val="none" w:sz="0" w:space="0" w:color="auto"/>
            <w:left w:val="none" w:sz="0" w:space="0" w:color="auto"/>
            <w:bottom w:val="none" w:sz="0" w:space="0" w:color="auto"/>
            <w:right w:val="none" w:sz="0" w:space="0" w:color="auto"/>
          </w:divBdr>
        </w:div>
        <w:div w:id="1591354694">
          <w:marLeft w:val="0"/>
          <w:marRight w:val="0"/>
          <w:marTop w:val="0"/>
          <w:marBottom w:val="0"/>
          <w:divBdr>
            <w:top w:val="none" w:sz="0" w:space="0" w:color="auto"/>
            <w:left w:val="none" w:sz="0" w:space="0" w:color="auto"/>
            <w:bottom w:val="none" w:sz="0" w:space="0" w:color="auto"/>
            <w:right w:val="none" w:sz="0" w:space="0" w:color="auto"/>
          </w:divBdr>
        </w:div>
        <w:div w:id="319771835">
          <w:marLeft w:val="0"/>
          <w:marRight w:val="0"/>
          <w:marTop w:val="0"/>
          <w:marBottom w:val="0"/>
          <w:divBdr>
            <w:top w:val="none" w:sz="0" w:space="0" w:color="auto"/>
            <w:left w:val="none" w:sz="0" w:space="0" w:color="auto"/>
            <w:bottom w:val="none" w:sz="0" w:space="0" w:color="auto"/>
            <w:right w:val="none" w:sz="0" w:space="0" w:color="auto"/>
          </w:divBdr>
        </w:div>
        <w:div w:id="528567350">
          <w:marLeft w:val="0"/>
          <w:marRight w:val="0"/>
          <w:marTop w:val="0"/>
          <w:marBottom w:val="0"/>
          <w:divBdr>
            <w:top w:val="none" w:sz="0" w:space="0" w:color="auto"/>
            <w:left w:val="none" w:sz="0" w:space="0" w:color="auto"/>
            <w:bottom w:val="none" w:sz="0" w:space="0" w:color="auto"/>
            <w:right w:val="none" w:sz="0" w:space="0" w:color="auto"/>
          </w:divBdr>
        </w:div>
        <w:div w:id="1349454653">
          <w:marLeft w:val="0"/>
          <w:marRight w:val="0"/>
          <w:marTop w:val="0"/>
          <w:marBottom w:val="0"/>
          <w:divBdr>
            <w:top w:val="none" w:sz="0" w:space="0" w:color="auto"/>
            <w:left w:val="none" w:sz="0" w:space="0" w:color="auto"/>
            <w:bottom w:val="none" w:sz="0" w:space="0" w:color="auto"/>
            <w:right w:val="none" w:sz="0" w:space="0" w:color="auto"/>
          </w:divBdr>
        </w:div>
        <w:div w:id="676730120">
          <w:marLeft w:val="0"/>
          <w:marRight w:val="0"/>
          <w:marTop w:val="0"/>
          <w:marBottom w:val="0"/>
          <w:divBdr>
            <w:top w:val="none" w:sz="0" w:space="0" w:color="auto"/>
            <w:left w:val="none" w:sz="0" w:space="0" w:color="auto"/>
            <w:bottom w:val="none" w:sz="0" w:space="0" w:color="auto"/>
            <w:right w:val="none" w:sz="0" w:space="0" w:color="auto"/>
          </w:divBdr>
        </w:div>
        <w:div w:id="1876654541">
          <w:marLeft w:val="0"/>
          <w:marRight w:val="0"/>
          <w:marTop w:val="0"/>
          <w:marBottom w:val="0"/>
          <w:divBdr>
            <w:top w:val="none" w:sz="0" w:space="0" w:color="auto"/>
            <w:left w:val="none" w:sz="0" w:space="0" w:color="auto"/>
            <w:bottom w:val="none" w:sz="0" w:space="0" w:color="auto"/>
            <w:right w:val="none" w:sz="0" w:space="0" w:color="auto"/>
          </w:divBdr>
        </w:div>
      </w:divsChild>
    </w:div>
    <w:div w:id="1433280157">
      <w:bodyDiv w:val="1"/>
      <w:marLeft w:val="0"/>
      <w:marRight w:val="0"/>
      <w:marTop w:val="0"/>
      <w:marBottom w:val="0"/>
      <w:divBdr>
        <w:top w:val="none" w:sz="0" w:space="0" w:color="auto"/>
        <w:left w:val="none" w:sz="0" w:space="0" w:color="auto"/>
        <w:bottom w:val="none" w:sz="0" w:space="0" w:color="auto"/>
        <w:right w:val="none" w:sz="0" w:space="0" w:color="auto"/>
      </w:divBdr>
      <w:divsChild>
        <w:div w:id="1289625647">
          <w:marLeft w:val="0"/>
          <w:marRight w:val="0"/>
          <w:marTop w:val="0"/>
          <w:marBottom w:val="0"/>
          <w:divBdr>
            <w:top w:val="none" w:sz="0" w:space="0" w:color="auto"/>
            <w:left w:val="none" w:sz="0" w:space="0" w:color="auto"/>
            <w:bottom w:val="none" w:sz="0" w:space="0" w:color="auto"/>
            <w:right w:val="none" w:sz="0" w:space="0" w:color="auto"/>
          </w:divBdr>
        </w:div>
        <w:div w:id="1205557438">
          <w:marLeft w:val="0"/>
          <w:marRight w:val="0"/>
          <w:marTop w:val="0"/>
          <w:marBottom w:val="0"/>
          <w:divBdr>
            <w:top w:val="none" w:sz="0" w:space="0" w:color="auto"/>
            <w:left w:val="none" w:sz="0" w:space="0" w:color="auto"/>
            <w:bottom w:val="none" w:sz="0" w:space="0" w:color="auto"/>
            <w:right w:val="none" w:sz="0" w:space="0" w:color="auto"/>
          </w:divBdr>
        </w:div>
        <w:div w:id="45692222">
          <w:marLeft w:val="0"/>
          <w:marRight w:val="0"/>
          <w:marTop w:val="0"/>
          <w:marBottom w:val="0"/>
          <w:divBdr>
            <w:top w:val="none" w:sz="0" w:space="0" w:color="auto"/>
            <w:left w:val="none" w:sz="0" w:space="0" w:color="auto"/>
            <w:bottom w:val="none" w:sz="0" w:space="0" w:color="auto"/>
            <w:right w:val="none" w:sz="0" w:space="0" w:color="auto"/>
          </w:divBdr>
        </w:div>
        <w:div w:id="577446901">
          <w:marLeft w:val="0"/>
          <w:marRight w:val="0"/>
          <w:marTop w:val="0"/>
          <w:marBottom w:val="0"/>
          <w:divBdr>
            <w:top w:val="none" w:sz="0" w:space="0" w:color="auto"/>
            <w:left w:val="none" w:sz="0" w:space="0" w:color="auto"/>
            <w:bottom w:val="none" w:sz="0" w:space="0" w:color="auto"/>
            <w:right w:val="none" w:sz="0" w:space="0" w:color="auto"/>
          </w:divBdr>
        </w:div>
        <w:div w:id="280957964">
          <w:marLeft w:val="0"/>
          <w:marRight w:val="0"/>
          <w:marTop w:val="0"/>
          <w:marBottom w:val="0"/>
          <w:divBdr>
            <w:top w:val="none" w:sz="0" w:space="0" w:color="auto"/>
            <w:left w:val="none" w:sz="0" w:space="0" w:color="auto"/>
            <w:bottom w:val="none" w:sz="0" w:space="0" w:color="auto"/>
            <w:right w:val="none" w:sz="0" w:space="0" w:color="auto"/>
          </w:divBdr>
        </w:div>
        <w:div w:id="291176861">
          <w:marLeft w:val="0"/>
          <w:marRight w:val="0"/>
          <w:marTop w:val="0"/>
          <w:marBottom w:val="0"/>
          <w:divBdr>
            <w:top w:val="none" w:sz="0" w:space="0" w:color="auto"/>
            <w:left w:val="none" w:sz="0" w:space="0" w:color="auto"/>
            <w:bottom w:val="none" w:sz="0" w:space="0" w:color="auto"/>
            <w:right w:val="none" w:sz="0" w:space="0" w:color="auto"/>
          </w:divBdr>
        </w:div>
        <w:div w:id="1722905223">
          <w:marLeft w:val="0"/>
          <w:marRight w:val="0"/>
          <w:marTop w:val="0"/>
          <w:marBottom w:val="0"/>
          <w:divBdr>
            <w:top w:val="none" w:sz="0" w:space="0" w:color="auto"/>
            <w:left w:val="none" w:sz="0" w:space="0" w:color="auto"/>
            <w:bottom w:val="none" w:sz="0" w:space="0" w:color="auto"/>
            <w:right w:val="none" w:sz="0" w:space="0" w:color="auto"/>
          </w:divBdr>
        </w:div>
      </w:divsChild>
    </w:div>
    <w:div w:id="1439108355">
      <w:bodyDiv w:val="1"/>
      <w:marLeft w:val="0"/>
      <w:marRight w:val="0"/>
      <w:marTop w:val="0"/>
      <w:marBottom w:val="0"/>
      <w:divBdr>
        <w:top w:val="none" w:sz="0" w:space="0" w:color="auto"/>
        <w:left w:val="none" w:sz="0" w:space="0" w:color="auto"/>
        <w:bottom w:val="none" w:sz="0" w:space="0" w:color="auto"/>
        <w:right w:val="none" w:sz="0" w:space="0" w:color="auto"/>
      </w:divBdr>
      <w:divsChild>
        <w:div w:id="359169350">
          <w:marLeft w:val="0"/>
          <w:marRight w:val="0"/>
          <w:marTop w:val="0"/>
          <w:marBottom w:val="0"/>
          <w:divBdr>
            <w:top w:val="none" w:sz="0" w:space="0" w:color="auto"/>
            <w:left w:val="none" w:sz="0" w:space="0" w:color="auto"/>
            <w:bottom w:val="none" w:sz="0" w:space="0" w:color="auto"/>
            <w:right w:val="none" w:sz="0" w:space="0" w:color="auto"/>
          </w:divBdr>
        </w:div>
        <w:div w:id="244658060">
          <w:marLeft w:val="0"/>
          <w:marRight w:val="0"/>
          <w:marTop w:val="0"/>
          <w:marBottom w:val="0"/>
          <w:divBdr>
            <w:top w:val="none" w:sz="0" w:space="0" w:color="auto"/>
            <w:left w:val="none" w:sz="0" w:space="0" w:color="auto"/>
            <w:bottom w:val="none" w:sz="0" w:space="0" w:color="auto"/>
            <w:right w:val="none" w:sz="0" w:space="0" w:color="auto"/>
          </w:divBdr>
        </w:div>
        <w:div w:id="505362353">
          <w:marLeft w:val="0"/>
          <w:marRight w:val="0"/>
          <w:marTop w:val="0"/>
          <w:marBottom w:val="0"/>
          <w:divBdr>
            <w:top w:val="none" w:sz="0" w:space="0" w:color="auto"/>
            <w:left w:val="none" w:sz="0" w:space="0" w:color="auto"/>
            <w:bottom w:val="none" w:sz="0" w:space="0" w:color="auto"/>
            <w:right w:val="none" w:sz="0" w:space="0" w:color="auto"/>
          </w:divBdr>
        </w:div>
        <w:div w:id="575435083">
          <w:marLeft w:val="0"/>
          <w:marRight w:val="0"/>
          <w:marTop w:val="0"/>
          <w:marBottom w:val="0"/>
          <w:divBdr>
            <w:top w:val="none" w:sz="0" w:space="0" w:color="auto"/>
            <w:left w:val="none" w:sz="0" w:space="0" w:color="auto"/>
            <w:bottom w:val="none" w:sz="0" w:space="0" w:color="auto"/>
            <w:right w:val="none" w:sz="0" w:space="0" w:color="auto"/>
          </w:divBdr>
        </w:div>
        <w:div w:id="1966277762">
          <w:marLeft w:val="0"/>
          <w:marRight w:val="0"/>
          <w:marTop w:val="0"/>
          <w:marBottom w:val="0"/>
          <w:divBdr>
            <w:top w:val="none" w:sz="0" w:space="0" w:color="auto"/>
            <w:left w:val="none" w:sz="0" w:space="0" w:color="auto"/>
            <w:bottom w:val="none" w:sz="0" w:space="0" w:color="auto"/>
            <w:right w:val="none" w:sz="0" w:space="0" w:color="auto"/>
          </w:divBdr>
        </w:div>
        <w:div w:id="2098017805">
          <w:marLeft w:val="0"/>
          <w:marRight w:val="0"/>
          <w:marTop w:val="0"/>
          <w:marBottom w:val="0"/>
          <w:divBdr>
            <w:top w:val="none" w:sz="0" w:space="0" w:color="auto"/>
            <w:left w:val="none" w:sz="0" w:space="0" w:color="auto"/>
            <w:bottom w:val="none" w:sz="0" w:space="0" w:color="auto"/>
            <w:right w:val="none" w:sz="0" w:space="0" w:color="auto"/>
          </w:divBdr>
        </w:div>
        <w:div w:id="725450590">
          <w:marLeft w:val="0"/>
          <w:marRight w:val="0"/>
          <w:marTop w:val="0"/>
          <w:marBottom w:val="0"/>
          <w:divBdr>
            <w:top w:val="none" w:sz="0" w:space="0" w:color="auto"/>
            <w:left w:val="none" w:sz="0" w:space="0" w:color="auto"/>
            <w:bottom w:val="none" w:sz="0" w:space="0" w:color="auto"/>
            <w:right w:val="none" w:sz="0" w:space="0" w:color="auto"/>
          </w:divBdr>
        </w:div>
        <w:div w:id="1465660200">
          <w:marLeft w:val="0"/>
          <w:marRight w:val="0"/>
          <w:marTop w:val="0"/>
          <w:marBottom w:val="0"/>
          <w:divBdr>
            <w:top w:val="none" w:sz="0" w:space="0" w:color="auto"/>
            <w:left w:val="none" w:sz="0" w:space="0" w:color="auto"/>
            <w:bottom w:val="none" w:sz="0" w:space="0" w:color="auto"/>
            <w:right w:val="none" w:sz="0" w:space="0" w:color="auto"/>
          </w:divBdr>
        </w:div>
        <w:div w:id="680274877">
          <w:marLeft w:val="0"/>
          <w:marRight w:val="0"/>
          <w:marTop w:val="0"/>
          <w:marBottom w:val="0"/>
          <w:divBdr>
            <w:top w:val="none" w:sz="0" w:space="0" w:color="auto"/>
            <w:left w:val="none" w:sz="0" w:space="0" w:color="auto"/>
            <w:bottom w:val="none" w:sz="0" w:space="0" w:color="auto"/>
            <w:right w:val="none" w:sz="0" w:space="0" w:color="auto"/>
          </w:divBdr>
        </w:div>
        <w:div w:id="872571242">
          <w:marLeft w:val="0"/>
          <w:marRight w:val="0"/>
          <w:marTop w:val="0"/>
          <w:marBottom w:val="0"/>
          <w:divBdr>
            <w:top w:val="none" w:sz="0" w:space="0" w:color="auto"/>
            <w:left w:val="none" w:sz="0" w:space="0" w:color="auto"/>
            <w:bottom w:val="none" w:sz="0" w:space="0" w:color="auto"/>
            <w:right w:val="none" w:sz="0" w:space="0" w:color="auto"/>
          </w:divBdr>
          <w:divsChild>
            <w:div w:id="252670780">
              <w:marLeft w:val="0"/>
              <w:marRight w:val="0"/>
              <w:marTop w:val="0"/>
              <w:marBottom w:val="0"/>
              <w:divBdr>
                <w:top w:val="none" w:sz="0" w:space="0" w:color="auto"/>
                <w:left w:val="none" w:sz="0" w:space="0" w:color="auto"/>
                <w:bottom w:val="none" w:sz="0" w:space="0" w:color="auto"/>
                <w:right w:val="none" w:sz="0" w:space="0" w:color="auto"/>
              </w:divBdr>
            </w:div>
            <w:div w:id="2069378043">
              <w:marLeft w:val="0"/>
              <w:marRight w:val="0"/>
              <w:marTop w:val="0"/>
              <w:marBottom w:val="0"/>
              <w:divBdr>
                <w:top w:val="none" w:sz="0" w:space="0" w:color="auto"/>
                <w:left w:val="none" w:sz="0" w:space="0" w:color="auto"/>
                <w:bottom w:val="none" w:sz="0" w:space="0" w:color="auto"/>
                <w:right w:val="none" w:sz="0" w:space="0" w:color="auto"/>
              </w:divBdr>
            </w:div>
            <w:div w:id="802891124">
              <w:marLeft w:val="0"/>
              <w:marRight w:val="0"/>
              <w:marTop w:val="0"/>
              <w:marBottom w:val="0"/>
              <w:divBdr>
                <w:top w:val="none" w:sz="0" w:space="0" w:color="auto"/>
                <w:left w:val="none" w:sz="0" w:space="0" w:color="auto"/>
                <w:bottom w:val="none" w:sz="0" w:space="0" w:color="auto"/>
                <w:right w:val="none" w:sz="0" w:space="0" w:color="auto"/>
              </w:divBdr>
            </w:div>
            <w:div w:id="1625884657">
              <w:marLeft w:val="0"/>
              <w:marRight w:val="0"/>
              <w:marTop w:val="0"/>
              <w:marBottom w:val="0"/>
              <w:divBdr>
                <w:top w:val="none" w:sz="0" w:space="0" w:color="auto"/>
                <w:left w:val="none" w:sz="0" w:space="0" w:color="auto"/>
                <w:bottom w:val="none" w:sz="0" w:space="0" w:color="auto"/>
                <w:right w:val="none" w:sz="0" w:space="0" w:color="auto"/>
              </w:divBdr>
            </w:div>
            <w:div w:id="1080369062">
              <w:marLeft w:val="0"/>
              <w:marRight w:val="0"/>
              <w:marTop w:val="0"/>
              <w:marBottom w:val="0"/>
              <w:divBdr>
                <w:top w:val="none" w:sz="0" w:space="0" w:color="auto"/>
                <w:left w:val="none" w:sz="0" w:space="0" w:color="auto"/>
                <w:bottom w:val="none" w:sz="0" w:space="0" w:color="auto"/>
                <w:right w:val="none" w:sz="0" w:space="0" w:color="auto"/>
              </w:divBdr>
            </w:div>
          </w:divsChild>
        </w:div>
        <w:div w:id="1493645931">
          <w:marLeft w:val="0"/>
          <w:marRight w:val="0"/>
          <w:marTop w:val="0"/>
          <w:marBottom w:val="0"/>
          <w:divBdr>
            <w:top w:val="none" w:sz="0" w:space="0" w:color="auto"/>
            <w:left w:val="none" w:sz="0" w:space="0" w:color="auto"/>
            <w:bottom w:val="none" w:sz="0" w:space="0" w:color="auto"/>
            <w:right w:val="none" w:sz="0" w:space="0" w:color="auto"/>
          </w:divBdr>
          <w:divsChild>
            <w:div w:id="521238115">
              <w:marLeft w:val="0"/>
              <w:marRight w:val="0"/>
              <w:marTop w:val="0"/>
              <w:marBottom w:val="0"/>
              <w:divBdr>
                <w:top w:val="none" w:sz="0" w:space="0" w:color="auto"/>
                <w:left w:val="none" w:sz="0" w:space="0" w:color="auto"/>
                <w:bottom w:val="none" w:sz="0" w:space="0" w:color="auto"/>
                <w:right w:val="none" w:sz="0" w:space="0" w:color="auto"/>
              </w:divBdr>
            </w:div>
            <w:div w:id="1483233891">
              <w:marLeft w:val="0"/>
              <w:marRight w:val="0"/>
              <w:marTop w:val="0"/>
              <w:marBottom w:val="0"/>
              <w:divBdr>
                <w:top w:val="none" w:sz="0" w:space="0" w:color="auto"/>
                <w:left w:val="none" w:sz="0" w:space="0" w:color="auto"/>
                <w:bottom w:val="none" w:sz="0" w:space="0" w:color="auto"/>
                <w:right w:val="none" w:sz="0" w:space="0" w:color="auto"/>
              </w:divBdr>
            </w:div>
            <w:div w:id="806820869">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223640788">
              <w:marLeft w:val="0"/>
              <w:marRight w:val="0"/>
              <w:marTop w:val="0"/>
              <w:marBottom w:val="0"/>
              <w:divBdr>
                <w:top w:val="none" w:sz="0" w:space="0" w:color="auto"/>
                <w:left w:val="none" w:sz="0" w:space="0" w:color="auto"/>
                <w:bottom w:val="none" w:sz="0" w:space="0" w:color="auto"/>
                <w:right w:val="none" w:sz="0" w:space="0" w:color="auto"/>
              </w:divBdr>
            </w:div>
          </w:divsChild>
        </w:div>
        <w:div w:id="1025908600">
          <w:marLeft w:val="0"/>
          <w:marRight w:val="0"/>
          <w:marTop w:val="0"/>
          <w:marBottom w:val="0"/>
          <w:divBdr>
            <w:top w:val="none" w:sz="0" w:space="0" w:color="auto"/>
            <w:left w:val="none" w:sz="0" w:space="0" w:color="auto"/>
            <w:bottom w:val="none" w:sz="0" w:space="0" w:color="auto"/>
            <w:right w:val="none" w:sz="0" w:space="0" w:color="auto"/>
          </w:divBdr>
        </w:div>
      </w:divsChild>
    </w:div>
    <w:div w:id="1449853306">
      <w:bodyDiv w:val="1"/>
      <w:marLeft w:val="0"/>
      <w:marRight w:val="0"/>
      <w:marTop w:val="0"/>
      <w:marBottom w:val="0"/>
      <w:divBdr>
        <w:top w:val="none" w:sz="0" w:space="0" w:color="auto"/>
        <w:left w:val="none" w:sz="0" w:space="0" w:color="auto"/>
        <w:bottom w:val="none" w:sz="0" w:space="0" w:color="auto"/>
        <w:right w:val="none" w:sz="0" w:space="0" w:color="auto"/>
      </w:divBdr>
      <w:divsChild>
        <w:div w:id="509569318">
          <w:marLeft w:val="0"/>
          <w:marRight w:val="0"/>
          <w:marTop w:val="0"/>
          <w:marBottom w:val="0"/>
          <w:divBdr>
            <w:top w:val="none" w:sz="0" w:space="0" w:color="auto"/>
            <w:left w:val="none" w:sz="0" w:space="0" w:color="auto"/>
            <w:bottom w:val="none" w:sz="0" w:space="0" w:color="auto"/>
            <w:right w:val="none" w:sz="0" w:space="0" w:color="auto"/>
          </w:divBdr>
        </w:div>
        <w:div w:id="2087215748">
          <w:marLeft w:val="0"/>
          <w:marRight w:val="0"/>
          <w:marTop w:val="0"/>
          <w:marBottom w:val="0"/>
          <w:divBdr>
            <w:top w:val="none" w:sz="0" w:space="0" w:color="auto"/>
            <w:left w:val="none" w:sz="0" w:space="0" w:color="auto"/>
            <w:bottom w:val="none" w:sz="0" w:space="0" w:color="auto"/>
            <w:right w:val="none" w:sz="0" w:space="0" w:color="auto"/>
          </w:divBdr>
        </w:div>
        <w:div w:id="32779688">
          <w:marLeft w:val="0"/>
          <w:marRight w:val="0"/>
          <w:marTop w:val="0"/>
          <w:marBottom w:val="0"/>
          <w:divBdr>
            <w:top w:val="none" w:sz="0" w:space="0" w:color="auto"/>
            <w:left w:val="none" w:sz="0" w:space="0" w:color="auto"/>
            <w:bottom w:val="none" w:sz="0" w:space="0" w:color="auto"/>
            <w:right w:val="none" w:sz="0" w:space="0" w:color="auto"/>
          </w:divBdr>
        </w:div>
        <w:div w:id="467288210">
          <w:marLeft w:val="0"/>
          <w:marRight w:val="0"/>
          <w:marTop w:val="0"/>
          <w:marBottom w:val="0"/>
          <w:divBdr>
            <w:top w:val="none" w:sz="0" w:space="0" w:color="auto"/>
            <w:left w:val="none" w:sz="0" w:space="0" w:color="auto"/>
            <w:bottom w:val="none" w:sz="0" w:space="0" w:color="auto"/>
            <w:right w:val="none" w:sz="0" w:space="0" w:color="auto"/>
          </w:divBdr>
        </w:div>
        <w:div w:id="1240629194">
          <w:marLeft w:val="0"/>
          <w:marRight w:val="0"/>
          <w:marTop w:val="0"/>
          <w:marBottom w:val="0"/>
          <w:divBdr>
            <w:top w:val="none" w:sz="0" w:space="0" w:color="auto"/>
            <w:left w:val="none" w:sz="0" w:space="0" w:color="auto"/>
            <w:bottom w:val="none" w:sz="0" w:space="0" w:color="auto"/>
            <w:right w:val="none" w:sz="0" w:space="0" w:color="auto"/>
          </w:divBdr>
        </w:div>
        <w:div w:id="463428343">
          <w:marLeft w:val="0"/>
          <w:marRight w:val="0"/>
          <w:marTop w:val="0"/>
          <w:marBottom w:val="0"/>
          <w:divBdr>
            <w:top w:val="none" w:sz="0" w:space="0" w:color="auto"/>
            <w:left w:val="none" w:sz="0" w:space="0" w:color="auto"/>
            <w:bottom w:val="none" w:sz="0" w:space="0" w:color="auto"/>
            <w:right w:val="none" w:sz="0" w:space="0" w:color="auto"/>
          </w:divBdr>
        </w:div>
        <w:div w:id="1396320465">
          <w:marLeft w:val="0"/>
          <w:marRight w:val="0"/>
          <w:marTop w:val="0"/>
          <w:marBottom w:val="0"/>
          <w:divBdr>
            <w:top w:val="none" w:sz="0" w:space="0" w:color="auto"/>
            <w:left w:val="none" w:sz="0" w:space="0" w:color="auto"/>
            <w:bottom w:val="none" w:sz="0" w:space="0" w:color="auto"/>
            <w:right w:val="none" w:sz="0" w:space="0" w:color="auto"/>
          </w:divBdr>
        </w:div>
        <w:div w:id="1543590409">
          <w:marLeft w:val="0"/>
          <w:marRight w:val="0"/>
          <w:marTop w:val="0"/>
          <w:marBottom w:val="0"/>
          <w:divBdr>
            <w:top w:val="none" w:sz="0" w:space="0" w:color="auto"/>
            <w:left w:val="none" w:sz="0" w:space="0" w:color="auto"/>
            <w:bottom w:val="none" w:sz="0" w:space="0" w:color="auto"/>
            <w:right w:val="none" w:sz="0" w:space="0" w:color="auto"/>
          </w:divBdr>
        </w:div>
      </w:divsChild>
    </w:div>
    <w:div w:id="1467967577">
      <w:bodyDiv w:val="1"/>
      <w:marLeft w:val="0"/>
      <w:marRight w:val="0"/>
      <w:marTop w:val="0"/>
      <w:marBottom w:val="0"/>
      <w:divBdr>
        <w:top w:val="none" w:sz="0" w:space="0" w:color="auto"/>
        <w:left w:val="none" w:sz="0" w:space="0" w:color="auto"/>
        <w:bottom w:val="none" w:sz="0" w:space="0" w:color="auto"/>
        <w:right w:val="none" w:sz="0" w:space="0" w:color="auto"/>
      </w:divBdr>
      <w:divsChild>
        <w:div w:id="2078090745">
          <w:marLeft w:val="0"/>
          <w:marRight w:val="0"/>
          <w:marTop w:val="0"/>
          <w:marBottom w:val="0"/>
          <w:divBdr>
            <w:top w:val="none" w:sz="0" w:space="0" w:color="auto"/>
            <w:left w:val="none" w:sz="0" w:space="0" w:color="auto"/>
            <w:bottom w:val="none" w:sz="0" w:space="0" w:color="auto"/>
            <w:right w:val="none" w:sz="0" w:space="0" w:color="auto"/>
          </w:divBdr>
        </w:div>
        <w:div w:id="1157841716">
          <w:marLeft w:val="0"/>
          <w:marRight w:val="0"/>
          <w:marTop w:val="0"/>
          <w:marBottom w:val="0"/>
          <w:divBdr>
            <w:top w:val="none" w:sz="0" w:space="0" w:color="auto"/>
            <w:left w:val="none" w:sz="0" w:space="0" w:color="auto"/>
            <w:bottom w:val="none" w:sz="0" w:space="0" w:color="auto"/>
            <w:right w:val="none" w:sz="0" w:space="0" w:color="auto"/>
          </w:divBdr>
        </w:div>
        <w:div w:id="1088190046">
          <w:marLeft w:val="0"/>
          <w:marRight w:val="0"/>
          <w:marTop w:val="0"/>
          <w:marBottom w:val="0"/>
          <w:divBdr>
            <w:top w:val="none" w:sz="0" w:space="0" w:color="auto"/>
            <w:left w:val="none" w:sz="0" w:space="0" w:color="auto"/>
            <w:bottom w:val="none" w:sz="0" w:space="0" w:color="auto"/>
            <w:right w:val="none" w:sz="0" w:space="0" w:color="auto"/>
          </w:divBdr>
        </w:div>
        <w:div w:id="800147655">
          <w:marLeft w:val="0"/>
          <w:marRight w:val="0"/>
          <w:marTop w:val="0"/>
          <w:marBottom w:val="0"/>
          <w:divBdr>
            <w:top w:val="none" w:sz="0" w:space="0" w:color="auto"/>
            <w:left w:val="none" w:sz="0" w:space="0" w:color="auto"/>
            <w:bottom w:val="none" w:sz="0" w:space="0" w:color="auto"/>
            <w:right w:val="none" w:sz="0" w:space="0" w:color="auto"/>
          </w:divBdr>
        </w:div>
        <w:div w:id="110438552">
          <w:marLeft w:val="0"/>
          <w:marRight w:val="0"/>
          <w:marTop w:val="0"/>
          <w:marBottom w:val="0"/>
          <w:divBdr>
            <w:top w:val="none" w:sz="0" w:space="0" w:color="auto"/>
            <w:left w:val="none" w:sz="0" w:space="0" w:color="auto"/>
            <w:bottom w:val="none" w:sz="0" w:space="0" w:color="auto"/>
            <w:right w:val="none" w:sz="0" w:space="0" w:color="auto"/>
          </w:divBdr>
        </w:div>
      </w:divsChild>
    </w:div>
    <w:div w:id="1493794565">
      <w:bodyDiv w:val="1"/>
      <w:marLeft w:val="0"/>
      <w:marRight w:val="0"/>
      <w:marTop w:val="0"/>
      <w:marBottom w:val="0"/>
      <w:divBdr>
        <w:top w:val="none" w:sz="0" w:space="0" w:color="auto"/>
        <w:left w:val="none" w:sz="0" w:space="0" w:color="auto"/>
        <w:bottom w:val="none" w:sz="0" w:space="0" w:color="auto"/>
        <w:right w:val="none" w:sz="0" w:space="0" w:color="auto"/>
      </w:divBdr>
      <w:divsChild>
        <w:div w:id="1914897198">
          <w:marLeft w:val="0"/>
          <w:marRight w:val="0"/>
          <w:marTop w:val="0"/>
          <w:marBottom w:val="0"/>
          <w:divBdr>
            <w:top w:val="none" w:sz="0" w:space="0" w:color="auto"/>
            <w:left w:val="none" w:sz="0" w:space="0" w:color="auto"/>
            <w:bottom w:val="none" w:sz="0" w:space="0" w:color="auto"/>
            <w:right w:val="none" w:sz="0" w:space="0" w:color="auto"/>
          </w:divBdr>
        </w:div>
        <w:div w:id="255944994">
          <w:marLeft w:val="0"/>
          <w:marRight w:val="0"/>
          <w:marTop w:val="0"/>
          <w:marBottom w:val="0"/>
          <w:divBdr>
            <w:top w:val="none" w:sz="0" w:space="0" w:color="auto"/>
            <w:left w:val="none" w:sz="0" w:space="0" w:color="auto"/>
            <w:bottom w:val="none" w:sz="0" w:space="0" w:color="auto"/>
            <w:right w:val="none" w:sz="0" w:space="0" w:color="auto"/>
          </w:divBdr>
        </w:div>
        <w:div w:id="1579636968">
          <w:marLeft w:val="0"/>
          <w:marRight w:val="0"/>
          <w:marTop w:val="0"/>
          <w:marBottom w:val="0"/>
          <w:divBdr>
            <w:top w:val="none" w:sz="0" w:space="0" w:color="auto"/>
            <w:left w:val="none" w:sz="0" w:space="0" w:color="auto"/>
            <w:bottom w:val="none" w:sz="0" w:space="0" w:color="auto"/>
            <w:right w:val="none" w:sz="0" w:space="0" w:color="auto"/>
          </w:divBdr>
        </w:div>
        <w:div w:id="1437749588">
          <w:marLeft w:val="0"/>
          <w:marRight w:val="0"/>
          <w:marTop w:val="0"/>
          <w:marBottom w:val="0"/>
          <w:divBdr>
            <w:top w:val="none" w:sz="0" w:space="0" w:color="auto"/>
            <w:left w:val="none" w:sz="0" w:space="0" w:color="auto"/>
            <w:bottom w:val="none" w:sz="0" w:space="0" w:color="auto"/>
            <w:right w:val="none" w:sz="0" w:space="0" w:color="auto"/>
          </w:divBdr>
        </w:div>
        <w:div w:id="900602717">
          <w:marLeft w:val="0"/>
          <w:marRight w:val="0"/>
          <w:marTop w:val="0"/>
          <w:marBottom w:val="0"/>
          <w:divBdr>
            <w:top w:val="none" w:sz="0" w:space="0" w:color="auto"/>
            <w:left w:val="none" w:sz="0" w:space="0" w:color="auto"/>
            <w:bottom w:val="none" w:sz="0" w:space="0" w:color="auto"/>
            <w:right w:val="none" w:sz="0" w:space="0" w:color="auto"/>
          </w:divBdr>
        </w:div>
        <w:div w:id="1049915264">
          <w:marLeft w:val="0"/>
          <w:marRight w:val="0"/>
          <w:marTop w:val="0"/>
          <w:marBottom w:val="0"/>
          <w:divBdr>
            <w:top w:val="none" w:sz="0" w:space="0" w:color="auto"/>
            <w:left w:val="none" w:sz="0" w:space="0" w:color="auto"/>
            <w:bottom w:val="none" w:sz="0" w:space="0" w:color="auto"/>
            <w:right w:val="none" w:sz="0" w:space="0" w:color="auto"/>
          </w:divBdr>
        </w:div>
        <w:div w:id="648022476">
          <w:marLeft w:val="0"/>
          <w:marRight w:val="0"/>
          <w:marTop w:val="0"/>
          <w:marBottom w:val="0"/>
          <w:divBdr>
            <w:top w:val="none" w:sz="0" w:space="0" w:color="auto"/>
            <w:left w:val="none" w:sz="0" w:space="0" w:color="auto"/>
            <w:bottom w:val="none" w:sz="0" w:space="0" w:color="auto"/>
            <w:right w:val="none" w:sz="0" w:space="0" w:color="auto"/>
          </w:divBdr>
        </w:div>
        <w:div w:id="1534532309">
          <w:marLeft w:val="0"/>
          <w:marRight w:val="0"/>
          <w:marTop w:val="0"/>
          <w:marBottom w:val="0"/>
          <w:divBdr>
            <w:top w:val="none" w:sz="0" w:space="0" w:color="auto"/>
            <w:left w:val="none" w:sz="0" w:space="0" w:color="auto"/>
            <w:bottom w:val="none" w:sz="0" w:space="0" w:color="auto"/>
            <w:right w:val="none" w:sz="0" w:space="0" w:color="auto"/>
          </w:divBdr>
        </w:div>
        <w:div w:id="2040399096">
          <w:marLeft w:val="0"/>
          <w:marRight w:val="0"/>
          <w:marTop w:val="0"/>
          <w:marBottom w:val="0"/>
          <w:divBdr>
            <w:top w:val="none" w:sz="0" w:space="0" w:color="auto"/>
            <w:left w:val="none" w:sz="0" w:space="0" w:color="auto"/>
            <w:bottom w:val="none" w:sz="0" w:space="0" w:color="auto"/>
            <w:right w:val="none" w:sz="0" w:space="0" w:color="auto"/>
          </w:divBdr>
        </w:div>
        <w:div w:id="358700921">
          <w:marLeft w:val="0"/>
          <w:marRight w:val="0"/>
          <w:marTop w:val="0"/>
          <w:marBottom w:val="0"/>
          <w:divBdr>
            <w:top w:val="none" w:sz="0" w:space="0" w:color="auto"/>
            <w:left w:val="none" w:sz="0" w:space="0" w:color="auto"/>
            <w:bottom w:val="none" w:sz="0" w:space="0" w:color="auto"/>
            <w:right w:val="none" w:sz="0" w:space="0" w:color="auto"/>
          </w:divBdr>
        </w:div>
        <w:div w:id="1481573689">
          <w:marLeft w:val="0"/>
          <w:marRight w:val="0"/>
          <w:marTop w:val="0"/>
          <w:marBottom w:val="0"/>
          <w:divBdr>
            <w:top w:val="none" w:sz="0" w:space="0" w:color="auto"/>
            <w:left w:val="none" w:sz="0" w:space="0" w:color="auto"/>
            <w:bottom w:val="none" w:sz="0" w:space="0" w:color="auto"/>
            <w:right w:val="none" w:sz="0" w:space="0" w:color="auto"/>
          </w:divBdr>
        </w:div>
      </w:divsChild>
    </w:div>
    <w:div w:id="1495493030">
      <w:bodyDiv w:val="1"/>
      <w:marLeft w:val="0"/>
      <w:marRight w:val="0"/>
      <w:marTop w:val="0"/>
      <w:marBottom w:val="0"/>
      <w:divBdr>
        <w:top w:val="none" w:sz="0" w:space="0" w:color="auto"/>
        <w:left w:val="none" w:sz="0" w:space="0" w:color="auto"/>
        <w:bottom w:val="none" w:sz="0" w:space="0" w:color="auto"/>
        <w:right w:val="none" w:sz="0" w:space="0" w:color="auto"/>
      </w:divBdr>
      <w:divsChild>
        <w:div w:id="74940059">
          <w:marLeft w:val="0"/>
          <w:marRight w:val="0"/>
          <w:marTop w:val="0"/>
          <w:marBottom w:val="0"/>
          <w:divBdr>
            <w:top w:val="none" w:sz="0" w:space="0" w:color="auto"/>
            <w:left w:val="none" w:sz="0" w:space="0" w:color="auto"/>
            <w:bottom w:val="none" w:sz="0" w:space="0" w:color="auto"/>
            <w:right w:val="none" w:sz="0" w:space="0" w:color="auto"/>
          </w:divBdr>
        </w:div>
        <w:div w:id="930822426">
          <w:marLeft w:val="0"/>
          <w:marRight w:val="0"/>
          <w:marTop w:val="0"/>
          <w:marBottom w:val="0"/>
          <w:divBdr>
            <w:top w:val="none" w:sz="0" w:space="0" w:color="auto"/>
            <w:left w:val="none" w:sz="0" w:space="0" w:color="auto"/>
            <w:bottom w:val="none" w:sz="0" w:space="0" w:color="auto"/>
            <w:right w:val="none" w:sz="0" w:space="0" w:color="auto"/>
          </w:divBdr>
        </w:div>
        <w:div w:id="860243608">
          <w:marLeft w:val="0"/>
          <w:marRight w:val="0"/>
          <w:marTop w:val="0"/>
          <w:marBottom w:val="0"/>
          <w:divBdr>
            <w:top w:val="none" w:sz="0" w:space="0" w:color="auto"/>
            <w:left w:val="none" w:sz="0" w:space="0" w:color="auto"/>
            <w:bottom w:val="none" w:sz="0" w:space="0" w:color="auto"/>
            <w:right w:val="none" w:sz="0" w:space="0" w:color="auto"/>
          </w:divBdr>
        </w:div>
        <w:div w:id="1069614486">
          <w:marLeft w:val="0"/>
          <w:marRight w:val="0"/>
          <w:marTop w:val="0"/>
          <w:marBottom w:val="0"/>
          <w:divBdr>
            <w:top w:val="none" w:sz="0" w:space="0" w:color="auto"/>
            <w:left w:val="none" w:sz="0" w:space="0" w:color="auto"/>
            <w:bottom w:val="none" w:sz="0" w:space="0" w:color="auto"/>
            <w:right w:val="none" w:sz="0" w:space="0" w:color="auto"/>
          </w:divBdr>
        </w:div>
        <w:div w:id="1245646955">
          <w:marLeft w:val="0"/>
          <w:marRight w:val="0"/>
          <w:marTop w:val="0"/>
          <w:marBottom w:val="0"/>
          <w:divBdr>
            <w:top w:val="none" w:sz="0" w:space="0" w:color="auto"/>
            <w:left w:val="none" w:sz="0" w:space="0" w:color="auto"/>
            <w:bottom w:val="none" w:sz="0" w:space="0" w:color="auto"/>
            <w:right w:val="none" w:sz="0" w:space="0" w:color="auto"/>
          </w:divBdr>
        </w:div>
        <w:div w:id="1492208658">
          <w:marLeft w:val="0"/>
          <w:marRight w:val="0"/>
          <w:marTop w:val="0"/>
          <w:marBottom w:val="0"/>
          <w:divBdr>
            <w:top w:val="none" w:sz="0" w:space="0" w:color="auto"/>
            <w:left w:val="none" w:sz="0" w:space="0" w:color="auto"/>
            <w:bottom w:val="none" w:sz="0" w:space="0" w:color="auto"/>
            <w:right w:val="none" w:sz="0" w:space="0" w:color="auto"/>
          </w:divBdr>
        </w:div>
        <w:div w:id="1579511837">
          <w:marLeft w:val="0"/>
          <w:marRight w:val="0"/>
          <w:marTop w:val="0"/>
          <w:marBottom w:val="0"/>
          <w:divBdr>
            <w:top w:val="none" w:sz="0" w:space="0" w:color="auto"/>
            <w:left w:val="none" w:sz="0" w:space="0" w:color="auto"/>
            <w:bottom w:val="none" w:sz="0" w:space="0" w:color="auto"/>
            <w:right w:val="none" w:sz="0" w:space="0" w:color="auto"/>
          </w:divBdr>
        </w:div>
        <w:div w:id="1112818604">
          <w:marLeft w:val="0"/>
          <w:marRight w:val="0"/>
          <w:marTop w:val="0"/>
          <w:marBottom w:val="0"/>
          <w:divBdr>
            <w:top w:val="none" w:sz="0" w:space="0" w:color="auto"/>
            <w:left w:val="none" w:sz="0" w:space="0" w:color="auto"/>
            <w:bottom w:val="none" w:sz="0" w:space="0" w:color="auto"/>
            <w:right w:val="none" w:sz="0" w:space="0" w:color="auto"/>
          </w:divBdr>
        </w:div>
        <w:div w:id="1154494971">
          <w:marLeft w:val="0"/>
          <w:marRight w:val="0"/>
          <w:marTop w:val="0"/>
          <w:marBottom w:val="0"/>
          <w:divBdr>
            <w:top w:val="none" w:sz="0" w:space="0" w:color="auto"/>
            <w:left w:val="none" w:sz="0" w:space="0" w:color="auto"/>
            <w:bottom w:val="none" w:sz="0" w:space="0" w:color="auto"/>
            <w:right w:val="none" w:sz="0" w:space="0" w:color="auto"/>
          </w:divBdr>
        </w:div>
        <w:div w:id="1877159570">
          <w:marLeft w:val="0"/>
          <w:marRight w:val="0"/>
          <w:marTop w:val="0"/>
          <w:marBottom w:val="0"/>
          <w:divBdr>
            <w:top w:val="none" w:sz="0" w:space="0" w:color="auto"/>
            <w:left w:val="none" w:sz="0" w:space="0" w:color="auto"/>
            <w:bottom w:val="none" w:sz="0" w:space="0" w:color="auto"/>
            <w:right w:val="none" w:sz="0" w:space="0" w:color="auto"/>
          </w:divBdr>
        </w:div>
        <w:div w:id="1065832050">
          <w:marLeft w:val="0"/>
          <w:marRight w:val="0"/>
          <w:marTop w:val="0"/>
          <w:marBottom w:val="0"/>
          <w:divBdr>
            <w:top w:val="none" w:sz="0" w:space="0" w:color="auto"/>
            <w:left w:val="none" w:sz="0" w:space="0" w:color="auto"/>
            <w:bottom w:val="none" w:sz="0" w:space="0" w:color="auto"/>
            <w:right w:val="none" w:sz="0" w:space="0" w:color="auto"/>
          </w:divBdr>
        </w:div>
        <w:div w:id="2081058866">
          <w:marLeft w:val="0"/>
          <w:marRight w:val="0"/>
          <w:marTop w:val="0"/>
          <w:marBottom w:val="0"/>
          <w:divBdr>
            <w:top w:val="none" w:sz="0" w:space="0" w:color="auto"/>
            <w:left w:val="none" w:sz="0" w:space="0" w:color="auto"/>
            <w:bottom w:val="none" w:sz="0" w:space="0" w:color="auto"/>
            <w:right w:val="none" w:sz="0" w:space="0" w:color="auto"/>
          </w:divBdr>
        </w:div>
        <w:div w:id="1380789086">
          <w:marLeft w:val="0"/>
          <w:marRight w:val="0"/>
          <w:marTop w:val="0"/>
          <w:marBottom w:val="0"/>
          <w:divBdr>
            <w:top w:val="none" w:sz="0" w:space="0" w:color="auto"/>
            <w:left w:val="none" w:sz="0" w:space="0" w:color="auto"/>
            <w:bottom w:val="none" w:sz="0" w:space="0" w:color="auto"/>
            <w:right w:val="none" w:sz="0" w:space="0" w:color="auto"/>
          </w:divBdr>
        </w:div>
      </w:divsChild>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700741207">
      <w:bodyDiv w:val="1"/>
      <w:marLeft w:val="0"/>
      <w:marRight w:val="0"/>
      <w:marTop w:val="0"/>
      <w:marBottom w:val="0"/>
      <w:divBdr>
        <w:top w:val="none" w:sz="0" w:space="0" w:color="auto"/>
        <w:left w:val="none" w:sz="0" w:space="0" w:color="auto"/>
        <w:bottom w:val="none" w:sz="0" w:space="0" w:color="auto"/>
        <w:right w:val="none" w:sz="0" w:space="0" w:color="auto"/>
      </w:divBdr>
      <w:divsChild>
        <w:div w:id="20519733">
          <w:marLeft w:val="0"/>
          <w:marRight w:val="0"/>
          <w:marTop w:val="0"/>
          <w:marBottom w:val="0"/>
          <w:divBdr>
            <w:top w:val="none" w:sz="0" w:space="0" w:color="auto"/>
            <w:left w:val="none" w:sz="0" w:space="0" w:color="auto"/>
            <w:bottom w:val="none" w:sz="0" w:space="0" w:color="auto"/>
            <w:right w:val="none" w:sz="0" w:space="0" w:color="auto"/>
          </w:divBdr>
        </w:div>
        <w:div w:id="1261068820">
          <w:marLeft w:val="0"/>
          <w:marRight w:val="0"/>
          <w:marTop w:val="0"/>
          <w:marBottom w:val="0"/>
          <w:divBdr>
            <w:top w:val="none" w:sz="0" w:space="0" w:color="auto"/>
            <w:left w:val="none" w:sz="0" w:space="0" w:color="auto"/>
            <w:bottom w:val="none" w:sz="0" w:space="0" w:color="auto"/>
            <w:right w:val="none" w:sz="0" w:space="0" w:color="auto"/>
          </w:divBdr>
        </w:div>
        <w:div w:id="1524512214">
          <w:marLeft w:val="0"/>
          <w:marRight w:val="0"/>
          <w:marTop w:val="0"/>
          <w:marBottom w:val="0"/>
          <w:divBdr>
            <w:top w:val="none" w:sz="0" w:space="0" w:color="auto"/>
            <w:left w:val="none" w:sz="0" w:space="0" w:color="auto"/>
            <w:bottom w:val="none" w:sz="0" w:space="0" w:color="auto"/>
            <w:right w:val="none" w:sz="0" w:space="0" w:color="auto"/>
          </w:divBdr>
          <w:divsChild>
            <w:div w:id="1271090890">
              <w:marLeft w:val="0"/>
              <w:marRight w:val="0"/>
              <w:marTop w:val="0"/>
              <w:marBottom w:val="0"/>
              <w:divBdr>
                <w:top w:val="none" w:sz="0" w:space="0" w:color="auto"/>
                <w:left w:val="none" w:sz="0" w:space="0" w:color="auto"/>
                <w:bottom w:val="none" w:sz="0" w:space="0" w:color="auto"/>
                <w:right w:val="none" w:sz="0" w:space="0" w:color="auto"/>
              </w:divBdr>
            </w:div>
            <w:div w:id="668100824">
              <w:marLeft w:val="0"/>
              <w:marRight w:val="0"/>
              <w:marTop w:val="0"/>
              <w:marBottom w:val="0"/>
              <w:divBdr>
                <w:top w:val="none" w:sz="0" w:space="0" w:color="auto"/>
                <w:left w:val="none" w:sz="0" w:space="0" w:color="auto"/>
                <w:bottom w:val="none" w:sz="0" w:space="0" w:color="auto"/>
                <w:right w:val="none" w:sz="0" w:space="0" w:color="auto"/>
              </w:divBdr>
            </w:div>
            <w:div w:id="1436439987">
              <w:marLeft w:val="0"/>
              <w:marRight w:val="0"/>
              <w:marTop w:val="0"/>
              <w:marBottom w:val="0"/>
              <w:divBdr>
                <w:top w:val="none" w:sz="0" w:space="0" w:color="auto"/>
                <w:left w:val="none" w:sz="0" w:space="0" w:color="auto"/>
                <w:bottom w:val="none" w:sz="0" w:space="0" w:color="auto"/>
                <w:right w:val="none" w:sz="0" w:space="0" w:color="auto"/>
              </w:divBdr>
            </w:div>
            <w:div w:id="186140886">
              <w:marLeft w:val="0"/>
              <w:marRight w:val="0"/>
              <w:marTop w:val="0"/>
              <w:marBottom w:val="0"/>
              <w:divBdr>
                <w:top w:val="none" w:sz="0" w:space="0" w:color="auto"/>
                <w:left w:val="none" w:sz="0" w:space="0" w:color="auto"/>
                <w:bottom w:val="none" w:sz="0" w:space="0" w:color="auto"/>
                <w:right w:val="none" w:sz="0" w:space="0" w:color="auto"/>
              </w:divBdr>
            </w:div>
          </w:divsChild>
        </w:div>
        <w:div w:id="1481188867">
          <w:marLeft w:val="0"/>
          <w:marRight w:val="0"/>
          <w:marTop w:val="0"/>
          <w:marBottom w:val="0"/>
          <w:divBdr>
            <w:top w:val="none" w:sz="0" w:space="0" w:color="auto"/>
            <w:left w:val="none" w:sz="0" w:space="0" w:color="auto"/>
            <w:bottom w:val="none" w:sz="0" w:space="0" w:color="auto"/>
            <w:right w:val="none" w:sz="0" w:space="0" w:color="auto"/>
          </w:divBdr>
        </w:div>
        <w:div w:id="1236041032">
          <w:marLeft w:val="0"/>
          <w:marRight w:val="0"/>
          <w:marTop w:val="0"/>
          <w:marBottom w:val="0"/>
          <w:divBdr>
            <w:top w:val="none" w:sz="0" w:space="0" w:color="auto"/>
            <w:left w:val="none" w:sz="0" w:space="0" w:color="auto"/>
            <w:bottom w:val="none" w:sz="0" w:space="0" w:color="auto"/>
            <w:right w:val="none" w:sz="0" w:space="0" w:color="auto"/>
          </w:divBdr>
        </w:div>
        <w:div w:id="1936476566">
          <w:marLeft w:val="0"/>
          <w:marRight w:val="0"/>
          <w:marTop w:val="0"/>
          <w:marBottom w:val="0"/>
          <w:divBdr>
            <w:top w:val="none" w:sz="0" w:space="0" w:color="auto"/>
            <w:left w:val="none" w:sz="0" w:space="0" w:color="auto"/>
            <w:bottom w:val="none" w:sz="0" w:space="0" w:color="auto"/>
            <w:right w:val="none" w:sz="0" w:space="0" w:color="auto"/>
          </w:divBdr>
        </w:div>
        <w:div w:id="540559642">
          <w:marLeft w:val="0"/>
          <w:marRight w:val="0"/>
          <w:marTop w:val="0"/>
          <w:marBottom w:val="0"/>
          <w:divBdr>
            <w:top w:val="none" w:sz="0" w:space="0" w:color="auto"/>
            <w:left w:val="none" w:sz="0" w:space="0" w:color="auto"/>
            <w:bottom w:val="none" w:sz="0" w:space="0" w:color="auto"/>
            <w:right w:val="none" w:sz="0" w:space="0" w:color="auto"/>
          </w:divBdr>
        </w:div>
        <w:div w:id="5517894">
          <w:marLeft w:val="0"/>
          <w:marRight w:val="0"/>
          <w:marTop w:val="0"/>
          <w:marBottom w:val="0"/>
          <w:divBdr>
            <w:top w:val="none" w:sz="0" w:space="0" w:color="auto"/>
            <w:left w:val="none" w:sz="0" w:space="0" w:color="auto"/>
            <w:bottom w:val="none" w:sz="0" w:space="0" w:color="auto"/>
            <w:right w:val="none" w:sz="0" w:space="0" w:color="auto"/>
          </w:divBdr>
        </w:div>
        <w:div w:id="1001350581">
          <w:marLeft w:val="0"/>
          <w:marRight w:val="0"/>
          <w:marTop w:val="0"/>
          <w:marBottom w:val="0"/>
          <w:divBdr>
            <w:top w:val="none" w:sz="0" w:space="0" w:color="auto"/>
            <w:left w:val="none" w:sz="0" w:space="0" w:color="auto"/>
            <w:bottom w:val="none" w:sz="0" w:space="0" w:color="auto"/>
            <w:right w:val="none" w:sz="0" w:space="0" w:color="auto"/>
          </w:divBdr>
        </w:div>
        <w:div w:id="466237710">
          <w:marLeft w:val="0"/>
          <w:marRight w:val="0"/>
          <w:marTop w:val="0"/>
          <w:marBottom w:val="0"/>
          <w:divBdr>
            <w:top w:val="none" w:sz="0" w:space="0" w:color="auto"/>
            <w:left w:val="none" w:sz="0" w:space="0" w:color="auto"/>
            <w:bottom w:val="none" w:sz="0" w:space="0" w:color="auto"/>
            <w:right w:val="none" w:sz="0" w:space="0" w:color="auto"/>
          </w:divBdr>
          <w:divsChild>
            <w:div w:id="627778470">
              <w:marLeft w:val="-75"/>
              <w:marRight w:val="0"/>
              <w:marTop w:val="30"/>
              <w:marBottom w:val="30"/>
              <w:divBdr>
                <w:top w:val="none" w:sz="0" w:space="0" w:color="auto"/>
                <w:left w:val="none" w:sz="0" w:space="0" w:color="auto"/>
                <w:bottom w:val="none" w:sz="0" w:space="0" w:color="auto"/>
                <w:right w:val="none" w:sz="0" w:space="0" w:color="auto"/>
              </w:divBdr>
              <w:divsChild>
                <w:div w:id="1971788441">
                  <w:marLeft w:val="0"/>
                  <w:marRight w:val="0"/>
                  <w:marTop w:val="0"/>
                  <w:marBottom w:val="0"/>
                  <w:divBdr>
                    <w:top w:val="none" w:sz="0" w:space="0" w:color="auto"/>
                    <w:left w:val="none" w:sz="0" w:space="0" w:color="auto"/>
                    <w:bottom w:val="none" w:sz="0" w:space="0" w:color="auto"/>
                    <w:right w:val="none" w:sz="0" w:space="0" w:color="auto"/>
                  </w:divBdr>
                  <w:divsChild>
                    <w:div w:id="1723366265">
                      <w:marLeft w:val="0"/>
                      <w:marRight w:val="0"/>
                      <w:marTop w:val="0"/>
                      <w:marBottom w:val="0"/>
                      <w:divBdr>
                        <w:top w:val="none" w:sz="0" w:space="0" w:color="auto"/>
                        <w:left w:val="none" w:sz="0" w:space="0" w:color="auto"/>
                        <w:bottom w:val="none" w:sz="0" w:space="0" w:color="auto"/>
                        <w:right w:val="none" w:sz="0" w:space="0" w:color="auto"/>
                      </w:divBdr>
                    </w:div>
                  </w:divsChild>
                </w:div>
                <w:div w:id="1697611154">
                  <w:marLeft w:val="0"/>
                  <w:marRight w:val="0"/>
                  <w:marTop w:val="0"/>
                  <w:marBottom w:val="0"/>
                  <w:divBdr>
                    <w:top w:val="none" w:sz="0" w:space="0" w:color="auto"/>
                    <w:left w:val="none" w:sz="0" w:space="0" w:color="auto"/>
                    <w:bottom w:val="none" w:sz="0" w:space="0" w:color="auto"/>
                    <w:right w:val="none" w:sz="0" w:space="0" w:color="auto"/>
                  </w:divBdr>
                  <w:divsChild>
                    <w:div w:id="1623343461">
                      <w:marLeft w:val="0"/>
                      <w:marRight w:val="0"/>
                      <w:marTop w:val="0"/>
                      <w:marBottom w:val="0"/>
                      <w:divBdr>
                        <w:top w:val="none" w:sz="0" w:space="0" w:color="auto"/>
                        <w:left w:val="none" w:sz="0" w:space="0" w:color="auto"/>
                        <w:bottom w:val="none" w:sz="0" w:space="0" w:color="auto"/>
                        <w:right w:val="none" w:sz="0" w:space="0" w:color="auto"/>
                      </w:divBdr>
                    </w:div>
                  </w:divsChild>
                </w:div>
                <w:div w:id="2007049901">
                  <w:marLeft w:val="0"/>
                  <w:marRight w:val="0"/>
                  <w:marTop w:val="0"/>
                  <w:marBottom w:val="0"/>
                  <w:divBdr>
                    <w:top w:val="none" w:sz="0" w:space="0" w:color="auto"/>
                    <w:left w:val="none" w:sz="0" w:space="0" w:color="auto"/>
                    <w:bottom w:val="none" w:sz="0" w:space="0" w:color="auto"/>
                    <w:right w:val="none" w:sz="0" w:space="0" w:color="auto"/>
                  </w:divBdr>
                  <w:divsChild>
                    <w:div w:id="1726642618">
                      <w:marLeft w:val="0"/>
                      <w:marRight w:val="0"/>
                      <w:marTop w:val="0"/>
                      <w:marBottom w:val="0"/>
                      <w:divBdr>
                        <w:top w:val="none" w:sz="0" w:space="0" w:color="auto"/>
                        <w:left w:val="none" w:sz="0" w:space="0" w:color="auto"/>
                        <w:bottom w:val="none" w:sz="0" w:space="0" w:color="auto"/>
                        <w:right w:val="none" w:sz="0" w:space="0" w:color="auto"/>
                      </w:divBdr>
                    </w:div>
                  </w:divsChild>
                </w:div>
                <w:div w:id="766386684">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
                  </w:divsChild>
                </w:div>
                <w:div w:id="1139611599">
                  <w:marLeft w:val="0"/>
                  <w:marRight w:val="0"/>
                  <w:marTop w:val="0"/>
                  <w:marBottom w:val="0"/>
                  <w:divBdr>
                    <w:top w:val="none" w:sz="0" w:space="0" w:color="auto"/>
                    <w:left w:val="none" w:sz="0" w:space="0" w:color="auto"/>
                    <w:bottom w:val="none" w:sz="0" w:space="0" w:color="auto"/>
                    <w:right w:val="none" w:sz="0" w:space="0" w:color="auto"/>
                  </w:divBdr>
                  <w:divsChild>
                    <w:div w:id="1195464751">
                      <w:marLeft w:val="0"/>
                      <w:marRight w:val="0"/>
                      <w:marTop w:val="0"/>
                      <w:marBottom w:val="0"/>
                      <w:divBdr>
                        <w:top w:val="none" w:sz="0" w:space="0" w:color="auto"/>
                        <w:left w:val="none" w:sz="0" w:space="0" w:color="auto"/>
                        <w:bottom w:val="none" w:sz="0" w:space="0" w:color="auto"/>
                        <w:right w:val="none" w:sz="0" w:space="0" w:color="auto"/>
                      </w:divBdr>
                    </w:div>
                    <w:div w:id="333991333">
                      <w:marLeft w:val="0"/>
                      <w:marRight w:val="0"/>
                      <w:marTop w:val="0"/>
                      <w:marBottom w:val="0"/>
                      <w:divBdr>
                        <w:top w:val="none" w:sz="0" w:space="0" w:color="auto"/>
                        <w:left w:val="none" w:sz="0" w:space="0" w:color="auto"/>
                        <w:bottom w:val="none" w:sz="0" w:space="0" w:color="auto"/>
                        <w:right w:val="none" w:sz="0" w:space="0" w:color="auto"/>
                      </w:divBdr>
                    </w:div>
                  </w:divsChild>
                </w:div>
                <w:div w:id="1315717681">
                  <w:marLeft w:val="0"/>
                  <w:marRight w:val="0"/>
                  <w:marTop w:val="0"/>
                  <w:marBottom w:val="0"/>
                  <w:divBdr>
                    <w:top w:val="none" w:sz="0" w:space="0" w:color="auto"/>
                    <w:left w:val="none" w:sz="0" w:space="0" w:color="auto"/>
                    <w:bottom w:val="none" w:sz="0" w:space="0" w:color="auto"/>
                    <w:right w:val="none" w:sz="0" w:space="0" w:color="auto"/>
                  </w:divBdr>
                  <w:divsChild>
                    <w:div w:id="2060278157">
                      <w:marLeft w:val="0"/>
                      <w:marRight w:val="0"/>
                      <w:marTop w:val="0"/>
                      <w:marBottom w:val="0"/>
                      <w:divBdr>
                        <w:top w:val="none" w:sz="0" w:space="0" w:color="auto"/>
                        <w:left w:val="none" w:sz="0" w:space="0" w:color="auto"/>
                        <w:bottom w:val="none" w:sz="0" w:space="0" w:color="auto"/>
                        <w:right w:val="none" w:sz="0" w:space="0" w:color="auto"/>
                      </w:divBdr>
                    </w:div>
                    <w:div w:id="618993214">
                      <w:marLeft w:val="0"/>
                      <w:marRight w:val="0"/>
                      <w:marTop w:val="0"/>
                      <w:marBottom w:val="0"/>
                      <w:divBdr>
                        <w:top w:val="none" w:sz="0" w:space="0" w:color="auto"/>
                        <w:left w:val="none" w:sz="0" w:space="0" w:color="auto"/>
                        <w:bottom w:val="none" w:sz="0" w:space="0" w:color="auto"/>
                        <w:right w:val="none" w:sz="0" w:space="0" w:color="auto"/>
                      </w:divBdr>
                    </w:div>
                  </w:divsChild>
                </w:div>
                <w:div w:id="1554611349">
                  <w:marLeft w:val="0"/>
                  <w:marRight w:val="0"/>
                  <w:marTop w:val="0"/>
                  <w:marBottom w:val="0"/>
                  <w:divBdr>
                    <w:top w:val="none" w:sz="0" w:space="0" w:color="auto"/>
                    <w:left w:val="none" w:sz="0" w:space="0" w:color="auto"/>
                    <w:bottom w:val="none" w:sz="0" w:space="0" w:color="auto"/>
                    <w:right w:val="none" w:sz="0" w:space="0" w:color="auto"/>
                  </w:divBdr>
                  <w:divsChild>
                    <w:div w:id="1570075411">
                      <w:marLeft w:val="0"/>
                      <w:marRight w:val="0"/>
                      <w:marTop w:val="0"/>
                      <w:marBottom w:val="0"/>
                      <w:divBdr>
                        <w:top w:val="none" w:sz="0" w:space="0" w:color="auto"/>
                        <w:left w:val="none" w:sz="0" w:space="0" w:color="auto"/>
                        <w:bottom w:val="none" w:sz="0" w:space="0" w:color="auto"/>
                        <w:right w:val="none" w:sz="0" w:space="0" w:color="auto"/>
                      </w:divBdr>
                    </w:div>
                  </w:divsChild>
                </w:div>
                <w:div w:id="1878085502">
                  <w:marLeft w:val="0"/>
                  <w:marRight w:val="0"/>
                  <w:marTop w:val="0"/>
                  <w:marBottom w:val="0"/>
                  <w:divBdr>
                    <w:top w:val="none" w:sz="0" w:space="0" w:color="auto"/>
                    <w:left w:val="none" w:sz="0" w:space="0" w:color="auto"/>
                    <w:bottom w:val="none" w:sz="0" w:space="0" w:color="auto"/>
                    <w:right w:val="none" w:sz="0" w:space="0" w:color="auto"/>
                  </w:divBdr>
                  <w:divsChild>
                    <w:div w:id="566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7884">
          <w:marLeft w:val="0"/>
          <w:marRight w:val="0"/>
          <w:marTop w:val="0"/>
          <w:marBottom w:val="0"/>
          <w:divBdr>
            <w:top w:val="none" w:sz="0" w:space="0" w:color="auto"/>
            <w:left w:val="none" w:sz="0" w:space="0" w:color="auto"/>
            <w:bottom w:val="none" w:sz="0" w:space="0" w:color="auto"/>
            <w:right w:val="none" w:sz="0" w:space="0" w:color="auto"/>
          </w:divBdr>
        </w:div>
        <w:div w:id="14231028">
          <w:marLeft w:val="0"/>
          <w:marRight w:val="0"/>
          <w:marTop w:val="0"/>
          <w:marBottom w:val="0"/>
          <w:divBdr>
            <w:top w:val="none" w:sz="0" w:space="0" w:color="auto"/>
            <w:left w:val="none" w:sz="0" w:space="0" w:color="auto"/>
            <w:bottom w:val="none" w:sz="0" w:space="0" w:color="auto"/>
            <w:right w:val="none" w:sz="0" w:space="0" w:color="auto"/>
          </w:divBdr>
        </w:div>
        <w:div w:id="360517392">
          <w:marLeft w:val="0"/>
          <w:marRight w:val="0"/>
          <w:marTop w:val="0"/>
          <w:marBottom w:val="0"/>
          <w:divBdr>
            <w:top w:val="none" w:sz="0" w:space="0" w:color="auto"/>
            <w:left w:val="none" w:sz="0" w:space="0" w:color="auto"/>
            <w:bottom w:val="none" w:sz="0" w:space="0" w:color="auto"/>
            <w:right w:val="none" w:sz="0" w:space="0" w:color="auto"/>
          </w:divBdr>
        </w:div>
        <w:div w:id="1513493571">
          <w:marLeft w:val="0"/>
          <w:marRight w:val="0"/>
          <w:marTop w:val="0"/>
          <w:marBottom w:val="0"/>
          <w:divBdr>
            <w:top w:val="none" w:sz="0" w:space="0" w:color="auto"/>
            <w:left w:val="none" w:sz="0" w:space="0" w:color="auto"/>
            <w:bottom w:val="none" w:sz="0" w:space="0" w:color="auto"/>
            <w:right w:val="none" w:sz="0" w:space="0" w:color="auto"/>
          </w:divBdr>
        </w:div>
      </w:divsChild>
    </w:div>
    <w:div w:id="1744336297">
      <w:bodyDiv w:val="1"/>
      <w:marLeft w:val="0"/>
      <w:marRight w:val="0"/>
      <w:marTop w:val="0"/>
      <w:marBottom w:val="0"/>
      <w:divBdr>
        <w:top w:val="none" w:sz="0" w:space="0" w:color="auto"/>
        <w:left w:val="none" w:sz="0" w:space="0" w:color="auto"/>
        <w:bottom w:val="none" w:sz="0" w:space="0" w:color="auto"/>
        <w:right w:val="none" w:sz="0" w:space="0" w:color="auto"/>
      </w:divBdr>
      <w:divsChild>
        <w:div w:id="45035179">
          <w:marLeft w:val="0"/>
          <w:marRight w:val="0"/>
          <w:marTop w:val="0"/>
          <w:marBottom w:val="0"/>
          <w:divBdr>
            <w:top w:val="none" w:sz="0" w:space="0" w:color="auto"/>
            <w:left w:val="none" w:sz="0" w:space="0" w:color="auto"/>
            <w:bottom w:val="none" w:sz="0" w:space="0" w:color="auto"/>
            <w:right w:val="none" w:sz="0" w:space="0" w:color="auto"/>
          </w:divBdr>
        </w:div>
        <w:div w:id="872884590">
          <w:marLeft w:val="0"/>
          <w:marRight w:val="0"/>
          <w:marTop w:val="0"/>
          <w:marBottom w:val="0"/>
          <w:divBdr>
            <w:top w:val="none" w:sz="0" w:space="0" w:color="auto"/>
            <w:left w:val="none" w:sz="0" w:space="0" w:color="auto"/>
            <w:bottom w:val="none" w:sz="0" w:space="0" w:color="auto"/>
            <w:right w:val="none" w:sz="0" w:space="0" w:color="auto"/>
          </w:divBdr>
        </w:div>
        <w:div w:id="939875312">
          <w:marLeft w:val="0"/>
          <w:marRight w:val="0"/>
          <w:marTop w:val="0"/>
          <w:marBottom w:val="0"/>
          <w:divBdr>
            <w:top w:val="none" w:sz="0" w:space="0" w:color="auto"/>
            <w:left w:val="none" w:sz="0" w:space="0" w:color="auto"/>
            <w:bottom w:val="none" w:sz="0" w:space="0" w:color="auto"/>
            <w:right w:val="none" w:sz="0" w:space="0" w:color="auto"/>
          </w:divBdr>
        </w:div>
        <w:div w:id="943801353">
          <w:marLeft w:val="0"/>
          <w:marRight w:val="0"/>
          <w:marTop w:val="0"/>
          <w:marBottom w:val="0"/>
          <w:divBdr>
            <w:top w:val="none" w:sz="0" w:space="0" w:color="auto"/>
            <w:left w:val="none" w:sz="0" w:space="0" w:color="auto"/>
            <w:bottom w:val="none" w:sz="0" w:space="0" w:color="auto"/>
            <w:right w:val="none" w:sz="0" w:space="0" w:color="auto"/>
          </w:divBdr>
        </w:div>
        <w:div w:id="1172834650">
          <w:marLeft w:val="0"/>
          <w:marRight w:val="0"/>
          <w:marTop w:val="0"/>
          <w:marBottom w:val="0"/>
          <w:divBdr>
            <w:top w:val="none" w:sz="0" w:space="0" w:color="auto"/>
            <w:left w:val="none" w:sz="0" w:space="0" w:color="auto"/>
            <w:bottom w:val="none" w:sz="0" w:space="0" w:color="auto"/>
            <w:right w:val="none" w:sz="0" w:space="0" w:color="auto"/>
          </w:divBdr>
        </w:div>
        <w:div w:id="1203514933">
          <w:marLeft w:val="0"/>
          <w:marRight w:val="0"/>
          <w:marTop w:val="0"/>
          <w:marBottom w:val="0"/>
          <w:divBdr>
            <w:top w:val="none" w:sz="0" w:space="0" w:color="auto"/>
            <w:left w:val="none" w:sz="0" w:space="0" w:color="auto"/>
            <w:bottom w:val="none" w:sz="0" w:space="0" w:color="auto"/>
            <w:right w:val="none" w:sz="0" w:space="0" w:color="auto"/>
          </w:divBdr>
        </w:div>
        <w:div w:id="1391609804">
          <w:marLeft w:val="0"/>
          <w:marRight w:val="0"/>
          <w:marTop w:val="0"/>
          <w:marBottom w:val="0"/>
          <w:divBdr>
            <w:top w:val="none" w:sz="0" w:space="0" w:color="auto"/>
            <w:left w:val="none" w:sz="0" w:space="0" w:color="auto"/>
            <w:bottom w:val="none" w:sz="0" w:space="0" w:color="auto"/>
            <w:right w:val="none" w:sz="0" w:space="0" w:color="auto"/>
          </w:divBdr>
        </w:div>
        <w:div w:id="1581064931">
          <w:marLeft w:val="0"/>
          <w:marRight w:val="0"/>
          <w:marTop w:val="0"/>
          <w:marBottom w:val="0"/>
          <w:divBdr>
            <w:top w:val="none" w:sz="0" w:space="0" w:color="auto"/>
            <w:left w:val="none" w:sz="0" w:space="0" w:color="auto"/>
            <w:bottom w:val="none" w:sz="0" w:space="0" w:color="auto"/>
            <w:right w:val="none" w:sz="0" w:space="0" w:color="auto"/>
          </w:divBdr>
        </w:div>
        <w:div w:id="1747875548">
          <w:marLeft w:val="0"/>
          <w:marRight w:val="0"/>
          <w:marTop w:val="0"/>
          <w:marBottom w:val="0"/>
          <w:divBdr>
            <w:top w:val="none" w:sz="0" w:space="0" w:color="auto"/>
            <w:left w:val="none" w:sz="0" w:space="0" w:color="auto"/>
            <w:bottom w:val="none" w:sz="0" w:space="0" w:color="auto"/>
            <w:right w:val="none" w:sz="0" w:space="0" w:color="auto"/>
          </w:divBdr>
        </w:div>
        <w:div w:id="2095009842">
          <w:marLeft w:val="0"/>
          <w:marRight w:val="0"/>
          <w:marTop w:val="0"/>
          <w:marBottom w:val="0"/>
          <w:divBdr>
            <w:top w:val="none" w:sz="0" w:space="0" w:color="auto"/>
            <w:left w:val="none" w:sz="0" w:space="0" w:color="auto"/>
            <w:bottom w:val="none" w:sz="0" w:space="0" w:color="auto"/>
            <w:right w:val="none" w:sz="0" w:space="0" w:color="auto"/>
          </w:divBdr>
        </w:div>
        <w:div w:id="2134784333">
          <w:marLeft w:val="0"/>
          <w:marRight w:val="0"/>
          <w:marTop w:val="0"/>
          <w:marBottom w:val="0"/>
          <w:divBdr>
            <w:top w:val="none" w:sz="0" w:space="0" w:color="auto"/>
            <w:left w:val="none" w:sz="0" w:space="0" w:color="auto"/>
            <w:bottom w:val="none" w:sz="0" w:space="0" w:color="auto"/>
            <w:right w:val="none" w:sz="0" w:space="0" w:color="auto"/>
          </w:divBdr>
        </w:div>
      </w:divsChild>
    </w:div>
    <w:div w:id="1782450485">
      <w:bodyDiv w:val="1"/>
      <w:marLeft w:val="0"/>
      <w:marRight w:val="0"/>
      <w:marTop w:val="0"/>
      <w:marBottom w:val="0"/>
      <w:divBdr>
        <w:top w:val="none" w:sz="0" w:space="0" w:color="auto"/>
        <w:left w:val="none" w:sz="0" w:space="0" w:color="auto"/>
        <w:bottom w:val="none" w:sz="0" w:space="0" w:color="auto"/>
        <w:right w:val="none" w:sz="0" w:space="0" w:color="auto"/>
      </w:divBdr>
      <w:divsChild>
        <w:div w:id="1450123879">
          <w:marLeft w:val="0"/>
          <w:marRight w:val="0"/>
          <w:marTop w:val="0"/>
          <w:marBottom w:val="0"/>
          <w:divBdr>
            <w:top w:val="none" w:sz="0" w:space="0" w:color="auto"/>
            <w:left w:val="none" w:sz="0" w:space="0" w:color="auto"/>
            <w:bottom w:val="none" w:sz="0" w:space="0" w:color="auto"/>
            <w:right w:val="none" w:sz="0" w:space="0" w:color="auto"/>
          </w:divBdr>
        </w:div>
        <w:div w:id="1779637980">
          <w:marLeft w:val="0"/>
          <w:marRight w:val="0"/>
          <w:marTop w:val="0"/>
          <w:marBottom w:val="0"/>
          <w:divBdr>
            <w:top w:val="none" w:sz="0" w:space="0" w:color="auto"/>
            <w:left w:val="none" w:sz="0" w:space="0" w:color="auto"/>
            <w:bottom w:val="none" w:sz="0" w:space="0" w:color="auto"/>
            <w:right w:val="none" w:sz="0" w:space="0" w:color="auto"/>
          </w:divBdr>
        </w:div>
        <w:div w:id="23139318">
          <w:marLeft w:val="0"/>
          <w:marRight w:val="0"/>
          <w:marTop w:val="0"/>
          <w:marBottom w:val="0"/>
          <w:divBdr>
            <w:top w:val="none" w:sz="0" w:space="0" w:color="auto"/>
            <w:left w:val="none" w:sz="0" w:space="0" w:color="auto"/>
            <w:bottom w:val="none" w:sz="0" w:space="0" w:color="auto"/>
            <w:right w:val="none" w:sz="0" w:space="0" w:color="auto"/>
          </w:divBdr>
        </w:div>
        <w:div w:id="1234583414">
          <w:marLeft w:val="0"/>
          <w:marRight w:val="0"/>
          <w:marTop w:val="0"/>
          <w:marBottom w:val="0"/>
          <w:divBdr>
            <w:top w:val="none" w:sz="0" w:space="0" w:color="auto"/>
            <w:left w:val="none" w:sz="0" w:space="0" w:color="auto"/>
            <w:bottom w:val="none" w:sz="0" w:space="0" w:color="auto"/>
            <w:right w:val="none" w:sz="0" w:space="0" w:color="auto"/>
          </w:divBdr>
        </w:div>
        <w:div w:id="968902974">
          <w:marLeft w:val="0"/>
          <w:marRight w:val="0"/>
          <w:marTop w:val="0"/>
          <w:marBottom w:val="0"/>
          <w:divBdr>
            <w:top w:val="none" w:sz="0" w:space="0" w:color="auto"/>
            <w:left w:val="none" w:sz="0" w:space="0" w:color="auto"/>
            <w:bottom w:val="none" w:sz="0" w:space="0" w:color="auto"/>
            <w:right w:val="none" w:sz="0" w:space="0" w:color="auto"/>
          </w:divBdr>
        </w:div>
        <w:div w:id="2128307499">
          <w:marLeft w:val="0"/>
          <w:marRight w:val="0"/>
          <w:marTop w:val="0"/>
          <w:marBottom w:val="0"/>
          <w:divBdr>
            <w:top w:val="none" w:sz="0" w:space="0" w:color="auto"/>
            <w:left w:val="none" w:sz="0" w:space="0" w:color="auto"/>
            <w:bottom w:val="none" w:sz="0" w:space="0" w:color="auto"/>
            <w:right w:val="none" w:sz="0" w:space="0" w:color="auto"/>
          </w:divBdr>
        </w:div>
        <w:div w:id="935215566">
          <w:marLeft w:val="0"/>
          <w:marRight w:val="0"/>
          <w:marTop w:val="0"/>
          <w:marBottom w:val="0"/>
          <w:divBdr>
            <w:top w:val="none" w:sz="0" w:space="0" w:color="auto"/>
            <w:left w:val="none" w:sz="0" w:space="0" w:color="auto"/>
            <w:bottom w:val="none" w:sz="0" w:space="0" w:color="auto"/>
            <w:right w:val="none" w:sz="0" w:space="0" w:color="auto"/>
          </w:divBdr>
        </w:div>
        <w:div w:id="312949436">
          <w:marLeft w:val="0"/>
          <w:marRight w:val="0"/>
          <w:marTop w:val="0"/>
          <w:marBottom w:val="0"/>
          <w:divBdr>
            <w:top w:val="none" w:sz="0" w:space="0" w:color="auto"/>
            <w:left w:val="none" w:sz="0" w:space="0" w:color="auto"/>
            <w:bottom w:val="none" w:sz="0" w:space="0" w:color="auto"/>
            <w:right w:val="none" w:sz="0" w:space="0" w:color="auto"/>
          </w:divBdr>
          <w:divsChild>
            <w:div w:id="314066987">
              <w:marLeft w:val="0"/>
              <w:marRight w:val="0"/>
              <w:marTop w:val="0"/>
              <w:marBottom w:val="0"/>
              <w:divBdr>
                <w:top w:val="none" w:sz="0" w:space="0" w:color="auto"/>
                <w:left w:val="none" w:sz="0" w:space="0" w:color="auto"/>
                <w:bottom w:val="none" w:sz="0" w:space="0" w:color="auto"/>
                <w:right w:val="none" w:sz="0" w:space="0" w:color="auto"/>
              </w:divBdr>
            </w:div>
            <w:div w:id="1005790302">
              <w:marLeft w:val="0"/>
              <w:marRight w:val="0"/>
              <w:marTop w:val="0"/>
              <w:marBottom w:val="0"/>
              <w:divBdr>
                <w:top w:val="none" w:sz="0" w:space="0" w:color="auto"/>
                <w:left w:val="none" w:sz="0" w:space="0" w:color="auto"/>
                <w:bottom w:val="none" w:sz="0" w:space="0" w:color="auto"/>
                <w:right w:val="none" w:sz="0" w:space="0" w:color="auto"/>
              </w:divBdr>
            </w:div>
            <w:div w:id="970817506">
              <w:marLeft w:val="0"/>
              <w:marRight w:val="0"/>
              <w:marTop w:val="0"/>
              <w:marBottom w:val="0"/>
              <w:divBdr>
                <w:top w:val="none" w:sz="0" w:space="0" w:color="auto"/>
                <w:left w:val="none" w:sz="0" w:space="0" w:color="auto"/>
                <w:bottom w:val="none" w:sz="0" w:space="0" w:color="auto"/>
                <w:right w:val="none" w:sz="0" w:space="0" w:color="auto"/>
              </w:divBdr>
            </w:div>
            <w:div w:id="7372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1822887442">
      <w:bodyDiv w:val="1"/>
      <w:marLeft w:val="0"/>
      <w:marRight w:val="0"/>
      <w:marTop w:val="0"/>
      <w:marBottom w:val="0"/>
      <w:divBdr>
        <w:top w:val="none" w:sz="0" w:space="0" w:color="auto"/>
        <w:left w:val="none" w:sz="0" w:space="0" w:color="auto"/>
        <w:bottom w:val="none" w:sz="0" w:space="0" w:color="auto"/>
        <w:right w:val="none" w:sz="0" w:space="0" w:color="auto"/>
      </w:divBdr>
      <w:divsChild>
        <w:div w:id="2128499505">
          <w:marLeft w:val="0"/>
          <w:marRight w:val="0"/>
          <w:marTop w:val="0"/>
          <w:marBottom w:val="0"/>
          <w:divBdr>
            <w:top w:val="none" w:sz="0" w:space="0" w:color="auto"/>
            <w:left w:val="none" w:sz="0" w:space="0" w:color="auto"/>
            <w:bottom w:val="none" w:sz="0" w:space="0" w:color="auto"/>
            <w:right w:val="none" w:sz="0" w:space="0" w:color="auto"/>
          </w:divBdr>
        </w:div>
        <w:div w:id="838889133">
          <w:marLeft w:val="0"/>
          <w:marRight w:val="0"/>
          <w:marTop w:val="0"/>
          <w:marBottom w:val="0"/>
          <w:divBdr>
            <w:top w:val="none" w:sz="0" w:space="0" w:color="auto"/>
            <w:left w:val="none" w:sz="0" w:space="0" w:color="auto"/>
            <w:bottom w:val="none" w:sz="0" w:space="0" w:color="auto"/>
            <w:right w:val="none" w:sz="0" w:space="0" w:color="auto"/>
          </w:divBdr>
        </w:div>
        <w:div w:id="374700466">
          <w:marLeft w:val="0"/>
          <w:marRight w:val="0"/>
          <w:marTop w:val="0"/>
          <w:marBottom w:val="0"/>
          <w:divBdr>
            <w:top w:val="none" w:sz="0" w:space="0" w:color="auto"/>
            <w:left w:val="none" w:sz="0" w:space="0" w:color="auto"/>
            <w:bottom w:val="none" w:sz="0" w:space="0" w:color="auto"/>
            <w:right w:val="none" w:sz="0" w:space="0" w:color="auto"/>
          </w:divBdr>
        </w:div>
        <w:div w:id="1438989316">
          <w:marLeft w:val="0"/>
          <w:marRight w:val="0"/>
          <w:marTop w:val="0"/>
          <w:marBottom w:val="0"/>
          <w:divBdr>
            <w:top w:val="none" w:sz="0" w:space="0" w:color="auto"/>
            <w:left w:val="none" w:sz="0" w:space="0" w:color="auto"/>
            <w:bottom w:val="none" w:sz="0" w:space="0" w:color="auto"/>
            <w:right w:val="none" w:sz="0" w:space="0" w:color="auto"/>
          </w:divBdr>
        </w:div>
        <w:div w:id="218591407">
          <w:marLeft w:val="0"/>
          <w:marRight w:val="0"/>
          <w:marTop w:val="0"/>
          <w:marBottom w:val="0"/>
          <w:divBdr>
            <w:top w:val="none" w:sz="0" w:space="0" w:color="auto"/>
            <w:left w:val="none" w:sz="0" w:space="0" w:color="auto"/>
            <w:bottom w:val="none" w:sz="0" w:space="0" w:color="auto"/>
            <w:right w:val="none" w:sz="0" w:space="0" w:color="auto"/>
          </w:divBdr>
        </w:div>
        <w:div w:id="60249149">
          <w:marLeft w:val="0"/>
          <w:marRight w:val="0"/>
          <w:marTop w:val="0"/>
          <w:marBottom w:val="0"/>
          <w:divBdr>
            <w:top w:val="none" w:sz="0" w:space="0" w:color="auto"/>
            <w:left w:val="none" w:sz="0" w:space="0" w:color="auto"/>
            <w:bottom w:val="none" w:sz="0" w:space="0" w:color="auto"/>
            <w:right w:val="none" w:sz="0" w:space="0" w:color="auto"/>
          </w:divBdr>
        </w:div>
        <w:div w:id="1331369868">
          <w:marLeft w:val="0"/>
          <w:marRight w:val="0"/>
          <w:marTop w:val="0"/>
          <w:marBottom w:val="0"/>
          <w:divBdr>
            <w:top w:val="none" w:sz="0" w:space="0" w:color="auto"/>
            <w:left w:val="none" w:sz="0" w:space="0" w:color="auto"/>
            <w:bottom w:val="none" w:sz="0" w:space="0" w:color="auto"/>
            <w:right w:val="none" w:sz="0" w:space="0" w:color="auto"/>
          </w:divBdr>
        </w:div>
      </w:divsChild>
    </w:div>
    <w:div w:id="1874464573">
      <w:bodyDiv w:val="1"/>
      <w:marLeft w:val="0"/>
      <w:marRight w:val="0"/>
      <w:marTop w:val="0"/>
      <w:marBottom w:val="0"/>
      <w:divBdr>
        <w:top w:val="none" w:sz="0" w:space="0" w:color="auto"/>
        <w:left w:val="none" w:sz="0" w:space="0" w:color="auto"/>
        <w:bottom w:val="none" w:sz="0" w:space="0" w:color="auto"/>
        <w:right w:val="none" w:sz="0" w:space="0" w:color="auto"/>
      </w:divBdr>
      <w:divsChild>
        <w:div w:id="1442263900">
          <w:marLeft w:val="0"/>
          <w:marRight w:val="0"/>
          <w:marTop w:val="0"/>
          <w:marBottom w:val="0"/>
          <w:divBdr>
            <w:top w:val="none" w:sz="0" w:space="0" w:color="auto"/>
            <w:left w:val="none" w:sz="0" w:space="0" w:color="auto"/>
            <w:bottom w:val="none" w:sz="0" w:space="0" w:color="auto"/>
            <w:right w:val="none" w:sz="0" w:space="0" w:color="auto"/>
          </w:divBdr>
          <w:divsChild>
            <w:div w:id="1587421490">
              <w:marLeft w:val="0"/>
              <w:marRight w:val="0"/>
              <w:marTop w:val="0"/>
              <w:marBottom w:val="0"/>
              <w:divBdr>
                <w:top w:val="none" w:sz="0" w:space="0" w:color="auto"/>
                <w:left w:val="none" w:sz="0" w:space="0" w:color="auto"/>
                <w:bottom w:val="none" w:sz="0" w:space="0" w:color="auto"/>
                <w:right w:val="none" w:sz="0" w:space="0" w:color="auto"/>
              </w:divBdr>
            </w:div>
            <w:div w:id="286158135">
              <w:marLeft w:val="0"/>
              <w:marRight w:val="0"/>
              <w:marTop w:val="0"/>
              <w:marBottom w:val="0"/>
              <w:divBdr>
                <w:top w:val="none" w:sz="0" w:space="0" w:color="auto"/>
                <w:left w:val="none" w:sz="0" w:space="0" w:color="auto"/>
                <w:bottom w:val="none" w:sz="0" w:space="0" w:color="auto"/>
                <w:right w:val="none" w:sz="0" w:space="0" w:color="auto"/>
              </w:divBdr>
            </w:div>
            <w:div w:id="1305433450">
              <w:marLeft w:val="0"/>
              <w:marRight w:val="0"/>
              <w:marTop w:val="0"/>
              <w:marBottom w:val="0"/>
              <w:divBdr>
                <w:top w:val="none" w:sz="0" w:space="0" w:color="auto"/>
                <w:left w:val="none" w:sz="0" w:space="0" w:color="auto"/>
                <w:bottom w:val="none" w:sz="0" w:space="0" w:color="auto"/>
                <w:right w:val="none" w:sz="0" w:space="0" w:color="auto"/>
              </w:divBdr>
            </w:div>
          </w:divsChild>
        </w:div>
        <w:div w:id="1656379367">
          <w:marLeft w:val="0"/>
          <w:marRight w:val="0"/>
          <w:marTop w:val="0"/>
          <w:marBottom w:val="0"/>
          <w:divBdr>
            <w:top w:val="none" w:sz="0" w:space="0" w:color="auto"/>
            <w:left w:val="none" w:sz="0" w:space="0" w:color="auto"/>
            <w:bottom w:val="none" w:sz="0" w:space="0" w:color="auto"/>
            <w:right w:val="none" w:sz="0" w:space="0" w:color="auto"/>
          </w:divBdr>
          <w:divsChild>
            <w:div w:id="1630622385">
              <w:marLeft w:val="0"/>
              <w:marRight w:val="0"/>
              <w:marTop w:val="0"/>
              <w:marBottom w:val="0"/>
              <w:divBdr>
                <w:top w:val="none" w:sz="0" w:space="0" w:color="auto"/>
                <w:left w:val="none" w:sz="0" w:space="0" w:color="auto"/>
                <w:bottom w:val="none" w:sz="0" w:space="0" w:color="auto"/>
                <w:right w:val="none" w:sz="0" w:space="0" w:color="auto"/>
              </w:divBdr>
            </w:div>
            <w:div w:id="1714189213">
              <w:marLeft w:val="0"/>
              <w:marRight w:val="0"/>
              <w:marTop w:val="0"/>
              <w:marBottom w:val="0"/>
              <w:divBdr>
                <w:top w:val="none" w:sz="0" w:space="0" w:color="auto"/>
                <w:left w:val="none" w:sz="0" w:space="0" w:color="auto"/>
                <w:bottom w:val="none" w:sz="0" w:space="0" w:color="auto"/>
                <w:right w:val="none" w:sz="0" w:space="0" w:color="auto"/>
              </w:divBdr>
            </w:div>
            <w:div w:id="102770592">
              <w:marLeft w:val="0"/>
              <w:marRight w:val="0"/>
              <w:marTop w:val="0"/>
              <w:marBottom w:val="0"/>
              <w:divBdr>
                <w:top w:val="none" w:sz="0" w:space="0" w:color="auto"/>
                <w:left w:val="none" w:sz="0" w:space="0" w:color="auto"/>
                <w:bottom w:val="none" w:sz="0" w:space="0" w:color="auto"/>
                <w:right w:val="none" w:sz="0" w:space="0" w:color="auto"/>
              </w:divBdr>
            </w:div>
            <w:div w:id="2006005732">
              <w:marLeft w:val="0"/>
              <w:marRight w:val="0"/>
              <w:marTop w:val="0"/>
              <w:marBottom w:val="0"/>
              <w:divBdr>
                <w:top w:val="none" w:sz="0" w:space="0" w:color="auto"/>
                <w:left w:val="none" w:sz="0" w:space="0" w:color="auto"/>
                <w:bottom w:val="none" w:sz="0" w:space="0" w:color="auto"/>
                <w:right w:val="none" w:sz="0" w:space="0" w:color="auto"/>
              </w:divBdr>
            </w:div>
            <w:div w:id="2128545845">
              <w:marLeft w:val="0"/>
              <w:marRight w:val="0"/>
              <w:marTop w:val="0"/>
              <w:marBottom w:val="0"/>
              <w:divBdr>
                <w:top w:val="none" w:sz="0" w:space="0" w:color="auto"/>
                <w:left w:val="none" w:sz="0" w:space="0" w:color="auto"/>
                <w:bottom w:val="none" w:sz="0" w:space="0" w:color="auto"/>
                <w:right w:val="none" w:sz="0" w:space="0" w:color="auto"/>
              </w:divBdr>
            </w:div>
          </w:divsChild>
        </w:div>
        <w:div w:id="1660421657">
          <w:marLeft w:val="0"/>
          <w:marRight w:val="0"/>
          <w:marTop w:val="0"/>
          <w:marBottom w:val="0"/>
          <w:divBdr>
            <w:top w:val="none" w:sz="0" w:space="0" w:color="auto"/>
            <w:left w:val="none" w:sz="0" w:space="0" w:color="auto"/>
            <w:bottom w:val="none" w:sz="0" w:space="0" w:color="auto"/>
            <w:right w:val="none" w:sz="0" w:space="0" w:color="auto"/>
          </w:divBdr>
          <w:divsChild>
            <w:div w:id="1816294493">
              <w:marLeft w:val="0"/>
              <w:marRight w:val="0"/>
              <w:marTop w:val="0"/>
              <w:marBottom w:val="0"/>
              <w:divBdr>
                <w:top w:val="none" w:sz="0" w:space="0" w:color="auto"/>
                <w:left w:val="none" w:sz="0" w:space="0" w:color="auto"/>
                <w:bottom w:val="none" w:sz="0" w:space="0" w:color="auto"/>
                <w:right w:val="none" w:sz="0" w:space="0" w:color="auto"/>
              </w:divBdr>
            </w:div>
            <w:div w:id="1213884480">
              <w:marLeft w:val="0"/>
              <w:marRight w:val="0"/>
              <w:marTop w:val="0"/>
              <w:marBottom w:val="0"/>
              <w:divBdr>
                <w:top w:val="none" w:sz="0" w:space="0" w:color="auto"/>
                <w:left w:val="none" w:sz="0" w:space="0" w:color="auto"/>
                <w:bottom w:val="none" w:sz="0" w:space="0" w:color="auto"/>
                <w:right w:val="none" w:sz="0" w:space="0" w:color="auto"/>
              </w:divBdr>
            </w:div>
            <w:div w:id="1948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1249">
      <w:bodyDiv w:val="1"/>
      <w:marLeft w:val="0"/>
      <w:marRight w:val="0"/>
      <w:marTop w:val="0"/>
      <w:marBottom w:val="0"/>
      <w:divBdr>
        <w:top w:val="none" w:sz="0" w:space="0" w:color="auto"/>
        <w:left w:val="none" w:sz="0" w:space="0" w:color="auto"/>
        <w:bottom w:val="none" w:sz="0" w:space="0" w:color="auto"/>
        <w:right w:val="none" w:sz="0" w:space="0" w:color="auto"/>
      </w:divBdr>
      <w:divsChild>
        <w:div w:id="847255851">
          <w:marLeft w:val="0"/>
          <w:marRight w:val="0"/>
          <w:marTop w:val="0"/>
          <w:marBottom w:val="0"/>
          <w:divBdr>
            <w:top w:val="none" w:sz="0" w:space="0" w:color="auto"/>
            <w:left w:val="none" w:sz="0" w:space="0" w:color="auto"/>
            <w:bottom w:val="none" w:sz="0" w:space="0" w:color="auto"/>
            <w:right w:val="none" w:sz="0" w:space="0" w:color="auto"/>
          </w:divBdr>
        </w:div>
        <w:div w:id="599990357">
          <w:marLeft w:val="0"/>
          <w:marRight w:val="0"/>
          <w:marTop w:val="0"/>
          <w:marBottom w:val="0"/>
          <w:divBdr>
            <w:top w:val="none" w:sz="0" w:space="0" w:color="auto"/>
            <w:left w:val="none" w:sz="0" w:space="0" w:color="auto"/>
            <w:bottom w:val="none" w:sz="0" w:space="0" w:color="auto"/>
            <w:right w:val="none" w:sz="0" w:space="0" w:color="auto"/>
          </w:divBdr>
        </w:div>
        <w:div w:id="1845198631">
          <w:marLeft w:val="0"/>
          <w:marRight w:val="0"/>
          <w:marTop w:val="0"/>
          <w:marBottom w:val="0"/>
          <w:divBdr>
            <w:top w:val="none" w:sz="0" w:space="0" w:color="auto"/>
            <w:left w:val="none" w:sz="0" w:space="0" w:color="auto"/>
            <w:bottom w:val="none" w:sz="0" w:space="0" w:color="auto"/>
            <w:right w:val="none" w:sz="0" w:space="0" w:color="auto"/>
          </w:divBdr>
        </w:div>
        <w:div w:id="956448075">
          <w:marLeft w:val="0"/>
          <w:marRight w:val="0"/>
          <w:marTop w:val="0"/>
          <w:marBottom w:val="0"/>
          <w:divBdr>
            <w:top w:val="none" w:sz="0" w:space="0" w:color="auto"/>
            <w:left w:val="none" w:sz="0" w:space="0" w:color="auto"/>
            <w:bottom w:val="none" w:sz="0" w:space="0" w:color="auto"/>
            <w:right w:val="none" w:sz="0" w:space="0" w:color="auto"/>
          </w:divBdr>
        </w:div>
        <w:div w:id="302345113">
          <w:marLeft w:val="0"/>
          <w:marRight w:val="0"/>
          <w:marTop w:val="0"/>
          <w:marBottom w:val="0"/>
          <w:divBdr>
            <w:top w:val="none" w:sz="0" w:space="0" w:color="auto"/>
            <w:left w:val="none" w:sz="0" w:space="0" w:color="auto"/>
            <w:bottom w:val="none" w:sz="0" w:space="0" w:color="auto"/>
            <w:right w:val="none" w:sz="0" w:space="0" w:color="auto"/>
          </w:divBdr>
        </w:div>
      </w:divsChild>
    </w:div>
    <w:div w:id="2032607738">
      <w:bodyDiv w:val="1"/>
      <w:marLeft w:val="0"/>
      <w:marRight w:val="0"/>
      <w:marTop w:val="0"/>
      <w:marBottom w:val="0"/>
      <w:divBdr>
        <w:top w:val="none" w:sz="0" w:space="0" w:color="auto"/>
        <w:left w:val="none" w:sz="0" w:space="0" w:color="auto"/>
        <w:bottom w:val="none" w:sz="0" w:space="0" w:color="auto"/>
        <w:right w:val="none" w:sz="0" w:space="0" w:color="auto"/>
      </w:divBdr>
      <w:divsChild>
        <w:div w:id="1299264273">
          <w:marLeft w:val="0"/>
          <w:marRight w:val="0"/>
          <w:marTop w:val="0"/>
          <w:marBottom w:val="0"/>
          <w:divBdr>
            <w:top w:val="none" w:sz="0" w:space="0" w:color="auto"/>
            <w:left w:val="none" w:sz="0" w:space="0" w:color="auto"/>
            <w:bottom w:val="none" w:sz="0" w:space="0" w:color="auto"/>
            <w:right w:val="none" w:sz="0" w:space="0" w:color="auto"/>
          </w:divBdr>
        </w:div>
        <w:div w:id="592399984">
          <w:marLeft w:val="0"/>
          <w:marRight w:val="0"/>
          <w:marTop w:val="0"/>
          <w:marBottom w:val="0"/>
          <w:divBdr>
            <w:top w:val="none" w:sz="0" w:space="0" w:color="auto"/>
            <w:left w:val="none" w:sz="0" w:space="0" w:color="auto"/>
            <w:bottom w:val="none" w:sz="0" w:space="0" w:color="auto"/>
            <w:right w:val="none" w:sz="0" w:space="0" w:color="auto"/>
          </w:divBdr>
        </w:div>
        <w:div w:id="1338119192">
          <w:marLeft w:val="0"/>
          <w:marRight w:val="0"/>
          <w:marTop w:val="0"/>
          <w:marBottom w:val="0"/>
          <w:divBdr>
            <w:top w:val="none" w:sz="0" w:space="0" w:color="auto"/>
            <w:left w:val="none" w:sz="0" w:space="0" w:color="auto"/>
            <w:bottom w:val="none" w:sz="0" w:space="0" w:color="auto"/>
            <w:right w:val="none" w:sz="0" w:space="0" w:color="auto"/>
          </w:divBdr>
        </w:div>
        <w:div w:id="2078357754">
          <w:marLeft w:val="0"/>
          <w:marRight w:val="0"/>
          <w:marTop w:val="0"/>
          <w:marBottom w:val="0"/>
          <w:divBdr>
            <w:top w:val="none" w:sz="0" w:space="0" w:color="auto"/>
            <w:left w:val="none" w:sz="0" w:space="0" w:color="auto"/>
            <w:bottom w:val="none" w:sz="0" w:space="0" w:color="auto"/>
            <w:right w:val="none" w:sz="0" w:space="0" w:color="auto"/>
          </w:divBdr>
        </w:div>
        <w:div w:id="2022512154">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safe-affordable-housing/rental-housing-development/housing-tax-credit-program-lihtc/application" TargetMode="External"/><Relationship Id="rId26" Type="http://schemas.openxmlformats.org/officeDocument/2006/relationships/hyperlink" Target="https://www.dca.ga.gov/node/7804" TargetMode="External"/><Relationship Id="rId39" Type="http://schemas.openxmlformats.org/officeDocument/2006/relationships/hyperlink" Target="https://www.dca.ga.gov/safe-affordable-housing/rental-housing-development/housing-tax-credit-program-lihtc/qualified-0/2022" TargetMode="External"/><Relationship Id="rId21" Type="http://schemas.openxmlformats.org/officeDocument/2006/relationships/hyperlink" Target="https://www.dca.ga.gov/node/7804" TargetMode="External"/><Relationship Id="rId34" Type="http://schemas.openxmlformats.org/officeDocument/2006/relationships/hyperlink" Target="https://www.dca.ga.gov/safe-affordable-housing/rental-housing-development/housing-tax-credit-program-lihtc/application" TargetMode="External"/><Relationship Id="rId42" Type="http://schemas.openxmlformats.org/officeDocument/2006/relationships/hyperlink" Target="https://www.dca.ga.gov/safe-affordable-housing/rental-housing-development/housing-tax-credit-program-lihtc/applic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a.ga.gov/node/4709" TargetMode="External"/><Relationship Id="rId29" Type="http://schemas.openxmlformats.org/officeDocument/2006/relationships/hyperlink" Target="https://www.dca.ga.gov/node/78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ca.ga.gov/safe-affordable-housing/rental-housing-development/compliance-monitoring" TargetMode="External"/><Relationship Id="rId32" Type="http://schemas.openxmlformats.org/officeDocument/2006/relationships/hyperlink" Target="https://www.dca.ga.gov/node/7818" TargetMode="External"/><Relationship Id="rId37" Type="http://schemas.openxmlformats.org/officeDocument/2006/relationships/hyperlink" Target="https://www.dca.ga.gov/safe-affordable-housing/rental-housing-development/housing-tax-credit-program-lihtc/application" TargetMode="External"/><Relationship Id="rId40" Type="http://schemas.openxmlformats.org/officeDocument/2006/relationships/hyperlink" Target="https://www.dca.ga.gov/safe-affordable-housing/rental-housing-development/housing-tax-credit-program-lihtc"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qualified-0/2021" TargetMode="External"/><Relationship Id="rId23" Type="http://schemas.openxmlformats.org/officeDocument/2006/relationships/hyperlink" Target="https://www.dca.ga.gov/safe-affordable-housing/rental-housing-development/compliance-monitoring" TargetMode="External"/><Relationship Id="rId28" Type="http://schemas.openxmlformats.org/officeDocument/2006/relationships/hyperlink" Target="https://www.dca.ga.gov/safe-affordable-housing/rental-housing-development/compliance-monitoring" TargetMode="External"/><Relationship Id="rId36" Type="http://schemas.openxmlformats.org/officeDocument/2006/relationships/hyperlink" Target="https://www.dca.ga.gov/node/7818" TargetMode="External"/><Relationship Id="rId10" Type="http://schemas.openxmlformats.org/officeDocument/2006/relationships/endnotes" Target="endnotes.xml"/><Relationship Id="rId19" Type="http://schemas.openxmlformats.org/officeDocument/2006/relationships/hyperlink" Target="https://www.dca.ga.gov/safe-affordable-housing/rental-housing-development/housing-tax-credit-program-lihtc/application" TargetMode="External"/><Relationship Id="rId31" Type="http://schemas.openxmlformats.org/officeDocument/2006/relationships/hyperlink" Target="https://www.dca.ga.gov/node/7804"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mailto:hfdround@dca.ga.gov" TargetMode="External"/><Relationship Id="rId27" Type="http://schemas.openxmlformats.org/officeDocument/2006/relationships/hyperlink" Target="https://www.dca.ga.gov/safe-affordable-housing/rental-housing-development/compliance-monitoring" TargetMode="External"/><Relationship Id="rId30" Type="http://schemas.openxmlformats.org/officeDocument/2006/relationships/hyperlink" Target="https://www.dca.ga.gov/safe-affordable-housing/rental-housing-development/housing-tax-credit-program-lihtc/qualified-0/2021" TargetMode="External"/><Relationship Id="rId35" Type="http://schemas.openxmlformats.org/officeDocument/2006/relationships/hyperlink" Target="https://www.dca.ga.gov/node/7818"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ca.ga.gov/safe-affordable-housing/rental-housing-development/housing-tax-credit-program-lihtc/qualified-0/2022" TargetMode="External"/><Relationship Id="rId17" Type="http://schemas.openxmlformats.org/officeDocument/2006/relationships/hyperlink" Target="https://www.dca.ga.gov/safe-affordable-housing/rental-housing-development/housing-tax-credit-program-lihtc/qualified-0-1" TargetMode="External"/><Relationship Id="rId25" Type="http://schemas.openxmlformats.org/officeDocument/2006/relationships/hyperlink" Target="https://www.dca.ga.gov/node/7804" TargetMode="External"/><Relationship Id="rId33" Type="http://schemas.openxmlformats.org/officeDocument/2006/relationships/hyperlink" Target="https://www.dca.ga.gov/node/7818" TargetMode="External"/><Relationship Id="rId38" Type="http://schemas.openxmlformats.org/officeDocument/2006/relationships/hyperlink" Target="https://www.dca.ga.gov/node/7804" TargetMode="External"/><Relationship Id="rId20" Type="http://schemas.openxmlformats.org/officeDocument/2006/relationships/hyperlink" Target="https://www.dca.ga.gov/safe-affordable-housing/rental-housing-development/housing-tax-credit-program-lihtc/qualified-0/2022" TargetMode="External"/><Relationship Id="rId41" Type="http://schemas.openxmlformats.org/officeDocument/2006/relationships/hyperlink" Target="https://www.dca.ga.gov/safe-affordable-housing/rental-housing-development/housing-tax-credit-program-lihtc/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4" ma:contentTypeDescription="Create a new document." ma:contentTypeScope="" ma:versionID="83d0b16190b57fa7dc96064b8d8a5359">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eff21368e3679a86a8c1b431e04b0ac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A9A69-CD3B-44FD-A2A0-AD4169BB2B1F}">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0b389fdf-c1cd-4589-91b6-850ba51ff85c"/>
    <ds:schemaRef ds:uri="http://purl.org/dc/terms/"/>
    <ds:schemaRef ds:uri="http://schemas.openxmlformats.org/package/2006/metadata/core-properties"/>
    <ds:schemaRef ds:uri="431100d4-4470-42c1-96bc-46686c1829ae"/>
  </ds:schemaRefs>
</ds:datastoreItem>
</file>

<file path=customXml/itemProps2.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3.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4.xml><?xml version="1.0" encoding="utf-8"?>
<ds:datastoreItem xmlns:ds="http://schemas.openxmlformats.org/officeDocument/2006/customXml" ds:itemID="{83982970-157C-4B94-8177-F956F3613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9947</Words>
  <Characters>56700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66514</CharactersWithSpaces>
  <SharedDoc>false</SharedDoc>
  <HLinks>
    <vt:vector size="102" baseType="variant">
      <vt:variant>
        <vt:i4>7340131</vt:i4>
      </vt:variant>
      <vt:variant>
        <vt:i4>48</vt:i4>
      </vt:variant>
      <vt:variant>
        <vt:i4>0</vt:i4>
      </vt:variant>
      <vt:variant>
        <vt:i4>5</vt:i4>
      </vt:variant>
      <vt:variant>
        <vt:lpwstr>https://www.dca.ga.gov/safe-affordable-housing/rental-housing-development/housing-tax-credit-program-lihtc/application</vt:lpwstr>
      </vt:variant>
      <vt:variant>
        <vt:lpwstr/>
      </vt:variant>
      <vt:variant>
        <vt:i4>7340131</vt:i4>
      </vt:variant>
      <vt:variant>
        <vt:i4>45</vt:i4>
      </vt:variant>
      <vt:variant>
        <vt:i4>0</vt:i4>
      </vt:variant>
      <vt:variant>
        <vt:i4>5</vt:i4>
      </vt:variant>
      <vt:variant>
        <vt:lpwstr>https://www.dca.ga.gov/safe-affordable-housing/rental-housing-development/housing-tax-credit-program-lihtc/application</vt:lpwstr>
      </vt:variant>
      <vt:variant>
        <vt:lpwstr/>
      </vt:variant>
      <vt:variant>
        <vt:i4>7209000</vt:i4>
      </vt:variant>
      <vt:variant>
        <vt:i4>42</vt:i4>
      </vt:variant>
      <vt:variant>
        <vt:i4>0</vt:i4>
      </vt:variant>
      <vt:variant>
        <vt:i4>5</vt:i4>
      </vt:variant>
      <vt:variant>
        <vt:lpwstr>https://www.dca.ga.gov/safe-affordable-housing/rental-housing-development/housing-tax-credit-program-lihtc</vt:lpwstr>
      </vt:variant>
      <vt:variant>
        <vt:lpwstr/>
      </vt:variant>
      <vt:variant>
        <vt:i4>2752559</vt:i4>
      </vt:variant>
      <vt:variant>
        <vt:i4>39</vt:i4>
      </vt:variant>
      <vt:variant>
        <vt:i4>0</vt:i4>
      </vt:variant>
      <vt:variant>
        <vt:i4>5</vt:i4>
      </vt:variant>
      <vt:variant>
        <vt:lpwstr>https://www.dca.ga.gov/safe-affordable-housing/rental-housing-development/housing-tax-credit-program-lihtc/qualified-0/2022</vt:lpwstr>
      </vt:variant>
      <vt:variant>
        <vt:lpwstr/>
      </vt:variant>
      <vt:variant>
        <vt:i4>6029377</vt:i4>
      </vt:variant>
      <vt:variant>
        <vt:i4>36</vt:i4>
      </vt:variant>
      <vt:variant>
        <vt:i4>0</vt:i4>
      </vt:variant>
      <vt:variant>
        <vt:i4>5</vt:i4>
      </vt:variant>
      <vt:variant>
        <vt:lpwstr>https://www.dca.ga.gov/node/7804</vt:lpwstr>
      </vt:variant>
      <vt:variant>
        <vt:lpwstr/>
      </vt:variant>
      <vt:variant>
        <vt:i4>7340131</vt:i4>
      </vt:variant>
      <vt:variant>
        <vt:i4>33</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30</vt:i4>
      </vt:variant>
      <vt:variant>
        <vt:i4>0</vt:i4>
      </vt:variant>
      <vt:variant>
        <vt:i4>5</vt:i4>
      </vt:variant>
      <vt:variant>
        <vt:lpwstr>https://www.dca.ga.gov/node/7818</vt:lpwstr>
      </vt:variant>
      <vt:variant>
        <vt:lpwstr/>
      </vt:variant>
      <vt:variant>
        <vt:i4>5242944</vt:i4>
      </vt:variant>
      <vt:variant>
        <vt:i4>27</vt:i4>
      </vt:variant>
      <vt:variant>
        <vt:i4>0</vt:i4>
      </vt:variant>
      <vt:variant>
        <vt:i4>5</vt:i4>
      </vt:variant>
      <vt:variant>
        <vt:lpwstr>https://www.dca.ga.gov/node/7818</vt:lpwstr>
      </vt:variant>
      <vt:variant>
        <vt:lpwstr/>
      </vt:variant>
      <vt:variant>
        <vt:i4>7340131</vt:i4>
      </vt:variant>
      <vt:variant>
        <vt:i4>24</vt:i4>
      </vt:variant>
      <vt:variant>
        <vt:i4>0</vt:i4>
      </vt:variant>
      <vt:variant>
        <vt:i4>5</vt:i4>
      </vt:variant>
      <vt:variant>
        <vt:lpwstr>https://www.dca.ga.gov/safe-affordable-housing/rental-housing-development/housing-tax-credit-program-lihtc/application</vt:lpwstr>
      </vt:variant>
      <vt:variant>
        <vt:lpwstr/>
      </vt:variant>
      <vt:variant>
        <vt:i4>5242944</vt:i4>
      </vt:variant>
      <vt:variant>
        <vt:i4>21</vt:i4>
      </vt:variant>
      <vt:variant>
        <vt:i4>0</vt:i4>
      </vt:variant>
      <vt:variant>
        <vt:i4>5</vt:i4>
      </vt:variant>
      <vt:variant>
        <vt:lpwstr>https://www.dca.ga.gov/node/7818</vt:lpwstr>
      </vt:variant>
      <vt:variant>
        <vt:lpwstr/>
      </vt:variant>
      <vt:variant>
        <vt:i4>5242944</vt:i4>
      </vt:variant>
      <vt:variant>
        <vt:i4>18</vt:i4>
      </vt:variant>
      <vt:variant>
        <vt:i4>0</vt:i4>
      </vt:variant>
      <vt:variant>
        <vt:i4>5</vt:i4>
      </vt:variant>
      <vt:variant>
        <vt:lpwstr>https://www.dca.ga.gov/node/7818</vt:lpwstr>
      </vt:variant>
      <vt:variant>
        <vt:lpwstr/>
      </vt:variant>
      <vt:variant>
        <vt:i4>6029377</vt:i4>
      </vt:variant>
      <vt:variant>
        <vt:i4>15</vt:i4>
      </vt:variant>
      <vt:variant>
        <vt:i4>0</vt:i4>
      </vt:variant>
      <vt:variant>
        <vt:i4>5</vt:i4>
      </vt:variant>
      <vt:variant>
        <vt:lpwstr>https://www.dca.ga.gov/node/7804</vt:lpwstr>
      </vt:variant>
      <vt:variant>
        <vt:lpwstr/>
      </vt:variant>
      <vt:variant>
        <vt:i4>2752559</vt:i4>
      </vt:variant>
      <vt:variant>
        <vt:i4>12</vt:i4>
      </vt:variant>
      <vt:variant>
        <vt:i4>0</vt:i4>
      </vt:variant>
      <vt:variant>
        <vt:i4>5</vt:i4>
      </vt:variant>
      <vt:variant>
        <vt:lpwstr>https://www.dca.ga.gov/safe-affordable-housing/rental-housing-development/housing-tax-credit-program-lihtc/qualified-0/2021</vt:lpwstr>
      </vt:variant>
      <vt:variant>
        <vt:lpwstr/>
      </vt:variant>
      <vt:variant>
        <vt:i4>6029377</vt:i4>
      </vt:variant>
      <vt:variant>
        <vt:i4>9</vt:i4>
      </vt:variant>
      <vt:variant>
        <vt:i4>0</vt:i4>
      </vt:variant>
      <vt:variant>
        <vt:i4>5</vt:i4>
      </vt:variant>
      <vt:variant>
        <vt:lpwstr>https://www.dca.ga.gov/node/7804</vt:lpwstr>
      </vt:variant>
      <vt:variant>
        <vt:lpwstr/>
      </vt:variant>
      <vt:variant>
        <vt:i4>1179756</vt:i4>
      </vt:variant>
      <vt:variant>
        <vt:i4>6</vt:i4>
      </vt:variant>
      <vt:variant>
        <vt:i4>0</vt:i4>
      </vt:variant>
      <vt:variant>
        <vt:i4>5</vt:i4>
      </vt:variant>
      <vt:variant>
        <vt:lpwstr>mailto:hfdround@dca.ga.gov</vt:lpwstr>
      </vt:variant>
      <vt:variant>
        <vt:lpwstr/>
      </vt:variant>
      <vt:variant>
        <vt:i4>1179756</vt:i4>
      </vt:variant>
      <vt:variant>
        <vt:i4>3</vt:i4>
      </vt:variant>
      <vt:variant>
        <vt:i4>0</vt:i4>
      </vt:variant>
      <vt:variant>
        <vt:i4>5</vt:i4>
      </vt:variant>
      <vt:variant>
        <vt:lpwstr>mailto:hfdround@dca.ga.gov</vt:lpwstr>
      </vt:variant>
      <vt:variant>
        <vt:lpwstr/>
      </vt:variant>
      <vt:variant>
        <vt:i4>2752559</vt:i4>
      </vt:variant>
      <vt:variant>
        <vt:i4>0</vt:i4>
      </vt:variant>
      <vt:variant>
        <vt:i4>0</vt:i4>
      </vt:variant>
      <vt:variant>
        <vt:i4>5</vt:i4>
      </vt:variant>
      <vt:variant>
        <vt:lpwstr>https://www.dca.ga.gov/safe-affordable-housing/rental-housing-development/housing-tax-credit-program-lihtc/qualified-0/2022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2022-03-31T19:43:00Z</dcterms:created>
  <dcterms:modified xsi:type="dcterms:W3CDTF">2022-03-31T19:43:00Z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