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A938F4" w:rsidRDefault="00AE3836" w:rsidP="000078D6">
      <w:pPr>
        <w:spacing w:after="0"/>
        <w:jc w:val="center"/>
        <w:rPr>
          <w:rFonts w:ascii="Times New Roman" w:hAnsi="Times New Roman" w:cs="Times New Roman"/>
        </w:rPr>
      </w:pPr>
      <w:r w:rsidRPr="00A938F4">
        <w:rPr>
          <w:rFonts w:ascii="Times New Roman" w:hAnsi="Times New Roman" w:cs="Times New Roman"/>
        </w:rPr>
        <w:softHyphen/>
      </w:r>
      <w:r w:rsidR="00441946" w:rsidRPr="00A938F4">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3158A147" w:rsidR="00616EA5" w:rsidRPr="00A938F4" w:rsidRDefault="00277840" w:rsidP="00F70795">
      <w:pPr>
        <w:spacing w:after="0"/>
        <w:jc w:val="center"/>
        <w:rPr>
          <w:rFonts w:ascii="Times New Roman" w:hAnsi="Times New Roman" w:cs="Times New Roman"/>
          <w:b/>
          <w:sz w:val="32"/>
          <w:szCs w:val="32"/>
        </w:rPr>
      </w:pPr>
      <w:r w:rsidRPr="00A938F4">
        <w:rPr>
          <w:rFonts w:ascii="Times New Roman" w:hAnsi="Times New Roman" w:cs="Times New Roman"/>
          <w:b/>
          <w:sz w:val="32"/>
          <w:szCs w:val="32"/>
        </w:rPr>
        <w:t>202</w:t>
      </w:r>
      <w:r w:rsidR="00741177" w:rsidRPr="00A938F4">
        <w:rPr>
          <w:rFonts w:ascii="Times New Roman" w:hAnsi="Times New Roman" w:cs="Times New Roman"/>
          <w:b/>
          <w:sz w:val="32"/>
          <w:szCs w:val="32"/>
        </w:rPr>
        <w:t>2</w:t>
      </w:r>
      <w:r w:rsidRPr="00A938F4">
        <w:rPr>
          <w:rFonts w:ascii="Times New Roman" w:hAnsi="Times New Roman" w:cs="Times New Roman"/>
          <w:b/>
          <w:sz w:val="32"/>
          <w:szCs w:val="32"/>
        </w:rPr>
        <w:t xml:space="preserve"> </w:t>
      </w:r>
      <w:r w:rsidR="008C0345" w:rsidRPr="00A938F4">
        <w:rPr>
          <w:rFonts w:ascii="Times New Roman" w:hAnsi="Times New Roman" w:cs="Times New Roman"/>
          <w:b/>
          <w:sz w:val="32"/>
          <w:szCs w:val="32"/>
        </w:rPr>
        <w:t xml:space="preserve">Housing Tax Credit </w:t>
      </w:r>
      <w:r w:rsidR="00F5717C">
        <w:rPr>
          <w:rFonts w:ascii="Times New Roman" w:hAnsi="Times New Roman" w:cs="Times New Roman"/>
          <w:b/>
          <w:sz w:val="32"/>
          <w:szCs w:val="32"/>
        </w:rPr>
        <w:t xml:space="preserve">Program </w:t>
      </w:r>
    </w:p>
    <w:p w14:paraId="2BB5916B" w14:textId="42A8FD8D" w:rsidR="00226B34" w:rsidRPr="00A938F4" w:rsidRDefault="00226B34" w:rsidP="00616EA5">
      <w:pPr>
        <w:pBdr>
          <w:bottom w:val="single" w:sz="6" w:space="1" w:color="auto"/>
        </w:pBdr>
        <w:spacing w:after="0"/>
        <w:jc w:val="center"/>
        <w:rPr>
          <w:rFonts w:ascii="Times New Roman" w:hAnsi="Times New Roman" w:cs="Times New Roman"/>
          <w:b/>
          <w:sz w:val="32"/>
          <w:szCs w:val="32"/>
        </w:rPr>
      </w:pPr>
      <w:r w:rsidRPr="00A938F4">
        <w:rPr>
          <w:rFonts w:ascii="Times New Roman" w:hAnsi="Times New Roman" w:cs="Times New Roman"/>
          <w:b/>
          <w:sz w:val="32"/>
          <w:szCs w:val="32"/>
        </w:rPr>
        <w:t>Questions and Answers</w:t>
      </w:r>
      <w:r w:rsidR="00D93FAE" w:rsidRPr="00A938F4">
        <w:rPr>
          <w:rFonts w:ascii="Times New Roman" w:hAnsi="Times New Roman" w:cs="Times New Roman"/>
          <w:b/>
          <w:sz w:val="32"/>
          <w:szCs w:val="32"/>
        </w:rPr>
        <w:t xml:space="preserve"> </w:t>
      </w:r>
    </w:p>
    <w:p w14:paraId="0407AE8F" w14:textId="4D500D0E" w:rsidR="007C0246" w:rsidRDefault="009A3438" w:rsidP="006D7569">
      <w:pPr>
        <w:spacing w:after="0"/>
        <w:rPr>
          <w:rFonts w:ascii="Times New Roman" w:hAnsi="Times New Roman" w:cs="Times New Roman"/>
          <w:noProof/>
        </w:rPr>
      </w:pPr>
      <w:r w:rsidRPr="00A938F4">
        <w:rPr>
          <w:rFonts w:ascii="Times New Roman" w:hAnsi="Times New Roman" w:cs="Times New Roman"/>
          <w:color w:val="A6A6A6" w:themeColor="background1" w:themeShade="A6"/>
        </w:rPr>
        <w:t>Published</w:t>
      </w:r>
      <w:r w:rsidR="00741177" w:rsidRPr="00A938F4">
        <w:rPr>
          <w:rFonts w:ascii="Times New Roman" w:hAnsi="Times New Roman" w:cs="Times New Roman"/>
          <w:color w:val="A6A6A6" w:themeColor="background1" w:themeShade="A6"/>
        </w:rPr>
        <w:t xml:space="preserve"> </w:t>
      </w:r>
      <w:r w:rsidR="0048024C" w:rsidRPr="000C19AE">
        <w:rPr>
          <w:rFonts w:ascii="Times New Roman" w:hAnsi="Times New Roman" w:cs="Times New Roman"/>
          <w:color w:val="A6A6A6" w:themeColor="background1" w:themeShade="A6"/>
        </w:rPr>
        <w:t>February 25</w:t>
      </w:r>
      <w:r w:rsidR="007C0246" w:rsidRPr="00A938F4">
        <w:rPr>
          <w:rFonts w:ascii="Times New Roman" w:hAnsi="Times New Roman" w:cs="Times New Roman"/>
          <w:color w:val="A6A6A6" w:themeColor="background1" w:themeShade="A6"/>
        </w:rPr>
        <w:t>, 202</w:t>
      </w:r>
      <w:r w:rsidR="00E91E6E" w:rsidRPr="00A938F4">
        <w:rPr>
          <w:rFonts w:ascii="Times New Roman" w:hAnsi="Times New Roman" w:cs="Times New Roman"/>
          <w:color w:val="A6A6A6" w:themeColor="background1" w:themeShade="A6"/>
        </w:rPr>
        <w:t>2</w:t>
      </w:r>
      <w:r w:rsidR="007C0246" w:rsidRPr="00A938F4">
        <w:rPr>
          <w:rFonts w:ascii="Times New Roman" w:hAnsi="Times New Roman" w:cs="Times New Roman"/>
          <w:noProof/>
        </w:rPr>
        <w:t xml:space="preserve"> </w:t>
      </w:r>
    </w:p>
    <w:p w14:paraId="30CF66E2" w14:textId="1BB140CE" w:rsidR="00CE5ADE" w:rsidRPr="00CD388A" w:rsidRDefault="009C799D" w:rsidP="006D7569">
      <w:pPr>
        <w:spacing w:after="0"/>
        <w:rPr>
          <w:rFonts w:ascii="Times New Roman" w:hAnsi="Times New Roman" w:cs="Times New Roman"/>
          <w:noProof/>
          <w:color w:val="A6A6A6" w:themeColor="background1" w:themeShade="A6"/>
        </w:rPr>
      </w:pPr>
      <w:r w:rsidRPr="00CD388A">
        <w:rPr>
          <w:rFonts w:ascii="Times New Roman" w:hAnsi="Times New Roman" w:cs="Times New Roman"/>
          <w:noProof/>
          <w:color w:val="A6A6A6" w:themeColor="background1" w:themeShade="A6"/>
        </w:rPr>
        <w:t xml:space="preserve">Updated </w:t>
      </w:r>
      <w:r w:rsidR="00C21C2F" w:rsidRPr="00CD388A">
        <w:rPr>
          <w:rFonts w:ascii="Times New Roman" w:hAnsi="Times New Roman" w:cs="Times New Roman"/>
          <w:noProof/>
          <w:color w:val="A6A6A6" w:themeColor="background1" w:themeShade="A6"/>
        </w:rPr>
        <w:t xml:space="preserve">March </w:t>
      </w:r>
      <w:r w:rsidR="00137BD5">
        <w:rPr>
          <w:rFonts w:ascii="Times New Roman" w:hAnsi="Times New Roman" w:cs="Times New Roman"/>
          <w:noProof/>
          <w:color w:val="A6A6A6" w:themeColor="background1" w:themeShade="A6"/>
        </w:rPr>
        <w:t>2</w:t>
      </w:r>
      <w:r w:rsidR="004C5E8F">
        <w:rPr>
          <w:rFonts w:ascii="Times New Roman" w:hAnsi="Times New Roman" w:cs="Times New Roman"/>
          <w:noProof/>
          <w:color w:val="A6A6A6" w:themeColor="background1" w:themeShade="A6"/>
        </w:rPr>
        <w:t>2</w:t>
      </w:r>
      <w:r w:rsidR="00C21C2F" w:rsidRPr="00CD388A">
        <w:rPr>
          <w:rFonts w:ascii="Times New Roman" w:hAnsi="Times New Roman" w:cs="Times New Roman"/>
          <w:noProof/>
          <w:color w:val="A6A6A6" w:themeColor="background1" w:themeShade="A6"/>
        </w:rPr>
        <w:t>, 2022</w:t>
      </w:r>
    </w:p>
    <w:p w14:paraId="3BAA02D4" w14:textId="7E6F77E5" w:rsidR="00E90677" w:rsidRPr="00A938F4" w:rsidRDefault="00EF4055" w:rsidP="00C80CAC">
      <w:pPr>
        <w:rPr>
          <w:rFonts w:ascii="Times New Roman" w:hAnsi="Times New Roman" w:cs="Times New Roman"/>
        </w:rPr>
      </w:pPr>
      <w:r w:rsidRPr="00A938F4">
        <w:rPr>
          <w:rFonts w:ascii="Times New Roman" w:hAnsi="Times New Roman" w:cs="Times New Roman"/>
        </w:rPr>
        <w:t xml:space="preserve"> </w:t>
      </w:r>
      <w:r w:rsidR="003E3AE5" w:rsidRPr="00A938F4">
        <w:rPr>
          <w:rFonts w:ascii="Times New Roman" w:hAnsi="Times New Roman" w:cs="Times New Roman"/>
        </w:rPr>
        <w:t xml:space="preserve"> </w:t>
      </w:r>
    </w:p>
    <w:p w14:paraId="0CFBFD79" w14:textId="27FE0838" w:rsidR="005A42ED" w:rsidRPr="00A938F4" w:rsidRDefault="000F162F" w:rsidP="00C80CAC">
      <w:pPr>
        <w:rPr>
          <w:rFonts w:ascii="Times New Roman" w:hAnsi="Times New Roman" w:cs="Times New Roman"/>
        </w:rPr>
      </w:pPr>
      <w:r w:rsidRPr="00A938F4">
        <w:rPr>
          <w:rFonts w:ascii="Times New Roman" w:hAnsi="Times New Roman" w:cs="Times New Roman"/>
        </w:rPr>
        <w:t xml:space="preserve">The pages that follow </w:t>
      </w:r>
      <w:r w:rsidR="00C80CAC" w:rsidRPr="00A938F4">
        <w:rPr>
          <w:rFonts w:ascii="Times New Roman" w:hAnsi="Times New Roman" w:cs="Times New Roman"/>
        </w:rPr>
        <w:t xml:space="preserve">are </w:t>
      </w:r>
      <w:r w:rsidR="009F2161" w:rsidRPr="00A938F4">
        <w:rPr>
          <w:rFonts w:ascii="Times New Roman" w:hAnsi="Times New Roman" w:cs="Times New Roman"/>
        </w:rPr>
        <w:t xml:space="preserve">DCA </w:t>
      </w:r>
      <w:r w:rsidR="00C80CAC" w:rsidRPr="00A938F4">
        <w:rPr>
          <w:rFonts w:ascii="Times New Roman" w:hAnsi="Times New Roman" w:cs="Times New Roman"/>
        </w:rPr>
        <w:t xml:space="preserve">responses to questions pertaining to </w:t>
      </w:r>
      <w:r w:rsidR="000657A6">
        <w:rPr>
          <w:rFonts w:ascii="Times New Roman" w:hAnsi="Times New Roman" w:cs="Times New Roman"/>
        </w:rPr>
        <w:t xml:space="preserve">the </w:t>
      </w:r>
      <w:r w:rsidR="00F01542" w:rsidRPr="00A938F4">
        <w:rPr>
          <w:rFonts w:ascii="Times New Roman" w:hAnsi="Times New Roman" w:cs="Times New Roman"/>
        </w:rPr>
        <w:t>Housing Tax Credit</w:t>
      </w:r>
      <w:r w:rsidR="00E94F24">
        <w:rPr>
          <w:rFonts w:ascii="Times New Roman" w:hAnsi="Times New Roman" w:cs="Times New Roman"/>
        </w:rPr>
        <w:t xml:space="preserve"> program</w:t>
      </w:r>
      <w:r w:rsidR="00F01542" w:rsidRPr="00A938F4">
        <w:rPr>
          <w:rFonts w:ascii="Times New Roman" w:hAnsi="Times New Roman" w:cs="Times New Roman"/>
        </w:rPr>
        <w:t>.</w:t>
      </w:r>
      <w:r w:rsidR="00402C8E" w:rsidRPr="00A938F4">
        <w:rPr>
          <w:rFonts w:ascii="Times New Roman" w:hAnsi="Times New Roman" w:cs="Times New Roman"/>
        </w:rPr>
        <w:t xml:space="preserve"> </w:t>
      </w:r>
    </w:p>
    <w:p w14:paraId="3FE01ED7" w14:textId="0885E8B7" w:rsidR="005A266F" w:rsidRPr="00A938F4" w:rsidRDefault="005A266F" w:rsidP="005A266F">
      <w:pPr>
        <w:pStyle w:val="Heading1"/>
        <w:rPr>
          <w:rFonts w:cs="Times New Roman"/>
        </w:rPr>
      </w:pPr>
      <w:r w:rsidRPr="00A938F4">
        <w:rPr>
          <w:rFonts w:cs="Times New Roman"/>
        </w:rPr>
        <w:t>Part I: Overview</w:t>
      </w:r>
    </w:p>
    <w:p w14:paraId="2F289F9B" w14:textId="386378C6" w:rsidR="006704F3" w:rsidRPr="00A938F4" w:rsidRDefault="006704F3" w:rsidP="006704F3">
      <w:pPr>
        <w:pStyle w:val="Heading2"/>
        <w:rPr>
          <w:rFonts w:cs="Times New Roman"/>
        </w:rPr>
      </w:pPr>
      <w:r w:rsidRPr="00A938F4">
        <w:rPr>
          <w:rFonts w:cs="Times New Roman"/>
        </w:rPr>
        <w:t>Submit</w:t>
      </w:r>
      <w:r w:rsidR="00CD1C00" w:rsidRPr="00A938F4">
        <w:rPr>
          <w:rFonts w:cs="Times New Roman"/>
        </w:rPr>
        <w:t>ting</w:t>
      </w:r>
      <w:r w:rsidRPr="00A938F4">
        <w:rPr>
          <w:rFonts w:cs="Times New Roman"/>
        </w:rPr>
        <w:t xml:space="preserve"> Questions</w:t>
      </w:r>
    </w:p>
    <w:p w14:paraId="5B270D2B" w14:textId="01A7251F" w:rsidR="004C6455" w:rsidRPr="00A938F4" w:rsidRDefault="00865369" w:rsidP="00C80CAC">
      <w:pPr>
        <w:rPr>
          <w:rFonts w:ascii="Times New Roman" w:hAnsi="Times New Roman" w:cs="Times New Roman"/>
        </w:rPr>
      </w:pPr>
      <w:r w:rsidRPr="00A938F4">
        <w:rPr>
          <w:rFonts w:ascii="Times New Roman" w:hAnsi="Times New Roman" w:cs="Times New Roman"/>
        </w:rPr>
        <w:t>Q</w:t>
      </w:r>
      <w:r w:rsidR="00C80CAC" w:rsidRPr="00A938F4">
        <w:rPr>
          <w:rFonts w:ascii="Times New Roman" w:hAnsi="Times New Roman" w:cs="Times New Roman"/>
        </w:rPr>
        <w:t xml:space="preserve">uestions must be submitted through the online </w:t>
      </w:r>
      <w:r w:rsidR="003F2D75" w:rsidRPr="00FE47C0">
        <w:rPr>
          <w:rFonts w:ascii="Times New Roman" w:hAnsi="Times New Roman" w:cs="Times New Roman"/>
        </w:rPr>
        <w:t>2022</w:t>
      </w:r>
      <w:r w:rsidR="00C67543" w:rsidRPr="00FE47C0">
        <w:rPr>
          <w:rFonts w:ascii="Times New Roman" w:hAnsi="Times New Roman" w:cs="Times New Roman"/>
        </w:rPr>
        <w:t xml:space="preserve"> </w:t>
      </w:r>
      <w:r w:rsidR="001344B0" w:rsidRPr="00A938F4">
        <w:rPr>
          <w:rFonts w:ascii="Times New Roman" w:hAnsi="Times New Roman" w:cs="Times New Roman"/>
        </w:rPr>
        <w:t>Housing Tax Credit</w:t>
      </w:r>
      <w:r w:rsidR="00A56DE6" w:rsidRPr="00A938F4">
        <w:rPr>
          <w:rFonts w:ascii="Times New Roman" w:hAnsi="Times New Roman" w:cs="Times New Roman"/>
        </w:rPr>
        <w:t xml:space="preserve"> </w:t>
      </w:r>
      <w:r w:rsidR="00A93549">
        <w:rPr>
          <w:rFonts w:ascii="Times New Roman" w:hAnsi="Times New Roman" w:cs="Times New Roman"/>
        </w:rPr>
        <w:t xml:space="preserve">program </w:t>
      </w:r>
      <w:r w:rsidR="00C80CAC" w:rsidRPr="00A938F4">
        <w:rPr>
          <w:rFonts w:ascii="Times New Roman" w:hAnsi="Times New Roman" w:cs="Times New Roman"/>
        </w:rPr>
        <w:t xml:space="preserve">Q&amp;A </w:t>
      </w:r>
      <w:r w:rsidR="004B66C7">
        <w:rPr>
          <w:rFonts w:ascii="Times New Roman" w:hAnsi="Times New Roman" w:cs="Times New Roman"/>
        </w:rPr>
        <w:t xml:space="preserve">survey </w:t>
      </w:r>
      <w:r w:rsidR="00C80CAC" w:rsidRPr="00A938F4">
        <w:rPr>
          <w:rFonts w:ascii="Times New Roman" w:hAnsi="Times New Roman" w:cs="Times New Roman"/>
        </w:rPr>
        <w:t xml:space="preserve">hosted on the </w:t>
      </w:r>
      <w:r w:rsidR="00140B5A">
        <w:rPr>
          <w:rFonts w:ascii="Times New Roman" w:hAnsi="Times New Roman" w:cs="Times New Roman"/>
        </w:rPr>
        <w:t>“</w:t>
      </w:r>
      <w:r w:rsidR="00C80CAC" w:rsidRPr="00A938F4">
        <w:rPr>
          <w:rFonts w:ascii="Times New Roman" w:hAnsi="Times New Roman" w:cs="Times New Roman"/>
        </w:rPr>
        <w:t>202</w:t>
      </w:r>
      <w:r w:rsidR="0046638A" w:rsidRPr="00A938F4">
        <w:rPr>
          <w:rFonts w:ascii="Times New Roman" w:hAnsi="Times New Roman" w:cs="Times New Roman"/>
        </w:rPr>
        <w:t>2</w:t>
      </w:r>
      <w:r w:rsidR="00C80CAC" w:rsidRPr="00A938F4">
        <w:rPr>
          <w:rFonts w:ascii="Times New Roman" w:hAnsi="Times New Roman" w:cs="Times New Roman"/>
        </w:rPr>
        <w:t xml:space="preserve"> QAP and Related Documents</w:t>
      </w:r>
      <w:r w:rsidR="00140B5A">
        <w:rPr>
          <w:rFonts w:ascii="Times New Roman" w:hAnsi="Times New Roman" w:cs="Times New Roman"/>
        </w:rPr>
        <w:t>”</w:t>
      </w:r>
      <w:r w:rsidR="00C80CAC" w:rsidRPr="00A938F4">
        <w:rPr>
          <w:rFonts w:ascii="Times New Roman" w:hAnsi="Times New Roman" w:cs="Times New Roman"/>
        </w:rPr>
        <w:t xml:space="preserve"> webpage </w:t>
      </w:r>
      <w:r w:rsidR="004D60EA">
        <w:rPr>
          <w:rFonts w:ascii="Times New Roman" w:hAnsi="Times New Roman" w:cs="Times New Roman"/>
        </w:rPr>
        <w:t xml:space="preserve">of the DCA website </w:t>
      </w:r>
      <w:r w:rsidR="00C80CAC" w:rsidRPr="00A938F4">
        <w:rPr>
          <w:rFonts w:ascii="Times New Roman" w:hAnsi="Times New Roman" w:cs="Times New Roman"/>
        </w:rPr>
        <w:t>(</w:t>
      </w:r>
      <w:hyperlink r:id="rId12" w:history="1">
        <w:r w:rsidR="00C80CAC" w:rsidRPr="00A938F4">
          <w:rPr>
            <w:rStyle w:val="Hyperlink"/>
            <w:rFonts w:ascii="Times New Roman" w:hAnsi="Times New Roman" w:cs="Times New Roman"/>
          </w:rPr>
          <w:t>click here</w:t>
        </w:r>
      </w:hyperlink>
      <w:r w:rsidR="00C80CAC" w:rsidRPr="00A938F4">
        <w:rPr>
          <w:rFonts w:ascii="Times New Roman" w:hAnsi="Times New Roman" w:cs="Times New Roman"/>
        </w:rPr>
        <w:t xml:space="preserve">). </w:t>
      </w:r>
    </w:p>
    <w:p w14:paraId="2E528202" w14:textId="23FCA9B0" w:rsidR="004C6455" w:rsidRPr="00A938F4" w:rsidRDefault="003F1CA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Having </w:t>
      </w:r>
      <w:r w:rsidR="004E7E05" w:rsidRPr="00A938F4">
        <w:rPr>
          <w:rFonts w:ascii="Times New Roman" w:hAnsi="Times New Roman" w:cs="Times New Roman"/>
          <w:b/>
          <w:bCs/>
        </w:rPr>
        <w:t xml:space="preserve">issues using the </w:t>
      </w:r>
      <w:r w:rsidRPr="00A938F4">
        <w:rPr>
          <w:rFonts w:ascii="Times New Roman" w:hAnsi="Times New Roman" w:cs="Times New Roman"/>
          <w:b/>
          <w:bCs/>
        </w:rPr>
        <w:t xml:space="preserve">online </w:t>
      </w:r>
      <w:r w:rsidR="004E7E05" w:rsidRPr="00A938F4">
        <w:rPr>
          <w:rFonts w:ascii="Times New Roman" w:hAnsi="Times New Roman" w:cs="Times New Roman"/>
          <w:b/>
          <w:bCs/>
        </w:rPr>
        <w:t>survey?</w:t>
      </w:r>
      <w:r w:rsidR="004E7E05" w:rsidRPr="00A938F4">
        <w:rPr>
          <w:rFonts w:ascii="Times New Roman" w:hAnsi="Times New Roman" w:cs="Times New Roman"/>
        </w:rPr>
        <w:t xml:space="preserve"> P</w:t>
      </w:r>
      <w:r w:rsidR="00CD140E" w:rsidRPr="00A938F4">
        <w:rPr>
          <w:rFonts w:ascii="Times New Roman" w:hAnsi="Times New Roman" w:cs="Times New Roman"/>
        </w:rPr>
        <w:t xml:space="preserve">lease email </w:t>
      </w:r>
      <w:hyperlink r:id="rId13" w:history="1">
        <w:r w:rsidR="00CD140E" w:rsidRPr="00A938F4">
          <w:rPr>
            <w:rStyle w:val="Hyperlink"/>
            <w:rFonts w:ascii="Times New Roman" w:hAnsi="Times New Roman" w:cs="Times New Roman"/>
          </w:rPr>
          <w:t>hfdround@dca.ga.gov</w:t>
        </w:r>
      </w:hyperlink>
      <w:r w:rsidR="00CD140E" w:rsidRPr="00A938F4">
        <w:rPr>
          <w:rFonts w:ascii="Times New Roman" w:hAnsi="Times New Roman" w:cs="Times New Roman"/>
        </w:rPr>
        <w:t xml:space="preserve">. </w:t>
      </w:r>
    </w:p>
    <w:p w14:paraId="28DE8BF9" w14:textId="718DC267" w:rsidR="00B75985" w:rsidRPr="00A938F4" w:rsidRDefault="009E0E4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Concerned </w:t>
      </w:r>
      <w:r w:rsidR="00935E6E" w:rsidRPr="00A938F4">
        <w:rPr>
          <w:rFonts w:ascii="Times New Roman" w:hAnsi="Times New Roman" w:cs="Times New Roman"/>
          <w:b/>
          <w:bCs/>
        </w:rPr>
        <w:t xml:space="preserve">about the timing of DCA’s response? </w:t>
      </w:r>
    </w:p>
    <w:p w14:paraId="102A8AA8" w14:textId="3C56A5DA" w:rsidR="00943A93" w:rsidRPr="001A1D47" w:rsidRDefault="009E51D1" w:rsidP="001A1D47">
      <w:pPr>
        <w:pStyle w:val="ListParagraph"/>
        <w:numPr>
          <w:ilvl w:val="1"/>
          <w:numId w:val="2"/>
        </w:numPr>
        <w:rPr>
          <w:rFonts w:ascii="Times New Roman" w:hAnsi="Times New Roman" w:cs="Times New Roman"/>
        </w:rPr>
      </w:pPr>
      <w:r>
        <w:rPr>
          <w:rFonts w:ascii="Times New Roman" w:hAnsi="Times New Roman" w:cs="Times New Roman"/>
        </w:rPr>
        <w:t xml:space="preserve">At this time, </w:t>
      </w:r>
      <w:r w:rsidR="00F20E15">
        <w:rPr>
          <w:rFonts w:ascii="Times New Roman" w:hAnsi="Times New Roman" w:cs="Times New Roman"/>
        </w:rPr>
        <w:t>DCA is prioritizing questions pertaining to the Pre-Application deadline</w:t>
      </w:r>
      <w:r w:rsidR="004E6D40">
        <w:rPr>
          <w:rFonts w:ascii="Times New Roman" w:hAnsi="Times New Roman" w:cs="Times New Roman"/>
        </w:rPr>
        <w:t xml:space="preserve"> and </w:t>
      </w:r>
      <w:r w:rsidR="006F0805">
        <w:rPr>
          <w:rFonts w:ascii="Times New Roman" w:hAnsi="Times New Roman" w:cs="Times New Roman"/>
        </w:rPr>
        <w:t>site selection</w:t>
      </w:r>
      <w:r w:rsidR="00F20E15">
        <w:rPr>
          <w:rFonts w:ascii="Times New Roman" w:hAnsi="Times New Roman" w:cs="Times New Roman"/>
        </w:rPr>
        <w:t xml:space="preserve">. </w:t>
      </w:r>
      <w:r w:rsidR="00EF5AD0">
        <w:rPr>
          <w:rFonts w:ascii="Times New Roman" w:hAnsi="Times New Roman" w:cs="Times New Roman"/>
        </w:rPr>
        <w:t xml:space="preserve">For all other questions, please expect </w:t>
      </w:r>
      <w:r w:rsidR="00E06292">
        <w:rPr>
          <w:rFonts w:ascii="Times New Roman" w:hAnsi="Times New Roman" w:cs="Times New Roman"/>
        </w:rPr>
        <w:t xml:space="preserve">at least </w:t>
      </w:r>
      <w:r w:rsidR="003A4865">
        <w:rPr>
          <w:rFonts w:ascii="Times New Roman" w:hAnsi="Times New Roman" w:cs="Times New Roman"/>
        </w:rPr>
        <w:t xml:space="preserve">two </w:t>
      </w:r>
      <w:r w:rsidR="00CD1FAF">
        <w:rPr>
          <w:rFonts w:ascii="Times New Roman" w:hAnsi="Times New Roman" w:cs="Times New Roman"/>
        </w:rPr>
        <w:t xml:space="preserve">weeks </w:t>
      </w:r>
      <w:r w:rsidR="003A6B47">
        <w:rPr>
          <w:rFonts w:ascii="Times New Roman" w:hAnsi="Times New Roman" w:cs="Times New Roman"/>
        </w:rPr>
        <w:t xml:space="preserve">to see a posted response. </w:t>
      </w:r>
    </w:p>
    <w:p w14:paraId="0E30F057" w14:textId="2AB91C0B" w:rsidR="00ED26AE" w:rsidRPr="00A938F4" w:rsidRDefault="00CA4A26" w:rsidP="00486905">
      <w:pPr>
        <w:pStyle w:val="ListParagraph"/>
        <w:numPr>
          <w:ilvl w:val="1"/>
          <w:numId w:val="2"/>
        </w:numPr>
        <w:rPr>
          <w:rFonts w:ascii="Times New Roman" w:hAnsi="Times New Roman" w:cs="Times New Roman"/>
        </w:rPr>
      </w:pPr>
      <w:r w:rsidRPr="00A938F4">
        <w:rPr>
          <w:rFonts w:ascii="Times New Roman" w:hAnsi="Times New Roman" w:cs="Times New Roman"/>
        </w:rPr>
        <w:t xml:space="preserve">If you have concerns related to response timing, please email </w:t>
      </w:r>
      <w:hyperlink r:id="rId14" w:history="1">
        <w:r w:rsidR="00305E3C" w:rsidRPr="00A938F4">
          <w:rPr>
            <w:rStyle w:val="Hyperlink"/>
            <w:rFonts w:ascii="Times New Roman" w:hAnsi="Times New Roman" w:cs="Times New Roman"/>
          </w:rPr>
          <w:t>hfdround@dca.ga.gov</w:t>
        </w:r>
      </w:hyperlink>
      <w:r w:rsidR="00305E3C" w:rsidRPr="00A938F4">
        <w:rPr>
          <w:rFonts w:ascii="Times New Roman" w:hAnsi="Times New Roman" w:cs="Times New Roman"/>
        </w:rPr>
        <w:t xml:space="preserve"> </w:t>
      </w:r>
    </w:p>
    <w:p w14:paraId="483D250E" w14:textId="53501754" w:rsidR="0026322C" w:rsidRPr="00A938F4" w:rsidRDefault="00ED26AE"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Have a project-specific question?</w:t>
      </w:r>
      <w:r w:rsidRPr="00A938F4">
        <w:rPr>
          <w:rFonts w:ascii="Times New Roman" w:hAnsi="Times New Roman" w:cs="Times New Roman"/>
        </w:rPr>
        <w:t xml:space="preserve"> </w:t>
      </w:r>
      <w:r w:rsidR="00037557" w:rsidRPr="00A938F4">
        <w:rPr>
          <w:rFonts w:ascii="Times New Roman" w:hAnsi="Times New Roman" w:cs="Times New Roman"/>
        </w:rPr>
        <w:t xml:space="preserve">There is no separate option for “project-specific” questions. </w:t>
      </w:r>
      <w:r w:rsidR="008F7D71" w:rsidRPr="00A938F4">
        <w:rPr>
          <w:rFonts w:ascii="Times New Roman" w:hAnsi="Times New Roman" w:cs="Times New Roman"/>
        </w:rPr>
        <w:t>Currently</w:t>
      </w:r>
      <w:r w:rsidR="002E6451" w:rsidRPr="00A938F4">
        <w:rPr>
          <w:rFonts w:ascii="Times New Roman" w:hAnsi="Times New Roman" w:cs="Times New Roman"/>
        </w:rPr>
        <w:t>,</w:t>
      </w:r>
      <w:r w:rsidR="00A42788" w:rsidRPr="00A938F4">
        <w:rPr>
          <w:rFonts w:ascii="Times New Roman" w:hAnsi="Times New Roman" w:cs="Times New Roman"/>
        </w:rPr>
        <w:t xml:space="preserve"> </w:t>
      </w:r>
      <w:r w:rsidR="003F73AF" w:rsidRPr="00A938F4">
        <w:rPr>
          <w:rFonts w:ascii="Times New Roman" w:hAnsi="Times New Roman" w:cs="Times New Roman"/>
        </w:rPr>
        <w:t xml:space="preserve">all questions </w:t>
      </w:r>
      <w:r w:rsidR="00281571" w:rsidRPr="00A938F4">
        <w:rPr>
          <w:rFonts w:ascii="Times New Roman" w:hAnsi="Times New Roman" w:cs="Times New Roman"/>
        </w:rPr>
        <w:t>go through the same</w:t>
      </w:r>
      <w:r w:rsidR="00A879AB" w:rsidRPr="00A938F4">
        <w:rPr>
          <w:rFonts w:ascii="Times New Roman" w:hAnsi="Times New Roman" w:cs="Times New Roman"/>
        </w:rPr>
        <w:t xml:space="preserve"> approval and publication process. </w:t>
      </w:r>
      <w:r w:rsidR="005B2371" w:rsidRPr="00A938F4">
        <w:rPr>
          <w:rFonts w:ascii="Times New Roman" w:hAnsi="Times New Roman" w:cs="Times New Roman"/>
        </w:rPr>
        <w:t xml:space="preserve"> </w:t>
      </w:r>
      <w:r w:rsidR="002E6451" w:rsidRPr="00A938F4">
        <w:rPr>
          <w:rFonts w:ascii="Times New Roman" w:hAnsi="Times New Roman" w:cs="Times New Roman"/>
        </w:rPr>
        <w:t xml:space="preserve"> </w:t>
      </w:r>
    </w:p>
    <w:p w14:paraId="429BCD4E" w14:textId="5994FD4E" w:rsidR="00320169" w:rsidRPr="00A938F4" w:rsidRDefault="00320169"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Want to </w:t>
      </w:r>
      <w:r w:rsidR="00D80A78" w:rsidRPr="00A938F4">
        <w:rPr>
          <w:rFonts w:ascii="Times New Roman" w:hAnsi="Times New Roman" w:cs="Times New Roman"/>
          <w:b/>
          <w:bCs/>
        </w:rPr>
        <w:t xml:space="preserve">add context to </w:t>
      </w:r>
      <w:r w:rsidRPr="00A938F4">
        <w:rPr>
          <w:rFonts w:ascii="Times New Roman" w:hAnsi="Times New Roman" w:cs="Times New Roman"/>
          <w:b/>
          <w:bCs/>
        </w:rPr>
        <w:t>a previously</w:t>
      </w:r>
      <w:r w:rsidR="00243C0C" w:rsidRPr="00A938F4">
        <w:rPr>
          <w:rFonts w:ascii="Times New Roman" w:hAnsi="Times New Roman" w:cs="Times New Roman"/>
          <w:b/>
          <w:bCs/>
        </w:rPr>
        <w:t>-</w:t>
      </w:r>
      <w:r w:rsidRPr="00A938F4">
        <w:rPr>
          <w:rFonts w:ascii="Times New Roman" w:hAnsi="Times New Roman" w:cs="Times New Roman"/>
          <w:b/>
          <w:bCs/>
        </w:rPr>
        <w:t xml:space="preserve">submitted question? </w:t>
      </w:r>
      <w:r w:rsidR="00EA4A6E" w:rsidRPr="00A938F4">
        <w:rPr>
          <w:rFonts w:ascii="Times New Roman" w:hAnsi="Times New Roman" w:cs="Times New Roman"/>
        </w:rPr>
        <w:t xml:space="preserve">DCA updates </w:t>
      </w:r>
      <w:r w:rsidR="00526338" w:rsidRPr="00A938F4">
        <w:rPr>
          <w:rFonts w:ascii="Times New Roman" w:hAnsi="Times New Roman" w:cs="Times New Roman"/>
        </w:rPr>
        <w:t>the Q&amp;A postings based on what has been submitted through the online survey. To ensure your comment is considered, please</w:t>
      </w:r>
      <w:r w:rsidR="00EA4A6E" w:rsidRPr="00A938F4">
        <w:rPr>
          <w:rFonts w:ascii="Times New Roman" w:hAnsi="Times New Roman" w:cs="Times New Roman"/>
        </w:rPr>
        <w:t xml:space="preserve"> </w:t>
      </w:r>
      <w:r w:rsidR="00756E57" w:rsidRPr="00A938F4">
        <w:rPr>
          <w:rFonts w:ascii="Times New Roman" w:hAnsi="Times New Roman" w:cs="Times New Roman"/>
        </w:rPr>
        <w:t xml:space="preserve">do not email individual DCA staff. Instead, please submit your additional context through the online survey </w:t>
      </w:r>
      <w:r w:rsidR="00CC47B6" w:rsidRPr="00A938F4">
        <w:rPr>
          <w:rFonts w:ascii="Times New Roman" w:hAnsi="Times New Roman" w:cs="Times New Roman"/>
        </w:rPr>
        <w:t>and reference the previously-submitted question.</w:t>
      </w:r>
      <w:r w:rsidR="00447698" w:rsidRPr="00A938F4">
        <w:rPr>
          <w:rFonts w:ascii="Times New Roman" w:hAnsi="Times New Roman" w:cs="Times New Roman"/>
        </w:rPr>
        <w:t xml:space="preserve"> </w:t>
      </w:r>
      <w:r w:rsidRPr="00A938F4">
        <w:rPr>
          <w:rFonts w:ascii="Times New Roman" w:hAnsi="Times New Roman" w:cs="Times New Roman"/>
        </w:rPr>
        <w:t xml:space="preserve"> </w:t>
      </w:r>
    </w:p>
    <w:p w14:paraId="568508D4" w14:textId="16C441B5" w:rsidR="004C6455" w:rsidRPr="00A938F4" w:rsidRDefault="004C6455" w:rsidP="00ED26AE">
      <w:pPr>
        <w:rPr>
          <w:rFonts w:ascii="Times New Roman" w:hAnsi="Times New Roman" w:cs="Times New Roman"/>
        </w:rPr>
      </w:pPr>
    </w:p>
    <w:p w14:paraId="16987001" w14:textId="35B544C5" w:rsidR="003658C9" w:rsidRPr="00A938F4" w:rsidRDefault="0029286B" w:rsidP="0029286B">
      <w:pPr>
        <w:pStyle w:val="Heading2"/>
        <w:rPr>
          <w:rFonts w:cs="Times New Roman"/>
        </w:rPr>
      </w:pPr>
      <w:r w:rsidRPr="00A938F4">
        <w:rPr>
          <w:rFonts w:cs="Times New Roman"/>
        </w:rPr>
        <w:lastRenderedPageBreak/>
        <w:t>Deadline to Submit Questions</w:t>
      </w:r>
    </w:p>
    <w:p w14:paraId="52B2F71A" w14:textId="497B4C86" w:rsidR="00131FA9" w:rsidRDefault="00591E07" w:rsidP="00C80CAC">
      <w:pPr>
        <w:rPr>
          <w:rFonts w:ascii="Times New Roman" w:hAnsi="Times New Roman" w:cs="Times New Roman"/>
        </w:rPr>
      </w:pPr>
      <w:r w:rsidRPr="00A938F4">
        <w:rPr>
          <w:rFonts w:ascii="Times New Roman" w:hAnsi="Times New Roman" w:cs="Times New Roman"/>
        </w:rPr>
        <w:t xml:space="preserve">The deadline to submit questions is </w:t>
      </w:r>
      <w:r w:rsidR="00131FA9">
        <w:rPr>
          <w:rFonts w:ascii="Times New Roman" w:hAnsi="Times New Roman" w:cs="Times New Roman"/>
        </w:rPr>
        <w:t>the later of the following</w:t>
      </w:r>
      <w:r w:rsidR="005231E4">
        <w:rPr>
          <w:rFonts w:ascii="Times New Roman" w:hAnsi="Times New Roman" w:cs="Times New Roman"/>
        </w:rPr>
        <w:t xml:space="preserve"> two</w:t>
      </w:r>
      <w:r w:rsidR="00F61AA8">
        <w:rPr>
          <w:rFonts w:ascii="Times New Roman" w:hAnsi="Times New Roman" w:cs="Times New Roman"/>
        </w:rPr>
        <w:t xml:space="preserve"> dates:</w:t>
      </w:r>
      <w:r w:rsidR="00131FA9">
        <w:rPr>
          <w:rFonts w:ascii="Times New Roman" w:hAnsi="Times New Roman" w:cs="Times New Roman"/>
        </w:rPr>
        <w:t xml:space="preserve"> </w:t>
      </w:r>
    </w:p>
    <w:p w14:paraId="3525455B" w14:textId="401F2DC1" w:rsidR="00131FA9" w:rsidRDefault="00591E07" w:rsidP="00131FA9">
      <w:pPr>
        <w:pStyle w:val="ListParagraph"/>
        <w:numPr>
          <w:ilvl w:val="0"/>
          <w:numId w:val="12"/>
        </w:numPr>
        <w:rPr>
          <w:rFonts w:ascii="Times New Roman" w:hAnsi="Times New Roman" w:cs="Times New Roman"/>
        </w:rPr>
      </w:pPr>
      <w:r w:rsidRPr="00FC6303">
        <w:rPr>
          <w:rFonts w:ascii="Times New Roman" w:hAnsi="Times New Roman" w:cs="Times New Roman"/>
        </w:rPr>
        <w:t>Monday, April 2</w:t>
      </w:r>
      <w:r w:rsidR="00754CC8" w:rsidRPr="00FC6303">
        <w:rPr>
          <w:rFonts w:ascii="Times New Roman" w:hAnsi="Times New Roman" w:cs="Times New Roman"/>
        </w:rPr>
        <w:t>5</w:t>
      </w:r>
      <w:r w:rsidRPr="00FC6303">
        <w:rPr>
          <w:rFonts w:ascii="Times New Roman" w:hAnsi="Times New Roman" w:cs="Times New Roman"/>
        </w:rPr>
        <w:t>, 2</w:t>
      </w:r>
      <w:r w:rsidRPr="00131FA9">
        <w:rPr>
          <w:rFonts w:ascii="Times New Roman" w:hAnsi="Times New Roman" w:cs="Times New Roman"/>
        </w:rPr>
        <w:t>02</w:t>
      </w:r>
      <w:r w:rsidR="00E91E6E" w:rsidRPr="00131FA9">
        <w:rPr>
          <w:rFonts w:ascii="Times New Roman" w:hAnsi="Times New Roman" w:cs="Times New Roman"/>
        </w:rPr>
        <w:t>2</w:t>
      </w:r>
      <w:r w:rsidR="0094425C" w:rsidRPr="00131FA9">
        <w:rPr>
          <w:rFonts w:ascii="Times New Roman" w:hAnsi="Times New Roman" w:cs="Times New Roman"/>
        </w:rPr>
        <w:t xml:space="preserve"> </w:t>
      </w:r>
    </w:p>
    <w:p w14:paraId="062F8E27" w14:textId="664DF35D" w:rsidR="00D46D92" w:rsidRDefault="0046399A" w:rsidP="00131FA9">
      <w:pPr>
        <w:pStyle w:val="ListParagraph"/>
        <w:numPr>
          <w:ilvl w:val="0"/>
          <w:numId w:val="12"/>
        </w:numPr>
        <w:rPr>
          <w:rFonts w:ascii="Times New Roman" w:hAnsi="Times New Roman" w:cs="Times New Roman"/>
        </w:rPr>
      </w:pPr>
      <w:r>
        <w:rPr>
          <w:rFonts w:ascii="Times New Roman" w:hAnsi="Times New Roman" w:cs="Times New Roman"/>
        </w:rPr>
        <w:t xml:space="preserve">One week following the </w:t>
      </w:r>
      <w:r w:rsidR="00AF1E58">
        <w:rPr>
          <w:rFonts w:ascii="Times New Roman" w:hAnsi="Times New Roman" w:cs="Times New Roman"/>
        </w:rPr>
        <w:t>posting of the Emphasys application</w:t>
      </w:r>
      <w:r w:rsidR="006B7B27">
        <w:rPr>
          <w:rFonts w:ascii="Times New Roman" w:hAnsi="Times New Roman" w:cs="Times New Roman"/>
        </w:rPr>
        <w:t xml:space="preserve"> for 9% Credit application preparation</w:t>
      </w:r>
      <w:r w:rsidR="00F454E7">
        <w:rPr>
          <w:rFonts w:ascii="Times New Roman" w:hAnsi="Times New Roman" w:cs="Times New Roman"/>
        </w:rPr>
        <w:t xml:space="preserve"> </w:t>
      </w:r>
    </w:p>
    <w:p w14:paraId="372C529F" w14:textId="64CE9BCA" w:rsidR="00F93A97" w:rsidRPr="00805D6D" w:rsidRDefault="004D7806" w:rsidP="00805D6D">
      <w:pPr>
        <w:rPr>
          <w:rFonts w:ascii="Times New Roman" w:hAnsi="Times New Roman" w:cs="Times New Roman"/>
        </w:rPr>
      </w:pPr>
      <w:r w:rsidRPr="00805D6D">
        <w:rPr>
          <w:rFonts w:ascii="Times New Roman" w:hAnsi="Times New Roman" w:cs="Times New Roman"/>
        </w:rPr>
        <w:t>This deadline is to ensure that</w:t>
      </w:r>
      <w:r w:rsidR="000D7DA3" w:rsidRPr="00805D6D">
        <w:rPr>
          <w:rFonts w:ascii="Times New Roman" w:hAnsi="Times New Roman" w:cs="Times New Roman"/>
        </w:rPr>
        <w:t xml:space="preserve"> all applicants have sufficient time to</w:t>
      </w:r>
      <w:r w:rsidR="00081752" w:rsidRPr="00805D6D">
        <w:rPr>
          <w:rFonts w:ascii="Times New Roman" w:hAnsi="Times New Roman" w:cs="Times New Roman"/>
        </w:rPr>
        <w:t xml:space="preserve"> </w:t>
      </w:r>
      <w:r w:rsidR="003E2E40" w:rsidRPr="00805D6D">
        <w:rPr>
          <w:rFonts w:ascii="Times New Roman" w:hAnsi="Times New Roman" w:cs="Times New Roman"/>
        </w:rPr>
        <w:t xml:space="preserve">react </w:t>
      </w:r>
      <w:r w:rsidR="00081752" w:rsidRPr="00805D6D">
        <w:rPr>
          <w:rFonts w:ascii="Times New Roman" w:hAnsi="Times New Roman" w:cs="Times New Roman"/>
        </w:rPr>
        <w:t xml:space="preserve">to </w:t>
      </w:r>
      <w:r w:rsidR="00A029B5" w:rsidRPr="00805D6D">
        <w:rPr>
          <w:rFonts w:ascii="Times New Roman" w:hAnsi="Times New Roman" w:cs="Times New Roman"/>
        </w:rPr>
        <w:t xml:space="preserve">posted DCA responses </w:t>
      </w:r>
      <w:r w:rsidR="00322065" w:rsidRPr="00805D6D">
        <w:rPr>
          <w:rFonts w:ascii="Times New Roman" w:hAnsi="Times New Roman" w:cs="Times New Roman"/>
        </w:rPr>
        <w:t xml:space="preserve">before the </w:t>
      </w:r>
      <w:r w:rsidR="00F4227F" w:rsidRPr="00E11C7E">
        <w:rPr>
          <w:rFonts w:ascii="Times New Roman" w:hAnsi="Times New Roman" w:cs="Times New Roman"/>
        </w:rPr>
        <w:t>May 2</w:t>
      </w:r>
      <w:r w:rsidR="00615202" w:rsidRPr="00E11C7E">
        <w:rPr>
          <w:rFonts w:ascii="Times New Roman" w:hAnsi="Times New Roman" w:cs="Times New Roman"/>
        </w:rPr>
        <w:t>0</w:t>
      </w:r>
      <w:r w:rsidR="00615202">
        <w:rPr>
          <w:rFonts w:ascii="Times New Roman" w:hAnsi="Times New Roman" w:cs="Times New Roman"/>
          <w:vertAlign w:val="superscript"/>
        </w:rPr>
        <w:t xml:space="preserve"> </w:t>
      </w:r>
      <w:r w:rsidR="00322065" w:rsidRPr="00805D6D">
        <w:rPr>
          <w:rFonts w:ascii="Times New Roman" w:hAnsi="Times New Roman" w:cs="Times New Roman"/>
        </w:rPr>
        <w:t>application submission deadline</w:t>
      </w:r>
      <w:r w:rsidR="00CB5B83">
        <w:rPr>
          <w:rFonts w:ascii="Times New Roman" w:hAnsi="Times New Roman" w:cs="Times New Roman"/>
        </w:rPr>
        <w:t xml:space="preserve">. </w:t>
      </w:r>
    </w:p>
    <w:p w14:paraId="70C79854" w14:textId="7CF4E7E7" w:rsidR="00321263" w:rsidRPr="00A938F4" w:rsidRDefault="00321263" w:rsidP="00C80CAC">
      <w:pPr>
        <w:rPr>
          <w:rFonts w:ascii="Times New Roman" w:hAnsi="Times New Roman" w:cs="Times New Roman"/>
        </w:rPr>
      </w:pPr>
      <w:r w:rsidRPr="00A938F4">
        <w:rPr>
          <w:rFonts w:ascii="Times New Roman" w:hAnsi="Times New Roman" w:cs="Times New Roman"/>
        </w:rPr>
        <w:t xml:space="preserve">After this deadline, DCA will only respond to questions pertaining to the mechanics of application submission (e.g., </w:t>
      </w:r>
      <w:r w:rsidR="00A77D26" w:rsidRPr="00A938F4">
        <w:rPr>
          <w:rFonts w:ascii="Times New Roman" w:hAnsi="Times New Roman" w:cs="Times New Roman"/>
        </w:rPr>
        <w:t xml:space="preserve">issues </w:t>
      </w:r>
      <w:r w:rsidR="002D6F1A" w:rsidRPr="00A938F4">
        <w:rPr>
          <w:rFonts w:ascii="Times New Roman" w:hAnsi="Times New Roman" w:cs="Times New Roman"/>
        </w:rPr>
        <w:t>accessing the online application portal</w:t>
      </w:r>
      <w:r w:rsidR="008C2106">
        <w:rPr>
          <w:rFonts w:ascii="Times New Roman" w:hAnsi="Times New Roman" w:cs="Times New Roman"/>
        </w:rPr>
        <w:t>, Emphasys</w:t>
      </w:r>
      <w:r w:rsidR="002D6F1A" w:rsidRPr="00A938F4">
        <w:rPr>
          <w:rFonts w:ascii="Times New Roman" w:hAnsi="Times New Roman" w:cs="Times New Roman"/>
        </w:rPr>
        <w:t xml:space="preserve">). </w:t>
      </w:r>
    </w:p>
    <w:p w14:paraId="0343A782" w14:textId="05D2FF4D" w:rsidR="003E4094" w:rsidRPr="00A938F4" w:rsidRDefault="004007BE" w:rsidP="004007BE">
      <w:pPr>
        <w:pStyle w:val="Heading2"/>
        <w:rPr>
          <w:rFonts w:cs="Times New Roman"/>
        </w:rPr>
      </w:pPr>
      <w:r w:rsidRPr="00A938F4">
        <w:rPr>
          <w:rFonts w:cs="Times New Roman"/>
        </w:rPr>
        <w:t xml:space="preserve">Q&amp;A Document Update Process  </w:t>
      </w:r>
    </w:p>
    <w:p w14:paraId="01F7CC9B" w14:textId="77777777" w:rsidR="00F6468A" w:rsidRPr="00A938F4" w:rsidRDefault="00C80CAC" w:rsidP="00C80CAC">
      <w:pPr>
        <w:rPr>
          <w:rFonts w:ascii="Times New Roman" w:hAnsi="Times New Roman" w:cs="Times New Roman"/>
        </w:rPr>
      </w:pPr>
      <w:r w:rsidRPr="00A938F4">
        <w:rPr>
          <w:rFonts w:ascii="Times New Roman" w:hAnsi="Times New Roman" w:cs="Times New Roman"/>
        </w:rPr>
        <w:t xml:space="preserve">DCA will update the Q&amp;A document </w:t>
      </w:r>
      <w:r w:rsidR="00DD5513" w:rsidRPr="00A938F4">
        <w:rPr>
          <w:rFonts w:ascii="Times New Roman" w:hAnsi="Times New Roman" w:cs="Times New Roman"/>
        </w:rPr>
        <w:t xml:space="preserve">in small, incremental </w:t>
      </w:r>
      <w:r w:rsidR="006C26C3" w:rsidRPr="00A938F4">
        <w:rPr>
          <w:rFonts w:ascii="Times New Roman" w:hAnsi="Times New Roman" w:cs="Times New Roman"/>
        </w:rPr>
        <w:t xml:space="preserve">response </w:t>
      </w:r>
      <w:r w:rsidR="008C4E1D" w:rsidRPr="00A938F4">
        <w:rPr>
          <w:rFonts w:ascii="Times New Roman" w:hAnsi="Times New Roman" w:cs="Times New Roman"/>
        </w:rPr>
        <w:t>sets</w:t>
      </w:r>
      <w:r w:rsidR="008D68BE" w:rsidRPr="00A938F4">
        <w:rPr>
          <w:rFonts w:ascii="Times New Roman" w:hAnsi="Times New Roman" w:cs="Times New Roman"/>
        </w:rPr>
        <w:t xml:space="preserve">. </w:t>
      </w:r>
      <w:r w:rsidRPr="00A938F4">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Pr="00A938F4" w:rsidRDefault="00C80CAC" w:rsidP="00C80CAC">
      <w:pPr>
        <w:rPr>
          <w:rFonts w:ascii="Times New Roman" w:hAnsi="Times New Roman" w:cs="Times New Roman"/>
        </w:rPr>
      </w:pPr>
      <w:r w:rsidRPr="00A938F4">
        <w:rPr>
          <w:rFonts w:ascii="Times New Roman" w:hAnsi="Times New Roman" w:cs="Times New Roman"/>
        </w:rPr>
        <w:t xml:space="preserve">Please monitor the “Updated” date by the Q&amp;A document on the DCA website to track when DCA has released additional responses. </w:t>
      </w:r>
      <w:r w:rsidR="00C02D9E" w:rsidRPr="00A938F4">
        <w:rPr>
          <w:rFonts w:ascii="Times New Roman" w:hAnsi="Times New Roman" w:cs="Times New Roman"/>
        </w:rPr>
        <w:t xml:space="preserve">By default, the table below will be sorted such that the most recent responses are at the top. </w:t>
      </w:r>
    </w:p>
    <w:p w14:paraId="3B8D43A9" w14:textId="4CF53CC9" w:rsidR="00C80CAC" w:rsidRPr="00A938F4" w:rsidRDefault="00C80CAC" w:rsidP="00035F89">
      <w:pPr>
        <w:pStyle w:val="Heading2"/>
        <w:rPr>
          <w:rFonts w:cs="Times New Roman"/>
        </w:rPr>
      </w:pPr>
      <w:r w:rsidRPr="00A938F4">
        <w:rPr>
          <w:rFonts w:cs="Times New Roman"/>
        </w:rPr>
        <w:t>Navigating</w:t>
      </w:r>
      <w:r w:rsidR="0095013A" w:rsidRPr="00A938F4">
        <w:rPr>
          <w:rFonts w:cs="Times New Roman"/>
        </w:rPr>
        <w:t xml:space="preserve"> the Q&amp;A Table</w:t>
      </w:r>
      <w:r w:rsidRPr="00A938F4">
        <w:rPr>
          <w:rFonts w:cs="Times New Roman"/>
        </w:rPr>
        <w:t xml:space="preserve"> </w:t>
      </w:r>
    </w:p>
    <w:p w14:paraId="0B956C17" w14:textId="1E3CC9A3" w:rsidR="00804F23" w:rsidRPr="00A938F4" w:rsidRDefault="00C80CAC" w:rsidP="00785F6D">
      <w:pPr>
        <w:rPr>
          <w:rFonts w:ascii="Times New Roman" w:hAnsi="Times New Roman" w:cs="Times New Roman"/>
        </w:rPr>
      </w:pPr>
      <w:r w:rsidRPr="00A938F4">
        <w:rPr>
          <w:rFonts w:ascii="Times New Roman" w:hAnsi="Times New Roman" w:cs="Times New Roman"/>
        </w:rPr>
        <w:t xml:space="preserve">The below table, as posted to the DCA website, is sorted in descending order by date posted. </w:t>
      </w:r>
      <w:r w:rsidR="002235D3" w:rsidRPr="00A938F4">
        <w:rPr>
          <w:rFonts w:ascii="Times New Roman" w:hAnsi="Times New Roman" w:cs="Times New Roman"/>
        </w:rPr>
        <w:t xml:space="preserve">If preferred, the </w:t>
      </w:r>
      <w:r w:rsidR="00382A45" w:rsidRPr="00A938F4">
        <w:rPr>
          <w:rFonts w:ascii="Times New Roman" w:hAnsi="Times New Roman" w:cs="Times New Roman"/>
        </w:rPr>
        <w:t xml:space="preserve">document </w:t>
      </w:r>
      <w:r w:rsidRPr="00A938F4">
        <w:rPr>
          <w:rFonts w:ascii="Times New Roman" w:hAnsi="Times New Roman" w:cs="Times New Roman"/>
        </w:rPr>
        <w:t xml:space="preserve">can </w:t>
      </w:r>
      <w:r w:rsidR="00DD4B22" w:rsidRPr="00A938F4">
        <w:rPr>
          <w:rFonts w:ascii="Times New Roman" w:hAnsi="Times New Roman" w:cs="Times New Roman"/>
        </w:rPr>
        <w:t xml:space="preserve">also </w:t>
      </w:r>
      <w:r w:rsidRPr="00A938F4">
        <w:rPr>
          <w:rFonts w:ascii="Times New Roman" w:hAnsi="Times New Roman" w:cs="Times New Roman"/>
        </w:rPr>
        <w:t>be sorted by category</w:t>
      </w:r>
      <w:r w:rsidR="00A32665" w:rsidRPr="00A938F4">
        <w:rPr>
          <w:rFonts w:ascii="Times New Roman" w:hAnsi="Times New Roman" w:cs="Times New Roman"/>
        </w:rPr>
        <w:t xml:space="preserve"> (in Microsoft Word, </w:t>
      </w:r>
      <w:r w:rsidR="00E85598" w:rsidRPr="00A938F4">
        <w:rPr>
          <w:rFonts w:ascii="Times New Roman" w:hAnsi="Times New Roman" w:cs="Times New Roman"/>
        </w:rPr>
        <w:t xml:space="preserve">select the full table, </w:t>
      </w:r>
      <w:r w:rsidR="00A32665" w:rsidRPr="00A938F4">
        <w:rPr>
          <w:rFonts w:ascii="Times New Roman" w:hAnsi="Times New Roman" w:cs="Times New Roman"/>
        </w:rPr>
        <w:t xml:space="preserve">select “Home” </w:t>
      </w:r>
      <w:r w:rsidR="0070417D" w:rsidRPr="000A6953">
        <w:rPr>
          <w:rFonts w:ascii="Times New Roman" w:eastAsia="Wingdings" w:hAnsi="Times New Roman" w:cs="Times New Roman"/>
        </w:rPr>
        <w:sym w:font="Wingdings" w:char="F0E0"/>
      </w:r>
      <w:r w:rsidR="00A32665" w:rsidRPr="00A938F4">
        <w:rPr>
          <w:rFonts w:ascii="Times New Roman" w:hAnsi="Times New Roman" w:cs="Times New Roman"/>
        </w:rPr>
        <w:t xml:space="preserve"> </w:t>
      </w:r>
      <w:r w:rsidR="001C1B3F" w:rsidRPr="00A938F4">
        <w:rPr>
          <w:rFonts w:ascii="Times New Roman" w:hAnsi="Times New Roman" w:cs="Times New Roman"/>
        </w:rPr>
        <w:t>“Sort”</w:t>
      </w:r>
      <w:r w:rsidR="00B82A7F" w:rsidRPr="00A938F4">
        <w:rPr>
          <w:rFonts w:ascii="Times New Roman" w:hAnsi="Times New Roman" w:cs="Times New Roman"/>
        </w:rPr>
        <w:t xml:space="preserve">, </w:t>
      </w:r>
      <w:r w:rsidR="001C1B3F" w:rsidRPr="00A938F4">
        <w:rPr>
          <w:rFonts w:ascii="Times New Roman" w:hAnsi="Times New Roman" w:cs="Times New Roman"/>
        </w:rPr>
        <w:t xml:space="preserve">under </w:t>
      </w:r>
      <w:r w:rsidR="008B470F" w:rsidRPr="00A938F4">
        <w:rPr>
          <w:rFonts w:ascii="Times New Roman" w:hAnsi="Times New Roman" w:cs="Times New Roman"/>
        </w:rPr>
        <w:t xml:space="preserve">the </w:t>
      </w:r>
      <w:r w:rsidR="001C1B3F" w:rsidRPr="00A938F4">
        <w:rPr>
          <w:rFonts w:ascii="Times New Roman" w:hAnsi="Times New Roman" w:cs="Times New Roman"/>
        </w:rPr>
        <w:t>Paragraph section</w:t>
      </w:r>
      <w:r w:rsidR="00B82A7F" w:rsidRPr="00A938F4">
        <w:rPr>
          <w:rFonts w:ascii="Times New Roman" w:hAnsi="Times New Roman" w:cs="Times New Roman"/>
        </w:rPr>
        <w:t>)</w:t>
      </w:r>
      <w:r w:rsidRPr="00A938F4">
        <w:rPr>
          <w:rFonts w:ascii="Times New Roman" w:hAnsi="Times New Roman" w:cs="Times New Roman"/>
        </w:rPr>
        <w:t xml:space="preserve">. </w:t>
      </w:r>
    </w:p>
    <w:p w14:paraId="578628CE" w14:textId="00FB6021" w:rsidR="00A4436B" w:rsidRPr="00A938F4" w:rsidRDefault="00A4436B" w:rsidP="00785F6D">
      <w:pPr>
        <w:rPr>
          <w:rFonts w:ascii="Times New Roman" w:hAnsi="Times New Roman" w:cs="Times New Roman"/>
        </w:rPr>
      </w:pPr>
      <w:r w:rsidRPr="00A938F4">
        <w:rPr>
          <w:rFonts w:ascii="Times New Roman" w:hAnsi="Times New Roman" w:cs="Times New Roman"/>
        </w:rPr>
        <w:t>In the window that pops up, select the following:</w:t>
      </w:r>
    </w:p>
    <w:p w14:paraId="6F90EB88" w14:textId="61707B93" w:rsidR="00CC5812"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Pr="00A938F4">
        <w:rPr>
          <w:rFonts w:ascii="Times New Roman" w:hAnsi="Times New Roman" w:cs="Times New Roman"/>
          <w:b/>
          <w:bCs/>
        </w:rPr>
        <w:t>Date</w:t>
      </w:r>
      <w:r w:rsidRPr="00A938F4">
        <w:rPr>
          <w:rFonts w:ascii="Times New Roman" w:hAnsi="Times New Roman" w:cs="Times New Roman"/>
        </w:rPr>
        <w:t xml:space="preserve"> </w:t>
      </w:r>
      <w:r w:rsidR="00F13F1A" w:rsidRPr="00A938F4">
        <w:rPr>
          <w:rFonts w:ascii="Times New Roman" w:hAnsi="Times New Roman" w:cs="Times New Roman"/>
          <w:b/>
          <w:bCs/>
        </w:rPr>
        <w:t>Posted</w:t>
      </w:r>
      <w:r w:rsidR="00F13F1A" w:rsidRPr="00A938F4">
        <w:rPr>
          <w:rFonts w:ascii="Times New Roman" w:hAnsi="Times New Roman" w:cs="Times New Roman"/>
        </w:rPr>
        <w:t xml:space="preserve"> column </w:t>
      </w:r>
      <w:r w:rsidRPr="00A938F4">
        <w:rPr>
          <w:rFonts w:ascii="Times New Roman" w:hAnsi="Times New Roman" w:cs="Times New Roman"/>
        </w:rPr>
        <w:t>should be sorted by “Type: Date”</w:t>
      </w:r>
    </w:p>
    <w:p w14:paraId="20EC5B97" w14:textId="43A84189" w:rsidR="0015268E"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00F13F1A" w:rsidRPr="00A938F4">
        <w:rPr>
          <w:rFonts w:ascii="Times New Roman" w:hAnsi="Times New Roman" w:cs="Times New Roman"/>
          <w:b/>
          <w:bCs/>
        </w:rPr>
        <w:t>Category</w:t>
      </w:r>
      <w:r w:rsidR="00F13F1A" w:rsidRPr="00A938F4">
        <w:rPr>
          <w:rFonts w:ascii="Times New Roman" w:hAnsi="Times New Roman" w:cs="Times New Roman"/>
        </w:rPr>
        <w:t xml:space="preserve"> </w:t>
      </w:r>
      <w:r w:rsidR="00E45BA3" w:rsidRPr="00A938F4">
        <w:rPr>
          <w:rFonts w:ascii="Times New Roman" w:hAnsi="Times New Roman" w:cs="Times New Roman"/>
        </w:rPr>
        <w:t>column should be sorted by “Type: Number”</w:t>
      </w:r>
    </w:p>
    <w:p w14:paraId="29F1DB44" w14:textId="078E0062" w:rsidR="00C80CAC" w:rsidRPr="00A938F4" w:rsidRDefault="00BC6305" w:rsidP="00785F6D">
      <w:pPr>
        <w:rPr>
          <w:rFonts w:ascii="Times New Roman" w:hAnsi="Times New Roman" w:cs="Times New Roman"/>
        </w:rPr>
      </w:pPr>
      <w:r w:rsidRPr="00A938F4">
        <w:rPr>
          <w:rFonts w:ascii="Times New Roman" w:hAnsi="Times New Roman" w:cs="Times New Roman"/>
        </w:rPr>
        <w:t xml:space="preserve">Question categories are assigned a number </w:t>
      </w:r>
      <w:r w:rsidR="00C07BB7" w:rsidRPr="00A938F4">
        <w:rPr>
          <w:rFonts w:ascii="Times New Roman" w:hAnsi="Times New Roman" w:cs="Times New Roman"/>
        </w:rPr>
        <w:t xml:space="preserve">for purposes of </w:t>
      </w:r>
      <w:r w:rsidR="005B23E3" w:rsidRPr="00A938F4">
        <w:rPr>
          <w:rFonts w:ascii="Times New Roman" w:hAnsi="Times New Roman" w:cs="Times New Roman"/>
        </w:rPr>
        <w:t xml:space="preserve">table sorting. </w:t>
      </w:r>
      <w:r w:rsidR="005F0863" w:rsidRPr="00A938F4">
        <w:rPr>
          <w:rFonts w:ascii="Times New Roman" w:hAnsi="Times New Roman" w:cs="Times New Roman"/>
        </w:rPr>
        <w:t xml:space="preserve">Below are the category </w:t>
      </w:r>
      <w:r w:rsidR="00C563EB" w:rsidRPr="00A938F4">
        <w:rPr>
          <w:rFonts w:ascii="Times New Roman" w:hAnsi="Times New Roman" w:cs="Times New Roman"/>
        </w:rPr>
        <w:t xml:space="preserve">breakdowns in the Q&amp;A table: </w:t>
      </w:r>
    </w:p>
    <w:p w14:paraId="3E75901A" w14:textId="2FD3AF56"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1-Core Plan</w:t>
      </w:r>
    </w:p>
    <w:p w14:paraId="3F260B77" w14:textId="66FA2FEF"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2-Threshold</w:t>
      </w:r>
    </w:p>
    <w:p w14:paraId="31929BCA" w14:textId="270DDEC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3-Scoring</w:t>
      </w:r>
    </w:p>
    <w:p w14:paraId="606F59C4" w14:textId="56D405F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4-Compliance Appendix</w:t>
      </w:r>
    </w:p>
    <w:p w14:paraId="2AD395B0" w14:textId="4B420565"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5-Manuals</w:t>
      </w:r>
    </w:p>
    <w:p w14:paraId="3ED5D95F" w14:textId="1EBDB4CE" w:rsidR="00110808" w:rsidRPr="00A938F4" w:rsidRDefault="00110808" w:rsidP="00486905">
      <w:pPr>
        <w:pStyle w:val="ListParagraph"/>
        <w:numPr>
          <w:ilvl w:val="0"/>
          <w:numId w:val="1"/>
        </w:numPr>
        <w:rPr>
          <w:rFonts w:ascii="Times New Roman" w:hAnsi="Times New Roman" w:cs="Times New Roman"/>
        </w:rPr>
      </w:pPr>
      <w:r w:rsidRPr="00A938F4">
        <w:rPr>
          <w:rFonts w:ascii="Times New Roman" w:hAnsi="Times New Roman" w:cs="Times New Roman"/>
        </w:rPr>
        <w:t>6-</w:t>
      </w:r>
      <w:r w:rsidR="00C72428" w:rsidRPr="00A938F4">
        <w:rPr>
          <w:rFonts w:ascii="Times New Roman" w:hAnsi="Times New Roman" w:cs="Times New Roman"/>
        </w:rPr>
        <w:t xml:space="preserve">Emphasys </w:t>
      </w:r>
      <w:r w:rsidR="00A056E8" w:rsidRPr="00A938F4">
        <w:rPr>
          <w:rFonts w:ascii="Times New Roman" w:hAnsi="Times New Roman" w:cs="Times New Roman"/>
        </w:rPr>
        <w:t xml:space="preserve">Application Portal </w:t>
      </w:r>
    </w:p>
    <w:p w14:paraId="1222407B" w14:textId="40F8C772" w:rsidR="00C80CAC" w:rsidRPr="00A938F4" w:rsidRDefault="00A913C8" w:rsidP="00486905">
      <w:pPr>
        <w:pStyle w:val="ListParagraph"/>
        <w:numPr>
          <w:ilvl w:val="0"/>
          <w:numId w:val="1"/>
        </w:numPr>
        <w:rPr>
          <w:rFonts w:ascii="Times New Roman" w:hAnsi="Times New Roman" w:cs="Times New Roman"/>
        </w:rPr>
      </w:pPr>
      <w:r w:rsidRPr="00A938F4">
        <w:rPr>
          <w:rFonts w:ascii="Times New Roman" w:hAnsi="Times New Roman" w:cs="Times New Roman"/>
        </w:rPr>
        <w:t>7</w:t>
      </w:r>
      <w:r w:rsidR="00C80CAC" w:rsidRPr="00A938F4">
        <w:rPr>
          <w:rFonts w:ascii="Times New Roman" w:hAnsi="Times New Roman" w:cs="Times New Roman"/>
        </w:rPr>
        <w:t>-Application Materials</w:t>
      </w:r>
      <w:r w:rsidR="00182630" w:rsidRPr="00A938F4">
        <w:rPr>
          <w:rFonts w:ascii="Times New Roman" w:hAnsi="Times New Roman" w:cs="Times New Roman"/>
        </w:rPr>
        <w:t xml:space="preserve"> (Forms, etc.)</w:t>
      </w:r>
    </w:p>
    <w:p w14:paraId="230848B7" w14:textId="6F3C34D1" w:rsidR="00B74C3B" w:rsidRPr="00A938F4" w:rsidRDefault="00B74C3B" w:rsidP="00486905">
      <w:pPr>
        <w:pStyle w:val="ListParagraph"/>
        <w:numPr>
          <w:ilvl w:val="0"/>
          <w:numId w:val="1"/>
        </w:numPr>
        <w:rPr>
          <w:rFonts w:ascii="Times New Roman" w:hAnsi="Times New Roman" w:cs="Times New Roman"/>
        </w:rPr>
      </w:pPr>
      <w:r w:rsidRPr="00A938F4">
        <w:rPr>
          <w:rFonts w:ascii="Times New Roman" w:hAnsi="Times New Roman" w:cs="Times New Roman"/>
        </w:rPr>
        <w:lastRenderedPageBreak/>
        <w:t>8-</w:t>
      </w:r>
      <w:r w:rsidR="001414D9" w:rsidRPr="00A938F4">
        <w:rPr>
          <w:rFonts w:ascii="Times New Roman" w:hAnsi="Times New Roman" w:cs="Times New Roman"/>
        </w:rPr>
        <w:t xml:space="preserve">Post-Award Clarifications </w:t>
      </w:r>
      <w:r w:rsidR="008D4F7D" w:rsidRPr="00A938F4">
        <w:rPr>
          <w:rFonts w:ascii="Times New Roman" w:hAnsi="Times New Roman" w:cs="Times New Roman"/>
        </w:rPr>
        <w:t>(</w:t>
      </w:r>
      <w:r w:rsidR="001C6A3C" w:rsidRPr="00A938F4">
        <w:rPr>
          <w:rFonts w:ascii="Times New Roman" w:hAnsi="Times New Roman" w:cs="Times New Roman"/>
        </w:rPr>
        <w:t xml:space="preserve">for </w:t>
      </w:r>
      <w:r w:rsidR="00783CA7" w:rsidRPr="00A938F4">
        <w:rPr>
          <w:rFonts w:ascii="Times New Roman" w:hAnsi="Times New Roman" w:cs="Times New Roman"/>
        </w:rPr>
        <w:t xml:space="preserve">developments </w:t>
      </w:r>
      <w:r w:rsidR="001C6A3C" w:rsidRPr="00A938F4">
        <w:rPr>
          <w:rFonts w:ascii="Times New Roman" w:hAnsi="Times New Roman" w:cs="Times New Roman"/>
        </w:rPr>
        <w:t xml:space="preserve">that have not </w:t>
      </w:r>
      <w:r w:rsidR="000E463E" w:rsidRPr="00A938F4">
        <w:rPr>
          <w:rFonts w:ascii="Times New Roman" w:hAnsi="Times New Roman" w:cs="Times New Roman"/>
        </w:rPr>
        <w:t xml:space="preserve">yet </w:t>
      </w:r>
      <w:r w:rsidR="001C6A3C" w:rsidRPr="00A938F4">
        <w:rPr>
          <w:rFonts w:ascii="Times New Roman" w:hAnsi="Times New Roman" w:cs="Times New Roman"/>
        </w:rPr>
        <w:t>received 8609s</w:t>
      </w:r>
      <w:r w:rsidR="00820DFD" w:rsidRPr="00A938F4">
        <w:rPr>
          <w:rFonts w:ascii="Times New Roman" w:hAnsi="Times New Roman" w:cs="Times New Roman"/>
        </w:rPr>
        <w:t xml:space="preserve">) </w:t>
      </w:r>
      <w:r w:rsidR="008D4F7D" w:rsidRPr="00A938F4">
        <w:rPr>
          <w:rFonts w:ascii="Times New Roman" w:hAnsi="Times New Roman" w:cs="Times New Roman"/>
        </w:rPr>
        <w:t xml:space="preserve"> </w:t>
      </w:r>
    </w:p>
    <w:p w14:paraId="4D63FE65" w14:textId="7D8EEC49" w:rsidR="00E023E6" w:rsidRPr="00A938F4" w:rsidRDefault="000F54F9" w:rsidP="00486905">
      <w:pPr>
        <w:pStyle w:val="ListParagraph"/>
        <w:numPr>
          <w:ilvl w:val="0"/>
          <w:numId w:val="1"/>
        </w:numPr>
        <w:rPr>
          <w:rFonts w:ascii="Times New Roman" w:hAnsi="Times New Roman" w:cs="Times New Roman"/>
        </w:rPr>
      </w:pPr>
      <w:r w:rsidRPr="00A938F4">
        <w:rPr>
          <w:rFonts w:ascii="Times New Roman" w:hAnsi="Times New Roman" w:cs="Times New Roman"/>
        </w:rPr>
        <w:t>9</w:t>
      </w:r>
      <w:r w:rsidR="00C80CAC" w:rsidRPr="00A938F4">
        <w:rPr>
          <w:rFonts w:ascii="Times New Roman" w:hAnsi="Times New Roman" w:cs="Times New Roman"/>
        </w:rPr>
        <w:t xml:space="preserve">-Other </w:t>
      </w:r>
    </w:p>
    <w:p w14:paraId="036C49B6" w14:textId="77777777" w:rsidR="00B6442F" w:rsidRPr="00A938F4" w:rsidRDefault="005D7CF0" w:rsidP="00C965C9">
      <w:pPr>
        <w:rPr>
          <w:rFonts w:ascii="Times New Roman" w:hAnsi="Times New Roman" w:cs="Times New Roman"/>
        </w:rPr>
      </w:pPr>
      <w:r w:rsidRPr="00A938F4">
        <w:rPr>
          <w:rFonts w:ascii="Times New Roman" w:hAnsi="Times New Roman" w:cs="Times New Roman"/>
        </w:rPr>
        <w:t xml:space="preserve">Category numbers take the </w:t>
      </w:r>
      <w:r w:rsidR="00B6442F" w:rsidRPr="00A938F4">
        <w:rPr>
          <w:rFonts w:ascii="Times New Roman" w:hAnsi="Times New Roman" w:cs="Times New Roman"/>
        </w:rPr>
        <w:t xml:space="preserve">following </w:t>
      </w:r>
      <w:r w:rsidRPr="00A938F4">
        <w:rPr>
          <w:rFonts w:ascii="Times New Roman" w:hAnsi="Times New Roman" w:cs="Times New Roman"/>
        </w:rPr>
        <w:t>form</w:t>
      </w:r>
      <w:r w:rsidR="00B6442F" w:rsidRPr="00A938F4">
        <w:rPr>
          <w:rFonts w:ascii="Times New Roman" w:hAnsi="Times New Roman" w:cs="Times New Roman"/>
        </w:rPr>
        <w:t>:</w:t>
      </w:r>
      <w:r w:rsidRPr="00A938F4">
        <w:rPr>
          <w:rFonts w:ascii="Times New Roman" w:hAnsi="Times New Roman" w:cs="Times New Roman"/>
        </w:rPr>
        <w:t xml:space="preserve"> </w:t>
      </w:r>
    </w:p>
    <w:p w14:paraId="7A53DB4B" w14:textId="698B7CC6" w:rsidR="00B6442F" w:rsidRPr="00A938F4" w:rsidRDefault="005D7CF0" w:rsidP="00F95A96">
      <w:pPr>
        <w:jc w:val="center"/>
        <w:rPr>
          <w:rFonts w:ascii="Times New Roman" w:hAnsi="Times New Roman" w:cs="Times New Roman"/>
        </w:rPr>
      </w:pPr>
      <w:r w:rsidRPr="00A938F4">
        <w:rPr>
          <w:rFonts w:ascii="Times New Roman" w:hAnsi="Times New Roman" w:cs="Times New Roman"/>
          <w:i/>
          <w:iCs/>
        </w:rPr>
        <w:t xml:space="preserve">[Category number] </w:t>
      </w:r>
      <w:r w:rsidRPr="00A938F4">
        <w:rPr>
          <w:rFonts w:ascii="Times New Roman" w:hAnsi="Times New Roman" w:cs="Times New Roman"/>
          <w:b/>
          <w:bCs/>
          <w:i/>
          <w:iCs/>
        </w:rPr>
        <w:t>.</w:t>
      </w:r>
      <w:r w:rsidRPr="00A938F4">
        <w:rPr>
          <w:rFonts w:ascii="Times New Roman" w:hAnsi="Times New Roman" w:cs="Times New Roman"/>
          <w:i/>
          <w:iCs/>
        </w:rPr>
        <w:t xml:space="preserve"> [subsection #]</w:t>
      </w:r>
    </w:p>
    <w:p w14:paraId="5E0DCD06" w14:textId="2DA5D5AC" w:rsidR="00C965C9" w:rsidRPr="00A938F4" w:rsidRDefault="001B2E62" w:rsidP="00C965C9">
      <w:pPr>
        <w:rPr>
          <w:rFonts w:ascii="Times New Roman" w:hAnsi="Times New Roman" w:cs="Times New Roman"/>
        </w:rPr>
      </w:pPr>
      <w:r w:rsidRPr="00A938F4">
        <w:rPr>
          <w:rFonts w:ascii="Times New Roman" w:hAnsi="Times New Roman" w:cs="Times New Roman"/>
        </w:rPr>
        <w:t>For example,</w:t>
      </w:r>
      <w:r w:rsidR="00860482">
        <w:rPr>
          <w:rFonts w:ascii="Times New Roman" w:hAnsi="Times New Roman" w:cs="Times New Roman"/>
        </w:rPr>
        <w:t xml:space="preserve"> the 6</w:t>
      </w:r>
      <w:r w:rsidR="00860482" w:rsidRPr="00860482">
        <w:rPr>
          <w:rFonts w:ascii="Times New Roman" w:hAnsi="Times New Roman" w:cs="Times New Roman"/>
          <w:vertAlign w:val="superscript"/>
        </w:rPr>
        <w:t>th</w:t>
      </w:r>
      <w:r w:rsidR="00860482">
        <w:rPr>
          <w:rFonts w:ascii="Times New Roman" w:hAnsi="Times New Roman" w:cs="Times New Roman"/>
        </w:rPr>
        <w:t xml:space="preserve"> section of</w:t>
      </w:r>
      <w:r w:rsidRPr="00A938F4">
        <w:rPr>
          <w:rFonts w:ascii="Times New Roman" w:hAnsi="Times New Roman" w:cs="Times New Roman"/>
        </w:rPr>
        <w:t xml:space="preserve"> </w:t>
      </w:r>
      <w:r w:rsidR="005A388A" w:rsidRPr="00A938F4">
        <w:rPr>
          <w:rFonts w:ascii="Times New Roman" w:hAnsi="Times New Roman" w:cs="Times New Roman"/>
          <w:i/>
          <w:iCs/>
        </w:rPr>
        <w:t>Core Plan</w:t>
      </w:r>
      <w:r w:rsidR="002B1FA3">
        <w:rPr>
          <w:rFonts w:ascii="Times New Roman" w:hAnsi="Times New Roman" w:cs="Times New Roman"/>
          <w:i/>
          <w:iCs/>
        </w:rPr>
        <w:t xml:space="preserve"> </w:t>
      </w:r>
      <w:r w:rsidR="002B1FA3" w:rsidRPr="002B1FA3">
        <w:rPr>
          <w:rFonts w:ascii="Times New Roman" w:hAnsi="Times New Roman" w:cs="Times New Roman"/>
        </w:rPr>
        <w:t>is</w:t>
      </w:r>
      <w:r w:rsidR="005A388A" w:rsidRPr="00A938F4">
        <w:rPr>
          <w:rFonts w:ascii="Times New Roman" w:hAnsi="Times New Roman" w:cs="Times New Roman"/>
          <w:i/>
          <w:iCs/>
        </w:rPr>
        <w:t xml:space="preserve"> </w:t>
      </w:r>
      <w:r w:rsidR="006E06E2" w:rsidRPr="00A938F4">
        <w:rPr>
          <w:rFonts w:ascii="Times New Roman" w:hAnsi="Times New Roman" w:cs="Times New Roman"/>
          <w:i/>
          <w:iCs/>
        </w:rPr>
        <w:t>9% Round Set Asides</w:t>
      </w:r>
      <w:r w:rsidR="002B1FA3">
        <w:rPr>
          <w:rFonts w:ascii="Times New Roman" w:hAnsi="Times New Roman" w:cs="Times New Roman"/>
        </w:rPr>
        <w:t xml:space="preserve">. This section </w:t>
      </w:r>
      <w:r w:rsidR="006E06E2" w:rsidRPr="00A938F4">
        <w:rPr>
          <w:rFonts w:ascii="Times New Roman" w:hAnsi="Times New Roman" w:cs="Times New Roman"/>
        </w:rPr>
        <w:t xml:space="preserve">is </w:t>
      </w:r>
      <w:r w:rsidR="0085392D" w:rsidRPr="00A938F4">
        <w:rPr>
          <w:rFonts w:ascii="Times New Roman" w:hAnsi="Times New Roman" w:cs="Times New Roman"/>
        </w:rPr>
        <w:t xml:space="preserve">numbered as </w:t>
      </w:r>
      <w:r w:rsidR="005B4BDE" w:rsidRPr="00A938F4">
        <w:rPr>
          <w:rFonts w:ascii="Times New Roman" w:hAnsi="Times New Roman" w:cs="Times New Roman"/>
        </w:rPr>
        <w:t>“</w:t>
      </w:r>
      <w:r w:rsidR="0085392D" w:rsidRPr="00A938F4">
        <w:rPr>
          <w:rFonts w:ascii="Times New Roman" w:hAnsi="Times New Roman" w:cs="Times New Roman"/>
        </w:rPr>
        <w:t>1.</w:t>
      </w:r>
      <w:r w:rsidR="00C15AF0" w:rsidRPr="00A938F4">
        <w:rPr>
          <w:rFonts w:ascii="Times New Roman" w:hAnsi="Times New Roman" w:cs="Times New Roman"/>
        </w:rPr>
        <w:t>0</w:t>
      </w:r>
      <w:r w:rsidR="00001721">
        <w:rPr>
          <w:rFonts w:ascii="Times New Roman" w:hAnsi="Times New Roman" w:cs="Times New Roman"/>
        </w:rPr>
        <w:t>6</w:t>
      </w:r>
      <w:r w:rsidR="005B4BDE" w:rsidRPr="00A938F4">
        <w:rPr>
          <w:rFonts w:ascii="Times New Roman" w:hAnsi="Times New Roman" w:cs="Times New Roman"/>
        </w:rPr>
        <w:t>”</w:t>
      </w:r>
      <w:r w:rsidR="00CF519E" w:rsidRPr="00A938F4">
        <w:rPr>
          <w:rFonts w:ascii="Times New Roman" w:hAnsi="Times New Roman" w:cs="Times New Roman"/>
        </w:rPr>
        <w:t xml:space="preserve"> </w:t>
      </w:r>
      <w:r w:rsidR="001E676A">
        <w:rPr>
          <w:rFonts w:ascii="Times New Roman" w:hAnsi="Times New Roman" w:cs="Times New Roman"/>
        </w:rPr>
        <w:t xml:space="preserve">in the Q&amp;A table. </w:t>
      </w:r>
    </w:p>
    <w:p w14:paraId="74E0315E" w14:textId="6C93D75F" w:rsidR="00176327" w:rsidRPr="00A938F4" w:rsidRDefault="00CF0051" w:rsidP="00CC2BB6">
      <w:pPr>
        <w:pStyle w:val="Heading2"/>
        <w:rPr>
          <w:rFonts w:cs="Times New Roman"/>
        </w:rPr>
      </w:pPr>
      <w:r w:rsidRPr="00A938F4">
        <w:rPr>
          <w:rFonts w:cs="Times New Roman"/>
        </w:rPr>
        <w:t xml:space="preserve">Log of </w:t>
      </w:r>
      <w:r w:rsidR="001E0ADE" w:rsidRPr="00A938F4">
        <w:rPr>
          <w:rFonts w:cs="Times New Roman"/>
        </w:rPr>
        <w:t>Updates</w:t>
      </w:r>
      <w:r w:rsidR="00845192" w:rsidRPr="00A938F4">
        <w:rPr>
          <w:rFonts w:cs="Times New Roman"/>
        </w:rPr>
        <w:t xml:space="preserve"> to this Q&amp;A Document</w:t>
      </w:r>
    </w:p>
    <w:p w14:paraId="3E3AEE31" w14:textId="263ABEE5" w:rsidR="00292828" w:rsidRPr="00A938F4" w:rsidRDefault="00D77ADA" w:rsidP="00176327">
      <w:pPr>
        <w:rPr>
          <w:rFonts w:ascii="Times New Roman" w:hAnsi="Times New Roman" w:cs="Times New Roman"/>
        </w:rPr>
      </w:pPr>
      <w:r w:rsidRPr="00A938F4">
        <w:rPr>
          <w:rFonts w:ascii="Times New Roman" w:hAnsi="Times New Roman" w:cs="Times New Roman"/>
        </w:rPr>
        <w:t xml:space="preserve">This section </w:t>
      </w:r>
      <w:r w:rsidR="00D84E39" w:rsidRPr="00A938F4">
        <w:rPr>
          <w:rFonts w:ascii="Times New Roman" w:hAnsi="Times New Roman" w:cs="Times New Roman"/>
        </w:rPr>
        <w:t xml:space="preserve">provides a high-level description of </w:t>
      </w:r>
      <w:r w:rsidR="005306AE" w:rsidRPr="00A938F4">
        <w:rPr>
          <w:rFonts w:ascii="Times New Roman" w:hAnsi="Times New Roman" w:cs="Times New Roman"/>
        </w:rPr>
        <w:t>changes</w:t>
      </w:r>
      <w:r w:rsidR="004A29D5" w:rsidRPr="00A938F4">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rsidRPr="00A938F4"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A938F4" w:rsidRDefault="00BA7622" w:rsidP="00820378">
            <w:pPr>
              <w:keepNext/>
              <w:jc w:val="center"/>
              <w:rPr>
                <w:rFonts w:ascii="Times New Roman" w:hAnsi="Times New Roman" w:cs="Times New Roman"/>
                <w:b/>
                <w:bCs/>
              </w:rPr>
            </w:pPr>
            <w:r w:rsidRPr="00A938F4">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A938F4" w:rsidRDefault="00B64656" w:rsidP="00820378">
            <w:pPr>
              <w:keepNext/>
              <w:jc w:val="center"/>
              <w:rPr>
                <w:rFonts w:ascii="Times New Roman" w:hAnsi="Times New Roman" w:cs="Times New Roman"/>
                <w:b/>
                <w:bCs/>
              </w:rPr>
            </w:pPr>
            <w:r w:rsidRPr="00A938F4">
              <w:rPr>
                <w:rFonts w:ascii="Times New Roman" w:hAnsi="Times New Roman" w:cs="Times New Roman"/>
                <w:b/>
                <w:bCs/>
              </w:rPr>
              <w:t>Changes</w:t>
            </w:r>
          </w:p>
        </w:tc>
      </w:tr>
      <w:tr w:rsidR="00B64656" w:rsidRPr="00A938F4" w14:paraId="1AF854EC" w14:textId="77777777" w:rsidTr="00815B6A">
        <w:trPr>
          <w:jc w:val="center"/>
        </w:trPr>
        <w:tc>
          <w:tcPr>
            <w:tcW w:w="1165" w:type="dxa"/>
            <w:tcMar>
              <w:top w:w="72" w:type="dxa"/>
              <w:left w:w="115" w:type="dxa"/>
              <w:bottom w:w="72" w:type="dxa"/>
              <w:right w:w="115" w:type="dxa"/>
            </w:tcMar>
            <w:vAlign w:val="center"/>
          </w:tcPr>
          <w:p w14:paraId="649C1526" w14:textId="054C8096" w:rsidR="00B64656" w:rsidRPr="00A938F4" w:rsidRDefault="00B432C2" w:rsidP="00820378">
            <w:pPr>
              <w:keepNext/>
              <w:rPr>
                <w:rFonts w:ascii="Times New Roman" w:hAnsi="Times New Roman" w:cs="Times New Roman"/>
              </w:rPr>
            </w:pPr>
            <w:r>
              <w:rPr>
                <w:rFonts w:ascii="Times New Roman" w:hAnsi="Times New Roman" w:cs="Times New Roman"/>
              </w:rPr>
              <w:t>2/25/22</w:t>
            </w:r>
          </w:p>
        </w:tc>
        <w:tc>
          <w:tcPr>
            <w:tcW w:w="8010" w:type="dxa"/>
            <w:tcMar>
              <w:top w:w="72" w:type="dxa"/>
              <w:left w:w="115" w:type="dxa"/>
              <w:bottom w:w="72" w:type="dxa"/>
              <w:right w:w="115" w:type="dxa"/>
            </w:tcMar>
            <w:vAlign w:val="center"/>
          </w:tcPr>
          <w:p w14:paraId="417CA875" w14:textId="0D472CCF" w:rsidR="00C84B0F" w:rsidRDefault="00B432C2"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Initial </w:t>
            </w:r>
            <w:r w:rsidR="00C84B0F">
              <w:rPr>
                <w:rFonts w:ascii="Times New Roman" w:hAnsi="Times New Roman" w:cs="Times New Roman"/>
              </w:rPr>
              <w:t xml:space="preserve">document </w:t>
            </w:r>
            <w:r w:rsidR="001F4E30">
              <w:rPr>
                <w:rFonts w:ascii="Times New Roman" w:hAnsi="Times New Roman" w:cs="Times New Roman"/>
              </w:rPr>
              <w:t xml:space="preserve">publication </w:t>
            </w:r>
          </w:p>
          <w:p w14:paraId="52E44A04" w14:textId="274B3C00" w:rsidR="00B64656" w:rsidRPr="00A938F4" w:rsidRDefault="00DC20D7"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Posted first </w:t>
            </w:r>
            <w:r w:rsidR="00C84B0F">
              <w:rPr>
                <w:rFonts w:ascii="Times New Roman" w:hAnsi="Times New Roman" w:cs="Times New Roman"/>
              </w:rPr>
              <w:t xml:space="preserve">Q&amp;A </w:t>
            </w:r>
            <w:r w:rsidR="00031A24">
              <w:rPr>
                <w:rFonts w:ascii="Times New Roman" w:hAnsi="Times New Roman" w:cs="Times New Roman"/>
              </w:rPr>
              <w:t>set</w:t>
            </w:r>
            <w:r w:rsidR="00C84B0F">
              <w:rPr>
                <w:rFonts w:ascii="Times New Roman" w:hAnsi="Times New Roman" w:cs="Times New Roman"/>
              </w:rPr>
              <w:t xml:space="preserve"> </w:t>
            </w:r>
          </w:p>
        </w:tc>
      </w:tr>
      <w:tr w:rsidR="006B5063" w:rsidRPr="00A938F4" w14:paraId="3F9C3B04" w14:textId="77777777" w:rsidTr="00815B6A">
        <w:trPr>
          <w:jc w:val="center"/>
        </w:trPr>
        <w:tc>
          <w:tcPr>
            <w:tcW w:w="1165" w:type="dxa"/>
            <w:tcMar>
              <w:top w:w="72" w:type="dxa"/>
              <w:left w:w="115" w:type="dxa"/>
              <w:bottom w:w="72" w:type="dxa"/>
              <w:right w:w="115" w:type="dxa"/>
            </w:tcMar>
            <w:vAlign w:val="center"/>
          </w:tcPr>
          <w:p w14:paraId="09125CCD" w14:textId="3B098638" w:rsidR="006B5063" w:rsidRDefault="006B5063" w:rsidP="00820378">
            <w:pPr>
              <w:keepNext/>
              <w:rPr>
                <w:rFonts w:ascii="Times New Roman" w:hAnsi="Times New Roman" w:cs="Times New Roman"/>
              </w:rPr>
            </w:pPr>
            <w:r>
              <w:rPr>
                <w:rFonts w:ascii="Times New Roman" w:hAnsi="Times New Roman" w:cs="Times New Roman"/>
              </w:rPr>
              <w:t>3/</w:t>
            </w:r>
            <w:r w:rsidR="0090202B">
              <w:rPr>
                <w:rFonts w:ascii="Times New Roman" w:hAnsi="Times New Roman" w:cs="Times New Roman"/>
              </w:rPr>
              <w:t>3</w:t>
            </w:r>
            <w:r>
              <w:rPr>
                <w:rFonts w:ascii="Times New Roman" w:hAnsi="Times New Roman" w:cs="Times New Roman"/>
              </w:rPr>
              <w:t>/22</w:t>
            </w:r>
          </w:p>
        </w:tc>
        <w:tc>
          <w:tcPr>
            <w:tcW w:w="8010" w:type="dxa"/>
            <w:tcMar>
              <w:top w:w="72" w:type="dxa"/>
              <w:left w:w="115" w:type="dxa"/>
              <w:bottom w:w="72" w:type="dxa"/>
              <w:right w:w="115" w:type="dxa"/>
            </w:tcMar>
            <w:vAlign w:val="center"/>
          </w:tcPr>
          <w:p w14:paraId="207EE823" w14:textId="26696F3B" w:rsidR="006B5063" w:rsidRDefault="00400246"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B21963" w:rsidRPr="00A938F4" w14:paraId="3BB4A2F2" w14:textId="77777777" w:rsidTr="00815B6A">
        <w:trPr>
          <w:jc w:val="center"/>
        </w:trPr>
        <w:tc>
          <w:tcPr>
            <w:tcW w:w="1165" w:type="dxa"/>
            <w:tcMar>
              <w:top w:w="72" w:type="dxa"/>
              <w:left w:w="115" w:type="dxa"/>
              <w:bottom w:w="72" w:type="dxa"/>
              <w:right w:w="115" w:type="dxa"/>
            </w:tcMar>
            <w:vAlign w:val="center"/>
          </w:tcPr>
          <w:p w14:paraId="6596BB3B" w14:textId="41C16BEC" w:rsidR="00B21963" w:rsidRDefault="00B21963" w:rsidP="00820378">
            <w:pPr>
              <w:keepNext/>
              <w:rPr>
                <w:rFonts w:ascii="Times New Roman" w:hAnsi="Times New Roman" w:cs="Times New Roman"/>
              </w:rPr>
            </w:pPr>
            <w:r>
              <w:rPr>
                <w:rFonts w:ascii="Times New Roman" w:hAnsi="Times New Roman" w:cs="Times New Roman"/>
              </w:rPr>
              <w:t>3/7/22</w:t>
            </w:r>
          </w:p>
        </w:tc>
        <w:tc>
          <w:tcPr>
            <w:tcW w:w="8010" w:type="dxa"/>
            <w:tcMar>
              <w:top w:w="72" w:type="dxa"/>
              <w:left w:w="115" w:type="dxa"/>
              <w:bottom w:w="72" w:type="dxa"/>
              <w:right w:w="115" w:type="dxa"/>
            </w:tcMar>
            <w:vAlign w:val="center"/>
          </w:tcPr>
          <w:p w14:paraId="6299A750" w14:textId="39332820" w:rsidR="00B21963" w:rsidRDefault="00B21963"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9716F1" w:rsidRPr="00A938F4" w14:paraId="3BEE959A" w14:textId="77777777" w:rsidTr="00815B6A">
        <w:trPr>
          <w:jc w:val="center"/>
        </w:trPr>
        <w:tc>
          <w:tcPr>
            <w:tcW w:w="1165" w:type="dxa"/>
            <w:tcMar>
              <w:top w:w="72" w:type="dxa"/>
              <w:left w:w="115" w:type="dxa"/>
              <w:bottom w:w="72" w:type="dxa"/>
              <w:right w:w="115" w:type="dxa"/>
            </w:tcMar>
            <w:vAlign w:val="center"/>
          </w:tcPr>
          <w:p w14:paraId="368430D1" w14:textId="3B69F567" w:rsidR="009716F1" w:rsidRDefault="009716F1" w:rsidP="00820378">
            <w:pPr>
              <w:keepNext/>
              <w:rPr>
                <w:rFonts w:ascii="Times New Roman" w:hAnsi="Times New Roman" w:cs="Times New Roman"/>
              </w:rPr>
            </w:pPr>
            <w:r>
              <w:rPr>
                <w:rFonts w:ascii="Times New Roman" w:hAnsi="Times New Roman" w:cs="Times New Roman"/>
              </w:rPr>
              <w:t>3/8/22</w:t>
            </w:r>
          </w:p>
        </w:tc>
        <w:tc>
          <w:tcPr>
            <w:tcW w:w="8010" w:type="dxa"/>
            <w:tcMar>
              <w:top w:w="72" w:type="dxa"/>
              <w:left w:w="115" w:type="dxa"/>
              <w:bottom w:w="72" w:type="dxa"/>
              <w:right w:w="115" w:type="dxa"/>
            </w:tcMar>
            <w:vAlign w:val="center"/>
          </w:tcPr>
          <w:p w14:paraId="08518F2E" w14:textId="1D00051F" w:rsidR="009716F1" w:rsidRDefault="009716F1"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1B0651" w:rsidRPr="00A938F4" w14:paraId="4BDF7C84" w14:textId="77777777" w:rsidTr="00815B6A">
        <w:trPr>
          <w:jc w:val="center"/>
        </w:trPr>
        <w:tc>
          <w:tcPr>
            <w:tcW w:w="1165" w:type="dxa"/>
            <w:tcMar>
              <w:top w:w="72" w:type="dxa"/>
              <w:left w:w="115" w:type="dxa"/>
              <w:bottom w:w="72" w:type="dxa"/>
              <w:right w:w="115" w:type="dxa"/>
            </w:tcMar>
            <w:vAlign w:val="center"/>
          </w:tcPr>
          <w:p w14:paraId="7B30B736" w14:textId="3A3E9EF1" w:rsidR="001B0651" w:rsidRDefault="001B0651" w:rsidP="00820378">
            <w:pPr>
              <w:keepNext/>
              <w:rPr>
                <w:rFonts w:ascii="Times New Roman" w:hAnsi="Times New Roman" w:cs="Times New Roman"/>
              </w:rPr>
            </w:pPr>
            <w:r>
              <w:rPr>
                <w:rFonts w:ascii="Times New Roman" w:hAnsi="Times New Roman" w:cs="Times New Roman"/>
              </w:rPr>
              <w:t>3/9/22</w:t>
            </w:r>
          </w:p>
        </w:tc>
        <w:tc>
          <w:tcPr>
            <w:tcW w:w="8010" w:type="dxa"/>
            <w:tcMar>
              <w:top w:w="72" w:type="dxa"/>
              <w:left w:w="115" w:type="dxa"/>
              <w:bottom w:w="72" w:type="dxa"/>
              <w:right w:w="115" w:type="dxa"/>
            </w:tcMar>
            <w:vAlign w:val="center"/>
          </w:tcPr>
          <w:p w14:paraId="16F18DF4" w14:textId="3273D886" w:rsidR="001B0651" w:rsidRDefault="001B0651"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1995616E" w14:paraId="2BEB48AC" w14:textId="77777777" w:rsidTr="1995616E">
        <w:trPr>
          <w:jc w:val="center"/>
        </w:trPr>
        <w:tc>
          <w:tcPr>
            <w:tcW w:w="1165" w:type="dxa"/>
            <w:tcMar>
              <w:top w:w="72" w:type="dxa"/>
              <w:left w:w="115" w:type="dxa"/>
              <w:bottom w:w="72" w:type="dxa"/>
              <w:right w:w="115" w:type="dxa"/>
            </w:tcMar>
            <w:vAlign w:val="center"/>
          </w:tcPr>
          <w:p w14:paraId="355D3F1D" w14:textId="671CCB26" w:rsidR="1995616E" w:rsidRDefault="1995616E" w:rsidP="1995616E">
            <w:pPr>
              <w:rPr>
                <w:rFonts w:ascii="Times New Roman" w:hAnsi="Times New Roman" w:cs="Times New Roman"/>
              </w:rPr>
            </w:pPr>
            <w:r w:rsidRPr="1995616E">
              <w:rPr>
                <w:rFonts w:ascii="Times New Roman" w:hAnsi="Times New Roman" w:cs="Times New Roman"/>
              </w:rPr>
              <w:t>3/10/22</w:t>
            </w:r>
          </w:p>
        </w:tc>
        <w:tc>
          <w:tcPr>
            <w:tcW w:w="8010" w:type="dxa"/>
            <w:tcMar>
              <w:top w:w="72" w:type="dxa"/>
              <w:left w:w="115" w:type="dxa"/>
              <w:bottom w:w="72" w:type="dxa"/>
              <w:right w:w="115" w:type="dxa"/>
            </w:tcMar>
            <w:vAlign w:val="center"/>
          </w:tcPr>
          <w:p w14:paraId="604A9CA1" w14:textId="0AB5E5A3" w:rsidR="1995616E" w:rsidRPr="000A6953" w:rsidRDefault="1995616E" w:rsidP="1995616E">
            <w:pPr>
              <w:pStyle w:val="ListParagraph"/>
              <w:numPr>
                <w:ilvl w:val="0"/>
                <w:numId w:val="4"/>
              </w:numPr>
              <w:rPr>
                <w:rFonts w:ascii="Times New Roman" w:eastAsiaTheme="minorEastAsia" w:hAnsi="Times New Roman" w:cs="Times New Roman"/>
              </w:rPr>
            </w:pPr>
            <w:r w:rsidRPr="1995616E">
              <w:rPr>
                <w:rFonts w:ascii="Times New Roman" w:hAnsi="Times New Roman" w:cs="Times New Roman"/>
              </w:rPr>
              <w:t>New Q&amp;A set posted</w:t>
            </w:r>
          </w:p>
        </w:tc>
      </w:tr>
      <w:tr w:rsidR="009B714B" w:rsidRPr="000A6953" w14:paraId="47885BE0" w14:textId="77777777" w:rsidTr="1995616E">
        <w:trPr>
          <w:jc w:val="center"/>
        </w:trPr>
        <w:tc>
          <w:tcPr>
            <w:tcW w:w="1165" w:type="dxa"/>
            <w:tcMar>
              <w:top w:w="72" w:type="dxa"/>
              <w:left w:w="115" w:type="dxa"/>
              <w:bottom w:w="72" w:type="dxa"/>
              <w:right w:w="115" w:type="dxa"/>
            </w:tcMar>
            <w:vAlign w:val="center"/>
          </w:tcPr>
          <w:p w14:paraId="33DE2B05" w14:textId="15C56181" w:rsidR="009B714B" w:rsidRPr="000A6953" w:rsidRDefault="009B714B" w:rsidP="1995616E">
            <w:pPr>
              <w:rPr>
                <w:rFonts w:ascii="Times New Roman" w:hAnsi="Times New Roman" w:cs="Times New Roman"/>
              </w:rPr>
            </w:pPr>
            <w:r w:rsidRPr="000A6953">
              <w:rPr>
                <w:rFonts w:ascii="Times New Roman" w:hAnsi="Times New Roman" w:cs="Times New Roman"/>
              </w:rPr>
              <w:t>3/2</w:t>
            </w:r>
            <w:r w:rsidR="006C1EB3">
              <w:rPr>
                <w:rFonts w:ascii="Times New Roman" w:hAnsi="Times New Roman" w:cs="Times New Roman"/>
              </w:rPr>
              <w:t>2</w:t>
            </w:r>
            <w:r w:rsidRPr="000A6953">
              <w:rPr>
                <w:rFonts w:ascii="Times New Roman" w:hAnsi="Times New Roman" w:cs="Times New Roman"/>
              </w:rPr>
              <w:t>/22</w:t>
            </w:r>
          </w:p>
        </w:tc>
        <w:tc>
          <w:tcPr>
            <w:tcW w:w="8010" w:type="dxa"/>
            <w:tcMar>
              <w:top w:w="72" w:type="dxa"/>
              <w:left w:w="115" w:type="dxa"/>
              <w:bottom w:w="72" w:type="dxa"/>
              <w:right w:w="115" w:type="dxa"/>
            </w:tcMar>
            <w:vAlign w:val="center"/>
          </w:tcPr>
          <w:p w14:paraId="6D2535A8" w14:textId="588F6050" w:rsidR="009B714B" w:rsidRPr="000A6953" w:rsidRDefault="009B714B" w:rsidP="1995616E">
            <w:pPr>
              <w:pStyle w:val="ListParagraph"/>
              <w:numPr>
                <w:ilvl w:val="0"/>
                <w:numId w:val="4"/>
              </w:numPr>
              <w:rPr>
                <w:rFonts w:ascii="Times New Roman" w:hAnsi="Times New Roman" w:cs="Times New Roman"/>
              </w:rPr>
            </w:pPr>
            <w:r w:rsidRPr="000A6953">
              <w:rPr>
                <w:rFonts w:ascii="Times New Roman" w:hAnsi="Times New Roman" w:cs="Times New Roman"/>
              </w:rPr>
              <w:t>New Q&amp;A set posted</w:t>
            </w:r>
          </w:p>
        </w:tc>
      </w:tr>
    </w:tbl>
    <w:p w14:paraId="3A3502DC" w14:textId="73BF37BA" w:rsidR="005873CE" w:rsidRPr="000A6953" w:rsidRDefault="005873CE" w:rsidP="00E108A6">
      <w:pPr>
        <w:rPr>
          <w:rFonts w:ascii="Times New Roman" w:hAnsi="Times New Roman" w:cs="Times New Roman"/>
        </w:rPr>
      </w:pPr>
    </w:p>
    <w:p w14:paraId="09C9DF0C" w14:textId="77777777" w:rsidR="005873CE" w:rsidRPr="000A6953" w:rsidRDefault="005873CE">
      <w:pPr>
        <w:rPr>
          <w:rFonts w:ascii="Times New Roman" w:hAnsi="Times New Roman" w:cs="Times New Roman"/>
        </w:rPr>
      </w:pPr>
      <w:r w:rsidRPr="000A6953">
        <w:rPr>
          <w:rFonts w:ascii="Times New Roman" w:hAnsi="Times New Roman" w:cs="Times New Roman"/>
        </w:rPr>
        <w:br w:type="page"/>
      </w:r>
    </w:p>
    <w:p w14:paraId="6863E81D" w14:textId="702C3FD5" w:rsidR="00A75466" w:rsidRPr="000A6953" w:rsidRDefault="00E54915" w:rsidP="00D477ED">
      <w:pPr>
        <w:pStyle w:val="Heading1"/>
        <w:rPr>
          <w:rFonts w:cs="Times New Roman"/>
        </w:rPr>
      </w:pPr>
      <w:r w:rsidRPr="000A6953">
        <w:rPr>
          <w:rFonts w:cs="Times New Roman"/>
        </w:rPr>
        <w:lastRenderedPageBreak/>
        <w:t xml:space="preserve">Part II: </w:t>
      </w:r>
      <w:r w:rsidR="00137597" w:rsidRPr="000A6953">
        <w:rPr>
          <w:rFonts w:cs="Times New Roman"/>
        </w:rPr>
        <w:t>Question and Answer Table</w:t>
      </w:r>
      <w:r w:rsidR="00D477ED" w:rsidRPr="000A6953">
        <w:rPr>
          <w:rFonts w:cs="Times New Roman"/>
        </w:rPr>
        <w:br/>
      </w:r>
    </w:p>
    <w:tbl>
      <w:tblPr>
        <w:tblStyle w:val="TableGrid"/>
        <w:tblW w:w="13945" w:type="dxa"/>
        <w:jc w:val="center"/>
        <w:tblLook w:val="04A0" w:firstRow="1" w:lastRow="0" w:firstColumn="1" w:lastColumn="0" w:noHBand="0" w:noVBand="1"/>
      </w:tblPr>
      <w:tblGrid>
        <w:gridCol w:w="2157"/>
        <w:gridCol w:w="2198"/>
        <w:gridCol w:w="9590"/>
      </w:tblGrid>
      <w:tr w:rsidR="001D5A0A" w:rsidRPr="000A6953" w14:paraId="41EEDEE2"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7D7A26DC" w14:textId="77777777" w:rsidR="001D5A0A" w:rsidRPr="000A6953" w:rsidRDefault="001D5A0A" w:rsidP="00163089">
            <w:pPr>
              <w:jc w:val="center"/>
              <w:rPr>
                <w:rFonts w:ascii="Times New Roman" w:hAnsi="Times New Roman" w:cs="Times New Roman"/>
                <w:b/>
                <w:bCs/>
                <w:noProof/>
              </w:rPr>
            </w:pPr>
            <w:r w:rsidRPr="000A6953">
              <w:rPr>
                <w:rFonts w:ascii="Times New Roman" w:hAnsi="Times New Roman" w:cs="Times New Roman"/>
                <w:b/>
                <w:bCs/>
                <w:noProof/>
              </w:rPr>
              <w:t>Date</w:t>
            </w:r>
          </w:p>
          <w:p w14:paraId="5231D004" w14:textId="77777777" w:rsidR="001D5A0A" w:rsidRPr="000A6953" w:rsidRDefault="001D5A0A" w:rsidP="00163089">
            <w:pPr>
              <w:jc w:val="center"/>
              <w:rPr>
                <w:rFonts w:ascii="Times New Roman" w:hAnsi="Times New Roman" w:cs="Times New Roman"/>
                <w:b/>
                <w:bCs/>
                <w:noProof/>
              </w:rPr>
            </w:pPr>
            <w:r w:rsidRPr="000A6953">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5C05FA4D" w14:textId="77777777" w:rsidR="001D5A0A" w:rsidRPr="000A6953" w:rsidRDefault="001D5A0A" w:rsidP="00163089">
            <w:pPr>
              <w:jc w:val="center"/>
              <w:rPr>
                <w:rFonts w:ascii="Times New Roman" w:hAnsi="Times New Roman" w:cs="Times New Roman"/>
                <w:b/>
                <w:bCs/>
                <w:noProof/>
              </w:rPr>
            </w:pPr>
            <w:r w:rsidRPr="000A6953">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6C60356F" w14:textId="77777777" w:rsidR="001D5A0A" w:rsidRPr="000A6953" w:rsidRDefault="001D5A0A" w:rsidP="00163089">
            <w:pPr>
              <w:jc w:val="center"/>
              <w:rPr>
                <w:rFonts w:ascii="Times New Roman" w:hAnsi="Times New Roman" w:cs="Times New Roman"/>
                <w:b/>
                <w:bCs/>
                <w:noProof/>
              </w:rPr>
            </w:pPr>
            <w:r w:rsidRPr="000A6953">
              <w:rPr>
                <w:rFonts w:ascii="Times New Roman" w:hAnsi="Times New Roman" w:cs="Times New Roman"/>
                <w:b/>
                <w:bCs/>
                <w:noProof/>
              </w:rPr>
              <w:t>Question and Answer</w:t>
            </w:r>
          </w:p>
        </w:tc>
      </w:tr>
      <w:tr w:rsidR="001D5A0A" w:rsidRPr="000A6953" w14:paraId="7D3F4496" w14:textId="77777777" w:rsidTr="1995616E">
        <w:trPr>
          <w:jc w:val="center"/>
        </w:trPr>
        <w:tc>
          <w:tcPr>
            <w:tcW w:w="2157" w:type="dxa"/>
            <w:shd w:val="clear" w:color="auto" w:fill="auto"/>
            <w:tcMar>
              <w:top w:w="72" w:type="dxa"/>
              <w:left w:w="115" w:type="dxa"/>
              <w:bottom w:w="72" w:type="dxa"/>
              <w:right w:w="115" w:type="dxa"/>
            </w:tcMar>
            <w:vAlign w:val="center"/>
          </w:tcPr>
          <w:p w14:paraId="03E94BD0" w14:textId="77777777" w:rsidR="001D5A0A" w:rsidRPr="000A6953" w:rsidRDefault="001D5A0A" w:rsidP="1995616E">
            <w:pPr>
              <w:rPr>
                <w:rFonts w:ascii="Times New Roman" w:hAnsi="Times New Roman" w:cs="Times New Roman"/>
                <w:noProof/>
                <w:sz w:val="20"/>
                <w:szCs w:val="20"/>
              </w:rPr>
            </w:pPr>
            <w:r>
              <w:rPr>
                <w:rFonts w:ascii="Times New Roman" w:hAnsi="Times New Roman" w:cs="Times New Roman"/>
                <w:noProof/>
                <w:sz w:val="20"/>
                <w:szCs w:val="20"/>
              </w:rPr>
              <w:t>3/22/22</w:t>
            </w:r>
          </w:p>
        </w:tc>
        <w:tc>
          <w:tcPr>
            <w:tcW w:w="2198" w:type="dxa"/>
            <w:shd w:val="clear" w:color="auto" w:fill="auto"/>
            <w:tcMar>
              <w:top w:w="72" w:type="dxa"/>
              <w:left w:w="115" w:type="dxa"/>
              <w:bottom w:w="72" w:type="dxa"/>
              <w:right w:w="115" w:type="dxa"/>
            </w:tcMar>
            <w:vAlign w:val="center"/>
          </w:tcPr>
          <w:p w14:paraId="280E1785" w14:textId="77777777" w:rsidR="001D5A0A" w:rsidRDefault="001D5A0A" w:rsidP="1995616E">
            <w:pPr>
              <w:rPr>
                <w:rFonts w:ascii="Times New Roman" w:hAnsi="Times New Roman" w:cs="Times New Roman"/>
                <w:sz w:val="20"/>
                <w:szCs w:val="20"/>
              </w:rPr>
            </w:pPr>
            <w:r>
              <w:rPr>
                <w:rFonts w:ascii="Times New Roman" w:hAnsi="Times New Roman" w:cs="Times New Roman"/>
                <w:sz w:val="20"/>
                <w:szCs w:val="20"/>
              </w:rPr>
              <w:t>3.07</w:t>
            </w:r>
          </w:p>
          <w:p w14:paraId="3FA9228E" w14:textId="77777777" w:rsidR="001D5A0A" w:rsidRDefault="001D5A0A" w:rsidP="1995616E">
            <w:pPr>
              <w:rPr>
                <w:rFonts w:ascii="Times New Roman" w:hAnsi="Times New Roman" w:cs="Times New Roman"/>
                <w:sz w:val="20"/>
                <w:szCs w:val="20"/>
              </w:rPr>
            </w:pPr>
            <w:r>
              <w:rPr>
                <w:rFonts w:ascii="Times New Roman" w:hAnsi="Times New Roman" w:cs="Times New Roman"/>
                <w:sz w:val="20"/>
                <w:szCs w:val="20"/>
              </w:rPr>
              <w:t xml:space="preserve">Scoring; </w:t>
            </w:r>
          </w:p>
          <w:p w14:paraId="569F883D" w14:textId="77777777" w:rsidR="001D5A0A" w:rsidRDefault="001D5A0A" w:rsidP="1995616E">
            <w:pPr>
              <w:rPr>
                <w:rFonts w:ascii="Times New Roman" w:hAnsi="Times New Roman" w:cs="Times New Roman"/>
                <w:sz w:val="20"/>
                <w:szCs w:val="20"/>
              </w:rPr>
            </w:pPr>
            <w:r>
              <w:rPr>
                <w:rFonts w:ascii="Times New Roman" w:hAnsi="Times New Roman" w:cs="Times New Roman"/>
                <w:sz w:val="20"/>
                <w:szCs w:val="20"/>
              </w:rPr>
              <w:t>Quality Education Areas</w:t>
            </w:r>
          </w:p>
        </w:tc>
        <w:tc>
          <w:tcPr>
            <w:tcW w:w="9590" w:type="dxa"/>
            <w:shd w:val="clear" w:color="auto" w:fill="auto"/>
            <w:tcMar>
              <w:top w:w="72" w:type="dxa"/>
              <w:left w:w="115" w:type="dxa"/>
              <w:bottom w:w="72" w:type="dxa"/>
              <w:right w:w="115" w:type="dxa"/>
            </w:tcMar>
            <w:vAlign w:val="center"/>
          </w:tcPr>
          <w:p w14:paraId="413A6028"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Question</w:t>
            </w:r>
            <w:r w:rsidRPr="0060522B">
              <w:rPr>
                <w:rFonts w:ascii="Times New Roman" w:eastAsia="Times New Roman" w:hAnsi="Times New Roman" w:cs="Times New Roman"/>
                <w:sz w:val="20"/>
                <w:szCs w:val="20"/>
              </w:rPr>
              <w:t>: Q22_0317_15 </w:t>
            </w:r>
          </w:p>
          <w:p w14:paraId="7787A9C2" w14:textId="58A6D220"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took public comments through February 28</w:t>
            </w:r>
            <w:r w:rsidRPr="0060522B">
              <w:rPr>
                <w:rFonts w:ascii="Times New Roman" w:eastAsia="Times New Roman" w:hAnsi="Times New Roman" w:cs="Times New Roman"/>
                <w:sz w:val="20"/>
                <w:szCs w:val="20"/>
                <w:vertAlign w:val="superscript"/>
              </w:rPr>
              <w:t>th</w:t>
            </w:r>
            <w:r w:rsidRPr="0060522B">
              <w:rPr>
                <w:rFonts w:ascii="Times New Roman" w:eastAsia="Times New Roman" w:hAnsi="Times New Roman" w:cs="Times New Roman"/>
                <w:sz w:val="20"/>
                <w:szCs w:val="20"/>
              </w:rPr>
              <w:t xml:space="preserve"> for “Option C - Scoring Data.xlsx,” which is necessary to score schools under </w:t>
            </w:r>
            <w:r w:rsidRPr="0060522B">
              <w:rPr>
                <w:rFonts w:ascii="Times New Roman" w:eastAsia="Times New Roman" w:hAnsi="Times New Roman" w:cs="Times New Roman"/>
                <w:b/>
                <w:bCs/>
                <w:sz w:val="20"/>
                <w:szCs w:val="20"/>
              </w:rPr>
              <w:t>(Scoring Criteria) Quality Education Areas.</w:t>
            </w:r>
            <w:r w:rsidRPr="0060522B">
              <w:rPr>
                <w:rFonts w:ascii="Times New Roman" w:eastAsia="Times New Roman" w:hAnsi="Times New Roman" w:cs="Times New Roman"/>
                <w:sz w:val="20"/>
                <w:szCs w:val="20"/>
              </w:rPr>
              <w:t xml:space="preserve"> What public comments did DCA receive and how is DCA responding to them?  </w:t>
            </w:r>
          </w:p>
          <w:p w14:paraId="2A885F67"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4CC0C9DC"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Answer</w:t>
            </w:r>
            <w:r w:rsidRPr="0060522B">
              <w:rPr>
                <w:rFonts w:ascii="Times New Roman" w:eastAsia="Times New Roman" w:hAnsi="Times New Roman" w:cs="Times New Roman"/>
                <w:sz w:val="20"/>
                <w:szCs w:val="20"/>
              </w:rPr>
              <w:t>:  </w:t>
            </w:r>
          </w:p>
          <w:p w14:paraId="1B0CD5CA"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received public comments articulating the following:  </w:t>
            </w:r>
            <w:r w:rsidRPr="0060522B">
              <w:rPr>
                <w:rFonts w:ascii="Times New Roman" w:eastAsia="Times New Roman" w:hAnsi="Times New Roman" w:cs="Times New Roman"/>
                <w:sz w:val="20"/>
                <w:szCs w:val="20"/>
              </w:rPr>
              <w:br/>
              <w:t> </w:t>
            </w:r>
          </w:p>
          <w:p w14:paraId="56726A31" w14:textId="77777777" w:rsidR="001D5A0A" w:rsidRPr="0060522B" w:rsidRDefault="001D5A0A" w:rsidP="0060522B">
            <w:pPr>
              <w:numPr>
                <w:ilvl w:val="0"/>
                <w:numId w:val="33"/>
              </w:numPr>
              <w:ind w:left="1080" w:firstLine="0"/>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The “top 75%” provision in the QAP is unclear (“Average CCRPI score over the same time period is in the top 75% of all statewide average scores for the grade cluster”). Multiple methodologies for this calculation can be reasonably interpreted from the same language.  </w:t>
            </w:r>
            <w:r>
              <w:rPr>
                <w:rFonts w:ascii="Times New Roman" w:eastAsia="Times New Roman" w:hAnsi="Times New Roman" w:cs="Times New Roman"/>
                <w:sz w:val="20"/>
                <w:szCs w:val="20"/>
              </w:rPr>
              <w:br/>
            </w:r>
          </w:p>
          <w:p w14:paraId="7E60C266" w14:textId="77777777" w:rsidR="001D5A0A" w:rsidRPr="0060522B" w:rsidRDefault="001D5A0A" w:rsidP="0060522B">
            <w:pPr>
              <w:numPr>
                <w:ilvl w:val="0"/>
                <w:numId w:val="33"/>
              </w:numPr>
              <w:ind w:left="1080" w:firstLine="0"/>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did not post the dataset until February 14, 2022. To justifiably preclude methodologies that differed from DCA’s intent but could be inferred from the ambiguous QAP language, DCA would have needed to publish the data necessary to score earlier.  </w:t>
            </w:r>
          </w:p>
          <w:p w14:paraId="610EB2C5"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0BED292E"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staff agree with both of the above public comments. Therefore, for purposes of the 2022 Competitive round, DCA will allow schools to qualify under a methodology submitted during the public comment period which is more expansive than the intended methodology. Staff determined that the QAP language was ambiguous enough that it encompassed this alternative interpretation. Under this alternative methodology, schools will be eligible under option C if both of the following are true:  </w:t>
            </w:r>
          </w:p>
          <w:p w14:paraId="2451759F"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641A192B"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Condition 1</w:t>
            </w:r>
            <w:r w:rsidRPr="0060522B">
              <w:rPr>
                <w:rFonts w:ascii="Times New Roman" w:eastAsia="Times New Roman" w:hAnsi="Times New Roman" w:cs="Times New Roman"/>
                <w:sz w:val="20"/>
                <w:szCs w:val="20"/>
              </w:rPr>
              <w:t>: School’s CCRPI growth between 2015-2019 is positive. This is treated the same as under the originally posted “Option C – Scoring Data.xlsx” file. See columns under the header “Year-over-year change is positive?” to confirm positive growth for a school.  </w:t>
            </w:r>
          </w:p>
          <w:p w14:paraId="5844809A"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5706890F"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Condition 2:</w:t>
            </w:r>
            <w:r w:rsidRPr="0060522B">
              <w:rPr>
                <w:rFonts w:ascii="Times New Roman" w:eastAsia="Times New Roman" w:hAnsi="Times New Roman" w:cs="Times New Roman"/>
                <w:sz w:val="20"/>
                <w:szCs w:val="20"/>
              </w:rPr>
              <w:t xml:space="preserve"> School’s average score between 2015 and 2019 is above the thresholds in the below table. </w:t>
            </w:r>
            <w:r>
              <w:rPr>
                <w:rFonts w:ascii="Times New Roman" w:eastAsia="Times New Roman" w:hAnsi="Times New Roman" w:cs="Times New Roman"/>
                <w:sz w:val="20"/>
                <w:szCs w:val="20"/>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325"/>
              <w:gridCol w:w="2325"/>
              <w:gridCol w:w="2325"/>
            </w:tblGrid>
            <w:tr w:rsidR="001D5A0A" w:rsidRPr="0060522B" w14:paraId="3FF45608" w14:textId="77777777" w:rsidTr="0060522B">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0C4DA9E" w14:textId="77777777" w:rsidR="001D5A0A" w:rsidRPr="0060522B" w:rsidRDefault="001D5A0A"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Grade cluster</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0B03B4E5" w14:textId="77777777" w:rsidR="001D5A0A" w:rsidRPr="0060522B" w:rsidRDefault="001D5A0A"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Elementary</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283F7256" w14:textId="77777777" w:rsidR="001D5A0A" w:rsidRPr="0060522B" w:rsidRDefault="001D5A0A"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Middle</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2512091D" w14:textId="77777777" w:rsidR="001D5A0A" w:rsidRPr="0060522B" w:rsidRDefault="001D5A0A"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High</w:t>
                  </w:r>
                  <w:r w:rsidRPr="0060522B">
                    <w:rPr>
                      <w:rFonts w:ascii="Times New Roman" w:eastAsia="Times New Roman" w:hAnsi="Times New Roman" w:cs="Times New Roman"/>
                      <w:sz w:val="20"/>
                      <w:szCs w:val="20"/>
                    </w:rPr>
                    <w:t> </w:t>
                  </w:r>
                </w:p>
              </w:tc>
            </w:tr>
            <w:tr w:rsidR="001D5A0A" w:rsidRPr="0060522B" w14:paraId="1F950181" w14:textId="77777777" w:rsidTr="0060522B">
              <w:tc>
                <w:tcPr>
                  <w:tcW w:w="2325" w:type="dxa"/>
                  <w:tcBorders>
                    <w:top w:val="nil"/>
                    <w:left w:val="single" w:sz="6" w:space="0" w:color="auto"/>
                    <w:bottom w:val="single" w:sz="6" w:space="0" w:color="auto"/>
                    <w:right w:val="single" w:sz="6" w:space="0" w:color="auto"/>
                  </w:tcBorders>
                  <w:shd w:val="clear" w:color="auto" w:fill="auto"/>
                  <w:hideMark/>
                </w:tcPr>
                <w:p w14:paraId="1B954919" w14:textId="77777777" w:rsidR="001D5A0A" w:rsidRPr="0060522B" w:rsidRDefault="001D5A0A"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Average score</w:t>
                  </w:r>
                  <w:r w:rsidRPr="0060522B">
                    <w:rPr>
                      <w:rFonts w:ascii="Times New Roman" w:eastAsia="Times New Roman" w:hAnsi="Times New Roman" w:cs="Times New Roman"/>
                      <w:sz w:val="20"/>
                      <w:szCs w:val="20"/>
                    </w:rPr>
                    <w:t> </w:t>
                  </w:r>
                </w:p>
                <w:p w14:paraId="492215E7" w14:textId="77777777" w:rsidR="001D5A0A" w:rsidRPr="0060522B" w:rsidRDefault="001D5A0A"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(2015-2019)</w:t>
                  </w:r>
                  <w:r w:rsidRPr="0060522B">
                    <w:rPr>
                      <w:rFonts w:ascii="Times New Roman" w:eastAsia="Times New Roman" w:hAnsi="Times New Roman" w:cs="Times New Roman"/>
                      <w:sz w:val="20"/>
                      <w:szCs w:val="20"/>
                    </w:rPr>
                    <w:t> </w:t>
                  </w:r>
                </w:p>
              </w:tc>
              <w:tc>
                <w:tcPr>
                  <w:tcW w:w="2325" w:type="dxa"/>
                  <w:tcBorders>
                    <w:top w:val="nil"/>
                    <w:left w:val="nil"/>
                    <w:bottom w:val="single" w:sz="6" w:space="0" w:color="auto"/>
                    <w:right w:val="single" w:sz="6" w:space="0" w:color="auto"/>
                  </w:tcBorders>
                  <w:shd w:val="clear" w:color="auto" w:fill="auto"/>
                  <w:hideMark/>
                </w:tcPr>
                <w:p w14:paraId="3BAF263F" w14:textId="77777777" w:rsidR="001D5A0A" w:rsidRPr="0060522B" w:rsidRDefault="001D5A0A"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color w:val="000000"/>
                      <w:sz w:val="20"/>
                      <w:szCs w:val="20"/>
                    </w:rPr>
                    <w:t>56.745 </w:t>
                  </w:r>
                </w:p>
                <w:p w14:paraId="495B04DF" w14:textId="77777777" w:rsidR="001D5A0A" w:rsidRPr="0060522B" w:rsidRDefault="001D5A0A"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tc>
              <w:tc>
                <w:tcPr>
                  <w:tcW w:w="2325" w:type="dxa"/>
                  <w:tcBorders>
                    <w:top w:val="nil"/>
                    <w:left w:val="nil"/>
                    <w:bottom w:val="single" w:sz="6" w:space="0" w:color="auto"/>
                    <w:right w:val="single" w:sz="6" w:space="0" w:color="auto"/>
                  </w:tcBorders>
                  <w:shd w:val="clear" w:color="auto" w:fill="auto"/>
                  <w:hideMark/>
                </w:tcPr>
                <w:p w14:paraId="43D6AB83" w14:textId="77777777" w:rsidR="001D5A0A" w:rsidRPr="0060522B" w:rsidRDefault="001D5A0A"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55.335 </w:t>
                  </w:r>
                </w:p>
              </w:tc>
              <w:tc>
                <w:tcPr>
                  <w:tcW w:w="2325" w:type="dxa"/>
                  <w:tcBorders>
                    <w:top w:val="nil"/>
                    <w:left w:val="nil"/>
                    <w:bottom w:val="single" w:sz="6" w:space="0" w:color="auto"/>
                    <w:right w:val="single" w:sz="6" w:space="0" w:color="auto"/>
                  </w:tcBorders>
                  <w:shd w:val="clear" w:color="auto" w:fill="auto"/>
                  <w:hideMark/>
                </w:tcPr>
                <w:p w14:paraId="1D7EABE4" w14:textId="77777777" w:rsidR="001D5A0A" w:rsidRPr="0060522B" w:rsidRDefault="001D5A0A"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57.39 </w:t>
                  </w:r>
                </w:p>
              </w:tc>
            </w:tr>
          </w:tbl>
          <w:p w14:paraId="326763C4"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436B2EFE"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To confirm a school’s average score, see the column labeled “Average score” in “Option C – Scoring Data.xlsx.”  </w:t>
            </w:r>
          </w:p>
          <w:p w14:paraId="01F6A97C"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lastRenderedPageBreak/>
              <w:t> </w:t>
            </w:r>
          </w:p>
          <w:p w14:paraId="6ED09A0A" w14:textId="77777777" w:rsidR="001D5A0A" w:rsidRPr="0060522B" w:rsidRDefault="001D5A0A"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Please note that this exception applies to the 2022 Competitive Round only. In any subsequent competitive rounds relying on the same QAP language, school eligibility will be based on the designations indicated in the “Option C – Scoring Data.xlsx” file posted to the DCA website. </w:t>
            </w:r>
          </w:p>
          <w:p w14:paraId="53B260FA" w14:textId="77777777" w:rsidR="001D5A0A" w:rsidRPr="000A6953" w:rsidRDefault="001D5A0A" w:rsidP="00AF17D5">
            <w:pPr>
              <w:pStyle w:val="paragraph"/>
              <w:spacing w:before="0" w:beforeAutospacing="0" w:after="0" w:afterAutospacing="0"/>
              <w:textAlignment w:val="baseline"/>
              <w:rPr>
                <w:rStyle w:val="normaltextrun"/>
                <w:b/>
                <w:bCs/>
                <w:sz w:val="20"/>
                <w:szCs w:val="20"/>
              </w:rPr>
            </w:pPr>
          </w:p>
        </w:tc>
      </w:tr>
      <w:tr w:rsidR="001D5A0A" w:rsidRPr="000A6953" w14:paraId="2503A760" w14:textId="77777777" w:rsidTr="1995616E">
        <w:trPr>
          <w:jc w:val="center"/>
        </w:trPr>
        <w:tc>
          <w:tcPr>
            <w:tcW w:w="2157" w:type="dxa"/>
            <w:shd w:val="clear" w:color="auto" w:fill="auto"/>
            <w:tcMar>
              <w:top w:w="72" w:type="dxa"/>
              <w:left w:w="115" w:type="dxa"/>
              <w:bottom w:w="72" w:type="dxa"/>
              <w:right w:w="115" w:type="dxa"/>
            </w:tcMar>
            <w:vAlign w:val="center"/>
          </w:tcPr>
          <w:p w14:paraId="7F3732AA"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039F8D7C" w14:textId="77777777" w:rsidR="001D5A0A" w:rsidRDefault="001D5A0A" w:rsidP="1995616E">
            <w:pPr>
              <w:rPr>
                <w:rFonts w:ascii="Times New Roman" w:hAnsi="Times New Roman" w:cs="Times New Roman"/>
                <w:sz w:val="20"/>
                <w:szCs w:val="20"/>
              </w:rPr>
            </w:pPr>
            <w:r>
              <w:rPr>
                <w:rFonts w:ascii="Times New Roman" w:hAnsi="Times New Roman" w:cs="Times New Roman"/>
                <w:sz w:val="20"/>
                <w:szCs w:val="20"/>
              </w:rPr>
              <w:t>3.08</w:t>
            </w:r>
          </w:p>
          <w:p w14:paraId="1B038CEA" w14:textId="77777777" w:rsidR="001D5A0A"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 xml:space="preserve">Scoring; </w:t>
            </w:r>
          </w:p>
          <w:p w14:paraId="7241AFB1"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Revitalization / Redevelopment Plans</w:t>
            </w:r>
          </w:p>
        </w:tc>
        <w:tc>
          <w:tcPr>
            <w:tcW w:w="9590" w:type="dxa"/>
            <w:shd w:val="clear" w:color="auto" w:fill="auto"/>
            <w:tcMar>
              <w:top w:w="72" w:type="dxa"/>
              <w:left w:w="115" w:type="dxa"/>
              <w:bottom w:w="72" w:type="dxa"/>
              <w:right w:w="115" w:type="dxa"/>
            </w:tcMar>
            <w:vAlign w:val="center"/>
          </w:tcPr>
          <w:p w14:paraId="5CFE0C77" w14:textId="77777777" w:rsidR="001D5A0A" w:rsidRPr="000A6953" w:rsidRDefault="001D5A0A" w:rsidP="00AF17D5">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Q22_0302_04</w:t>
            </w:r>
            <w:r w:rsidRPr="000A6953">
              <w:rPr>
                <w:rStyle w:val="eop"/>
                <w:sz w:val="20"/>
                <w:szCs w:val="20"/>
              </w:rPr>
              <w:t> </w:t>
            </w:r>
          </w:p>
          <w:p w14:paraId="1931121E" w14:textId="5DABFC2A" w:rsidR="001D5A0A" w:rsidRPr="000A6953" w:rsidRDefault="001D5A0A" w:rsidP="00AF17D5">
            <w:pPr>
              <w:pStyle w:val="paragraph"/>
              <w:spacing w:before="0" w:beforeAutospacing="0" w:after="0" w:afterAutospacing="0"/>
              <w:textAlignment w:val="baseline"/>
              <w:rPr>
                <w:sz w:val="20"/>
                <w:szCs w:val="20"/>
              </w:rPr>
            </w:pPr>
            <w:r w:rsidRPr="000A6953">
              <w:rPr>
                <w:rStyle w:val="normaltextrun"/>
                <w:color w:val="000000"/>
                <w:sz w:val="20"/>
                <w:szCs w:val="20"/>
              </w:rPr>
              <w:t xml:space="preserve">Regarding </w:t>
            </w:r>
            <w:r w:rsidRPr="0038460F">
              <w:rPr>
                <w:rStyle w:val="normaltextrun"/>
                <w:b/>
                <w:bCs/>
                <w:color w:val="000000"/>
                <w:sz w:val="20"/>
                <w:szCs w:val="20"/>
              </w:rPr>
              <w:t>(Scoring Criteria)</w:t>
            </w:r>
            <w:r w:rsidRPr="000A6953">
              <w:rPr>
                <w:rStyle w:val="normaltextrun"/>
                <w:b/>
                <w:bCs/>
                <w:color w:val="000000"/>
                <w:sz w:val="20"/>
                <w:szCs w:val="20"/>
              </w:rPr>
              <w:t xml:space="preserve"> Revitalization/Redevelopment Plans</w:t>
            </w:r>
            <w:r w:rsidRPr="00BE5F92">
              <w:rPr>
                <w:rStyle w:val="normaltextrun"/>
                <w:color w:val="000000"/>
                <w:sz w:val="20"/>
                <w:szCs w:val="20"/>
              </w:rPr>
              <w:t>, subsection</w:t>
            </w:r>
            <w:r>
              <w:rPr>
                <w:rStyle w:val="normaltextrun"/>
                <w:b/>
                <w:bCs/>
                <w:color w:val="000000"/>
                <w:sz w:val="20"/>
                <w:szCs w:val="20"/>
              </w:rPr>
              <w:t xml:space="preserve"> </w:t>
            </w:r>
            <w:r w:rsidRPr="000A6953">
              <w:rPr>
                <w:rStyle w:val="normaltextrun"/>
                <w:b/>
                <w:bCs/>
                <w:color w:val="000000"/>
                <w:sz w:val="20"/>
                <w:szCs w:val="20"/>
              </w:rPr>
              <w:t>A. Revitalization Plan/Qualified Census Tract</w:t>
            </w:r>
            <w:r w:rsidRPr="000A6953">
              <w:rPr>
                <w:rStyle w:val="normaltextrun"/>
                <w:color w:val="000000"/>
                <w:sz w:val="20"/>
                <w:szCs w:val="20"/>
              </w:rPr>
              <w:t>,</w:t>
            </w:r>
            <w:r w:rsidRPr="000A6953">
              <w:rPr>
                <w:rStyle w:val="scxw120489810"/>
                <w:rFonts w:eastAsiaTheme="majorEastAsia"/>
                <w:color w:val="000000"/>
                <w:sz w:val="20"/>
                <w:szCs w:val="20"/>
              </w:rPr>
              <w:t> </w:t>
            </w:r>
            <w:r w:rsidRPr="000A6953">
              <w:rPr>
                <w:rStyle w:val="normaltextrun"/>
                <w:color w:val="000000"/>
                <w:sz w:val="20"/>
                <w:szCs w:val="20"/>
              </w:rPr>
              <w:t>to be eligible for the “One (1) additional point [for] Local Government …financial commitment to advancing the CRP”, does the investment have to be located within a 0.5-mile radius of the proposed site, considering to be eligible for at least 1 point under subsection B. Third-Party Capital Investment, the investment would need to be within a 0.5-mile radius of the site?</w:t>
            </w:r>
            <w:r w:rsidRPr="000A6953">
              <w:rPr>
                <w:rStyle w:val="eop"/>
                <w:color w:val="000000"/>
                <w:sz w:val="20"/>
                <w:szCs w:val="20"/>
              </w:rPr>
              <w:t> </w:t>
            </w:r>
          </w:p>
          <w:p w14:paraId="0A90B70F" w14:textId="77777777" w:rsidR="001D5A0A" w:rsidRPr="000A6953" w:rsidRDefault="001D5A0A" w:rsidP="00AF17D5">
            <w:pPr>
              <w:pStyle w:val="paragraph"/>
              <w:spacing w:before="0" w:beforeAutospacing="0" w:after="0" w:afterAutospacing="0"/>
              <w:textAlignment w:val="baseline"/>
              <w:rPr>
                <w:sz w:val="20"/>
                <w:szCs w:val="20"/>
              </w:rPr>
            </w:pPr>
            <w:r w:rsidRPr="000A6953">
              <w:rPr>
                <w:rStyle w:val="eop"/>
                <w:sz w:val="20"/>
                <w:szCs w:val="20"/>
              </w:rPr>
              <w:t> </w:t>
            </w:r>
          </w:p>
          <w:p w14:paraId="6CCB69BA" w14:textId="77777777" w:rsidR="001D5A0A" w:rsidRPr="000A6953" w:rsidRDefault="001D5A0A" w:rsidP="00AF17D5">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52A3F603" w14:textId="77777777" w:rsidR="001D5A0A" w:rsidRPr="000A6953" w:rsidRDefault="001D5A0A" w:rsidP="00AF17D5">
            <w:pPr>
              <w:pStyle w:val="paragraph"/>
              <w:spacing w:before="0" w:beforeAutospacing="0" w:after="0" w:afterAutospacing="0"/>
              <w:textAlignment w:val="baseline"/>
              <w:rPr>
                <w:sz w:val="20"/>
                <w:szCs w:val="20"/>
              </w:rPr>
            </w:pPr>
            <w:r w:rsidRPr="000A6953">
              <w:rPr>
                <w:rStyle w:val="normaltextrun"/>
                <w:sz w:val="20"/>
                <w:szCs w:val="20"/>
              </w:rPr>
              <w:t>The QAP states:</w:t>
            </w:r>
            <w:r w:rsidRPr="000A6953">
              <w:rPr>
                <w:rStyle w:val="eop"/>
                <w:sz w:val="20"/>
                <w:szCs w:val="20"/>
              </w:rPr>
              <w:t> </w:t>
            </w:r>
          </w:p>
          <w:p w14:paraId="7721AB3A" w14:textId="77777777" w:rsidR="001D5A0A" w:rsidRPr="000A6953" w:rsidRDefault="001D5A0A" w:rsidP="00AF17D5">
            <w:pPr>
              <w:pStyle w:val="paragraph"/>
              <w:spacing w:before="0" w:beforeAutospacing="0" w:after="0" w:afterAutospacing="0"/>
              <w:textAlignment w:val="baseline"/>
              <w:rPr>
                <w:sz w:val="20"/>
                <w:szCs w:val="20"/>
              </w:rPr>
            </w:pPr>
            <w:r w:rsidRPr="000A6953">
              <w:rPr>
                <w:rStyle w:val="eop"/>
                <w:sz w:val="20"/>
                <w:szCs w:val="20"/>
              </w:rPr>
              <w:t> </w:t>
            </w:r>
          </w:p>
          <w:p w14:paraId="61B2BD9D" w14:textId="77777777" w:rsidR="001D5A0A" w:rsidRPr="000A6953" w:rsidRDefault="001D5A0A" w:rsidP="00AF17D5">
            <w:pPr>
              <w:pStyle w:val="paragraph"/>
              <w:spacing w:before="0" w:beforeAutospacing="0" w:after="0" w:afterAutospacing="0"/>
              <w:ind w:left="720"/>
              <w:textAlignment w:val="baseline"/>
              <w:rPr>
                <w:sz w:val="20"/>
                <w:szCs w:val="20"/>
              </w:rPr>
            </w:pPr>
            <w:r w:rsidRPr="000A6953">
              <w:rPr>
                <w:rStyle w:val="normaltextrun"/>
                <w:i/>
                <w:iCs/>
                <w:sz w:val="20"/>
                <w:szCs w:val="20"/>
              </w:rPr>
              <w:t xml:space="preserve">“Applications eligible for the above points are also eligible for any or </w:t>
            </w:r>
            <w:r w:rsidRPr="000A6953">
              <w:rPr>
                <w:rStyle w:val="advancedproofingissue"/>
                <w:i/>
                <w:iCs/>
                <w:sz w:val="20"/>
                <w:szCs w:val="20"/>
              </w:rPr>
              <w:t>all of</w:t>
            </w:r>
            <w:r w:rsidRPr="000A6953">
              <w:rPr>
                <w:rStyle w:val="normaltextrun"/>
                <w:i/>
                <w:iCs/>
                <w:sz w:val="20"/>
                <w:szCs w:val="20"/>
              </w:rPr>
              <w:t xml:space="preserve"> the following:</w:t>
            </w:r>
            <w:r w:rsidRPr="000A6953">
              <w:rPr>
                <w:rStyle w:val="eop"/>
                <w:sz w:val="20"/>
                <w:szCs w:val="20"/>
              </w:rPr>
              <w:t> </w:t>
            </w:r>
          </w:p>
          <w:p w14:paraId="21211F75" w14:textId="77777777" w:rsidR="001D5A0A" w:rsidRPr="000A6953" w:rsidRDefault="001D5A0A" w:rsidP="00AF17D5">
            <w:pPr>
              <w:pStyle w:val="paragraph"/>
              <w:numPr>
                <w:ilvl w:val="0"/>
                <w:numId w:val="31"/>
              </w:numPr>
              <w:spacing w:before="0" w:beforeAutospacing="0" w:after="0" w:afterAutospacing="0"/>
              <w:ind w:left="2160" w:firstLine="0"/>
              <w:textAlignment w:val="baseline"/>
              <w:rPr>
                <w:sz w:val="20"/>
                <w:szCs w:val="20"/>
              </w:rPr>
            </w:pPr>
            <w:r w:rsidRPr="000A6953">
              <w:rPr>
                <w:rStyle w:val="normaltextrun"/>
                <w:b/>
                <w:bCs/>
                <w:i/>
                <w:iCs/>
                <w:sz w:val="20"/>
                <w:szCs w:val="20"/>
              </w:rPr>
              <w:t>One (1) additional point</w:t>
            </w:r>
            <w:r w:rsidRPr="000A6953">
              <w:rPr>
                <w:rStyle w:val="normaltextrun"/>
                <w:i/>
                <w:iCs/>
                <w:sz w:val="20"/>
                <w:szCs w:val="20"/>
              </w:rPr>
              <w:t xml:space="preserve"> if the Local Government demonstrates financial commitment to advancing the CRP in the form of funds raised, funds allocated, tax incentives, or local government fee waivers. Funds raised or allocated are only eligible for this point if the amount would be eligible for at least one (1) point under subsection </w:t>
            </w:r>
            <w:r w:rsidRPr="000A6953">
              <w:rPr>
                <w:rStyle w:val="normaltextrun"/>
                <w:sz w:val="20"/>
                <w:szCs w:val="20"/>
              </w:rPr>
              <w:t>B. Third-Party Capital Investment</w:t>
            </w:r>
            <w:r w:rsidRPr="000A6953">
              <w:rPr>
                <w:rStyle w:val="normaltextrun"/>
                <w:i/>
                <w:iCs/>
                <w:sz w:val="20"/>
                <w:szCs w:val="20"/>
              </w:rPr>
              <w:t>.”</w:t>
            </w:r>
            <w:r w:rsidRPr="000A6953">
              <w:rPr>
                <w:rStyle w:val="eop"/>
                <w:sz w:val="20"/>
                <w:szCs w:val="20"/>
              </w:rPr>
              <w:t> </w:t>
            </w:r>
          </w:p>
          <w:p w14:paraId="0EC082CE" w14:textId="77777777" w:rsidR="001D5A0A" w:rsidRPr="000A6953" w:rsidRDefault="001D5A0A" w:rsidP="00AF17D5">
            <w:pPr>
              <w:pStyle w:val="paragraph"/>
              <w:spacing w:before="0" w:beforeAutospacing="0" w:after="0" w:afterAutospacing="0"/>
              <w:textAlignment w:val="baseline"/>
              <w:rPr>
                <w:sz w:val="20"/>
                <w:szCs w:val="20"/>
              </w:rPr>
            </w:pPr>
            <w:r w:rsidRPr="000A6953">
              <w:rPr>
                <w:rStyle w:val="eop"/>
                <w:sz w:val="20"/>
                <w:szCs w:val="20"/>
              </w:rPr>
              <w:t> </w:t>
            </w:r>
          </w:p>
          <w:p w14:paraId="0A66CE43" w14:textId="77777777" w:rsidR="001D5A0A" w:rsidRPr="000A6953" w:rsidRDefault="001D5A0A" w:rsidP="00AE1AD8">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To be eligible for this point, just the </w:t>
            </w:r>
            <w:r w:rsidRPr="000A6953">
              <w:rPr>
                <w:rStyle w:val="normaltextrun"/>
                <w:sz w:val="20"/>
                <w:szCs w:val="20"/>
                <w:u w:val="single"/>
              </w:rPr>
              <w:t>amount</w:t>
            </w:r>
            <w:r w:rsidRPr="000A6953">
              <w:rPr>
                <w:rStyle w:val="normaltextrun"/>
                <w:sz w:val="20"/>
                <w:szCs w:val="20"/>
              </w:rPr>
              <w:t xml:space="preserve"> of funds raised or allocated must be eligible for at least one (1) point under subsection </w:t>
            </w:r>
            <w:r w:rsidRPr="000A6953">
              <w:rPr>
                <w:rStyle w:val="normaltextrun"/>
                <w:i/>
                <w:iCs/>
                <w:sz w:val="20"/>
                <w:szCs w:val="20"/>
              </w:rPr>
              <w:t>B. Third-Party Capital Investment</w:t>
            </w:r>
            <w:r w:rsidRPr="000A6953">
              <w:rPr>
                <w:rStyle w:val="normaltextrun"/>
                <w:sz w:val="20"/>
                <w:szCs w:val="20"/>
              </w:rPr>
              <w:t>. The Local Government financial commitment must advance the CRP but is not required to occur within 0.5-mile radius of the proposed site.</w:t>
            </w:r>
            <w:r w:rsidRPr="000A6953">
              <w:rPr>
                <w:rStyle w:val="eop"/>
                <w:sz w:val="20"/>
                <w:szCs w:val="20"/>
              </w:rPr>
              <w:t> </w:t>
            </w:r>
          </w:p>
        </w:tc>
      </w:tr>
      <w:tr w:rsidR="001D5A0A" w:rsidRPr="000A6953" w14:paraId="687EC765" w14:textId="77777777" w:rsidTr="1995616E">
        <w:trPr>
          <w:jc w:val="center"/>
        </w:trPr>
        <w:tc>
          <w:tcPr>
            <w:tcW w:w="2157" w:type="dxa"/>
            <w:shd w:val="clear" w:color="auto" w:fill="auto"/>
            <w:tcMar>
              <w:top w:w="72" w:type="dxa"/>
              <w:left w:w="115" w:type="dxa"/>
              <w:bottom w:w="72" w:type="dxa"/>
              <w:right w:w="115" w:type="dxa"/>
            </w:tcMar>
            <w:vAlign w:val="center"/>
          </w:tcPr>
          <w:p w14:paraId="1838C8D9"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557DDE6F" w14:textId="77777777" w:rsidR="001D5A0A" w:rsidRDefault="001D5A0A" w:rsidP="1995616E">
            <w:pPr>
              <w:rPr>
                <w:rFonts w:ascii="Times New Roman" w:hAnsi="Times New Roman" w:cs="Times New Roman"/>
                <w:sz w:val="20"/>
                <w:szCs w:val="20"/>
              </w:rPr>
            </w:pPr>
            <w:r>
              <w:rPr>
                <w:rFonts w:ascii="Times New Roman" w:hAnsi="Times New Roman" w:cs="Times New Roman"/>
                <w:sz w:val="20"/>
                <w:szCs w:val="20"/>
              </w:rPr>
              <w:t>3.10</w:t>
            </w:r>
          </w:p>
          <w:p w14:paraId="58CB2B9A" w14:textId="77777777" w:rsidR="001D5A0A"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 xml:space="preserve">Scoring; </w:t>
            </w:r>
          </w:p>
          <w:p w14:paraId="0554A6A3"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Stable Communities</w:t>
            </w:r>
          </w:p>
        </w:tc>
        <w:tc>
          <w:tcPr>
            <w:tcW w:w="9590" w:type="dxa"/>
            <w:shd w:val="clear" w:color="auto" w:fill="auto"/>
            <w:tcMar>
              <w:top w:w="72" w:type="dxa"/>
              <w:left w:w="115" w:type="dxa"/>
              <w:bottom w:w="72" w:type="dxa"/>
              <w:right w:w="115" w:type="dxa"/>
            </w:tcMar>
            <w:vAlign w:val="center"/>
          </w:tcPr>
          <w:p w14:paraId="1B898014" w14:textId="77777777" w:rsidR="001D5A0A" w:rsidRPr="00485FDD" w:rsidRDefault="001D5A0A"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b/>
                <w:bCs/>
                <w:sz w:val="20"/>
                <w:szCs w:val="20"/>
              </w:rPr>
              <w:t>Question</w:t>
            </w:r>
            <w:r w:rsidRPr="00485FDD">
              <w:rPr>
                <w:rFonts w:ascii="Times New Roman" w:eastAsia="Times New Roman" w:hAnsi="Times New Roman" w:cs="Times New Roman"/>
                <w:sz w:val="20"/>
                <w:szCs w:val="20"/>
              </w:rPr>
              <w:t>: Q22_0304_15 </w:t>
            </w:r>
          </w:p>
          <w:p w14:paraId="05032FF9" w14:textId="77777777" w:rsidR="001D5A0A" w:rsidRPr="00485FDD" w:rsidRDefault="001D5A0A"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I see the DCA Health and Economic Indicators Table (for </w:t>
            </w:r>
            <w:r w:rsidRPr="00715FC9">
              <w:rPr>
                <w:rFonts w:ascii="Times New Roman" w:eastAsia="Times New Roman" w:hAnsi="Times New Roman" w:cs="Times New Roman"/>
                <w:b/>
                <w:bCs/>
                <w:sz w:val="20"/>
                <w:szCs w:val="20"/>
              </w:rPr>
              <w:t>(Scoring Criteria)</w:t>
            </w:r>
            <w:r>
              <w:rPr>
                <w:rFonts w:ascii="Times New Roman" w:eastAsia="Times New Roman" w:hAnsi="Times New Roman" w:cs="Times New Roman"/>
              </w:rPr>
              <w:t xml:space="preserve"> </w:t>
            </w:r>
            <w:r w:rsidRPr="00715FC9">
              <w:rPr>
                <w:rFonts w:ascii="Times New Roman" w:eastAsia="Times New Roman" w:hAnsi="Times New Roman" w:cs="Times New Roman"/>
                <w:b/>
                <w:bCs/>
                <w:sz w:val="20"/>
                <w:szCs w:val="20"/>
              </w:rPr>
              <w:t>Stable Communities</w:t>
            </w:r>
            <w:r w:rsidRPr="00485FDD">
              <w:rPr>
                <w:rFonts w:ascii="Times New Roman" w:eastAsia="Times New Roman" w:hAnsi="Times New Roman" w:cs="Times New Roman"/>
                <w:sz w:val="20"/>
                <w:szCs w:val="20"/>
              </w:rPr>
              <w:t xml:space="preserve">, subsection B.) is posted to the website under </w:t>
            </w:r>
            <w:r w:rsidRPr="00485FDD">
              <w:rPr>
                <w:rFonts w:ascii="Times New Roman" w:eastAsia="Times New Roman" w:hAnsi="Times New Roman" w:cs="Times New Roman"/>
                <w:i/>
                <w:iCs/>
                <w:sz w:val="20"/>
                <w:szCs w:val="20"/>
              </w:rPr>
              <w:t>Application Manuals and Forms, 2022 Scoring Documents and Data</w:t>
            </w:r>
            <w:r w:rsidRPr="00485FDD">
              <w:rPr>
                <w:rFonts w:ascii="Times New Roman" w:eastAsia="Times New Roman" w:hAnsi="Times New Roman" w:cs="Times New Roman"/>
                <w:sz w:val="20"/>
                <w:szCs w:val="20"/>
              </w:rPr>
              <w:t>. Are there any changes to this document relative to the version that was posted on 2/15/22 for public comment?  </w:t>
            </w:r>
          </w:p>
          <w:p w14:paraId="6654197A" w14:textId="77777777" w:rsidR="001D5A0A" w:rsidRPr="00485FDD" w:rsidRDefault="001D5A0A"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43625C19" w14:textId="77777777" w:rsidR="001D5A0A" w:rsidRPr="00485FDD" w:rsidRDefault="001D5A0A"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b/>
                <w:bCs/>
                <w:sz w:val="20"/>
                <w:szCs w:val="20"/>
              </w:rPr>
              <w:t>Answer:</w:t>
            </w:r>
            <w:r w:rsidRPr="00485FDD">
              <w:rPr>
                <w:rFonts w:ascii="Times New Roman" w:eastAsia="Times New Roman" w:hAnsi="Times New Roman" w:cs="Times New Roman"/>
                <w:sz w:val="20"/>
                <w:szCs w:val="20"/>
              </w:rPr>
              <w:t> </w:t>
            </w:r>
          </w:p>
          <w:p w14:paraId="2F7411CF" w14:textId="77777777" w:rsidR="001D5A0A" w:rsidRPr="00485FDD" w:rsidRDefault="001D5A0A"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Yes, the DCA Health and Economic Indicators Table posted under </w:t>
            </w:r>
            <w:r w:rsidRPr="00485FDD">
              <w:rPr>
                <w:rFonts w:ascii="Times New Roman" w:eastAsia="Times New Roman" w:hAnsi="Times New Roman" w:cs="Times New Roman"/>
                <w:i/>
                <w:iCs/>
                <w:sz w:val="20"/>
                <w:szCs w:val="20"/>
              </w:rPr>
              <w:t>Application Manuals and Forms, 2022 Scoring Documents and Data</w:t>
            </w:r>
            <w:r w:rsidRPr="00485F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r:id="rId15" w:history="1">
              <w:r w:rsidRPr="00275656">
                <w:rPr>
                  <w:rStyle w:val="Hyperlink"/>
                  <w:rFonts w:ascii="Times New Roman" w:eastAsia="Times New Roman" w:hAnsi="Times New Roman" w:cs="Times New Roman"/>
                  <w:sz w:val="20"/>
                  <w:szCs w:val="20"/>
                </w:rPr>
                <w:t>click here</w:t>
              </w:r>
            </w:hyperlink>
            <w:r>
              <w:rPr>
                <w:rFonts w:ascii="Times New Roman" w:eastAsia="Times New Roman" w:hAnsi="Times New Roman" w:cs="Times New Roman"/>
                <w:sz w:val="20"/>
                <w:szCs w:val="20"/>
              </w:rPr>
              <w:t xml:space="preserve">) </w:t>
            </w:r>
            <w:r w:rsidRPr="00485FDD">
              <w:rPr>
                <w:rFonts w:ascii="Times New Roman" w:eastAsia="Times New Roman" w:hAnsi="Times New Roman" w:cs="Times New Roman"/>
                <w:sz w:val="20"/>
                <w:szCs w:val="20"/>
              </w:rPr>
              <w:t>includes 2018 and 2019 Census 5-Year ACS data, whereas the version posted on 2/15/22 for public comment only included 2019 Census data. Consistent with prior years, DCA indicated that the 2020 Census data would be included once the Census released the data and applicants would be allowed to claim points using both 2019 and 2020 Census data. </w:t>
            </w:r>
          </w:p>
          <w:p w14:paraId="12DC0D2A" w14:textId="77777777" w:rsidR="001D5A0A" w:rsidRPr="00485FDD" w:rsidRDefault="001D5A0A"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1EF1CB5E" w14:textId="77777777" w:rsidR="001D5A0A" w:rsidRPr="00485FDD" w:rsidRDefault="001D5A0A"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lastRenderedPageBreak/>
              <w:t xml:space="preserve">However, since the release of the 2020 data was postponed from its original December release date to mid-March, DCA will allow applicants to claim points using 2018 and 2019 data. If the Census releases the 2020 data prior to </w:t>
            </w:r>
            <w:r>
              <w:rPr>
                <w:rFonts w:ascii="Times New Roman" w:eastAsia="Times New Roman" w:hAnsi="Times New Roman" w:cs="Times New Roman"/>
                <w:sz w:val="20"/>
                <w:szCs w:val="20"/>
              </w:rPr>
              <w:t xml:space="preserve">the 9% application deadline, </w:t>
            </w:r>
            <w:r w:rsidRPr="00485FDD">
              <w:rPr>
                <w:rFonts w:ascii="Times New Roman" w:eastAsia="Times New Roman" w:hAnsi="Times New Roman" w:cs="Times New Roman"/>
                <w:sz w:val="20"/>
                <w:szCs w:val="20"/>
              </w:rPr>
              <w:t>DCA will add the datasets to the Health and Economic Indicators Table and applicants will be allowed to claim points using 2018, 2019, and 2020 data. </w:t>
            </w:r>
          </w:p>
          <w:p w14:paraId="3D139716" w14:textId="77777777" w:rsidR="001D5A0A" w:rsidRPr="00485FDD" w:rsidRDefault="001D5A0A"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3397FAD7" w14:textId="77777777" w:rsidR="001D5A0A" w:rsidRPr="000A6953" w:rsidRDefault="001D5A0A" w:rsidP="0055440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DCA is pursuing this strategy for the 2022 9% Credit round because of the significantly delayed release of the 2020 Census data. This strategy applies to the 2022 9% Credit round only.</w:t>
            </w:r>
          </w:p>
        </w:tc>
      </w:tr>
      <w:tr w:rsidR="001D5A0A" w:rsidRPr="000A6953" w14:paraId="5C002D48" w14:textId="77777777" w:rsidTr="1995616E">
        <w:trPr>
          <w:jc w:val="center"/>
        </w:trPr>
        <w:tc>
          <w:tcPr>
            <w:tcW w:w="2157" w:type="dxa"/>
            <w:shd w:val="clear" w:color="auto" w:fill="auto"/>
            <w:tcMar>
              <w:top w:w="72" w:type="dxa"/>
              <w:left w:w="115" w:type="dxa"/>
              <w:bottom w:w="72" w:type="dxa"/>
              <w:right w:w="115" w:type="dxa"/>
            </w:tcMar>
            <w:vAlign w:val="center"/>
          </w:tcPr>
          <w:p w14:paraId="62B45DDB"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3C81978A" w14:textId="77777777" w:rsidR="001D5A0A" w:rsidRDefault="001D5A0A" w:rsidP="1995616E">
            <w:pPr>
              <w:rPr>
                <w:rFonts w:ascii="Times New Roman" w:hAnsi="Times New Roman" w:cs="Times New Roman"/>
                <w:sz w:val="20"/>
                <w:szCs w:val="20"/>
              </w:rPr>
            </w:pPr>
            <w:r>
              <w:rPr>
                <w:rFonts w:ascii="Times New Roman" w:hAnsi="Times New Roman" w:cs="Times New Roman"/>
                <w:sz w:val="20"/>
                <w:szCs w:val="20"/>
              </w:rPr>
              <w:t>3.14</w:t>
            </w:r>
          </w:p>
          <w:p w14:paraId="529F6212" w14:textId="77777777" w:rsidR="001D5A0A"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 xml:space="preserve">Scoring; </w:t>
            </w:r>
          </w:p>
          <w:p w14:paraId="47823DAE"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Previous Projects</w:t>
            </w:r>
          </w:p>
        </w:tc>
        <w:tc>
          <w:tcPr>
            <w:tcW w:w="9590" w:type="dxa"/>
            <w:shd w:val="clear" w:color="auto" w:fill="auto"/>
            <w:tcMar>
              <w:top w:w="72" w:type="dxa"/>
              <w:left w:w="115" w:type="dxa"/>
              <w:bottom w:w="72" w:type="dxa"/>
              <w:right w:w="115" w:type="dxa"/>
            </w:tcMar>
            <w:vAlign w:val="center"/>
          </w:tcPr>
          <w:p w14:paraId="6A8520B0" w14:textId="77777777" w:rsidR="001D5A0A" w:rsidRPr="000A6953" w:rsidRDefault="001D5A0A"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Q22_0315_50</w:t>
            </w:r>
          </w:p>
          <w:p w14:paraId="1043F009" w14:textId="77777777" w:rsidR="001D5A0A" w:rsidRPr="000A6953" w:rsidRDefault="001D5A0A"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 Housing Tax Credit Properties </w:t>
            </w:r>
            <w:r w:rsidRPr="00442F42">
              <w:rPr>
                <w:rFonts w:ascii="Times New Roman" w:eastAsia="Times New Roman" w:hAnsi="Times New Roman" w:cs="Times New Roman"/>
                <w:color w:val="000000" w:themeColor="text1"/>
                <w:sz w:val="20"/>
                <w:szCs w:val="20"/>
              </w:rPr>
              <w:t>Map (</w:t>
            </w:r>
            <w:r w:rsidRPr="009C43AA">
              <w:rPr>
                <w:rFonts w:ascii="Times New Roman" w:eastAsia="Times New Roman" w:hAnsi="Times New Roman" w:cs="Times New Roman"/>
                <w:color w:val="000000" w:themeColor="text1"/>
                <w:sz w:val="20"/>
                <w:szCs w:val="20"/>
              </w:rPr>
              <w:t xml:space="preserve">in </w:t>
            </w:r>
            <w:r w:rsidRPr="009C43AA">
              <w:rPr>
                <w:rFonts w:ascii="Times New Roman" w:eastAsia="Times New Roman" w:hAnsi="Times New Roman" w:cs="Times New Roman"/>
                <w:i/>
                <w:iCs/>
                <w:color w:val="000000" w:themeColor="text1"/>
                <w:sz w:val="20"/>
                <w:szCs w:val="20"/>
              </w:rPr>
              <w:t>Scoring Documents and Data</w:t>
            </w:r>
            <w:r>
              <w:rPr>
                <w:rFonts w:ascii="Times New Roman" w:eastAsia="Times New Roman" w:hAnsi="Times New Roman" w:cs="Times New Roman"/>
                <w:color w:val="000000" w:themeColor="text1"/>
                <w:sz w:val="20"/>
                <w:szCs w:val="20"/>
              </w:rPr>
              <w:t xml:space="preserve"> on the website</w:t>
            </w:r>
            <w:r w:rsidRPr="009C43AA">
              <w:rPr>
                <w:rFonts w:ascii="Times New Roman" w:eastAsia="Times New Roman" w:hAnsi="Times New Roman" w:cs="Times New Roman"/>
                <w:color w:val="000000" w:themeColor="text1"/>
                <w:sz w:val="20"/>
                <w:szCs w:val="20"/>
              </w:rPr>
              <w:t xml:space="preserve">, </w:t>
            </w:r>
            <w:hyperlink r:id="rId16" w:history="1">
              <w:r w:rsidRPr="009C43AA">
                <w:rPr>
                  <w:rStyle w:val="Hyperlink"/>
                  <w:rFonts w:ascii="Times New Roman" w:eastAsia="Times New Roman" w:hAnsi="Times New Roman" w:cs="Times New Roman"/>
                  <w:sz w:val="20"/>
                  <w:szCs w:val="20"/>
                </w:rPr>
                <w:t>click here</w:t>
              </w:r>
            </w:hyperlink>
            <w:r w:rsidRPr="00442F42">
              <w:rPr>
                <w:rFonts w:ascii="Times New Roman" w:eastAsia="Times New Roman" w:hAnsi="Times New Roman" w:cs="Times New Roman"/>
                <w:color w:val="000000" w:themeColor="text1"/>
                <w:sz w:val="20"/>
                <w:szCs w:val="20"/>
              </w:rPr>
              <w:t>) w</w:t>
            </w:r>
            <w:r w:rsidRPr="000A6953">
              <w:rPr>
                <w:rFonts w:ascii="Times New Roman" w:eastAsia="Times New Roman" w:hAnsi="Times New Roman" w:cs="Times New Roman"/>
                <w:color w:val="000000" w:themeColor="text1"/>
                <w:sz w:val="20"/>
                <w:szCs w:val="20"/>
              </w:rPr>
              <w:t>as updated on 3/15/22. What was changed?</w:t>
            </w:r>
          </w:p>
          <w:p w14:paraId="195C328F" w14:textId="77777777" w:rsidR="001D5A0A" w:rsidRPr="000A6953" w:rsidRDefault="001D5A0A" w:rsidP="005111DB">
            <w:pPr>
              <w:rPr>
                <w:rFonts w:ascii="Times New Roman" w:eastAsia="Times New Roman" w:hAnsi="Times New Roman" w:cs="Times New Roman"/>
                <w:color w:val="000000" w:themeColor="text1"/>
                <w:sz w:val="20"/>
                <w:szCs w:val="20"/>
              </w:rPr>
            </w:pPr>
          </w:p>
          <w:p w14:paraId="010C4EA7" w14:textId="77777777" w:rsidR="001D5A0A" w:rsidRPr="000A6953" w:rsidRDefault="001D5A0A"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w:t>
            </w:r>
          </w:p>
          <w:p w14:paraId="503200B5" w14:textId="77777777" w:rsidR="001D5A0A" w:rsidRPr="000A6953" w:rsidRDefault="001D5A0A"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DCA made the following two changes:</w:t>
            </w:r>
          </w:p>
          <w:p w14:paraId="295207C2" w14:textId="77777777" w:rsidR="001D5A0A" w:rsidRPr="000A6953" w:rsidRDefault="001D5A0A" w:rsidP="005111DB">
            <w:pPr>
              <w:rPr>
                <w:rFonts w:ascii="Times New Roman" w:eastAsia="Times New Roman" w:hAnsi="Times New Roman" w:cs="Times New Roman"/>
                <w:color w:val="000000" w:themeColor="text1"/>
                <w:sz w:val="20"/>
                <w:szCs w:val="20"/>
              </w:rPr>
            </w:pPr>
          </w:p>
          <w:p w14:paraId="4B0060E9" w14:textId="77777777" w:rsidR="001D5A0A" w:rsidRPr="00142B2D" w:rsidRDefault="001D5A0A" w:rsidP="00142B2D">
            <w:pPr>
              <w:pStyle w:val="ListParagraph"/>
              <w:numPr>
                <w:ilvl w:val="0"/>
                <w:numId w:val="32"/>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Properties awarded under the 2021 9% Credit round have been added to the map. </w:t>
            </w:r>
          </w:p>
          <w:p w14:paraId="6892B6C4" w14:textId="77777777" w:rsidR="001D5A0A" w:rsidRPr="00142B2D" w:rsidRDefault="001D5A0A" w:rsidP="00142B2D">
            <w:pPr>
              <w:pStyle w:val="ListParagraph"/>
              <w:numPr>
                <w:ilvl w:val="0"/>
                <w:numId w:val="32"/>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DCA changed the coordinates for 49 properties that were identified to be mapped in an incorrect location. </w:t>
            </w:r>
          </w:p>
          <w:p w14:paraId="5F7A5B29" w14:textId="77777777" w:rsidR="001D5A0A" w:rsidRPr="000A6953" w:rsidRDefault="001D5A0A" w:rsidP="005111DB">
            <w:pPr>
              <w:rPr>
                <w:rFonts w:ascii="Times New Roman" w:eastAsia="Times New Roman" w:hAnsi="Times New Roman" w:cs="Times New Roman"/>
                <w:color w:val="000000" w:themeColor="text1"/>
                <w:sz w:val="20"/>
                <w:szCs w:val="20"/>
              </w:rPr>
            </w:pPr>
          </w:p>
          <w:p w14:paraId="74082B8D" w14:textId="77777777" w:rsidR="001D5A0A" w:rsidRPr="000A6953" w:rsidRDefault="001D5A0A" w:rsidP="005111D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DCA requests that applicants who identify any additional errors report them to DCA. </w:t>
            </w:r>
            <w:r w:rsidRPr="000A6953">
              <w:rPr>
                <w:rFonts w:ascii="Times New Roman" w:eastAsia="Times New Roman" w:hAnsi="Times New Roman" w:cs="Times New Roman"/>
                <w:color w:val="000000" w:themeColor="text1"/>
                <w:sz w:val="20"/>
                <w:szCs w:val="20"/>
              </w:rPr>
              <w:t>To report an error, please submit the property through the online Q&amp;A survey (</w:t>
            </w:r>
            <w:hyperlink r:id="rId17" w:history="1">
              <w:r w:rsidRPr="002F3A9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themeColor="text1"/>
                <w:sz w:val="20"/>
                <w:szCs w:val="20"/>
              </w:rPr>
              <w:t xml:space="preserve"> and select “Submit a question”), including: </w:t>
            </w:r>
          </w:p>
          <w:p w14:paraId="787BC37E" w14:textId="77777777" w:rsidR="001D5A0A" w:rsidRPr="000A6953" w:rsidRDefault="001D5A0A" w:rsidP="005111DB">
            <w:pPr>
              <w:rPr>
                <w:rFonts w:ascii="Times New Roman" w:eastAsia="Times New Roman" w:hAnsi="Times New Roman" w:cs="Times New Roman"/>
                <w:color w:val="000000" w:themeColor="text1"/>
                <w:sz w:val="20"/>
                <w:szCs w:val="20"/>
              </w:rPr>
            </w:pPr>
          </w:p>
          <w:p w14:paraId="3F07C1F8" w14:textId="77777777" w:rsidR="001D5A0A" w:rsidRPr="00142B2D" w:rsidRDefault="001D5A0A"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Project number </w:t>
            </w:r>
          </w:p>
          <w:p w14:paraId="27A9110D" w14:textId="77777777" w:rsidR="001D5A0A" w:rsidRPr="00142B2D" w:rsidRDefault="001D5A0A"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Project name</w:t>
            </w:r>
          </w:p>
          <w:p w14:paraId="1BFFDDEA" w14:textId="77777777" w:rsidR="001D5A0A" w:rsidRPr="00142B2D" w:rsidRDefault="001D5A0A"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Coordinates or address of correct location</w:t>
            </w:r>
          </w:p>
          <w:p w14:paraId="41F12AB5" w14:textId="77777777" w:rsidR="001D5A0A" w:rsidRPr="00142B2D" w:rsidRDefault="001D5A0A"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Relevant documentation (if available)</w:t>
            </w:r>
          </w:p>
        </w:tc>
      </w:tr>
      <w:tr w:rsidR="001D5A0A" w:rsidRPr="000A6953" w14:paraId="5E861B63" w14:textId="77777777" w:rsidTr="1995616E">
        <w:trPr>
          <w:jc w:val="center"/>
        </w:trPr>
        <w:tc>
          <w:tcPr>
            <w:tcW w:w="2157" w:type="dxa"/>
            <w:shd w:val="clear" w:color="auto" w:fill="auto"/>
            <w:tcMar>
              <w:top w:w="72" w:type="dxa"/>
              <w:left w:w="115" w:type="dxa"/>
              <w:bottom w:w="72" w:type="dxa"/>
              <w:right w:w="115" w:type="dxa"/>
            </w:tcMar>
            <w:vAlign w:val="center"/>
          </w:tcPr>
          <w:p w14:paraId="0DD60098"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65E18E19" w14:textId="77777777" w:rsidR="001D5A0A" w:rsidRDefault="001D5A0A" w:rsidP="1995616E">
            <w:pPr>
              <w:rPr>
                <w:rFonts w:ascii="Times New Roman" w:hAnsi="Times New Roman" w:cs="Times New Roman"/>
                <w:sz w:val="20"/>
                <w:szCs w:val="20"/>
              </w:rPr>
            </w:pPr>
            <w:r>
              <w:rPr>
                <w:rFonts w:ascii="Times New Roman" w:hAnsi="Times New Roman" w:cs="Times New Roman"/>
                <w:sz w:val="20"/>
                <w:szCs w:val="20"/>
              </w:rPr>
              <w:t>3.14</w:t>
            </w:r>
          </w:p>
          <w:p w14:paraId="19154ED8" w14:textId="77777777" w:rsidR="001D5A0A"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Scoring</w:t>
            </w:r>
            <w:r>
              <w:rPr>
                <w:rFonts w:ascii="Times New Roman" w:hAnsi="Times New Roman" w:cs="Times New Roman"/>
                <w:sz w:val="20"/>
                <w:szCs w:val="20"/>
              </w:rPr>
              <w:t xml:space="preserve">; </w:t>
            </w:r>
          </w:p>
          <w:p w14:paraId="617E6E50"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Previous Projects</w:t>
            </w:r>
          </w:p>
        </w:tc>
        <w:tc>
          <w:tcPr>
            <w:tcW w:w="9590" w:type="dxa"/>
            <w:shd w:val="clear" w:color="auto" w:fill="auto"/>
            <w:tcMar>
              <w:top w:w="72" w:type="dxa"/>
              <w:left w:w="115" w:type="dxa"/>
              <w:bottom w:w="72" w:type="dxa"/>
              <w:right w:w="115" w:type="dxa"/>
            </w:tcMar>
            <w:vAlign w:val="center"/>
          </w:tcPr>
          <w:p w14:paraId="4A5AD598"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Q22_0107_01</w:t>
            </w:r>
            <w:r w:rsidRPr="000A6953">
              <w:rPr>
                <w:rStyle w:val="eop"/>
                <w:sz w:val="20"/>
                <w:szCs w:val="20"/>
              </w:rPr>
              <w:t> </w:t>
            </w:r>
          </w:p>
          <w:p w14:paraId="19C0FC97"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eop"/>
                <w:sz w:val="20"/>
                <w:szCs w:val="20"/>
              </w:rPr>
              <w:t> </w:t>
            </w:r>
          </w:p>
          <w:p w14:paraId="1BA6F490"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normaltextrun"/>
                <w:color w:val="000000"/>
                <w:sz w:val="20"/>
                <w:szCs w:val="20"/>
              </w:rPr>
              <w:t xml:space="preserve">To be eligible for points in </w:t>
            </w:r>
            <w:r>
              <w:rPr>
                <w:rStyle w:val="normaltextrun"/>
                <w:color w:val="000000"/>
                <w:sz w:val="20"/>
                <w:szCs w:val="20"/>
              </w:rPr>
              <w:t>(</w:t>
            </w:r>
            <w:r w:rsidRPr="000A6953">
              <w:rPr>
                <w:rStyle w:val="normaltextrun"/>
                <w:b/>
                <w:bCs/>
                <w:color w:val="000000"/>
                <w:sz w:val="20"/>
                <w:szCs w:val="20"/>
              </w:rPr>
              <w:t>Scoring</w:t>
            </w:r>
            <w:r>
              <w:rPr>
                <w:rStyle w:val="normaltextrun"/>
                <w:b/>
                <w:bCs/>
                <w:color w:val="000000"/>
                <w:sz w:val="20"/>
                <w:szCs w:val="20"/>
              </w:rPr>
              <w:t xml:space="preserve"> Criteria)</w:t>
            </w:r>
            <w:r w:rsidRPr="000A6953">
              <w:rPr>
                <w:rStyle w:val="normaltextrun"/>
                <w:b/>
                <w:bCs/>
                <w:color w:val="000000"/>
                <w:sz w:val="20"/>
                <w:szCs w:val="20"/>
              </w:rPr>
              <w:t xml:space="preserve"> Previous Projects</w:t>
            </w:r>
            <w:r w:rsidRPr="00D42E03">
              <w:rPr>
                <w:rStyle w:val="normaltextrun"/>
                <w:color w:val="000000"/>
                <w:sz w:val="20"/>
                <w:szCs w:val="20"/>
              </w:rPr>
              <w:t xml:space="preserve">, </w:t>
            </w:r>
            <w:r w:rsidRPr="002A70C0">
              <w:rPr>
                <w:rStyle w:val="normaltextrun"/>
                <w:color w:val="000000"/>
                <w:sz w:val="20"/>
                <w:szCs w:val="20"/>
              </w:rPr>
              <w:t>subsection</w:t>
            </w:r>
            <w:r>
              <w:rPr>
                <w:rStyle w:val="normaltextrun"/>
                <w:b/>
                <w:bCs/>
                <w:color w:val="000000"/>
                <w:sz w:val="20"/>
                <w:szCs w:val="20"/>
              </w:rPr>
              <w:t xml:space="preserve"> </w:t>
            </w:r>
            <w:r w:rsidRPr="000A6953">
              <w:rPr>
                <w:rStyle w:val="normaltextrun"/>
                <w:b/>
                <w:bCs/>
                <w:color w:val="000000"/>
                <w:sz w:val="20"/>
                <w:szCs w:val="20"/>
              </w:rPr>
              <w:t>B. Four to Six Years Lookback Period and B. Two to Three Years Lookback Period: Transit Proximity</w:t>
            </w:r>
            <w:r w:rsidRPr="000A6953">
              <w:rPr>
                <w:rStyle w:val="normaltextrun"/>
                <w:color w:val="000000"/>
                <w:sz w:val="20"/>
                <w:szCs w:val="20"/>
              </w:rPr>
              <w:t>, applications in the Metro pools must not be within a 1-mile radius of a 9% Credit development awarded within a specific number of previous DCA competitive funding cycles. </w:t>
            </w:r>
            <w:r w:rsidRPr="000A6953">
              <w:rPr>
                <w:rStyle w:val="eop"/>
                <w:color w:val="000000"/>
                <w:sz w:val="20"/>
                <w:szCs w:val="20"/>
              </w:rPr>
              <w:t> </w:t>
            </w:r>
          </w:p>
          <w:p w14:paraId="6F010BA1"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eop"/>
                <w:color w:val="000000"/>
                <w:sz w:val="20"/>
                <w:szCs w:val="20"/>
              </w:rPr>
              <w:t> </w:t>
            </w:r>
          </w:p>
          <w:p w14:paraId="16281F18"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normaltextrun"/>
                <w:color w:val="000000"/>
                <w:sz w:val="20"/>
                <w:szCs w:val="20"/>
              </w:rPr>
              <w:t>Is the distance measured between the geo-coordinates of the existing development that was awarded credits in prior rounds, and the geo-coordinates of the 2022 application, which would be at the main entrance to the property?</w:t>
            </w:r>
            <w:r w:rsidRPr="000A6953">
              <w:rPr>
                <w:rStyle w:val="eop"/>
                <w:color w:val="000000"/>
                <w:sz w:val="20"/>
                <w:szCs w:val="20"/>
              </w:rPr>
              <w:t> </w:t>
            </w:r>
          </w:p>
          <w:p w14:paraId="1C3D9C16"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eop"/>
                <w:sz w:val="20"/>
                <w:szCs w:val="20"/>
              </w:rPr>
              <w:t> </w:t>
            </w:r>
          </w:p>
          <w:p w14:paraId="0299AC99"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5C7F0A53"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normaltextrun"/>
                <w:sz w:val="20"/>
                <w:szCs w:val="20"/>
              </w:rPr>
              <w:t xml:space="preserve">DCA provided the following guidance during the 2021 9% Competitive Round (see Q0129_01). This guidance still holds for purposes of the 2022 9% Competitive Round (see </w:t>
            </w:r>
            <w:r w:rsidRPr="000A6953">
              <w:rPr>
                <w:rStyle w:val="normaltextrun"/>
                <w:b/>
                <w:bCs/>
                <w:sz w:val="20"/>
                <w:szCs w:val="20"/>
              </w:rPr>
              <w:t>Q0129_01</w:t>
            </w:r>
            <w:r w:rsidRPr="000A6953">
              <w:rPr>
                <w:rStyle w:val="normaltextrun"/>
                <w:sz w:val="20"/>
                <w:szCs w:val="20"/>
              </w:rPr>
              <w:t>): </w:t>
            </w:r>
            <w:r w:rsidRPr="000A6953">
              <w:rPr>
                <w:rStyle w:val="eop"/>
                <w:sz w:val="20"/>
                <w:szCs w:val="20"/>
              </w:rPr>
              <w:t> </w:t>
            </w:r>
          </w:p>
          <w:p w14:paraId="10BBFA75"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eop"/>
                <w:sz w:val="20"/>
                <w:szCs w:val="20"/>
              </w:rPr>
              <w:t> </w:t>
            </w:r>
          </w:p>
          <w:p w14:paraId="16841EFE"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normaltextrun"/>
                <w:i/>
                <w:iCs/>
                <w:sz w:val="20"/>
                <w:szCs w:val="20"/>
              </w:rPr>
              <w:lastRenderedPageBreak/>
              <w:t>“Where small differences in distance have a practical impact under the section goals, the QAP will specify a starting point (e.g., walking accessibility of an amenity). </w:t>
            </w:r>
            <w:r w:rsidRPr="000A6953">
              <w:rPr>
                <w:rStyle w:val="eop"/>
                <w:sz w:val="20"/>
                <w:szCs w:val="20"/>
              </w:rPr>
              <w:t> </w:t>
            </w:r>
          </w:p>
          <w:p w14:paraId="65A5AA7F"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eop"/>
                <w:sz w:val="20"/>
                <w:szCs w:val="20"/>
              </w:rPr>
              <w:t> </w:t>
            </w:r>
          </w:p>
          <w:p w14:paraId="1F8ABB22"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normaltextrun"/>
                <w:i/>
                <w:iCs/>
                <w:sz w:val="20"/>
                <w:szCs w:val="20"/>
              </w:rPr>
              <w:t>Some section goals are not sensitive to small distance differences (e.g., equitable allocation of DCA resources across the state). In such cases, DCA staff confirm point eligibility based on any of the following location information provided in the application:</w:t>
            </w:r>
            <w:r w:rsidRPr="000A6953">
              <w:rPr>
                <w:rStyle w:val="eop"/>
                <w:sz w:val="20"/>
                <w:szCs w:val="20"/>
              </w:rPr>
              <w:t> </w:t>
            </w:r>
          </w:p>
          <w:p w14:paraId="2839B788"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eop"/>
                <w:sz w:val="20"/>
                <w:szCs w:val="20"/>
              </w:rPr>
              <w:t> </w:t>
            </w:r>
          </w:p>
          <w:p w14:paraId="4942AE61" w14:textId="77777777" w:rsidR="001D5A0A" w:rsidRPr="000A6953" w:rsidRDefault="001D5A0A" w:rsidP="00AE1AD8">
            <w:pPr>
              <w:pStyle w:val="paragraph"/>
              <w:numPr>
                <w:ilvl w:val="0"/>
                <w:numId w:val="30"/>
              </w:numPr>
              <w:spacing w:before="0" w:beforeAutospacing="0" w:after="0" w:afterAutospacing="0"/>
              <w:ind w:left="1080" w:firstLine="0"/>
              <w:textAlignment w:val="baseline"/>
              <w:rPr>
                <w:sz w:val="20"/>
                <w:szCs w:val="20"/>
              </w:rPr>
            </w:pPr>
            <w:r w:rsidRPr="000A6953">
              <w:rPr>
                <w:rStyle w:val="normaltextrun"/>
                <w:i/>
                <w:iCs/>
                <w:sz w:val="20"/>
                <w:szCs w:val="20"/>
              </w:rPr>
              <w:t>Location information from the application’s general information section (geocoordinates or site address) </w:t>
            </w:r>
            <w:r w:rsidRPr="000A6953">
              <w:rPr>
                <w:rStyle w:val="eop"/>
                <w:sz w:val="20"/>
                <w:szCs w:val="20"/>
              </w:rPr>
              <w:t> </w:t>
            </w:r>
          </w:p>
          <w:p w14:paraId="1E288E24" w14:textId="77777777" w:rsidR="001D5A0A" w:rsidRPr="000A6953" w:rsidRDefault="001D5A0A" w:rsidP="00AE1AD8">
            <w:pPr>
              <w:pStyle w:val="paragraph"/>
              <w:numPr>
                <w:ilvl w:val="0"/>
                <w:numId w:val="30"/>
              </w:numPr>
              <w:spacing w:before="0" w:beforeAutospacing="0" w:after="0" w:afterAutospacing="0"/>
              <w:ind w:left="1080" w:firstLine="0"/>
              <w:textAlignment w:val="baseline"/>
              <w:rPr>
                <w:sz w:val="20"/>
                <w:szCs w:val="20"/>
              </w:rPr>
            </w:pPr>
            <w:r w:rsidRPr="000A6953">
              <w:rPr>
                <w:rStyle w:val="normaltextrun"/>
                <w:i/>
                <w:iCs/>
                <w:sz w:val="20"/>
                <w:szCs w:val="20"/>
              </w:rPr>
              <w:t>Geocoordinates of the pedestrian site entrance </w:t>
            </w:r>
            <w:r w:rsidRPr="000A6953">
              <w:rPr>
                <w:rStyle w:val="eop"/>
                <w:sz w:val="20"/>
                <w:szCs w:val="20"/>
              </w:rPr>
              <w:t> </w:t>
            </w:r>
          </w:p>
          <w:p w14:paraId="14E1B8D2"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eop"/>
                <w:sz w:val="20"/>
                <w:szCs w:val="20"/>
              </w:rPr>
              <w:t> </w:t>
            </w:r>
          </w:p>
          <w:p w14:paraId="327C1D8B" w14:textId="77777777" w:rsidR="001D5A0A" w:rsidRPr="000A6953" w:rsidRDefault="001D5A0A" w:rsidP="00AE1AD8">
            <w:pPr>
              <w:pStyle w:val="paragraph"/>
              <w:spacing w:before="0" w:beforeAutospacing="0" w:after="0" w:afterAutospacing="0"/>
              <w:textAlignment w:val="baseline"/>
              <w:rPr>
                <w:sz w:val="20"/>
                <w:szCs w:val="20"/>
              </w:rPr>
            </w:pPr>
            <w:r w:rsidRPr="000A6953">
              <w:rPr>
                <w:rStyle w:val="normaltextrun"/>
                <w:i/>
                <w:iCs/>
                <w:sz w:val="20"/>
                <w:szCs w:val="20"/>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r w:rsidRPr="000A6953">
              <w:rPr>
                <w:rStyle w:val="eop"/>
                <w:sz w:val="20"/>
                <w:szCs w:val="20"/>
              </w:rPr>
              <w:t> </w:t>
            </w:r>
          </w:p>
        </w:tc>
      </w:tr>
      <w:tr w:rsidR="001D5A0A" w:rsidRPr="000A6953" w14:paraId="79E1F43F" w14:textId="77777777" w:rsidTr="1995616E">
        <w:trPr>
          <w:jc w:val="center"/>
        </w:trPr>
        <w:tc>
          <w:tcPr>
            <w:tcW w:w="2157" w:type="dxa"/>
            <w:shd w:val="clear" w:color="auto" w:fill="auto"/>
            <w:tcMar>
              <w:top w:w="72" w:type="dxa"/>
              <w:left w:w="115" w:type="dxa"/>
              <w:bottom w:w="72" w:type="dxa"/>
              <w:right w:w="115" w:type="dxa"/>
            </w:tcMar>
            <w:vAlign w:val="center"/>
          </w:tcPr>
          <w:p w14:paraId="59D58027"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6EA2342D" w14:textId="77777777" w:rsidR="001D5A0A" w:rsidRDefault="001D5A0A" w:rsidP="1995616E">
            <w:pPr>
              <w:rPr>
                <w:rFonts w:ascii="Times New Roman" w:hAnsi="Times New Roman" w:cs="Times New Roman"/>
                <w:sz w:val="20"/>
                <w:szCs w:val="20"/>
              </w:rPr>
            </w:pPr>
            <w:r>
              <w:rPr>
                <w:rFonts w:ascii="Times New Roman" w:hAnsi="Times New Roman" w:cs="Times New Roman"/>
                <w:sz w:val="20"/>
                <w:szCs w:val="20"/>
              </w:rPr>
              <w:t>3.14</w:t>
            </w:r>
          </w:p>
          <w:p w14:paraId="5FB8A4A5" w14:textId="77777777" w:rsidR="001D5A0A"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 xml:space="preserve">Scoring; </w:t>
            </w:r>
          </w:p>
          <w:p w14:paraId="49914959"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Previous Projects</w:t>
            </w:r>
          </w:p>
        </w:tc>
        <w:tc>
          <w:tcPr>
            <w:tcW w:w="9590" w:type="dxa"/>
            <w:shd w:val="clear" w:color="auto" w:fill="auto"/>
            <w:tcMar>
              <w:top w:w="72" w:type="dxa"/>
              <w:left w:w="115" w:type="dxa"/>
              <w:bottom w:w="72" w:type="dxa"/>
              <w:right w:w="115" w:type="dxa"/>
            </w:tcMar>
            <w:vAlign w:val="center"/>
          </w:tcPr>
          <w:p w14:paraId="65B7BB63" w14:textId="77777777" w:rsidR="001D5A0A" w:rsidRPr="00FA7FE7" w:rsidRDefault="001D5A0A"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b/>
                <w:bCs/>
                <w:sz w:val="20"/>
                <w:szCs w:val="20"/>
              </w:rPr>
              <w:t>Question</w:t>
            </w:r>
            <w:r w:rsidRPr="00FA7FE7">
              <w:rPr>
                <w:rFonts w:ascii="Times New Roman" w:eastAsia="Times New Roman" w:hAnsi="Times New Roman" w:cs="Times New Roman"/>
                <w:sz w:val="20"/>
                <w:szCs w:val="20"/>
              </w:rPr>
              <w:t>: Q22_0308_02 </w:t>
            </w:r>
          </w:p>
          <w:p w14:paraId="549CBFEC" w14:textId="77777777" w:rsidR="001D5A0A" w:rsidRPr="00FA7FE7" w:rsidRDefault="001D5A0A"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color w:val="000000"/>
                <w:sz w:val="20"/>
                <w:szCs w:val="20"/>
              </w:rPr>
              <w:t xml:space="preserve">In </w:t>
            </w:r>
            <w:r>
              <w:rPr>
                <w:rFonts w:ascii="Times New Roman" w:eastAsia="Times New Roman" w:hAnsi="Times New Roman" w:cs="Times New Roman"/>
                <w:color w:val="000000"/>
                <w:sz w:val="20"/>
                <w:szCs w:val="20"/>
              </w:rPr>
              <w:t>(</w:t>
            </w:r>
            <w:r w:rsidRPr="00FA7FE7">
              <w:rPr>
                <w:rFonts w:ascii="Times New Roman" w:eastAsia="Times New Roman" w:hAnsi="Times New Roman" w:cs="Times New Roman"/>
                <w:b/>
                <w:bCs/>
                <w:color w:val="000000"/>
                <w:sz w:val="20"/>
                <w:szCs w:val="20"/>
              </w:rPr>
              <w:t>Scoring</w:t>
            </w:r>
            <w:r>
              <w:rPr>
                <w:rFonts w:ascii="Times New Roman" w:eastAsia="Times New Roman" w:hAnsi="Times New Roman" w:cs="Times New Roman"/>
                <w:b/>
                <w:bCs/>
                <w:color w:val="000000"/>
                <w:sz w:val="20"/>
                <w:szCs w:val="20"/>
              </w:rPr>
              <w:t xml:space="preserve"> Criteria) </w:t>
            </w:r>
            <w:r w:rsidRPr="00FA7FE7">
              <w:rPr>
                <w:rFonts w:ascii="Times New Roman" w:eastAsia="Times New Roman" w:hAnsi="Times New Roman" w:cs="Times New Roman"/>
                <w:b/>
                <w:bCs/>
                <w:color w:val="000000"/>
                <w:sz w:val="20"/>
                <w:szCs w:val="20"/>
              </w:rPr>
              <w:t>Previous Projects</w:t>
            </w:r>
            <w:r w:rsidRPr="00FA7FE7">
              <w:rPr>
                <w:rFonts w:ascii="Times New Roman" w:eastAsia="Times New Roman" w:hAnsi="Times New Roman" w:cs="Times New Roman"/>
                <w:color w:val="000000"/>
                <w:sz w:val="20"/>
                <w:szCs w:val="20"/>
              </w:rPr>
              <w:t>, will DCA consider a previously-funded project to be within a current Local Government Boundary (LGB) if it was not within that LGB when DCA made the award, but was annexed into that LGB after the award was made? </w:t>
            </w:r>
          </w:p>
          <w:p w14:paraId="1C7B9D59" w14:textId="77777777" w:rsidR="001D5A0A" w:rsidRPr="00FA7FE7" w:rsidRDefault="001D5A0A"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4D50264A" w14:textId="77777777" w:rsidR="001D5A0A" w:rsidRPr="00FA7FE7" w:rsidRDefault="001D5A0A"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b/>
                <w:bCs/>
                <w:sz w:val="20"/>
                <w:szCs w:val="20"/>
              </w:rPr>
              <w:t>Answer</w:t>
            </w:r>
            <w:r w:rsidRPr="00FA7FE7">
              <w:rPr>
                <w:rFonts w:ascii="Times New Roman" w:eastAsia="Times New Roman" w:hAnsi="Times New Roman" w:cs="Times New Roman"/>
                <w:sz w:val="20"/>
                <w:szCs w:val="20"/>
              </w:rPr>
              <w:t>:  </w:t>
            </w:r>
          </w:p>
          <w:p w14:paraId="16D9BF40" w14:textId="77777777" w:rsidR="001D5A0A" w:rsidRPr="00FA7FE7" w:rsidRDefault="001D5A0A"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The following response was provided to a similar question during the 2021 9% Competitive Round Q&amp;A process (see Q0121_02 from 2021 QAP Q&amp;A):  </w:t>
            </w:r>
          </w:p>
          <w:p w14:paraId="3A8AAFF9" w14:textId="77777777" w:rsidR="001D5A0A" w:rsidRPr="00FA7FE7" w:rsidRDefault="001D5A0A"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758DC65C" w14:textId="77777777" w:rsidR="001D5A0A" w:rsidRPr="00FA7FE7" w:rsidRDefault="001D5A0A"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w:t>
            </w:r>
            <w:r w:rsidRPr="00FA7FE7">
              <w:rPr>
                <w:rFonts w:ascii="Times New Roman" w:eastAsia="Times New Roman" w:hAnsi="Times New Roman" w:cs="Times New Roman"/>
                <w:b/>
                <w:bCs/>
                <w:i/>
                <w:iCs/>
                <w:sz w:val="20"/>
                <w:szCs w:val="20"/>
              </w:rPr>
              <w:t>Previous Projects</w:t>
            </w:r>
            <w:r w:rsidRPr="00FA7FE7">
              <w:rPr>
                <w:rFonts w:ascii="Times New Roman" w:eastAsia="Times New Roman" w:hAnsi="Times New Roman" w:cs="Times New Roman"/>
                <w:i/>
                <w:iCs/>
                <w:sz w:val="20"/>
                <w:szCs w:val="20"/>
              </w:rPr>
              <w:t xml:space="preserve"> states in subsection A. that points “will be awarded if the proposed development site is within a </w:t>
            </w:r>
            <w:r w:rsidRPr="00FA7FE7">
              <w:rPr>
                <w:rFonts w:ascii="Times New Roman" w:eastAsia="Times New Roman" w:hAnsi="Times New Roman" w:cs="Times New Roman"/>
                <w:i/>
                <w:iCs/>
                <w:sz w:val="20"/>
                <w:szCs w:val="20"/>
                <w:u w:val="single"/>
              </w:rPr>
              <w:t>current</w:t>
            </w:r>
            <w:r w:rsidRPr="00FA7FE7">
              <w:rPr>
                <w:rFonts w:ascii="Times New Roman" w:eastAsia="Times New Roman" w:hAnsi="Times New Roman" w:cs="Times New Roman"/>
                <w:i/>
                <w:iCs/>
                <w:sz w:val="20"/>
                <w:szCs w:val="20"/>
              </w:rPr>
              <w:t xml:space="preserve"> Local Government Boundary that has not been awarded 9% Credits…” </w:t>
            </w:r>
            <w:r w:rsidRPr="00FA7FE7">
              <w:rPr>
                <w:rFonts w:ascii="Times New Roman" w:eastAsia="Times New Roman" w:hAnsi="Times New Roman" w:cs="Times New Roman"/>
                <w:sz w:val="20"/>
                <w:szCs w:val="20"/>
              </w:rPr>
              <w:t> </w:t>
            </w:r>
          </w:p>
          <w:p w14:paraId="5AFFAEA2" w14:textId="77777777" w:rsidR="001D5A0A" w:rsidRPr="00FA7FE7" w:rsidRDefault="001D5A0A"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1DDB5665" w14:textId="77777777" w:rsidR="001D5A0A" w:rsidRPr="00FA7FE7" w:rsidRDefault="001D5A0A"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r w:rsidRPr="00FA7FE7">
              <w:rPr>
                <w:rFonts w:ascii="Times New Roman" w:eastAsia="Times New Roman" w:hAnsi="Times New Roman" w:cs="Times New Roman"/>
                <w:sz w:val="20"/>
                <w:szCs w:val="20"/>
              </w:rPr>
              <w:t> </w:t>
            </w:r>
          </w:p>
          <w:p w14:paraId="028E167E" w14:textId="77777777" w:rsidR="001D5A0A" w:rsidRPr="00FA7FE7" w:rsidRDefault="001D5A0A"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2001A349" w14:textId="77777777" w:rsidR="001D5A0A" w:rsidRPr="000A6953" w:rsidRDefault="001D5A0A" w:rsidP="00FA7FE7">
            <w:pPr>
              <w:textAlignment w:val="baseline"/>
              <w:rPr>
                <w:rStyle w:val="normaltextrun"/>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Where applicable elsewhere in the QAP, DCA approaches this analysis in the same way (e.g., tiebreakers).”</w:t>
            </w:r>
            <w:r w:rsidRPr="00FA7FE7">
              <w:rPr>
                <w:rFonts w:ascii="Times New Roman" w:eastAsia="Times New Roman" w:hAnsi="Times New Roman" w:cs="Times New Roman"/>
                <w:sz w:val="20"/>
                <w:szCs w:val="20"/>
              </w:rPr>
              <w:t> </w:t>
            </w:r>
          </w:p>
        </w:tc>
      </w:tr>
      <w:tr w:rsidR="001D5A0A" w:rsidRPr="000A6953" w14:paraId="350354E3" w14:textId="77777777" w:rsidTr="1995616E">
        <w:trPr>
          <w:jc w:val="center"/>
        </w:trPr>
        <w:tc>
          <w:tcPr>
            <w:tcW w:w="2157" w:type="dxa"/>
            <w:shd w:val="clear" w:color="auto" w:fill="auto"/>
            <w:tcMar>
              <w:top w:w="72" w:type="dxa"/>
              <w:left w:w="115" w:type="dxa"/>
              <w:bottom w:w="72" w:type="dxa"/>
              <w:right w:w="115" w:type="dxa"/>
            </w:tcMar>
            <w:vAlign w:val="center"/>
          </w:tcPr>
          <w:p w14:paraId="6C6405BA" w14:textId="77777777" w:rsidR="001D5A0A" w:rsidRPr="00F020EA" w:rsidRDefault="001D5A0A" w:rsidP="1995616E">
            <w:pPr>
              <w:rPr>
                <w:rFonts w:ascii="Times New Roman" w:hAnsi="Times New Roman" w:cs="Times New Roman"/>
                <w:noProof/>
                <w:sz w:val="20"/>
                <w:szCs w:val="20"/>
              </w:rPr>
            </w:pPr>
            <w:r w:rsidRPr="00F020EA">
              <w:rPr>
                <w:rFonts w:ascii="Times New Roman" w:hAnsi="Times New Roman" w:cs="Times New Roman"/>
                <w:noProof/>
                <w:sz w:val="20"/>
                <w:szCs w:val="20"/>
              </w:rPr>
              <w:t>3/22/22</w:t>
            </w:r>
          </w:p>
        </w:tc>
        <w:tc>
          <w:tcPr>
            <w:tcW w:w="2198" w:type="dxa"/>
            <w:shd w:val="clear" w:color="auto" w:fill="auto"/>
            <w:tcMar>
              <w:top w:w="72" w:type="dxa"/>
              <w:left w:w="115" w:type="dxa"/>
              <w:bottom w:w="72" w:type="dxa"/>
              <w:right w:w="115" w:type="dxa"/>
            </w:tcMar>
            <w:vAlign w:val="center"/>
          </w:tcPr>
          <w:p w14:paraId="543C9FB0" w14:textId="77777777" w:rsidR="001D5A0A" w:rsidRPr="00F020EA" w:rsidRDefault="001D5A0A" w:rsidP="1995616E">
            <w:pPr>
              <w:rPr>
                <w:rFonts w:ascii="Times New Roman" w:hAnsi="Times New Roman" w:cs="Times New Roman"/>
                <w:sz w:val="20"/>
                <w:szCs w:val="20"/>
              </w:rPr>
            </w:pPr>
            <w:r w:rsidRPr="00F020EA">
              <w:rPr>
                <w:rFonts w:ascii="Times New Roman" w:hAnsi="Times New Roman" w:cs="Times New Roman"/>
                <w:sz w:val="20"/>
                <w:szCs w:val="20"/>
              </w:rPr>
              <w:t>9.00</w:t>
            </w:r>
          </w:p>
          <w:p w14:paraId="34C70B2A" w14:textId="77777777" w:rsidR="001D5A0A" w:rsidRPr="00F020EA" w:rsidRDefault="001D5A0A" w:rsidP="1995616E">
            <w:pPr>
              <w:rPr>
                <w:rFonts w:ascii="Times New Roman" w:hAnsi="Times New Roman" w:cs="Times New Roman"/>
                <w:sz w:val="20"/>
                <w:szCs w:val="20"/>
              </w:rPr>
            </w:pPr>
            <w:r w:rsidRPr="00F020EA">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53041722" w14:textId="77777777" w:rsidR="001D5A0A" w:rsidRPr="00F020EA" w:rsidRDefault="001D5A0A" w:rsidP="0027377B">
            <w:pPr>
              <w:pStyle w:val="paragraph"/>
              <w:spacing w:before="0" w:beforeAutospacing="0" w:after="0" w:afterAutospacing="0"/>
              <w:textAlignment w:val="baseline"/>
              <w:rPr>
                <w:sz w:val="20"/>
                <w:szCs w:val="20"/>
              </w:rPr>
            </w:pPr>
            <w:r w:rsidRPr="00F020EA">
              <w:rPr>
                <w:rStyle w:val="normaltextrun"/>
                <w:b/>
                <w:bCs/>
                <w:sz w:val="20"/>
                <w:szCs w:val="20"/>
              </w:rPr>
              <w:t>Question</w:t>
            </w:r>
            <w:r w:rsidRPr="00F020EA">
              <w:rPr>
                <w:rStyle w:val="normaltextrun"/>
                <w:sz w:val="20"/>
                <w:szCs w:val="20"/>
              </w:rPr>
              <w:t>: Q22_Q1222_01</w:t>
            </w:r>
            <w:r w:rsidRPr="00F020EA">
              <w:rPr>
                <w:rStyle w:val="eop"/>
                <w:sz w:val="20"/>
                <w:szCs w:val="20"/>
              </w:rPr>
              <w:t> </w:t>
            </w:r>
          </w:p>
          <w:p w14:paraId="5EF85B20" w14:textId="77777777" w:rsidR="001D5A0A" w:rsidRPr="00F020EA" w:rsidRDefault="001D5A0A" w:rsidP="0027377B">
            <w:pPr>
              <w:pStyle w:val="paragraph"/>
              <w:spacing w:before="0" w:beforeAutospacing="0" w:after="0" w:afterAutospacing="0"/>
              <w:textAlignment w:val="baseline"/>
              <w:rPr>
                <w:sz w:val="20"/>
                <w:szCs w:val="20"/>
              </w:rPr>
            </w:pPr>
            <w:r w:rsidRPr="00F020EA">
              <w:rPr>
                <w:rStyle w:val="normaltextrun"/>
                <w:sz w:val="20"/>
                <w:szCs w:val="20"/>
              </w:rPr>
              <w:t>Could a two-phase development, purchased as one project, be submitted for Credits as one project under one application, given the scoring is the same for both phases?</w:t>
            </w:r>
            <w:r w:rsidRPr="00F020EA">
              <w:rPr>
                <w:rStyle w:val="eop"/>
                <w:sz w:val="20"/>
                <w:szCs w:val="20"/>
              </w:rPr>
              <w:t> </w:t>
            </w:r>
          </w:p>
          <w:p w14:paraId="78CCCA6A" w14:textId="77777777" w:rsidR="001D5A0A" w:rsidRPr="00F020EA" w:rsidRDefault="001D5A0A" w:rsidP="0027377B">
            <w:pPr>
              <w:pStyle w:val="paragraph"/>
              <w:spacing w:before="0" w:beforeAutospacing="0" w:after="0" w:afterAutospacing="0"/>
              <w:textAlignment w:val="baseline"/>
              <w:rPr>
                <w:sz w:val="20"/>
                <w:szCs w:val="20"/>
              </w:rPr>
            </w:pPr>
            <w:r w:rsidRPr="00F020EA">
              <w:rPr>
                <w:rStyle w:val="eop"/>
                <w:sz w:val="20"/>
                <w:szCs w:val="20"/>
              </w:rPr>
              <w:t> </w:t>
            </w:r>
          </w:p>
          <w:p w14:paraId="637E4502" w14:textId="77777777" w:rsidR="001D5A0A" w:rsidRPr="00F020EA" w:rsidRDefault="001D5A0A" w:rsidP="0027377B">
            <w:pPr>
              <w:pStyle w:val="paragraph"/>
              <w:spacing w:before="0" w:beforeAutospacing="0" w:after="0" w:afterAutospacing="0"/>
              <w:textAlignment w:val="baseline"/>
              <w:rPr>
                <w:sz w:val="20"/>
                <w:szCs w:val="20"/>
              </w:rPr>
            </w:pPr>
            <w:r w:rsidRPr="00F020EA">
              <w:rPr>
                <w:rStyle w:val="normaltextrun"/>
                <w:b/>
                <w:bCs/>
                <w:sz w:val="20"/>
                <w:szCs w:val="20"/>
              </w:rPr>
              <w:t>Answer</w:t>
            </w:r>
            <w:r w:rsidRPr="00F020EA">
              <w:rPr>
                <w:rStyle w:val="normaltextrun"/>
                <w:sz w:val="20"/>
                <w:szCs w:val="20"/>
              </w:rPr>
              <w:t>: </w:t>
            </w:r>
            <w:r w:rsidRPr="00F020EA">
              <w:rPr>
                <w:rStyle w:val="eop"/>
                <w:sz w:val="20"/>
                <w:szCs w:val="20"/>
              </w:rPr>
              <w:t> </w:t>
            </w:r>
          </w:p>
          <w:p w14:paraId="7E2A4B58" w14:textId="77777777" w:rsidR="001D5A0A" w:rsidRPr="00F020EA" w:rsidRDefault="001D5A0A" w:rsidP="0027377B">
            <w:pPr>
              <w:pStyle w:val="paragraph"/>
              <w:spacing w:before="0" w:beforeAutospacing="0" w:after="0" w:afterAutospacing="0"/>
              <w:textAlignment w:val="baseline"/>
              <w:rPr>
                <w:sz w:val="20"/>
                <w:szCs w:val="20"/>
              </w:rPr>
            </w:pPr>
            <w:r w:rsidRPr="00F020EA">
              <w:rPr>
                <w:rStyle w:val="normaltextrun"/>
                <w:sz w:val="20"/>
                <w:szCs w:val="20"/>
              </w:rPr>
              <w:lastRenderedPageBreak/>
              <w:t>Yes, assuming the combined application meets all applicable requirements in the QAP, combining both phases of a multi-phase development for one tax credit application is allowed. </w:t>
            </w:r>
            <w:r w:rsidRPr="00F020EA">
              <w:rPr>
                <w:rStyle w:val="eop"/>
                <w:sz w:val="20"/>
                <w:szCs w:val="20"/>
              </w:rPr>
              <w:t> </w:t>
            </w:r>
          </w:p>
          <w:p w14:paraId="37996535" w14:textId="77777777" w:rsidR="001D5A0A" w:rsidRPr="00F020EA" w:rsidRDefault="001D5A0A" w:rsidP="0027377B">
            <w:pPr>
              <w:pStyle w:val="paragraph"/>
              <w:spacing w:before="0" w:beforeAutospacing="0" w:after="0" w:afterAutospacing="0"/>
              <w:textAlignment w:val="baseline"/>
              <w:rPr>
                <w:sz w:val="20"/>
                <w:szCs w:val="20"/>
              </w:rPr>
            </w:pPr>
            <w:r w:rsidRPr="00F020EA">
              <w:rPr>
                <w:rStyle w:val="eop"/>
                <w:sz w:val="20"/>
                <w:szCs w:val="20"/>
              </w:rPr>
              <w:t> </w:t>
            </w:r>
          </w:p>
          <w:p w14:paraId="12CC6E02" w14:textId="77777777" w:rsidR="001D5A0A" w:rsidRPr="00F020EA" w:rsidRDefault="001D5A0A" w:rsidP="0027377B">
            <w:pPr>
              <w:pStyle w:val="paragraph"/>
              <w:spacing w:before="0" w:beforeAutospacing="0" w:after="0" w:afterAutospacing="0"/>
              <w:textAlignment w:val="baseline"/>
              <w:rPr>
                <w:sz w:val="20"/>
                <w:szCs w:val="20"/>
              </w:rPr>
            </w:pPr>
            <w:r w:rsidRPr="00F020EA">
              <w:rPr>
                <w:rStyle w:val="normaltextrun"/>
                <w:sz w:val="20"/>
                <w:szCs w:val="20"/>
              </w:rPr>
              <w:t>Please also see the following QAP excerpts that may be applicable, depending on the circumstances: </w:t>
            </w:r>
            <w:r w:rsidRPr="00F020EA">
              <w:rPr>
                <w:rStyle w:val="eop"/>
                <w:sz w:val="20"/>
                <w:szCs w:val="20"/>
              </w:rPr>
              <w:t> </w:t>
            </w:r>
          </w:p>
          <w:p w14:paraId="47A50EB4" w14:textId="77777777" w:rsidR="001D5A0A" w:rsidRPr="00F020EA" w:rsidRDefault="001D5A0A" w:rsidP="0027377B">
            <w:pPr>
              <w:pStyle w:val="paragraph"/>
              <w:spacing w:before="0" w:beforeAutospacing="0" w:after="0" w:afterAutospacing="0"/>
              <w:textAlignment w:val="baseline"/>
              <w:rPr>
                <w:sz w:val="20"/>
                <w:szCs w:val="20"/>
              </w:rPr>
            </w:pPr>
            <w:r w:rsidRPr="00F020EA">
              <w:rPr>
                <w:rStyle w:val="eop"/>
                <w:sz w:val="20"/>
                <w:szCs w:val="20"/>
              </w:rPr>
              <w:t> </w:t>
            </w:r>
          </w:p>
          <w:p w14:paraId="2231F046" w14:textId="77777777" w:rsidR="001D5A0A" w:rsidRPr="00F020EA" w:rsidRDefault="001D5A0A" w:rsidP="0027377B">
            <w:pPr>
              <w:pStyle w:val="paragraph"/>
              <w:numPr>
                <w:ilvl w:val="0"/>
                <w:numId w:val="34"/>
              </w:numPr>
              <w:spacing w:before="0" w:beforeAutospacing="0" w:after="0" w:afterAutospacing="0"/>
              <w:ind w:left="1080" w:firstLine="0"/>
              <w:textAlignment w:val="baseline"/>
              <w:rPr>
                <w:sz w:val="20"/>
                <w:szCs w:val="20"/>
              </w:rPr>
            </w:pPr>
            <w:r w:rsidRPr="00F020EA">
              <w:rPr>
                <w:rStyle w:val="normaltextrun"/>
                <w:sz w:val="20"/>
                <w:szCs w:val="20"/>
              </w:rPr>
              <w:t>(</w:t>
            </w:r>
            <w:r w:rsidRPr="00F020EA">
              <w:rPr>
                <w:rStyle w:val="normaltextrun"/>
                <w:b/>
                <w:bCs/>
                <w:sz w:val="20"/>
                <w:szCs w:val="20"/>
              </w:rPr>
              <w:t>Core Plan</w:t>
            </w:r>
            <w:r w:rsidRPr="00F020EA">
              <w:rPr>
                <w:rStyle w:val="normaltextrun"/>
                <w:sz w:val="20"/>
                <w:szCs w:val="20"/>
              </w:rPr>
              <w:t xml:space="preserve">), </w:t>
            </w:r>
            <w:r w:rsidRPr="00F020EA">
              <w:rPr>
                <w:rStyle w:val="normaltextrun"/>
                <w:b/>
                <w:bCs/>
                <w:sz w:val="20"/>
                <w:szCs w:val="20"/>
              </w:rPr>
              <w:t>Eligibility of Certain Project Configurations</w:t>
            </w:r>
            <w:r w:rsidRPr="00F020EA">
              <w:rPr>
                <w:rStyle w:val="normaltextrun"/>
                <w:sz w:val="20"/>
                <w:szCs w:val="20"/>
              </w:rPr>
              <w:t xml:space="preserve">, subsection </w:t>
            </w:r>
            <w:r w:rsidRPr="00F020EA">
              <w:rPr>
                <w:rStyle w:val="normaltextrun"/>
                <w:b/>
                <w:bCs/>
                <w:sz w:val="20"/>
                <w:szCs w:val="20"/>
              </w:rPr>
              <w:t>A. Eligibility of Scattered Sites</w:t>
            </w:r>
            <w:r w:rsidRPr="00F020EA">
              <w:rPr>
                <w:rStyle w:val="normaltextrun"/>
                <w:sz w:val="20"/>
                <w:szCs w:val="20"/>
              </w:rPr>
              <w:t> </w:t>
            </w:r>
            <w:r w:rsidRPr="00F020EA">
              <w:rPr>
                <w:rStyle w:val="eop"/>
                <w:sz w:val="20"/>
                <w:szCs w:val="20"/>
              </w:rPr>
              <w:t> </w:t>
            </w:r>
          </w:p>
          <w:p w14:paraId="70DB81F2" w14:textId="77777777" w:rsidR="001D5A0A" w:rsidRPr="00F020EA" w:rsidRDefault="001D5A0A" w:rsidP="0027377B">
            <w:pPr>
              <w:pStyle w:val="paragraph"/>
              <w:numPr>
                <w:ilvl w:val="0"/>
                <w:numId w:val="34"/>
              </w:numPr>
              <w:spacing w:before="0" w:beforeAutospacing="0" w:after="0" w:afterAutospacing="0"/>
              <w:ind w:left="1080" w:firstLine="0"/>
              <w:textAlignment w:val="baseline"/>
              <w:rPr>
                <w:rFonts w:ascii="Calibri" w:hAnsi="Calibri" w:cs="Calibri"/>
                <w:sz w:val="20"/>
                <w:szCs w:val="20"/>
              </w:rPr>
            </w:pPr>
            <w:r w:rsidRPr="00F020EA">
              <w:rPr>
                <w:rStyle w:val="normaltextrun"/>
                <w:b/>
                <w:bCs/>
                <w:sz w:val="20"/>
                <w:szCs w:val="20"/>
              </w:rPr>
              <w:t>(Core Plan) 4% Federal Credit – Bond Financed Projects</w:t>
            </w:r>
            <w:r w:rsidRPr="00F020EA">
              <w:rPr>
                <w:rStyle w:val="normaltextrun"/>
                <w:sz w:val="20"/>
                <w:szCs w:val="20"/>
              </w:rPr>
              <w:t xml:space="preserve">, subsection </w:t>
            </w:r>
            <w:r w:rsidRPr="00F020EA">
              <w:rPr>
                <w:rStyle w:val="normaltextrun"/>
                <w:b/>
                <w:bCs/>
                <w:sz w:val="20"/>
                <w:szCs w:val="20"/>
              </w:rPr>
              <w:t>B. Application Restrictions:</w:t>
            </w:r>
            <w:r w:rsidRPr="00F020EA">
              <w:rPr>
                <w:rStyle w:val="normaltextrun"/>
                <w:sz w:val="20"/>
                <w:szCs w:val="20"/>
              </w:rPr>
              <w:t xml:space="preserve"> For purposes of 4% Credit Applications, “Scattered site applications are only eligible for consideration if proposing rehabilitation of properties funded by USDA, a RAD conversion, or approved during the Pre-Application process.”</w:t>
            </w:r>
            <w:r w:rsidRPr="00F020EA">
              <w:rPr>
                <w:rStyle w:val="normaltextrun"/>
                <w:rFonts w:ascii="Calibri" w:hAnsi="Calibri" w:cs="Calibri"/>
                <w:sz w:val="20"/>
                <w:szCs w:val="20"/>
              </w:rPr>
              <w:t> </w:t>
            </w:r>
            <w:r w:rsidRPr="00F020EA">
              <w:rPr>
                <w:rStyle w:val="eop"/>
                <w:rFonts w:ascii="Calibri" w:hAnsi="Calibri" w:cs="Calibri"/>
                <w:sz w:val="20"/>
                <w:szCs w:val="20"/>
              </w:rPr>
              <w:t> </w:t>
            </w:r>
          </w:p>
          <w:p w14:paraId="30151CEC" w14:textId="77777777" w:rsidR="001D5A0A" w:rsidRPr="00F020EA" w:rsidRDefault="001D5A0A" w:rsidP="0060522B">
            <w:pPr>
              <w:textAlignment w:val="baseline"/>
              <w:rPr>
                <w:rFonts w:ascii="Times New Roman" w:eastAsia="Times New Roman" w:hAnsi="Times New Roman" w:cs="Times New Roman"/>
                <w:b/>
                <w:bCs/>
                <w:sz w:val="20"/>
                <w:szCs w:val="20"/>
              </w:rPr>
            </w:pPr>
          </w:p>
        </w:tc>
      </w:tr>
      <w:tr w:rsidR="001D5A0A" w:rsidRPr="000A6953" w14:paraId="10368AE9" w14:textId="77777777" w:rsidTr="1995616E">
        <w:trPr>
          <w:jc w:val="center"/>
        </w:trPr>
        <w:tc>
          <w:tcPr>
            <w:tcW w:w="2157" w:type="dxa"/>
            <w:shd w:val="clear" w:color="auto" w:fill="auto"/>
            <w:tcMar>
              <w:top w:w="72" w:type="dxa"/>
              <w:left w:w="115" w:type="dxa"/>
              <w:bottom w:w="72" w:type="dxa"/>
              <w:right w:w="115" w:type="dxa"/>
            </w:tcMar>
            <w:vAlign w:val="center"/>
          </w:tcPr>
          <w:p w14:paraId="5BDC696C"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31C52FB9"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2.03</w:t>
            </w:r>
          </w:p>
          <w:p w14:paraId="74C49DBA"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Threshold;</w:t>
            </w:r>
          </w:p>
          <w:p w14:paraId="35E3DA63"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 xml:space="preserve">Tenancy Characteristics </w:t>
            </w:r>
          </w:p>
        </w:tc>
        <w:tc>
          <w:tcPr>
            <w:tcW w:w="9590" w:type="dxa"/>
            <w:shd w:val="clear" w:color="auto" w:fill="auto"/>
            <w:tcMar>
              <w:top w:w="72" w:type="dxa"/>
              <w:left w:w="115" w:type="dxa"/>
              <w:bottom w:w="72" w:type="dxa"/>
              <w:right w:w="115" w:type="dxa"/>
            </w:tcMar>
            <w:vAlign w:val="center"/>
          </w:tcPr>
          <w:p w14:paraId="013DDE83" w14:textId="77777777" w:rsidR="001D5A0A" w:rsidRPr="000A6953" w:rsidRDefault="001D5A0A"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Q22_0309_08</w:t>
            </w:r>
          </w:p>
          <w:p w14:paraId="3D8DF333" w14:textId="77777777" w:rsidR="001D5A0A" w:rsidRPr="000A6953" w:rsidRDefault="001D5A0A"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which was confirmed by DCA Q&amp;A released on 2/26/21 for the 2021 application. We plan to upload supporting documents that were requested at the 2021 pre-application to confirm the tenancy. Please confirm if anything else is needed at pre-application for the "other" category.</w:t>
            </w:r>
            <w:r w:rsidRPr="000A6953">
              <w:rPr>
                <w:rFonts w:ascii="Times New Roman" w:eastAsia="Times New Roman" w:hAnsi="Times New Roman" w:cs="Times New Roman"/>
                <w:color w:val="000000" w:themeColor="text1"/>
                <w:sz w:val="20"/>
                <w:szCs w:val="20"/>
              </w:rPr>
              <w:br/>
              <w:t xml:space="preserve"> </w:t>
            </w:r>
          </w:p>
          <w:p w14:paraId="09B7BA6F" w14:textId="77777777" w:rsidR="001D5A0A" w:rsidRPr="000A6953" w:rsidRDefault="001D5A0A"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6877D72A" w14:textId="77777777" w:rsidR="001D5A0A" w:rsidRPr="000A6953" w:rsidRDefault="001D5A0A"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2021 Q&amp;A response Q0223_01 states:</w:t>
            </w:r>
          </w:p>
          <w:p w14:paraId="588651DB" w14:textId="77777777" w:rsidR="001D5A0A" w:rsidRPr="000A6953" w:rsidRDefault="001D5A0A" w:rsidP="00B63488">
            <w:pPr>
              <w:ind w:left="720"/>
              <w:rPr>
                <w:rFonts w:ascii="Times New Roman" w:eastAsia="Times New Roman" w:hAnsi="Times New Roman" w:cs="Times New Roman"/>
                <w:i/>
                <w:iCs/>
                <w:color w:val="000000" w:themeColor="text1"/>
                <w:sz w:val="20"/>
                <w:szCs w:val="20"/>
              </w:rPr>
            </w:pPr>
          </w:p>
          <w:p w14:paraId="33FF121B" w14:textId="77777777" w:rsidR="001D5A0A" w:rsidRPr="000A6953" w:rsidRDefault="001D5A0A" w:rsidP="00B63488">
            <w:pPr>
              <w:ind w:left="72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i/>
                <w:iCs/>
                <w:color w:val="000000" w:themeColor="text1"/>
                <w:sz w:val="20"/>
                <w:szCs w:val="20"/>
              </w:rPr>
              <w:t xml:space="preserve">“As part of the Pre-Application and Full Application, if the above-referenced property is eligible for the 9% Competitive Round, please select Tenancy “other.” </w:t>
            </w:r>
          </w:p>
          <w:p w14:paraId="5B665D97" w14:textId="77777777" w:rsidR="001D5A0A" w:rsidRPr="000A6953" w:rsidRDefault="001D5A0A" w:rsidP="00B63488">
            <w:pPr>
              <w:ind w:left="720"/>
              <w:rPr>
                <w:rFonts w:ascii="Times New Roman" w:eastAsia="Times New Roman" w:hAnsi="Times New Roman" w:cs="Times New Roman"/>
                <w:i/>
                <w:iCs/>
                <w:color w:val="000000" w:themeColor="text1"/>
                <w:sz w:val="20"/>
                <w:szCs w:val="20"/>
              </w:rPr>
            </w:pPr>
          </w:p>
          <w:p w14:paraId="01214426" w14:textId="77777777" w:rsidR="001D5A0A" w:rsidRPr="000A6953" w:rsidRDefault="001D5A0A" w:rsidP="00B63488">
            <w:pPr>
              <w:ind w:left="72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i/>
                <w:iCs/>
                <w:color w:val="000000" w:themeColor="text1"/>
                <w:sz w:val="20"/>
                <w:szCs w:val="20"/>
              </w:rPr>
              <w:t>Please provide any supporting documentation tied to the property which lists the above tenancy restriction for DCA review.”</w:t>
            </w:r>
          </w:p>
          <w:p w14:paraId="7440148F" w14:textId="77777777" w:rsidR="001D5A0A" w:rsidRPr="000A6953" w:rsidRDefault="001D5A0A" w:rsidP="00B63488">
            <w:pPr>
              <w:ind w:left="720"/>
              <w:rPr>
                <w:rFonts w:ascii="Times New Roman" w:eastAsia="Times New Roman" w:hAnsi="Times New Roman" w:cs="Times New Roman"/>
                <w:i/>
                <w:iCs/>
                <w:color w:val="000000" w:themeColor="text1"/>
                <w:sz w:val="20"/>
                <w:szCs w:val="20"/>
              </w:rPr>
            </w:pPr>
          </w:p>
          <w:p w14:paraId="596198FA" w14:textId="77777777" w:rsidR="001D5A0A" w:rsidRPr="000A6953" w:rsidRDefault="001D5A0A"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DCA will request additional documentation during Pre-Application review if needed.</w:t>
            </w:r>
          </w:p>
        </w:tc>
      </w:tr>
      <w:tr w:rsidR="001D5A0A" w:rsidRPr="000A6953" w14:paraId="2732D4C1" w14:textId="77777777" w:rsidTr="1995616E">
        <w:trPr>
          <w:jc w:val="center"/>
        </w:trPr>
        <w:tc>
          <w:tcPr>
            <w:tcW w:w="2157" w:type="dxa"/>
            <w:shd w:val="clear" w:color="auto" w:fill="auto"/>
            <w:tcMar>
              <w:top w:w="72" w:type="dxa"/>
              <w:left w:w="115" w:type="dxa"/>
              <w:bottom w:w="72" w:type="dxa"/>
              <w:right w:w="115" w:type="dxa"/>
            </w:tcMar>
            <w:vAlign w:val="center"/>
          </w:tcPr>
          <w:p w14:paraId="177BC930"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02E2074A"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2.03</w:t>
            </w:r>
          </w:p>
          <w:p w14:paraId="343E54FC"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Threshold;</w:t>
            </w:r>
          </w:p>
          <w:p w14:paraId="564F1CBE"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Tenancy Characteristics</w:t>
            </w:r>
          </w:p>
          <w:p w14:paraId="340E83A9" w14:textId="77777777" w:rsidR="001D5A0A" w:rsidRPr="000A6953" w:rsidRDefault="001D5A0A" w:rsidP="1995616E">
            <w:pPr>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2BDDADAF" w14:textId="77777777" w:rsidR="001D5A0A" w:rsidRPr="000A6953" w:rsidRDefault="001D5A0A"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xml:space="preserve">: Q22_0310_03 </w:t>
            </w:r>
          </w:p>
          <w:p w14:paraId="725CCA65" w14:textId="77777777" w:rsidR="001D5A0A" w:rsidRPr="000A6953" w:rsidRDefault="001D5A0A"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Our application proposes to rehabilitate an existing Housing Tax Credit property that is 75% family and 25% elderly. Our circumstances are: </w:t>
            </w:r>
          </w:p>
          <w:p w14:paraId="6CCD6AE4" w14:textId="77777777" w:rsidR="001D5A0A" w:rsidRPr="000A6953" w:rsidRDefault="001D5A0A"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We understand that per Q1222_01 published 3/9/22, this application must indicate only one tenancy. </w:t>
            </w:r>
          </w:p>
          <w:p w14:paraId="1F8AA3BE" w14:textId="77777777" w:rsidR="001D5A0A" w:rsidRPr="000A6953" w:rsidRDefault="001D5A0A"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Our plan is to select “Family tenancy,” and then if awarded, we would seek a Project Concept Change request to amend the LURC to be 100% Family. </w:t>
            </w:r>
          </w:p>
          <w:p w14:paraId="24B86DB1" w14:textId="77777777" w:rsidR="001D5A0A" w:rsidRPr="000A6953" w:rsidRDefault="001D5A0A"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lastRenderedPageBreak/>
              <w:t xml:space="preserve">We will not be able to amend the LURC prior to Full Application (May submission) because we would not own the property until after it is awarded. </w:t>
            </w:r>
          </w:p>
          <w:p w14:paraId="5254E595" w14:textId="77777777" w:rsidR="001D5A0A" w:rsidRPr="000A6953" w:rsidRDefault="001D5A0A"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Do we need to receive any approvals for this during the Pre-Application stage, or can we submit the Full Application as is? We anticipate passing Threshold because we will “designate the proposed development as targeting </w:t>
            </w:r>
            <w:r w:rsidRPr="000A6953">
              <w:rPr>
                <w:rFonts w:ascii="Times New Roman" w:eastAsia="Times New Roman" w:hAnsi="Times New Roman" w:cs="Times New Roman"/>
                <w:b/>
                <w:bCs/>
                <w:color w:val="000000" w:themeColor="text1"/>
                <w:sz w:val="20"/>
                <w:szCs w:val="20"/>
              </w:rPr>
              <w:t>one</w:t>
            </w:r>
            <w:r w:rsidRPr="000A6953">
              <w:rPr>
                <w:rFonts w:ascii="Times New Roman" w:eastAsia="Times New Roman" w:hAnsi="Times New Roman" w:cs="Times New Roman"/>
                <w:color w:val="000000" w:themeColor="text1"/>
                <w:sz w:val="20"/>
                <w:szCs w:val="20"/>
              </w:rPr>
              <w:t xml:space="preserve">” tenancy as stated in </w:t>
            </w:r>
            <w:r w:rsidRPr="000A6953">
              <w:rPr>
                <w:rFonts w:ascii="Times New Roman" w:eastAsia="Times New Roman" w:hAnsi="Times New Roman" w:cs="Times New Roman"/>
                <w:b/>
                <w:bCs/>
                <w:color w:val="000000" w:themeColor="text1"/>
                <w:sz w:val="20"/>
                <w:szCs w:val="20"/>
              </w:rPr>
              <w:t>(Threshold Criteria) Tenancy Characteristics</w:t>
            </w:r>
            <w:r w:rsidRPr="000A6953">
              <w:rPr>
                <w:rFonts w:ascii="Times New Roman" w:eastAsia="Times New Roman" w:hAnsi="Times New Roman" w:cs="Times New Roman"/>
                <w:color w:val="000000" w:themeColor="text1"/>
                <w:sz w:val="20"/>
                <w:szCs w:val="20"/>
              </w:rPr>
              <w:t>. However, there will be a discrepancy between the proposed and existing tenancies.”</w:t>
            </w:r>
          </w:p>
          <w:p w14:paraId="1DF86D82" w14:textId="77777777" w:rsidR="001D5A0A" w:rsidRPr="000A6953" w:rsidRDefault="001D5A0A"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5E8DC8AD" w14:textId="77777777" w:rsidR="001D5A0A" w:rsidRPr="000A6953" w:rsidRDefault="001D5A0A" w:rsidP="1995616E">
            <w:pPr>
              <w:pStyle w:val="ListParagraph"/>
              <w:numPr>
                <w:ilvl w:val="0"/>
                <w:numId w:val="27"/>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To pass</w:t>
            </w:r>
            <w:r w:rsidRPr="000A6953">
              <w:rPr>
                <w:rFonts w:ascii="Times New Roman" w:eastAsia="Times New Roman" w:hAnsi="Times New Roman" w:cs="Times New Roman"/>
                <w:b/>
                <w:bCs/>
                <w:color w:val="000000" w:themeColor="text1"/>
                <w:sz w:val="20"/>
                <w:szCs w:val="20"/>
              </w:rPr>
              <w:t xml:space="preserve"> (Threshold Criteria) Tenancy Characteristics</w:t>
            </w:r>
            <w:r w:rsidRPr="000A6953">
              <w:rPr>
                <w:rFonts w:ascii="Times New Roman" w:eastAsia="Times New Roman" w:hAnsi="Times New Roman" w:cs="Times New Roman"/>
                <w:color w:val="000000" w:themeColor="text1"/>
                <w:sz w:val="20"/>
                <w:szCs w:val="20"/>
              </w:rPr>
              <w:t>, “</w:t>
            </w:r>
            <w:r w:rsidRPr="000A6953">
              <w:rPr>
                <w:rFonts w:ascii="Times New Roman" w:eastAsia="Times New Roman" w:hAnsi="Times New Roman" w:cs="Times New Roman"/>
                <w:i/>
                <w:iCs/>
                <w:color w:val="000000" w:themeColor="text1"/>
                <w:sz w:val="20"/>
                <w:szCs w:val="20"/>
              </w:rPr>
              <w:t>All Applicants must designate the proposed development as targeting one of the following tenancies.</w:t>
            </w:r>
            <w:r w:rsidRPr="000A6953">
              <w:rPr>
                <w:rFonts w:ascii="Times New Roman" w:eastAsia="Times New Roman" w:hAnsi="Times New Roman" w:cs="Times New Roman"/>
                <w:color w:val="000000" w:themeColor="text1"/>
                <w:sz w:val="20"/>
                <w:szCs w:val="20"/>
              </w:rPr>
              <w:t xml:space="preserve">” </w:t>
            </w:r>
          </w:p>
          <w:p w14:paraId="00587463" w14:textId="77777777" w:rsidR="001D5A0A" w:rsidRPr="000A6953" w:rsidRDefault="001D5A0A" w:rsidP="1995616E">
            <w:pPr>
              <w:pStyle w:val="ListParagraph"/>
              <w:numPr>
                <w:ilvl w:val="0"/>
                <w:numId w:val="27"/>
              </w:numPr>
              <w:spacing w:after="160"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 xml:space="preserve">(Core Plan) Definitions states: </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i/>
                <w:iCs/>
                <w:color w:val="000000" w:themeColor="text1"/>
                <w:sz w:val="20"/>
                <w:szCs w:val="20"/>
              </w:rPr>
              <w:t>‘Applicant’ means the General Partner</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b/>
                <w:bCs/>
                <w:color w:val="000000" w:themeColor="text1"/>
                <w:sz w:val="20"/>
                <w:szCs w:val="20"/>
              </w:rPr>
              <w:t xml:space="preserve"> </w:t>
            </w:r>
          </w:p>
          <w:p w14:paraId="5C759DC7" w14:textId="77777777" w:rsidR="001D5A0A" w:rsidRPr="000A6953" w:rsidRDefault="001D5A0A"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Therefore, so long as the General Partner designates that the proposed development will target only one tenancy (in this case, Family), there is no QAP rule requiring a waiver at the Pre-Application stage. If awarded, the General Partner can pursue a Project Concept Change.  </w:t>
            </w:r>
          </w:p>
        </w:tc>
      </w:tr>
      <w:tr w:rsidR="001D5A0A" w:rsidRPr="000A6953" w14:paraId="71A8C9F9" w14:textId="77777777" w:rsidTr="1995616E">
        <w:trPr>
          <w:jc w:val="center"/>
        </w:trPr>
        <w:tc>
          <w:tcPr>
            <w:tcW w:w="2157" w:type="dxa"/>
            <w:shd w:val="clear" w:color="auto" w:fill="auto"/>
            <w:tcMar>
              <w:top w:w="72" w:type="dxa"/>
              <w:left w:w="115" w:type="dxa"/>
              <w:bottom w:w="72" w:type="dxa"/>
              <w:right w:w="115" w:type="dxa"/>
            </w:tcMar>
            <w:vAlign w:val="center"/>
          </w:tcPr>
          <w:p w14:paraId="6418C2D5"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24F7539A"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 xml:space="preserve">6.00 </w:t>
            </w:r>
          </w:p>
          <w:p w14:paraId="3F4EF5D7"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Emphasys</w:t>
            </w:r>
          </w:p>
        </w:tc>
        <w:tc>
          <w:tcPr>
            <w:tcW w:w="9590" w:type="dxa"/>
            <w:shd w:val="clear" w:color="auto" w:fill="auto"/>
            <w:tcMar>
              <w:top w:w="72" w:type="dxa"/>
              <w:left w:w="115" w:type="dxa"/>
              <w:bottom w:w="72" w:type="dxa"/>
              <w:right w:w="115" w:type="dxa"/>
            </w:tcMar>
            <w:vAlign w:val="center"/>
          </w:tcPr>
          <w:p w14:paraId="533A0A1A" w14:textId="77777777" w:rsidR="001D5A0A" w:rsidRPr="000A6953" w:rsidRDefault="001D5A0A"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xml:space="preserve"> Q22_0310_04</w:t>
            </w:r>
          </w:p>
          <w:p w14:paraId="74A26ED8" w14:textId="77777777" w:rsidR="001D5A0A" w:rsidRPr="000A6953" w:rsidRDefault="001D5A0A" w:rsidP="1995616E">
            <w:pPr>
              <w:spacing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Under the Fee Submission instructions, it says to label the envelope with “Pre-Application Fees for 2022PA-0___.” Will we receive an application number after we submit through Emphasys?</w:t>
            </w:r>
          </w:p>
          <w:p w14:paraId="168347C9" w14:textId="77777777" w:rsidR="001D5A0A" w:rsidRPr="000A6953" w:rsidRDefault="001D5A0A" w:rsidP="1995616E">
            <w:pPr>
              <w:spacing w:line="259" w:lineRule="auto"/>
              <w:rPr>
                <w:rFonts w:ascii="Times New Roman" w:eastAsia="Times New Roman" w:hAnsi="Times New Roman" w:cs="Times New Roman"/>
                <w:color w:val="000000" w:themeColor="text1"/>
                <w:sz w:val="20"/>
                <w:szCs w:val="20"/>
              </w:rPr>
            </w:pPr>
          </w:p>
          <w:p w14:paraId="4565B27A" w14:textId="77777777" w:rsidR="001D5A0A" w:rsidRPr="000A6953" w:rsidRDefault="001D5A0A"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Answer:</w:t>
            </w:r>
          </w:p>
          <w:p w14:paraId="697CBE98" w14:textId="77777777" w:rsidR="001D5A0A" w:rsidRPr="000A6953" w:rsidRDefault="001D5A0A"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color w:val="000000" w:themeColor="text1"/>
                <w:sz w:val="20"/>
                <w:szCs w:val="20"/>
              </w:rPr>
              <w:t>Yes, you will receive a Pre-Application number after you submit through Emphasys.</w:t>
            </w:r>
          </w:p>
        </w:tc>
      </w:tr>
      <w:tr w:rsidR="001D5A0A" w:rsidRPr="000A6953" w14:paraId="2CED912A" w14:textId="77777777" w:rsidTr="1995616E">
        <w:trPr>
          <w:jc w:val="center"/>
        </w:trPr>
        <w:tc>
          <w:tcPr>
            <w:tcW w:w="2157" w:type="dxa"/>
            <w:shd w:val="clear" w:color="auto" w:fill="auto"/>
            <w:tcMar>
              <w:top w:w="72" w:type="dxa"/>
              <w:left w:w="115" w:type="dxa"/>
              <w:bottom w:w="72" w:type="dxa"/>
              <w:right w:w="115" w:type="dxa"/>
            </w:tcMar>
            <w:vAlign w:val="center"/>
          </w:tcPr>
          <w:p w14:paraId="73593FDA"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41F38BB3"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37433575"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t>Application Materials</w:t>
            </w:r>
          </w:p>
        </w:tc>
        <w:tc>
          <w:tcPr>
            <w:tcW w:w="9590" w:type="dxa"/>
            <w:shd w:val="clear" w:color="auto" w:fill="auto"/>
            <w:tcMar>
              <w:top w:w="72" w:type="dxa"/>
              <w:left w:w="115" w:type="dxa"/>
              <w:bottom w:w="72" w:type="dxa"/>
              <w:right w:w="115" w:type="dxa"/>
            </w:tcMar>
            <w:vAlign w:val="center"/>
          </w:tcPr>
          <w:p w14:paraId="2866A4C5" w14:textId="77777777" w:rsidR="001D5A0A" w:rsidRPr="000A6953" w:rsidRDefault="001D5A0A" w:rsidP="1995616E">
            <w:pPr>
              <w:spacing w:line="259" w:lineRule="auto"/>
              <w:rPr>
                <w:rFonts w:ascii="Times New Roman" w:eastAsia="Times New Roman" w:hAnsi="Times New Roman" w:cs="Times New Roman"/>
                <w:b/>
                <w:bCs/>
                <w:sz w:val="20"/>
                <w:szCs w:val="20"/>
              </w:rPr>
            </w:pPr>
            <w:r w:rsidRPr="000A6953">
              <w:rPr>
                <w:rFonts w:ascii="Times New Roman" w:eastAsia="Times New Roman" w:hAnsi="Times New Roman" w:cs="Times New Roman"/>
                <w:b/>
                <w:bCs/>
                <w:sz w:val="20"/>
                <w:szCs w:val="20"/>
              </w:rPr>
              <w:t xml:space="preserve">Question: </w:t>
            </w:r>
            <w:r w:rsidRPr="000A6953">
              <w:rPr>
                <w:rFonts w:ascii="Times New Roman" w:eastAsia="Times New Roman" w:hAnsi="Times New Roman" w:cs="Times New Roman"/>
                <w:sz w:val="20"/>
                <w:szCs w:val="20"/>
              </w:rPr>
              <w:t>Q22_0310_02</w:t>
            </w:r>
          </w:p>
          <w:p w14:paraId="04CBD630" w14:textId="77777777" w:rsidR="001D5A0A" w:rsidRPr="000A6953" w:rsidRDefault="001D5A0A" w:rsidP="1995616E">
            <w:pPr>
              <w:spacing w:line="259" w:lineRule="auto"/>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Will you please confirm if the ASDO Waivers need to be submitted to the DCA office at pre-application in a physical binder and flash drive, or if for pre-application, everything is to only be submitted through Emphasys?</w:t>
            </w:r>
          </w:p>
          <w:p w14:paraId="1AE4A0E5" w14:textId="77777777" w:rsidR="001D5A0A" w:rsidRPr="000A6953" w:rsidRDefault="001D5A0A" w:rsidP="1995616E">
            <w:pPr>
              <w:spacing w:line="259" w:lineRule="auto"/>
              <w:rPr>
                <w:rFonts w:ascii="Times New Roman" w:eastAsia="Times New Roman" w:hAnsi="Times New Roman" w:cs="Times New Roman"/>
                <w:sz w:val="20"/>
                <w:szCs w:val="20"/>
              </w:rPr>
            </w:pPr>
          </w:p>
          <w:p w14:paraId="4FFD202C" w14:textId="77777777" w:rsidR="001D5A0A" w:rsidRPr="000A6953" w:rsidRDefault="001D5A0A" w:rsidP="1995616E">
            <w:pPr>
              <w:spacing w:after="160" w:line="259" w:lineRule="auto"/>
              <w:rPr>
                <w:rFonts w:ascii="Times New Roman" w:eastAsia="Times New Roman" w:hAnsi="Times New Roman" w:cs="Times New Roman"/>
                <w:b/>
                <w:bCs/>
                <w:sz w:val="20"/>
                <w:szCs w:val="20"/>
              </w:rPr>
            </w:pPr>
            <w:r w:rsidRPr="000A6953">
              <w:rPr>
                <w:rFonts w:ascii="Times New Roman" w:eastAsia="Times New Roman" w:hAnsi="Times New Roman" w:cs="Times New Roman"/>
                <w:b/>
                <w:bCs/>
                <w:sz w:val="20"/>
                <w:szCs w:val="20"/>
              </w:rPr>
              <w:t xml:space="preserve">Answer: </w:t>
            </w:r>
          </w:p>
          <w:p w14:paraId="3CC80D8E" w14:textId="77777777" w:rsidR="001D5A0A" w:rsidRPr="000A6953" w:rsidRDefault="001D5A0A" w:rsidP="1995616E">
            <w:pPr>
              <w:spacing w:after="160" w:line="259" w:lineRule="auto"/>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Checks are the only part of the Pre-Application that should be submitted outside of Emphasys. The Pre-Application submission instructions state (</w:t>
            </w:r>
            <w:hyperlink r:id="rId18">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sz w:val="20"/>
                <w:szCs w:val="20"/>
              </w:rPr>
              <w:t>):</w:t>
            </w:r>
          </w:p>
          <w:p w14:paraId="61BCC4B2" w14:textId="77777777" w:rsidR="001D5A0A" w:rsidRPr="000A6953" w:rsidRDefault="001D5A0A" w:rsidP="1995616E">
            <w:pPr>
              <w:pStyle w:val="ListParagraph"/>
              <w:numPr>
                <w:ilvl w:val="0"/>
                <w:numId w:val="29"/>
              </w:numPr>
              <w:spacing w:after="160" w:line="259" w:lineRule="auto"/>
              <w:rPr>
                <w:rFonts w:ascii="Times New Roman" w:eastAsiaTheme="minorEastAsia" w:hAnsi="Times New Roman" w:cs="Times New Roman"/>
                <w:color w:val="000000" w:themeColor="text1"/>
                <w:sz w:val="20"/>
                <w:szCs w:val="20"/>
              </w:rPr>
            </w:pPr>
            <w:r w:rsidRPr="000A6953">
              <w:rPr>
                <w:rFonts w:ascii="Times New Roman" w:eastAsia="Times New Roman" w:hAnsi="Times New Roman" w:cs="Times New Roman"/>
                <w:sz w:val="20"/>
                <w:szCs w:val="20"/>
              </w:rPr>
              <w:t>“2022 Pre-Application documents must be submitted through Emphasys”</w:t>
            </w:r>
          </w:p>
          <w:p w14:paraId="21D2BEC7" w14:textId="77777777" w:rsidR="001D5A0A" w:rsidRPr="000A6953" w:rsidRDefault="001D5A0A" w:rsidP="1995616E">
            <w:pPr>
              <w:pStyle w:val="ListParagraph"/>
              <w:numPr>
                <w:ilvl w:val="0"/>
                <w:numId w:val="29"/>
              </w:numPr>
              <w:spacing w:after="160" w:line="259" w:lineRule="auto"/>
              <w:rPr>
                <w:rFonts w:ascii="Times New Roman" w:eastAsiaTheme="minorEastAsia" w:hAnsi="Times New Roman" w:cs="Times New Roman"/>
                <w:color w:val="000000" w:themeColor="text1"/>
                <w:sz w:val="20"/>
                <w:szCs w:val="20"/>
              </w:rPr>
            </w:pPr>
            <w:r w:rsidRPr="000A6953">
              <w:rPr>
                <w:rFonts w:ascii="Times New Roman" w:eastAsia="Times New Roman" w:hAnsi="Times New Roman" w:cs="Times New Roman"/>
                <w:sz w:val="20"/>
                <w:szCs w:val="20"/>
              </w:rPr>
              <w:t>“Fee payments will not be processed through Emphasys at this time”</w:t>
            </w:r>
          </w:p>
        </w:tc>
      </w:tr>
      <w:tr w:rsidR="001D5A0A" w:rsidRPr="000A6953" w14:paraId="4134782D" w14:textId="77777777" w:rsidTr="1995616E">
        <w:trPr>
          <w:jc w:val="center"/>
        </w:trPr>
        <w:tc>
          <w:tcPr>
            <w:tcW w:w="2157" w:type="dxa"/>
            <w:shd w:val="clear" w:color="auto" w:fill="auto"/>
            <w:tcMar>
              <w:top w:w="72" w:type="dxa"/>
              <w:left w:w="115" w:type="dxa"/>
              <w:bottom w:w="72" w:type="dxa"/>
              <w:right w:w="115" w:type="dxa"/>
            </w:tcMar>
            <w:vAlign w:val="center"/>
          </w:tcPr>
          <w:p w14:paraId="30E6CCEE"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215083AE"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7.00</w:t>
            </w:r>
          </w:p>
          <w:p w14:paraId="28D86D0C"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Application Materials</w:t>
            </w:r>
          </w:p>
        </w:tc>
        <w:tc>
          <w:tcPr>
            <w:tcW w:w="9590" w:type="dxa"/>
            <w:shd w:val="clear" w:color="auto" w:fill="auto"/>
            <w:tcMar>
              <w:top w:w="72" w:type="dxa"/>
              <w:left w:w="115" w:type="dxa"/>
              <w:bottom w:w="72" w:type="dxa"/>
              <w:right w:w="115" w:type="dxa"/>
            </w:tcMar>
            <w:vAlign w:val="center"/>
          </w:tcPr>
          <w:p w14:paraId="11DC401A" w14:textId="77777777" w:rsidR="001D5A0A" w:rsidRPr="000A6953" w:rsidRDefault="001D5A0A"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Q22_0310_01</w:t>
            </w:r>
          </w:p>
          <w:p w14:paraId="4993D7A6" w14:textId="77777777" w:rsidR="001D5A0A" w:rsidRPr="000A6953" w:rsidRDefault="001D5A0A" w:rsidP="1995616E">
            <w:pPr>
              <w:spacing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lastRenderedPageBreak/>
              <w:t xml:space="preserve">The fee submission instructions for pre-app says to mail the Credit Fee Submissions. Is it also an option to drop the check off at the Georgia Housing Finance Authority. If not, will the scanned copy of the properly executed check constitute a complete application, even if the mail delivers the check past the application deadline? </w:t>
            </w:r>
            <w:r w:rsidRPr="000A6953">
              <w:rPr>
                <w:rFonts w:ascii="Times New Roman" w:hAnsi="Times New Roman" w:cs="Times New Roman"/>
                <w:sz w:val="20"/>
                <w:szCs w:val="20"/>
              </w:rPr>
              <w:br/>
            </w:r>
            <w:r w:rsidRPr="000A6953">
              <w:rPr>
                <w:rFonts w:ascii="Times New Roman" w:hAnsi="Times New Roman" w:cs="Times New Roman"/>
                <w:sz w:val="20"/>
                <w:szCs w:val="20"/>
              </w:rPr>
              <w:br/>
            </w:r>
            <w:r w:rsidRPr="000A6953">
              <w:rPr>
                <w:rFonts w:ascii="Times New Roman" w:eastAsia="Times New Roman" w:hAnsi="Times New Roman" w:cs="Times New Roman"/>
                <w:color w:val="000000" w:themeColor="text1"/>
                <w:sz w:val="20"/>
                <w:szCs w:val="20"/>
              </w:rPr>
              <w:t xml:space="preserve">The instructions for submitting the preapplication fee say to also submit a pdf of the submission summary tab. Can you confirm that you do want this one page submitted in electronic form on a thumb-drive versus a printed hard copy. Any specific labeling or packaging requirements for the thumb-drive? </w:t>
            </w:r>
          </w:p>
          <w:p w14:paraId="47C4C99B" w14:textId="77777777" w:rsidR="001D5A0A" w:rsidRPr="000A6953" w:rsidRDefault="001D5A0A" w:rsidP="1995616E">
            <w:pPr>
              <w:spacing w:line="259" w:lineRule="auto"/>
              <w:rPr>
                <w:rFonts w:ascii="Times New Roman" w:eastAsia="Times New Roman" w:hAnsi="Times New Roman" w:cs="Times New Roman"/>
                <w:color w:val="000000" w:themeColor="text1"/>
                <w:sz w:val="20"/>
                <w:szCs w:val="20"/>
              </w:rPr>
            </w:pPr>
          </w:p>
          <w:p w14:paraId="63771207" w14:textId="77777777" w:rsidR="001D5A0A" w:rsidRPr="000A6953" w:rsidRDefault="001D5A0A"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 xml:space="preserve">Answer: </w:t>
            </w:r>
          </w:p>
          <w:p w14:paraId="69FB84C3" w14:textId="77777777" w:rsidR="001D5A0A" w:rsidRPr="000A6953" w:rsidRDefault="001D5A0A"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Responses to each of the above:</w:t>
            </w:r>
          </w:p>
          <w:p w14:paraId="71210E18" w14:textId="77777777" w:rsidR="001D5A0A" w:rsidRPr="000A6953" w:rsidRDefault="001D5A0A"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It is acceptable to drop the payment submission off at DCA in person in lieu of mail. </w:t>
            </w:r>
          </w:p>
          <w:p w14:paraId="1C26A615" w14:textId="77777777" w:rsidR="001D5A0A" w:rsidRPr="000A6953" w:rsidRDefault="001D5A0A"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If the check was mailed by the Pre-Application deadline, but the check submission is received by DCA after the deadline, that is acceptable.</w:t>
            </w:r>
          </w:p>
          <w:p w14:paraId="11BE34BF" w14:textId="77777777" w:rsidR="001D5A0A" w:rsidRPr="000A6953" w:rsidRDefault="001D5A0A"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All electronic submissions should be submitted through the Emphasys Pre-Application. Please do not include a flash drive with your check submission.</w:t>
            </w:r>
          </w:p>
          <w:p w14:paraId="48FA30F1" w14:textId="77777777" w:rsidR="001D5A0A" w:rsidRPr="000A6953" w:rsidRDefault="001D5A0A" w:rsidP="1995616E">
            <w:pPr>
              <w:pStyle w:val="ListParagraph"/>
              <w:numPr>
                <w:ilvl w:val="0"/>
                <w:numId w:val="26"/>
              </w:numPr>
              <w:spacing w:after="160" w:line="259" w:lineRule="auto"/>
              <w:rPr>
                <w:rFonts w:ascii="Times New Roman" w:eastAsiaTheme="minorEastAsia"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 xml:space="preserve">For your physical check submission to DCA, please include a printed copy of the Submission Summary tab from the Supplemental Pre-Application workbook. </w:t>
            </w:r>
            <w:r w:rsidRPr="000A6953">
              <w:rPr>
                <w:rFonts w:ascii="Times New Roman" w:eastAsia="Calibri" w:hAnsi="Times New Roman" w:cs="Times New Roman"/>
                <w:b/>
                <w:bCs/>
                <w:color w:val="000000" w:themeColor="text1"/>
                <w:sz w:val="20"/>
                <w:szCs w:val="20"/>
              </w:rPr>
              <w:t xml:space="preserve"> </w:t>
            </w:r>
          </w:p>
        </w:tc>
      </w:tr>
      <w:tr w:rsidR="001D5A0A" w:rsidRPr="000A6953" w14:paraId="0593803B" w14:textId="77777777" w:rsidTr="1995616E">
        <w:trPr>
          <w:jc w:val="center"/>
        </w:trPr>
        <w:tc>
          <w:tcPr>
            <w:tcW w:w="2157" w:type="dxa"/>
            <w:shd w:val="clear" w:color="auto" w:fill="auto"/>
            <w:tcMar>
              <w:top w:w="72" w:type="dxa"/>
              <w:left w:w="115" w:type="dxa"/>
              <w:bottom w:w="72" w:type="dxa"/>
              <w:right w:w="115" w:type="dxa"/>
            </w:tcMar>
            <w:vAlign w:val="center"/>
          </w:tcPr>
          <w:p w14:paraId="14F31C09"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4D8735E6"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9.00</w:t>
            </w:r>
          </w:p>
          <w:p w14:paraId="572B8DF9"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3CF265FE" w14:textId="77777777" w:rsidR="001D5A0A" w:rsidRPr="000A6953" w:rsidRDefault="001D5A0A" w:rsidP="1995616E">
            <w:pPr>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b/>
                <w:bCs/>
                <w:color w:val="000000" w:themeColor="text1"/>
                <w:sz w:val="20"/>
                <w:szCs w:val="20"/>
              </w:rPr>
              <w:t xml:space="preserve"> Q22_0310_15</w:t>
            </w:r>
          </w:p>
          <w:p w14:paraId="3A3FA7A0" w14:textId="77777777" w:rsidR="001D5A0A" w:rsidRPr="000A6953" w:rsidRDefault="001D5A0A" w:rsidP="1995616E">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I have an urgent question related to my Pre-Application since it’s the day of the deadline (Friday, March 11</w:t>
            </w:r>
            <w:r w:rsidRPr="000A6953">
              <w:rPr>
                <w:rFonts w:ascii="Times New Roman" w:eastAsia="Times New Roman" w:hAnsi="Times New Roman" w:cs="Times New Roman"/>
                <w:color w:val="000000" w:themeColor="text1"/>
                <w:sz w:val="20"/>
                <w:szCs w:val="20"/>
                <w:vertAlign w:val="superscript"/>
              </w:rPr>
              <w:t>th</w:t>
            </w:r>
            <w:r w:rsidRPr="000A6953">
              <w:rPr>
                <w:rFonts w:ascii="Times New Roman" w:eastAsia="Times New Roman" w:hAnsi="Times New Roman" w:cs="Times New Roman"/>
                <w:color w:val="000000" w:themeColor="text1"/>
                <w:sz w:val="20"/>
                <w:szCs w:val="20"/>
              </w:rPr>
              <w:t xml:space="preserve">). Should I still submit my questions through the online Q&amp;A survey? </w:t>
            </w:r>
          </w:p>
          <w:p w14:paraId="370E839C" w14:textId="77777777" w:rsidR="001D5A0A" w:rsidRPr="000A6953" w:rsidRDefault="001D5A0A" w:rsidP="1995616E">
            <w:pPr>
              <w:rPr>
                <w:rFonts w:ascii="Times New Roman" w:eastAsia="Times New Roman" w:hAnsi="Times New Roman" w:cs="Times New Roman"/>
                <w:color w:val="000000" w:themeColor="text1"/>
                <w:sz w:val="20"/>
                <w:szCs w:val="20"/>
              </w:rPr>
            </w:pPr>
          </w:p>
          <w:p w14:paraId="42DBD362" w14:textId="77777777" w:rsidR="001D5A0A" w:rsidRPr="000A6953" w:rsidRDefault="001D5A0A" w:rsidP="1995616E">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w:t>
            </w:r>
          </w:p>
          <w:p w14:paraId="06493D08" w14:textId="77777777" w:rsidR="001D5A0A" w:rsidRPr="000A6953" w:rsidRDefault="001D5A0A" w:rsidP="1995616E">
            <w:pPr>
              <w:rPr>
                <w:rFonts w:ascii="Times New Roman" w:eastAsia="Times New Roman" w:hAnsi="Times New Roman" w:cs="Times New Roman"/>
                <w:color w:val="000000" w:themeColor="text1"/>
                <w:sz w:val="20"/>
                <w:szCs w:val="20"/>
              </w:rPr>
            </w:pPr>
            <w:r w:rsidRPr="000A6953">
              <w:rPr>
                <w:rFonts w:ascii="Times New Roman" w:hAnsi="Times New Roman" w:cs="Times New Roman"/>
                <w:sz w:val="20"/>
                <w:szCs w:val="20"/>
              </w:rPr>
              <w:t>Per the instructions at the top of this document (“</w:t>
            </w:r>
            <w:r w:rsidRPr="000A6953">
              <w:rPr>
                <w:rFonts w:ascii="Times New Roman" w:hAnsi="Times New Roman" w:cs="Times New Roman"/>
                <w:b/>
                <w:bCs/>
                <w:sz w:val="20"/>
                <w:szCs w:val="20"/>
              </w:rPr>
              <w:t>Concerned about timing…?</w:t>
            </w:r>
            <w:r w:rsidRPr="000A6953">
              <w:rPr>
                <w:rFonts w:ascii="Times New Roman" w:hAnsi="Times New Roman" w:cs="Times New Roman"/>
                <w:sz w:val="20"/>
                <w:szCs w:val="20"/>
              </w:rPr>
              <w:t xml:space="preserve">”), urgent questions can be submitted to </w:t>
            </w:r>
            <w:hyperlink r:id="rId19" w:history="1">
              <w:r w:rsidRPr="000A6953">
                <w:rPr>
                  <w:rStyle w:val="Hyperlink"/>
                  <w:rFonts w:ascii="Times New Roman" w:hAnsi="Times New Roman" w:cs="Times New Roman"/>
                  <w:sz w:val="20"/>
                  <w:szCs w:val="20"/>
                </w:rPr>
                <w:t>hfdround@dca.ga.gov</w:t>
              </w:r>
            </w:hyperlink>
            <w:r w:rsidRPr="000A6953">
              <w:rPr>
                <w:rFonts w:ascii="Times New Roman" w:hAnsi="Times New Roman" w:cs="Times New Roman"/>
                <w:sz w:val="20"/>
                <w:szCs w:val="20"/>
              </w:rPr>
              <w:t xml:space="preserve"> for immediate assistance. </w:t>
            </w:r>
          </w:p>
          <w:p w14:paraId="42B71AFF" w14:textId="77777777" w:rsidR="001D5A0A" w:rsidRPr="000A6953" w:rsidRDefault="001D5A0A" w:rsidP="1995616E">
            <w:pPr>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color w:val="000000" w:themeColor="text1"/>
                <w:sz w:val="20"/>
                <w:szCs w:val="20"/>
              </w:rPr>
              <w:t xml:space="preserve"> </w:t>
            </w:r>
            <w:r w:rsidRPr="000A6953">
              <w:rPr>
                <w:rFonts w:ascii="Times New Roman" w:eastAsia="Times New Roman" w:hAnsi="Times New Roman" w:cs="Times New Roman"/>
                <w:b/>
                <w:bCs/>
                <w:color w:val="000000" w:themeColor="text1"/>
                <w:sz w:val="20"/>
                <w:szCs w:val="20"/>
              </w:rPr>
              <w:t xml:space="preserve"> </w:t>
            </w:r>
          </w:p>
        </w:tc>
      </w:tr>
      <w:tr w:rsidR="001D5A0A" w:rsidRPr="000A6953" w14:paraId="4FC16BBF" w14:textId="77777777" w:rsidTr="1995616E">
        <w:trPr>
          <w:jc w:val="center"/>
        </w:trPr>
        <w:tc>
          <w:tcPr>
            <w:tcW w:w="2157" w:type="dxa"/>
            <w:shd w:val="clear" w:color="auto" w:fill="auto"/>
            <w:tcMar>
              <w:top w:w="72" w:type="dxa"/>
              <w:left w:w="115" w:type="dxa"/>
              <w:bottom w:w="72" w:type="dxa"/>
              <w:right w:w="115" w:type="dxa"/>
            </w:tcMar>
            <w:vAlign w:val="center"/>
          </w:tcPr>
          <w:p w14:paraId="06AB17E0" w14:textId="77777777" w:rsidR="001D5A0A" w:rsidRPr="000A6953" w:rsidRDefault="001D5A0A"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6CBFA7F1"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9.00</w:t>
            </w:r>
          </w:p>
          <w:p w14:paraId="0F9AB1E7" w14:textId="77777777" w:rsidR="001D5A0A" w:rsidRPr="000A6953" w:rsidRDefault="001D5A0A" w:rsidP="1995616E">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3CA7AD61" w14:textId="77777777" w:rsidR="001D5A0A" w:rsidRPr="000A6953" w:rsidRDefault="001D5A0A"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Q22_03090_05</w:t>
            </w:r>
          </w:p>
          <w:p w14:paraId="07B34080" w14:textId="77777777" w:rsidR="001D5A0A" w:rsidRPr="000A6953" w:rsidRDefault="001D5A0A"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There is an option in the Pre-app to submit a Resyndication-LURC modification and project concept change request. Does this allow for properties applying for resyndication the ability to change the set asides in the LURC allowing for Income Averaging on an existing tax credit property? We find nothing in the QAP prohibiting this request.</w:t>
            </w:r>
          </w:p>
          <w:p w14:paraId="02BE3550" w14:textId="77777777" w:rsidR="001D5A0A" w:rsidRPr="000A6953" w:rsidRDefault="001D5A0A" w:rsidP="00CF1E08">
            <w:pPr>
              <w:rPr>
                <w:rFonts w:ascii="Times New Roman" w:eastAsia="Times New Roman" w:hAnsi="Times New Roman" w:cs="Times New Roman"/>
                <w:color w:val="000000" w:themeColor="text1"/>
                <w:sz w:val="20"/>
                <w:szCs w:val="20"/>
              </w:rPr>
            </w:pPr>
          </w:p>
          <w:p w14:paraId="560FE420" w14:textId="77777777" w:rsidR="001D5A0A" w:rsidRPr="000A6953" w:rsidRDefault="001D5A0A"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3AAF83F5" w14:textId="77777777" w:rsidR="001D5A0A" w:rsidRPr="000A6953" w:rsidRDefault="001D5A0A"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DCA’s Income Averaging Policy</w:t>
            </w:r>
            <w:r w:rsidRPr="000A6953">
              <w:rPr>
                <w:rFonts w:ascii="Times New Roman" w:eastAsia="Times New Roman" w:hAnsi="Times New Roman" w:cs="Times New Roman"/>
                <w:color w:val="000000" w:themeColor="text1"/>
                <w:sz w:val="20"/>
                <w:szCs w:val="20"/>
              </w:rPr>
              <w:t xml:space="preserve">, subsection </w:t>
            </w:r>
            <w:r w:rsidRPr="000A6953">
              <w:rPr>
                <w:rFonts w:ascii="Times New Roman" w:eastAsia="Times New Roman" w:hAnsi="Times New Roman" w:cs="Times New Roman"/>
                <w:b/>
                <w:bCs/>
                <w:color w:val="000000" w:themeColor="text1"/>
                <w:sz w:val="20"/>
                <w:szCs w:val="20"/>
              </w:rPr>
              <w:t>B. DCA adopted requirements and interpretations</w:t>
            </w:r>
            <w:r w:rsidRPr="000A6953">
              <w:rPr>
                <w:rFonts w:ascii="Times New Roman" w:eastAsia="Times New Roman" w:hAnsi="Times New Roman" w:cs="Times New Roman"/>
                <w:color w:val="000000" w:themeColor="text1"/>
                <w:sz w:val="20"/>
                <w:szCs w:val="20"/>
              </w:rPr>
              <w:t xml:space="preserve"> states the following: “</w:t>
            </w:r>
            <w:r w:rsidRPr="000A6953">
              <w:rPr>
                <w:rFonts w:ascii="Times New Roman" w:eastAsia="Times New Roman" w:hAnsi="Times New Roman" w:cs="Times New Roman"/>
                <w:i/>
                <w:iCs/>
                <w:color w:val="000000" w:themeColor="text1"/>
                <w:sz w:val="20"/>
                <w:szCs w:val="20"/>
              </w:rPr>
              <w:t xml:space="preserve">2. Resyndication: Projects with a recorded Housing Tax Credit Land Use Restrictive Covenant (LURC) are ineligible to change the set-aside election at resyndication. Only newly constructed buildings, separate from the </w:t>
            </w:r>
            <w:r w:rsidRPr="000A6953">
              <w:rPr>
                <w:rFonts w:ascii="Times New Roman" w:eastAsia="Times New Roman" w:hAnsi="Times New Roman" w:cs="Times New Roman"/>
                <w:i/>
                <w:iCs/>
                <w:color w:val="000000" w:themeColor="text1"/>
                <w:sz w:val="20"/>
                <w:szCs w:val="20"/>
              </w:rPr>
              <w:lastRenderedPageBreak/>
              <w:t>original project, can elect the Average Income set-aside via a waiver request to DCA. New units/BINs must be treated as a multiple building project, by checking “Yes” on line 8b on the Form 8609.</w:t>
            </w:r>
            <w:r w:rsidRPr="000A6953">
              <w:rPr>
                <w:rFonts w:ascii="Times New Roman" w:eastAsia="Times New Roman" w:hAnsi="Times New Roman" w:cs="Times New Roman"/>
                <w:color w:val="000000" w:themeColor="text1"/>
                <w:sz w:val="20"/>
                <w:szCs w:val="20"/>
              </w:rPr>
              <w:t>”</w:t>
            </w:r>
          </w:p>
          <w:p w14:paraId="7A6620CC" w14:textId="77777777" w:rsidR="001D5A0A" w:rsidRPr="000A6953" w:rsidRDefault="001D5A0A" w:rsidP="00CF1E08">
            <w:pPr>
              <w:rPr>
                <w:rFonts w:ascii="Times New Roman" w:eastAsia="Times New Roman" w:hAnsi="Times New Roman" w:cs="Times New Roman"/>
                <w:color w:val="000000" w:themeColor="text1"/>
                <w:sz w:val="20"/>
                <w:szCs w:val="20"/>
              </w:rPr>
            </w:pPr>
          </w:p>
          <w:p w14:paraId="3B05274C" w14:textId="77777777" w:rsidR="001D5A0A" w:rsidRPr="000A6953" w:rsidRDefault="001D5A0A"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To view the Income Averaging Policy, (</w:t>
            </w:r>
            <w:hyperlink r:id="rId20">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themeColor="text1"/>
                <w:sz w:val="20"/>
                <w:szCs w:val="20"/>
              </w:rPr>
              <w:t xml:space="preserve"> for DCA’s Compliance Monitoring homepage, visit the “Tax Credit” page, download “</w:t>
            </w:r>
            <w:r w:rsidRPr="000A6953">
              <w:rPr>
                <w:rFonts w:ascii="Times New Roman" w:eastAsia="Times New Roman" w:hAnsi="Times New Roman" w:cs="Times New Roman"/>
                <w:b/>
                <w:bCs/>
                <w:color w:val="000000" w:themeColor="text1"/>
                <w:sz w:val="20"/>
                <w:szCs w:val="20"/>
              </w:rPr>
              <w:t>DCA's Average Income Policy (updated 2021)</w:t>
            </w:r>
            <w:r w:rsidRPr="000A6953">
              <w:rPr>
                <w:rFonts w:ascii="Times New Roman" w:eastAsia="Times New Roman" w:hAnsi="Times New Roman" w:cs="Times New Roman"/>
                <w:color w:val="000000" w:themeColor="text1"/>
                <w:sz w:val="20"/>
                <w:szCs w:val="20"/>
              </w:rPr>
              <w:t xml:space="preserve">, and view subsection </w:t>
            </w:r>
            <w:r w:rsidRPr="000A6953">
              <w:rPr>
                <w:rFonts w:ascii="Times New Roman" w:eastAsia="Times New Roman" w:hAnsi="Times New Roman" w:cs="Times New Roman"/>
                <w:b/>
                <w:bCs/>
                <w:color w:val="000000" w:themeColor="text1"/>
                <w:sz w:val="20"/>
                <w:szCs w:val="20"/>
              </w:rPr>
              <w:t>B. DCA adopted requirements and interpretations</w:t>
            </w:r>
            <w:r w:rsidRPr="000A6953">
              <w:rPr>
                <w:rFonts w:ascii="Times New Roman" w:eastAsia="Times New Roman" w:hAnsi="Times New Roman" w:cs="Times New Roman"/>
                <w:color w:val="000000" w:themeColor="text1"/>
                <w:sz w:val="20"/>
                <w:szCs w:val="20"/>
              </w:rPr>
              <w:t>”).</w:t>
            </w:r>
          </w:p>
        </w:tc>
      </w:tr>
      <w:tr w:rsidR="001D5A0A" w:rsidRPr="000A6953" w14:paraId="21821CE2" w14:textId="77777777" w:rsidTr="00E91E6E">
        <w:trPr>
          <w:jc w:val="center"/>
        </w:trPr>
        <w:tc>
          <w:tcPr>
            <w:tcW w:w="2157" w:type="dxa"/>
            <w:shd w:val="clear" w:color="auto" w:fill="auto"/>
            <w:tcMar>
              <w:top w:w="72" w:type="dxa"/>
              <w:left w:w="115" w:type="dxa"/>
              <w:bottom w:w="72" w:type="dxa"/>
              <w:right w:w="115" w:type="dxa"/>
            </w:tcMar>
            <w:vAlign w:val="center"/>
          </w:tcPr>
          <w:p w14:paraId="4A4F4FC2"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5FB3A95B" w14:textId="77777777" w:rsidR="001D5A0A" w:rsidRPr="000A6953" w:rsidRDefault="001D5A0A" w:rsidP="00DD077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0A74E6C6" w14:textId="77777777" w:rsidR="001D5A0A" w:rsidRPr="000A6953" w:rsidRDefault="001D5A0A" w:rsidP="00DD077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41C5DDD2" w14:textId="77777777" w:rsidR="001D5A0A" w:rsidRPr="000A6953" w:rsidRDefault="001D5A0A" w:rsidP="00DD0779">
            <w:pPr>
              <w:rPr>
                <w:rFonts w:ascii="Times New Roman" w:hAnsi="Times New Roman" w:cs="Times New Roman"/>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5EDB9B5A" w14:textId="77777777" w:rsidR="001D5A0A" w:rsidRPr="000A6953" w:rsidRDefault="001D5A0A"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Q22_0309_03 </w:t>
            </w:r>
          </w:p>
          <w:p w14:paraId="29E3B246" w14:textId="77777777" w:rsidR="001D5A0A" w:rsidRPr="000A6953" w:rsidRDefault="001D5A0A"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 see that the </w:t>
            </w:r>
            <w:r w:rsidRPr="000A6953">
              <w:rPr>
                <w:rFonts w:ascii="Times New Roman" w:eastAsia="Times New Roman" w:hAnsi="Times New Roman" w:cs="Times New Roman"/>
                <w:i/>
                <w:iCs/>
                <w:sz w:val="20"/>
                <w:szCs w:val="20"/>
              </w:rPr>
              <w:t>"</w:t>
            </w:r>
            <w:r w:rsidRPr="000A6953">
              <w:rPr>
                <w:rFonts w:ascii="Times New Roman" w:eastAsia="Times New Roman" w:hAnsi="Times New Roman" w:cs="Times New Roman"/>
                <w:sz w:val="20"/>
                <w:szCs w:val="20"/>
              </w:rPr>
              <w:t>Rehabilitation Work Scope Form</w:t>
            </w:r>
            <w:r w:rsidRPr="000A6953">
              <w:rPr>
                <w:rFonts w:ascii="Times New Roman" w:eastAsia="Times New Roman" w:hAnsi="Times New Roman" w:cs="Times New Roman"/>
                <w:i/>
                <w:iCs/>
                <w:sz w:val="20"/>
                <w:szCs w:val="20"/>
              </w:rPr>
              <w:t xml:space="preserve">" </w:t>
            </w:r>
            <w:r w:rsidRPr="000A6953">
              <w:rPr>
                <w:rFonts w:ascii="Times New Roman" w:eastAsia="Times New Roman" w:hAnsi="Times New Roman" w:cs="Times New Roman"/>
                <w:sz w:val="20"/>
                <w:szCs w:val="20"/>
              </w:rPr>
              <w:t>is due at Pre-Application submission.</w:t>
            </w:r>
            <w:r w:rsidRPr="000A6953">
              <w:rPr>
                <w:rFonts w:ascii="Times New Roman" w:eastAsia="Times New Roman" w:hAnsi="Times New Roman" w:cs="Times New Roman"/>
                <w:i/>
                <w:iCs/>
                <w:sz w:val="20"/>
                <w:szCs w:val="20"/>
              </w:rPr>
              <w:t xml:space="preserve"> </w:t>
            </w:r>
            <w:r w:rsidRPr="000A6953">
              <w:rPr>
                <w:rFonts w:ascii="Times New Roman" w:eastAsia="Times New Roman" w:hAnsi="Times New Roman" w:cs="Times New Roman"/>
                <w:b/>
                <w:bCs/>
                <w:sz w:val="20"/>
                <w:szCs w:val="20"/>
              </w:rPr>
              <w:t>(Threshold Criteria) Rehabilitation Standards</w:t>
            </w:r>
            <w:r w:rsidRPr="000A6953">
              <w:rPr>
                <w:rFonts w:ascii="Times New Roman" w:eastAsia="Times New Roman" w:hAnsi="Times New Roman" w:cs="Times New Roman"/>
                <w:sz w:val="20"/>
                <w:szCs w:val="20"/>
              </w:rPr>
              <w:t>, states the following in its discussion of this form: “DCA must be able to determine that the work scope addresses…All remediation issues identified in the Phase I Environmental Site Assessment.” Does this mean that the Phase I is required at Pre-Application submission?  </w:t>
            </w:r>
          </w:p>
          <w:p w14:paraId="1F3AF475" w14:textId="77777777" w:rsidR="001D5A0A" w:rsidRPr="000A6953" w:rsidRDefault="001D5A0A"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33C0FBDB" w14:textId="77777777" w:rsidR="001D5A0A" w:rsidRPr="000A6953" w:rsidRDefault="001D5A0A"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0D8AC1C0" w14:textId="77777777" w:rsidR="001D5A0A" w:rsidRPr="000A6953" w:rsidRDefault="001D5A0A"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No, the Phase I is not required at Pre-Application. The above comment is asking about </w:t>
            </w:r>
            <w:r w:rsidRPr="000A6953">
              <w:rPr>
                <w:rFonts w:ascii="Times New Roman" w:eastAsia="Times New Roman" w:hAnsi="Times New Roman" w:cs="Times New Roman"/>
                <w:b/>
                <w:bCs/>
                <w:sz w:val="20"/>
                <w:szCs w:val="20"/>
              </w:rPr>
              <w:t>(Threshold Criteria) Rehabilitation Standards</w:t>
            </w:r>
            <w:r w:rsidRPr="000A6953">
              <w:rPr>
                <w:rFonts w:ascii="Times New Roman" w:eastAsia="Times New Roman" w:hAnsi="Times New Roman" w:cs="Times New Roman"/>
                <w:sz w:val="20"/>
                <w:szCs w:val="20"/>
              </w:rPr>
              <w:t xml:space="preserve"> as it pertains to </w:t>
            </w:r>
            <w:r w:rsidRPr="000A6953">
              <w:rPr>
                <w:rFonts w:ascii="Times New Roman" w:eastAsia="Times New Roman" w:hAnsi="Times New Roman" w:cs="Times New Roman"/>
                <w:b/>
                <w:bCs/>
                <w:sz w:val="20"/>
                <w:szCs w:val="20"/>
              </w:rPr>
              <w:t>(Core Plan) Application Submission Requirements</w:t>
            </w:r>
            <w:r w:rsidRPr="000A6953">
              <w:rPr>
                <w:rFonts w:ascii="Times New Roman" w:eastAsia="Times New Roman" w:hAnsi="Times New Roman" w:cs="Times New Roman"/>
                <w:sz w:val="20"/>
                <w:szCs w:val="20"/>
              </w:rPr>
              <w:t xml:space="preserve">, subsection </w:t>
            </w:r>
            <w:r w:rsidRPr="000A6953">
              <w:rPr>
                <w:rFonts w:ascii="Times New Roman" w:eastAsia="Times New Roman" w:hAnsi="Times New Roman" w:cs="Times New Roman"/>
                <w:b/>
                <w:bCs/>
                <w:sz w:val="20"/>
                <w:szCs w:val="20"/>
              </w:rPr>
              <w:t>A. Pre-Determinations and Waivers</w:t>
            </w:r>
            <w:r w:rsidRPr="000A6953">
              <w:rPr>
                <w:rFonts w:ascii="Times New Roman" w:eastAsia="Times New Roman" w:hAnsi="Times New Roman" w:cs="Times New Roman"/>
                <w:sz w:val="20"/>
                <w:szCs w:val="20"/>
              </w:rPr>
              <w:t>, where it states: “</w:t>
            </w:r>
            <w:r w:rsidRPr="000A6953">
              <w:rPr>
                <w:rFonts w:ascii="Times New Roman" w:eastAsia="Times New Roman" w:hAnsi="Times New Roman" w:cs="Times New Roman"/>
                <w:i/>
                <w:iCs/>
                <w:sz w:val="20"/>
                <w:szCs w:val="20"/>
              </w:rPr>
              <w:t>Applications proposing rehabilitation or Adaptive Reuse [must submit the] DCA Rehabilitation Work Scope Form.</w:t>
            </w:r>
            <w:r w:rsidRPr="000A6953">
              <w:rPr>
                <w:rFonts w:ascii="Times New Roman" w:eastAsia="Times New Roman" w:hAnsi="Times New Roman" w:cs="Times New Roman"/>
                <w:sz w:val="20"/>
                <w:szCs w:val="20"/>
              </w:rPr>
              <w:t>”  </w:t>
            </w:r>
          </w:p>
          <w:p w14:paraId="1F379747" w14:textId="77777777" w:rsidR="001D5A0A" w:rsidRPr="000A6953" w:rsidRDefault="001D5A0A"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32B33EEF" w14:textId="77777777" w:rsidR="001D5A0A" w:rsidRPr="000A6953" w:rsidRDefault="001D5A0A"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Rehabilitation Work Scope Form only needs to be completed insofar as it supports a Pre-Application request (primarily this refers to Architectural Standards waivers and Accessibility waivers). None of the “Pre-Determinations” listed in this section of Core Plan pertain to environmental remediation, therefore any portion of the Rehabilitation Work Scope Form pertaining to the Phase I need not be completed by the Pre-Application deadline.  </w:t>
            </w:r>
          </w:p>
        </w:tc>
      </w:tr>
      <w:tr w:rsidR="001D5A0A" w:rsidRPr="000A6953" w14:paraId="6AD6A86A" w14:textId="77777777" w:rsidTr="00E91E6E">
        <w:trPr>
          <w:jc w:val="center"/>
        </w:trPr>
        <w:tc>
          <w:tcPr>
            <w:tcW w:w="2157" w:type="dxa"/>
            <w:shd w:val="clear" w:color="auto" w:fill="auto"/>
            <w:tcMar>
              <w:top w:w="72" w:type="dxa"/>
              <w:left w:w="115" w:type="dxa"/>
              <w:bottom w:w="72" w:type="dxa"/>
              <w:right w:w="115" w:type="dxa"/>
            </w:tcMar>
            <w:vAlign w:val="center"/>
          </w:tcPr>
          <w:p w14:paraId="179ADD93"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2B331138" w14:textId="77777777" w:rsidR="001D5A0A" w:rsidRPr="000A6953" w:rsidRDefault="001D5A0A" w:rsidP="00D327E8">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61284963" w14:textId="77777777" w:rsidR="001D5A0A" w:rsidRPr="000A6953" w:rsidRDefault="001D5A0A" w:rsidP="00D327E8">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61945612" w14:textId="77777777" w:rsidR="001D5A0A" w:rsidRPr="000A6953" w:rsidRDefault="001D5A0A" w:rsidP="00D327E8">
            <w:pPr>
              <w:rPr>
                <w:rFonts w:ascii="Times New Roman" w:hAnsi="Times New Roman" w:cs="Times New Roman"/>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12B6DB17" w14:textId="77777777" w:rsidR="001D5A0A" w:rsidRPr="000A6953" w:rsidRDefault="001D5A0A"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Q22_0309_02 </w:t>
            </w:r>
          </w:p>
          <w:p w14:paraId="0BFFC013" w14:textId="77777777" w:rsidR="001D5A0A" w:rsidRPr="000A6953" w:rsidRDefault="001D5A0A"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If we are not looking to be reviewed for Qualifications at Pre-Application Submission and do not plan to submit any waivers, what do we need to submit on March 11th? </w:t>
            </w:r>
          </w:p>
          <w:p w14:paraId="6D784DA6" w14:textId="77777777" w:rsidR="001D5A0A" w:rsidRPr="000A6953" w:rsidRDefault="001D5A0A"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3B47D4B6" w14:textId="77777777" w:rsidR="001D5A0A" w:rsidRPr="000A6953" w:rsidRDefault="001D5A0A"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4DB82A40" w14:textId="77777777" w:rsidR="001D5A0A" w:rsidRPr="000A6953" w:rsidRDefault="001D5A0A"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If you are not requesting a Pre-Application stage qualifications review under </w:t>
            </w:r>
            <w:r w:rsidRPr="000A6953">
              <w:rPr>
                <w:rFonts w:ascii="Times New Roman" w:eastAsia="Times New Roman" w:hAnsi="Times New Roman" w:cs="Times New Roman"/>
                <w:b/>
                <w:bCs/>
                <w:sz w:val="20"/>
                <w:szCs w:val="20"/>
              </w:rPr>
              <w:t>(Threshold Criteria) Experience, Capacity, and Performance Requirements</w:t>
            </w:r>
            <w:r w:rsidRPr="000A6953">
              <w:rPr>
                <w:rFonts w:ascii="Times New Roman" w:eastAsia="Times New Roman" w:hAnsi="Times New Roman" w:cs="Times New Roman"/>
                <w:sz w:val="20"/>
                <w:szCs w:val="20"/>
              </w:rPr>
              <w:t>, and none of the items that must be reviewed during the Pre-Application stage apply to your proposed development, then you are not required to submit anything by the Pre-Application deadline.  </w:t>
            </w:r>
          </w:p>
          <w:p w14:paraId="2D39B4D0" w14:textId="77777777" w:rsidR="001D5A0A" w:rsidRPr="000A6953" w:rsidRDefault="001D5A0A"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9DA680E" w14:textId="77777777" w:rsidR="001D5A0A" w:rsidRPr="000A6953" w:rsidRDefault="001D5A0A"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Please note that there are certain items that must be reviewed at Pre-Application that are neither waivers nor a qualifications review, for example the “Scattered Site Legal Opinion” and the “State basis boost” request listed under </w:t>
            </w:r>
            <w:r w:rsidRPr="000A6953">
              <w:rPr>
                <w:rFonts w:ascii="Times New Roman" w:eastAsia="Times New Roman" w:hAnsi="Times New Roman" w:cs="Times New Roman"/>
                <w:b/>
                <w:bCs/>
                <w:sz w:val="20"/>
                <w:szCs w:val="20"/>
              </w:rPr>
              <w:t>(Core Plan) Submission Requirements and Award Limitations</w:t>
            </w:r>
            <w:r w:rsidRPr="000A6953">
              <w:rPr>
                <w:rFonts w:ascii="Times New Roman" w:eastAsia="Times New Roman" w:hAnsi="Times New Roman" w:cs="Times New Roman"/>
                <w:sz w:val="20"/>
                <w:szCs w:val="20"/>
              </w:rPr>
              <w:t xml:space="preserve">, subsection </w:t>
            </w:r>
            <w:r w:rsidRPr="000A6953">
              <w:rPr>
                <w:rFonts w:ascii="Times New Roman" w:eastAsia="Times New Roman" w:hAnsi="Times New Roman" w:cs="Times New Roman"/>
                <w:b/>
                <w:bCs/>
                <w:sz w:val="20"/>
                <w:szCs w:val="20"/>
              </w:rPr>
              <w:t>A. Pre-Determinations and Waivers</w:t>
            </w:r>
            <w:r w:rsidRPr="000A6953">
              <w:rPr>
                <w:rFonts w:ascii="Times New Roman" w:eastAsia="Times New Roman" w:hAnsi="Times New Roman" w:cs="Times New Roman"/>
                <w:sz w:val="20"/>
                <w:szCs w:val="20"/>
              </w:rPr>
              <w:t>.  </w:t>
            </w:r>
          </w:p>
        </w:tc>
      </w:tr>
      <w:tr w:rsidR="001D5A0A" w:rsidRPr="000A6953" w14:paraId="7005F035" w14:textId="77777777" w:rsidTr="00E91E6E">
        <w:trPr>
          <w:jc w:val="center"/>
        </w:trPr>
        <w:tc>
          <w:tcPr>
            <w:tcW w:w="2157" w:type="dxa"/>
            <w:shd w:val="clear" w:color="auto" w:fill="auto"/>
            <w:tcMar>
              <w:top w:w="72" w:type="dxa"/>
              <w:left w:w="115" w:type="dxa"/>
              <w:bottom w:w="72" w:type="dxa"/>
              <w:right w:w="115" w:type="dxa"/>
            </w:tcMar>
            <w:vAlign w:val="center"/>
          </w:tcPr>
          <w:p w14:paraId="4807E7B6"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72511F09" w14:textId="77777777" w:rsidR="001D5A0A" w:rsidRPr="000A6953" w:rsidRDefault="001D5A0A" w:rsidP="007E30CA">
            <w:pPr>
              <w:rPr>
                <w:rFonts w:ascii="Times New Roman" w:hAnsi="Times New Roman" w:cs="Times New Roman"/>
                <w:sz w:val="20"/>
                <w:szCs w:val="20"/>
              </w:rPr>
            </w:pPr>
            <w:r w:rsidRPr="000A6953">
              <w:rPr>
                <w:rFonts w:ascii="Times New Roman" w:hAnsi="Times New Roman" w:cs="Times New Roman"/>
                <w:sz w:val="20"/>
                <w:szCs w:val="20"/>
              </w:rPr>
              <w:t>2.03</w:t>
            </w:r>
          </w:p>
          <w:p w14:paraId="2D208805" w14:textId="77777777" w:rsidR="001D5A0A" w:rsidRPr="000A6953" w:rsidRDefault="001D5A0A" w:rsidP="007E30CA">
            <w:pPr>
              <w:rPr>
                <w:rFonts w:ascii="Times New Roman" w:hAnsi="Times New Roman" w:cs="Times New Roman"/>
                <w:sz w:val="20"/>
                <w:szCs w:val="20"/>
              </w:rPr>
            </w:pPr>
            <w:r w:rsidRPr="000A6953">
              <w:rPr>
                <w:rFonts w:ascii="Times New Roman" w:hAnsi="Times New Roman" w:cs="Times New Roman"/>
                <w:sz w:val="20"/>
                <w:szCs w:val="20"/>
              </w:rPr>
              <w:lastRenderedPageBreak/>
              <w:t>Threshold;</w:t>
            </w:r>
          </w:p>
          <w:p w14:paraId="540EE315" w14:textId="77777777" w:rsidR="001D5A0A" w:rsidRPr="000A6953" w:rsidRDefault="001D5A0A" w:rsidP="007E30CA">
            <w:pPr>
              <w:rPr>
                <w:rFonts w:ascii="Times New Roman" w:hAnsi="Times New Roman" w:cs="Times New Roman"/>
                <w:sz w:val="20"/>
                <w:szCs w:val="20"/>
              </w:rPr>
            </w:pPr>
            <w:r w:rsidRPr="000A6953">
              <w:rPr>
                <w:rFonts w:ascii="Times New Roman" w:hAnsi="Times New Roman" w:cs="Times New Roman"/>
                <w:sz w:val="20"/>
                <w:szCs w:val="20"/>
              </w:rPr>
              <w:t>Tenancy Characteristics</w:t>
            </w:r>
          </w:p>
        </w:tc>
        <w:tc>
          <w:tcPr>
            <w:tcW w:w="9590" w:type="dxa"/>
            <w:shd w:val="clear" w:color="auto" w:fill="auto"/>
            <w:tcMar>
              <w:top w:w="72" w:type="dxa"/>
              <w:left w:w="115" w:type="dxa"/>
              <w:bottom w:w="72" w:type="dxa"/>
              <w:right w:w="115" w:type="dxa"/>
            </w:tcMar>
            <w:vAlign w:val="center"/>
          </w:tcPr>
          <w:p w14:paraId="5A2A9077" w14:textId="77777777" w:rsidR="001D5A0A" w:rsidRPr="000A6953" w:rsidRDefault="001D5A0A"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lastRenderedPageBreak/>
              <w:t>Question</w:t>
            </w:r>
            <w:r w:rsidRPr="000A6953">
              <w:rPr>
                <w:rFonts w:ascii="Times New Roman" w:eastAsia="Times New Roman" w:hAnsi="Times New Roman" w:cs="Times New Roman"/>
                <w:sz w:val="20"/>
                <w:szCs w:val="20"/>
              </w:rPr>
              <w:t>: Q1222_01 </w:t>
            </w:r>
          </w:p>
          <w:p w14:paraId="2DF51E64" w14:textId="77777777" w:rsidR="001D5A0A" w:rsidRPr="000A6953" w:rsidRDefault="001D5A0A"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lastRenderedPageBreak/>
              <w:t>Can a project have both Family and Elderly tenancy, with a small portion of units set aside for Elderly? </w:t>
            </w:r>
          </w:p>
          <w:p w14:paraId="2F9BB127" w14:textId="77777777" w:rsidR="001D5A0A" w:rsidRPr="000A6953" w:rsidRDefault="001D5A0A"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2E8024F" w14:textId="77777777" w:rsidR="001D5A0A" w:rsidRPr="000A6953" w:rsidRDefault="001D5A0A"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19AD3BB6" w14:textId="77777777" w:rsidR="001D5A0A" w:rsidRPr="000A6953" w:rsidRDefault="001D5A0A"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The QAP states in </w:t>
            </w:r>
            <w:r w:rsidRPr="000A6953">
              <w:rPr>
                <w:rFonts w:ascii="Times New Roman" w:eastAsia="Times New Roman" w:hAnsi="Times New Roman" w:cs="Times New Roman"/>
                <w:b/>
                <w:bCs/>
                <w:sz w:val="20"/>
                <w:szCs w:val="20"/>
              </w:rPr>
              <w:t>Threshold, Tenancy Characteristics</w:t>
            </w:r>
            <w:r w:rsidRPr="000A6953">
              <w:rPr>
                <w:rFonts w:ascii="Times New Roman" w:eastAsia="Times New Roman" w:hAnsi="Times New Roman" w:cs="Times New Roman"/>
                <w:sz w:val="20"/>
                <w:szCs w:val="20"/>
              </w:rPr>
              <w:t>: </w:t>
            </w:r>
          </w:p>
          <w:p w14:paraId="25D872A3" w14:textId="77777777" w:rsidR="001D5A0A" w:rsidRPr="000A6953" w:rsidRDefault="001D5A0A"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BB2A690" w14:textId="77777777" w:rsidR="001D5A0A" w:rsidRPr="000A6953" w:rsidRDefault="001D5A0A" w:rsidP="00D9027A">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i/>
                <w:iCs/>
                <w:sz w:val="20"/>
                <w:szCs w:val="20"/>
              </w:rPr>
              <w:t>All Applicants must designate the proposed development as targeting one of the following tenancies [Family, Senior (Elderly or Housing for Older Persons), Other].”</w:t>
            </w:r>
            <w:r w:rsidRPr="000A6953">
              <w:rPr>
                <w:rFonts w:ascii="Times New Roman" w:eastAsia="Times New Roman" w:hAnsi="Times New Roman" w:cs="Times New Roman"/>
                <w:sz w:val="20"/>
                <w:szCs w:val="20"/>
              </w:rPr>
              <w:t> </w:t>
            </w:r>
          </w:p>
          <w:p w14:paraId="0FACC9DE" w14:textId="77777777" w:rsidR="001D5A0A" w:rsidRPr="000A6953" w:rsidRDefault="001D5A0A" w:rsidP="00D9027A">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2C8FE52" w14:textId="77777777" w:rsidR="001D5A0A" w:rsidRPr="000A6953" w:rsidRDefault="001D5A0A"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Applicants must select one tenancy per a</w:t>
            </w:r>
            <w:r w:rsidRPr="000A6953">
              <w:rPr>
                <w:rFonts w:ascii="Times New Roman" w:hAnsi="Times New Roman" w:cs="Times New Roman"/>
                <w:sz w:val="20"/>
                <w:szCs w:val="20"/>
              </w:rPr>
              <w:t>pplication</w:t>
            </w:r>
            <w:r w:rsidRPr="000A6953">
              <w:rPr>
                <w:rFonts w:ascii="Times New Roman" w:eastAsia="Times New Roman" w:hAnsi="Times New Roman" w:cs="Times New Roman"/>
                <w:sz w:val="20"/>
                <w:szCs w:val="20"/>
              </w:rPr>
              <w:t>. </w:t>
            </w:r>
          </w:p>
          <w:p w14:paraId="23D1843B" w14:textId="77777777" w:rsidR="001D5A0A" w:rsidRPr="000A6953" w:rsidRDefault="001D5A0A" w:rsidP="00D9027A">
            <w:pPr>
              <w:textAlignment w:val="baseline"/>
              <w:rPr>
                <w:rStyle w:val="normaltextrun"/>
                <w:rFonts w:ascii="Times New Roman" w:eastAsia="Times New Roman" w:hAnsi="Times New Roman" w:cs="Times New Roman"/>
                <w:sz w:val="20"/>
                <w:szCs w:val="20"/>
              </w:rPr>
            </w:pPr>
          </w:p>
          <w:p w14:paraId="37CA8966" w14:textId="77777777" w:rsidR="001D5A0A" w:rsidRPr="000A6953" w:rsidRDefault="001D5A0A" w:rsidP="00D9027A">
            <w:pPr>
              <w:textAlignment w:val="baseline"/>
              <w:rPr>
                <w:rStyle w:val="normaltextrun"/>
                <w:rFonts w:ascii="Times New Roman" w:eastAsia="Times New Roman" w:hAnsi="Times New Roman" w:cs="Times New Roman"/>
                <w:sz w:val="20"/>
                <w:szCs w:val="20"/>
              </w:rPr>
            </w:pPr>
            <w:r w:rsidRPr="000A6953">
              <w:rPr>
                <w:rStyle w:val="normaltextrun"/>
                <w:rFonts w:ascii="Times New Roman" w:eastAsia="Times New Roman" w:hAnsi="Times New Roman" w:cs="Times New Roman"/>
                <w:sz w:val="20"/>
                <w:szCs w:val="20"/>
              </w:rPr>
              <w:t>Included in this question was the comment that “[This tenancy circumstance] is not contemplated within the current QAP but was common on some projects a few decades ago.” DCA has logged this public input for purposes of 2023 QAP policy development.</w:t>
            </w:r>
          </w:p>
        </w:tc>
      </w:tr>
      <w:tr w:rsidR="001D5A0A" w:rsidRPr="000A6953" w14:paraId="60FB3364" w14:textId="77777777" w:rsidTr="00E91E6E">
        <w:trPr>
          <w:jc w:val="center"/>
        </w:trPr>
        <w:tc>
          <w:tcPr>
            <w:tcW w:w="2157" w:type="dxa"/>
            <w:shd w:val="clear" w:color="auto" w:fill="auto"/>
            <w:tcMar>
              <w:top w:w="72" w:type="dxa"/>
              <w:left w:w="115" w:type="dxa"/>
              <w:bottom w:w="72" w:type="dxa"/>
              <w:right w:w="115" w:type="dxa"/>
            </w:tcMar>
            <w:vAlign w:val="center"/>
          </w:tcPr>
          <w:p w14:paraId="2EDD1F82"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740E9A9C" w14:textId="77777777" w:rsidR="001D5A0A" w:rsidRPr="000A6953" w:rsidRDefault="001D5A0A" w:rsidP="001E3046">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6F4E5173" w14:textId="77777777" w:rsidR="001D5A0A" w:rsidRPr="000A6953" w:rsidRDefault="001D5A0A" w:rsidP="001E3046">
            <w:pPr>
              <w:rPr>
                <w:rFonts w:ascii="Times New Roman" w:hAnsi="Times New Roman" w:cs="Times New Roman"/>
                <w:sz w:val="20"/>
                <w:szCs w:val="20"/>
              </w:rPr>
            </w:pPr>
            <w:r w:rsidRPr="000A6953">
              <w:rPr>
                <w:rFonts w:ascii="Times New Roman" w:hAnsi="Times New Roman" w:cs="Times New Roman"/>
                <w:sz w:val="20"/>
                <w:szCs w:val="20"/>
              </w:rPr>
              <w:t>Threshold;</w:t>
            </w:r>
          </w:p>
          <w:p w14:paraId="2A978F81" w14:textId="77777777" w:rsidR="001D5A0A" w:rsidRPr="000A6953" w:rsidRDefault="001D5A0A" w:rsidP="001E3046">
            <w:pPr>
              <w:rPr>
                <w:rFonts w:ascii="Times New Roman" w:hAnsi="Times New Roman" w:cs="Times New Roman"/>
                <w:sz w:val="20"/>
                <w:szCs w:val="20"/>
              </w:rPr>
            </w:pPr>
            <w:r w:rsidRPr="000A6953">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136922E7" w14:textId="77777777" w:rsidR="001D5A0A" w:rsidRPr="000A6953" w:rsidRDefault="001D5A0A" w:rsidP="003742E8">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Q22_0309_05</w:t>
            </w:r>
            <w:r w:rsidRPr="000A6953">
              <w:rPr>
                <w:rStyle w:val="eop"/>
                <w:sz w:val="20"/>
                <w:szCs w:val="20"/>
              </w:rPr>
              <w:t> </w:t>
            </w:r>
          </w:p>
          <w:p w14:paraId="436CC5FE" w14:textId="77777777" w:rsidR="001D5A0A" w:rsidRPr="000A6953" w:rsidRDefault="001D5A0A" w:rsidP="003742E8">
            <w:pPr>
              <w:pStyle w:val="paragraph"/>
              <w:spacing w:before="0" w:beforeAutospacing="0" w:after="0" w:afterAutospacing="0"/>
              <w:textAlignment w:val="baseline"/>
              <w:rPr>
                <w:sz w:val="20"/>
                <w:szCs w:val="20"/>
              </w:rPr>
            </w:pPr>
            <w:r w:rsidRPr="000A6953">
              <w:rPr>
                <w:rStyle w:val="eop"/>
                <w:sz w:val="20"/>
                <w:szCs w:val="20"/>
              </w:rPr>
              <w:t> </w:t>
            </w:r>
          </w:p>
          <w:p w14:paraId="3EF48574" w14:textId="77777777" w:rsidR="001D5A0A" w:rsidRPr="000A6953" w:rsidRDefault="001D5A0A" w:rsidP="003742E8">
            <w:pPr>
              <w:pStyle w:val="paragraph"/>
              <w:numPr>
                <w:ilvl w:val="0"/>
                <w:numId w:val="25"/>
              </w:numPr>
              <w:spacing w:before="0" w:beforeAutospacing="0" w:after="0" w:afterAutospacing="0"/>
              <w:ind w:left="1080" w:firstLine="0"/>
              <w:textAlignment w:val="baseline"/>
              <w:rPr>
                <w:rFonts w:eastAsia="MS Mincho"/>
                <w:sz w:val="20"/>
                <w:szCs w:val="20"/>
              </w:rPr>
            </w:pPr>
            <w:r w:rsidRPr="000A6953">
              <w:rPr>
                <w:rStyle w:val="normaltextrun"/>
                <w:rFonts w:eastAsia="MS Mincho"/>
                <w:sz w:val="20"/>
                <w:szCs w:val="20"/>
              </w:rPr>
              <w:t>Can you provide some examples of the "evidence" of full-time employment and material participation in successful Tax Credit projects that an MBE needs to provide to qualify under Probationary Participation. If the MBE developer gained experience as an employee at another development company, then the Partnership documents, etc. would not reflect their material contribution. Can the developer provide a letter from their prior employer?</w:t>
            </w:r>
            <w:r w:rsidRPr="000A6953">
              <w:rPr>
                <w:rStyle w:val="scxw67467753"/>
                <w:rFonts w:eastAsia="MS Mincho"/>
                <w:sz w:val="20"/>
                <w:szCs w:val="20"/>
              </w:rPr>
              <w:t> </w:t>
            </w:r>
            <w:r w:rsidRPr="000A6953">
              <w:rPr>
                <w:rFonts w:eastAsia="MS Mincho"/>
                <w:sz w:val="20"/>
                <w:szCs w:val="20"/>
              </w:rPr>
              <w:br/>
            </w:r>
            <w:r w:rsidRPr="000A6953">
              <w:rPr>
                <w:rStyle w:val="eop"/>
                <w:rFonts w:eastAsia="MS Mincho"/>
                <w:sz w:val="20"/>
                <w:szCs w:val="20"/>
              </w:rPr>
              <w:t> </w:t>
            </w:r>
          </w:p>
          <w:p w14:paraId="45B0875C" w14:textId="77777777" w:rsidR="001D5A0A" w:rsidRPr="000A6953" w:rsidRDefault="001D5A0A" w:rsidP="003742E8">
            <w:pPr>
              <w:pStyle w:val="paragraph"/>
              <w:numPr>
                <w:ilvl w:val="0"/>
                <w:numId w:val="25"/>
              </w:numPr>
              <w:spacing w:before="0" w:beforeAutospacing="0" w:after="0" w:afterAutospacing="0"/>
              <w:ind w:left="1080" w:firstLine="0"/>
              <w:textAlignment w:val="baseline"/>
              <w:rPr>
                <w:rFonts w:eastAsia="MS Mincho"/>
                <w:sz w:val="20"/>
                <w:szCs w:val="20"/>
              </w:rPr>
            </w:pPr>
            <w:r w:rsidRPr="000A6953">
              <w:rPr>
                <w:rStyle w:val="normaltextrun"/>
                <w:rFonts w:eastAsia="MS Mincho"/>
                <w:sz w:val="20"/>
                <w:szCs w:val="20"/>
              </w:rPr>
              <w:t>What type of evidence is acceptable to show that I have participated in successful Tax Credit deals? Some of my work was with another development company that I no longer work for. Will a letter from my prior employer be acceptable?</w:t>
            </w:r>
            <w:r w:rsidRPr="000A6953">
              <w:rPr>
                <w:rStyle w:val="eop"/>
                <w:rFonts w:eastAsia="MS Mincho"/>
                <w:sz w:val="20"/>
                <w:szCs w:val="20"/>
              </w:rPr>
              <w:t> </w:t>
            </w:r>
          </w:p>
          <w:p w14:paraId="2045B48F" w14:textId="77777777" w:rsidR="001D5A0A" w:rsidRPr="000A6953" w:rsidRDefault="001D5A0A" w:rsidP="003742E8">
            <w:pPr>
              <w:pStyle w:val="paragraph"/>
              <w:spacing w:before="0" w:beforeAutospacing="0" w:after="0" w:afterAutospacing="0"/>
              <w:textAlignment w:val="baseline"/>
              <w:rPr>
                <w:sz w:val="20"/>
                <w:szCs w:val="20"/>
              </w:rPr>
            </w:pPr>
            <w:r w:rsidRPr="000A6953">
              <w:rPr>
                <w:rStyle w:val="eop"/>
                <w:sz w:val="20"/>
                <w:szCs w:val="20"/>
              </w:rPr>
              <w:t> </w:t>
            </w:r>
          </w:p>
          <w:p w14:paraId="2D2C8726" w14:textId="77777777" w:rsidR="001D5A0A" w:rsidRPr="000A6953" w:rsidRDefault="001D5A0A" w:rsidP="003742E8">
            <w:pPr>
              <w:pStyle w:val="paragraph"/>
              <w:spacing w:before="0" w:beforeAutospacing="0" w:after="0" w:afterAutospacing="0"/>
              <w:textAlignment w:val="baseline"/>
              <w:rPr>
                <w:sz w:val="20"/>
                <w:szCs w:val="20"/>
              </w:rPr>
            </w:pPr>
            <w:r w:rsidRPr="000A6953">
              <w:rPr>
                <w:rStyle w:val="eop"/>
                <w:sz w:val="20"/>
                <w:szCs w:val="20"/>
              </w:rPr>
              <w:t> </w:t>
            </w:r>
          </w:p>
          <w:p w14:paraId="2049954C" w14:textId="77777777" w:rsidR="001D5A0A" w:rsidRPr="000A6953" w:rsidRDefault="001D5A0A" w:rsidP="003742E8">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41F14BF1" w14:textId="77777777" w:rsidR="001D5A0A" w:rsidRPr="000A6953" w:rsidRDefault="001D5A0A" w:rsidP="003742E8">
            <w:pPr>
              <w:pStyle w:val="paragraph"/>
              <w:spacing w:before="0" w:beforeAutospacing="0" w:after="0" w:afterAutospacing="0"/>
              <w:textAlignment w:val="baseline"/>
              <w:rPr>
                <w:sz w:val="20"/>
                <w:szCs w:val="20"/>
              </w:rPr>
            </w:pPr>
            <w:r w:rsidRPr="000A6953">
              <w:rPr>
                <w:rStyle w:val="normaltextrun"/>
                <w:sz w:val="20"/>
                <w:szCs w:val="20"/>
              </w:rPr>
              <w:t>Please provide any evidence available to substantiate full-time employment and material participation. If DCA requires further evidence during the Pre-Application review, staff will reach out to solicit additional information. </w:t>
            </w:r>
            <w:r w:rsidRPr="000A6953">
              <w:rPr>
                <w:rStyle w:val="eop"/>
                <w:sz w:val="20"/>
                <w:szCs w:val="20"/>
              </w:rPr>
              <w:t> </w:t>
            </w:r>
          </w:p>
        </w:tc>
      </w:tr>
      <w:tr w:rsidR="001D5A0A" w:rsidRPr="000A6953" w14:paraId="76544A67" w14:textId="77777777" w:rsidTr="00E91E6E">
        <w:trPr>
          <w:jc w:val="center"/>
        </w:trPr>
        <w:tc>
          <w:tcPr>
            <w:tcW w:w="2157" w:type="dxa"/>
            <w:shd w:val="clear" w:color="auto" w:fill="auto"/>
            <w:tcMar>
              <w:top w:w="72" w:type="dxa"/>
              <w:left w:w="115" w:type="dxa"/>
              <w:bottom w:w="72" w:type="dxa"/>
              <w:right w:w="115" w:type="dxa"/>
            </w:tcMar>
            <w:vAlign w:val="center"/>
          </w:tcPr>
          <w:p w14:paraId="1FEF712D"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3FD589C3" w14:textId="77777777" w:rsidR="001D5A0A" w:rsidRPr="000A6953" w:rsidRDefault="001D5A0A" w:rsidP="00E91B6E">
            <w:pPr>
              <w:rPr>
                <w:rFonts w:ascii="Times New Roman" w:hAnsi="Times New Roman" w:cs="Times New Roman"/>
                <w:sz w:val="20"/>
                <w:szCs w:val="20"/>
              </w:rPr>
            </w:pPr>
            <w:r w:rsidRPr="000A6953">
              <w:rPr>
                <w:rFonts w:ascii="Times New Roman" w:hAnsi="Times New Roman" w:cs="Times New Roman"/>
                <w:sz w:val="20"/>
                <w:szCs w:val="20"/>
              </w:rPr>
              <w:t>2.25</w:t>
            </w:r>
          </w:p>
          <w:p w14:paraId="7E12E370" w14:textId="77777777" w:rsidR="001D5A0A" w:rsidRPr="000A6953" w:rsidRDefault="001D5A0A" w:rsidP="00E91B6E">
            <w:pPr>
              <w:rPr>
                <w:rFonts w:ascii="Times New Roman" w:hAnsi="Times New Roman" w:cs="Times New Roman"/>
                <w:sz w:val="20"/>
                <w:szCs w:val="20"/>
              </w:rPr>
            </w:pPr>
            <w:r w:rsidRPr="000A6953">
              <w:rPr>
                <w:rFonts w:ascii="Times New Roman" w:hAnsi="Times New Roman" w:cs="Times New Roman"/>
                <w:sz w:val="20"/>
                <w:szCs w:val="20"/>
              </w:rPr>
              <w:t xml:space="preserve">Threshold; </w:t>
            </w:r>
          </w:p>
          <w:p w14:paraId="35AC4B94" w14:textId="77777777" w:rsidR="001D5A0A" w:rsidRPr="000A6953" w:rsidRDefault="001D5A0A" w:rsidP="00E91B6E">
            <w:pPr>
              <w:contextualSpacing/>
              <w:rPr>
                <w:rFonts w:ascii="Times New Roman" w:hAnsi="Times New Roman" w:cs="Times New Roman"/>
                <w:noProof/>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2DDC4B67" w14:textId="77777777" w:rsidR="001D5A0A" w:rsidRPr="000A6953" w:rsidRDefault="001D5A0A"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Q22_0304_45 </w:t>
            </w:r>
          </w:p>
          <w:p w14:paraId="774571B3" w14:textId="77777777" w:rsidR="001D5A0A" w:rsidRPr="000A6953" w:rsidRDefault="001D5A0A"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Page 40 of the 2022 Relocation Manual says that the "Initiation of Negotiation" date for LIHTC-only developments is the date the Applicant executes the Limited Partnership Agreement. Can you please confirm this is the date of the Amended and Restated Agreement when the property is syndicated? </w:t>
            </w:r>
          </w:p>
          <w:p w14:paraId="3E27E493" w14:textId="77777777" w:rsidR="001D5A0A" w:rsidRPr="000A6953" w:rsidRDefault="001D5A0A"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B78C1AF" w14:textId="77777777" w:rsidR="001D5A0A" w:rsidRPr="000A6953" w:rsidRDefault="001D5A0A"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02AB07BB" w14:textId="77777777" w:rsidR="001D5A0A" w:rsidRPr="000A6953" w:rsidRDefault="001D5A0A"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this is the date of the Amended and Restated Agreement when the property is syndicated. </w:t>
            </w:r>
          </w:p>
        </w:tc>
      </w:tr>
      <w:tr w:rsidR="001D5A0A" w:rsidRPr="000A6953" w14:paraId="447766DA" w14:textId="77777777" w:rsidTr="00E91E6E">
        <w:trPr>
          <w:jc w:val="center"/>
        </w:trPr>
        <w:tc>
          <w:tcPr>
            <w:tcW w:w="2157" w:type="dxa"/>
            <w:shd w:val="clear" w:color="auto" w:fill="auto"/>
            <w:tcMar>
              <w:top w:w="72" w:type="dxa"/>
              <w:left w:w="115" w:type="dxa"/>
              <w:bottom w:w="72" w:type="dxa"/>
              <w:right w:w="115" w:type="dxa"/>
            </w:tcMar>
            <w:vAlign w:val="center"/>
          </w:tcPr>
          <w:p w14:paraId="1AB7377A"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01D7F6A6" w14:textId="77777777" w:rsidR="001D5A0A" w:rsidRPr="000A6953" w:rsidRDefault="001D5A0A" w:rsidP="00C54B48">
            <w:pPr>
              <w:rPr>
                <w:rFonts w:ascii="Times New Roman" w:hAnsi="Times New Roman" w:cs="Times New Roman"/>
                <w:sz w:val="20"/>
                <w:szCs w:val="20"/>
              </w:rPr>
            </w:pPr>
            <w:r w:rsidRPr="000A6953">
              <w:rPr>
                <w:rFonts w:ascii="Times New Roman" w:hAnsi="Times New Roman" w:cs="Times New Roman"/>
                <w:sz w:val="20"/>
                <w:szCs w:val="20"/>
              </w:rPr>
              <w:t>2.28</w:t>
            </w:r>
          </w:p>
          <w:p w14:paraId="551E020A" w14:textId="77777777" w:rsidR="001D5A0A" w:rsidRPr="000A6953" w:rsidRDefault="001D5A0A" w:rsidP="00C54B48">
            <w:pPr>
              <w:rPr>
                <w:rFonts w:ascii="Times New Roman" w:hAnsi="Times New Roman" w:cs="Times New Roman"/>
                <w:sz w:val="20"/>
                <w:szCs w:val="20"/>
              </w:rPr>
            </w:pPr>
            <w:r w:rsidRPr="000A6953">
              <w:rPr>
                <w:rFonts w:ascii="Times New Roman" w:hAnsi="Times New Roman" w:cs="Times New Roman"/>
                <w:sz w:val="20"/>
                <w:szCs w:val="20"/>
              </w:rPr>
              <w:lastRenderedPageBreak/>
              <w:t>Threshold;</w:t>
            </w:r>
          </w:p>
          <w:p w14:paraId="7B411B43" w14:textId="77777777" w:rsidR="001D5A0A" w:rsidRPr="000A6953" w:rsidRDefault="001D5A0A" w:rsidP="00C54B48">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0BBFE42F" w14:textId="77777777" w:rsidR="001D5A0A" w:rsidRPr="000A6953" w:rsidRDefault="001D5A0A"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lastRenderedPageBreak/>
              <w:t>Question</w:t>
            </w:r>
            <w:r w:rsidRPr="000A6953">
              <w:rPr>
                <w:rFonts w:ascii="Times New Roman" w:eastAsia="Times New Roman" w:hAnsi="Times New Roman" w:cs="Times New Roman"/>
                <w:sz w:val="20"/>
                <w:szCs w:val="20"/>
              </w:rPr>
              <w:t>: Q22_0309_01 </w:t>
            </w:r>
          </w:p>
          <w:p w14:paraId="5BA1A8E1" w14:textId="77777777" w:rsidR="001D5A0A" w:rsidRPr="000A6953" w:rsidRDefault="001D5A0A"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lastRenderedPageBreak/>
              <w:t>(Threshold Criteria) DCA Underwriting Policies</w:t>
            </w:r>
            <w:r w:rsidRPr="000A6953">
              <w:rPr>
                <w:rFonts w:ascii="Times New Roman" w:eastAsia="Times New Roman" w:hAnsi="Times New Roman" w:cs="Times New Roman"/>
                <w:sz w:val="20"/>
                <w:szCs w:val="20"/>
              </w:rPr>
              <w:t xml:space="preserve">: requirement </w:t>
            </w:r>
            <w:r w:rsidRPr="000A6953">
              <w:rPr>
                <w:rFonts w:ascii="Times New Roman" w:eastAsia="Times New Roman" w:hAnsi="Times New Roman" w:cs="Times New Roman"/>
                <w:b/>
                <w:bCs/>
                <w:sz w:val="20"/>
                <w:szCs w:val="20"/>
              </w:rPr>
              <w:t>11. Distribution across Unit / Bedroom Sizes</w:t>
            </w:r>
            <w:r w:rsidRPr="000A6953">
              <w:rPr>
                <w:rFonts w:ascii="Times New Roman" w:eastAsia="Times New Roman" w:hAnsi="Times New Roman" w:cs="Times New Roman"/>
                <w:sz w:val="20"/>
                <w:szCs w:val="20"/>
              </w:rPr>
              <w:t>: "a) Rent. Projects with a multi-tiered rent structure must distribute the rents across unit sizes, unit types and buildings. These units need not be fixed, but may float in the same way high HOME rent and low HOME rent units may float within a project so long as the units and interior amenities are comparable." </w:t>
            </w:r>
          </w:p>
          <w:p w14:paraId="63D8965B" w14:textId="77777777" w:rsidR="001D5A0A" w:rsidRPr="000A6953" w:rsidRDefault="001D5A0A"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70CFA01" w14:textId="77777777" w:rsidR="001D5A0A" w:rsidRPr="000A6953" w:rsidRDefault="001D5A0A"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Can DCA confirm if this section is only applicable to Income Average unit mixes, or might it also apply to standard 40/60 deals as well?  For instance, if a 40/60 set-aside deal has x-number of units set aside at 60% AMI and x-number of units as market rate, would this distribution requirement apply, considering the combination of 60% units and market rate might be considered a "muti-tiered rent structure".  Likewise, considering a 40/60 set-aside deal that has elected deeper targeting to 58% overall, and has x-number of units at 60% AMI and x-number of units at 50% AMI, would the 60% and 50% units in this scenario be subject to this distribution requirement, as this might be considered a "multi-tiered rent structure"?  </w:t>
            </w:r>
          </w:p>
          <w:p w14:paraId="17DF9CC8" w14:textId="77777777" w:rsidR="001D5A0A" w:rsidRPr="000A6953" w:rsidRDefault="001D5A0A"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88E62C5" w14:textId="77777777" w:rsidR="001D5A0A" w:rsidRPr="000A6953" w:rsidRDefault="001D5A0A"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Is a Pre-Application waiver for Distribution Across Unit / Bedroom Sizes only necessary if the applicant is electing an Income Average set-aside and the unit mix difference between the proposed and exact units is not within 2 units? </w:t>
            </w:r>
          </w:p>
          <w:p w14:paraId="09700FAA" w14:textId="77777777" w:rsidR="001D5A0A" w:rsidRPr="000A6953" w:rsidRDefault="001D5A0A"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2B15960B" w14:textId="77777777" w:rsidR="001D5A0A" w:rsidRPr="000A6953" w:rsidRDefault="001D5A0A"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762A010E" w14:textId="77777777" w:rsidR="001D5A0A" w:rsidRPr="000A6953" w:rsidRDefault="001D5A0A" w:rsidP="00165CD9">
            <w:pPr>
              <w:textAlignment w:val="baseline"/>
              <w:rPr>
                <w:rStyle w:val="normaltextrun"/>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above-referenced requirement for “Projects with a multi-tiered rent structure” only applies to applications electing the Average Income Set Aside. See DCA’s Average Income Policy for more information (</w:t>
            </w:r>
            <w:hyperlink r:id="rId21"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for DCA’s Compliance Monitoring homepage, visit the “Tax Credit” page, download “</w:t>
            </w:r>
            <w:r w:rsidRPr="000A6953">
              <w:rPr>
                <w:rFonts w:ascii="Times New Roman" w:eastAsia="Times New Roman" w:hAnsi="Times New Roman" w:cs="Times New Roman"/>
                <w:b/>
                <w:bCs/>
                <w:sz w:val="20"/>
                <w:szCs w:val="20"/>
              </w:rPr>
              <w:t>DCA's Average Income Policy (updated 2021)</w:t>
            </w:r>
            <w:r w:rsidRPr="000A6953">
              <w:rPr>
                <w:rFonts w:ascii="Times New Roman" w:eastAsia="Times New Roman" w:hAnsi="Times New Roman" w:cs="Times New Roman"/>
                <w:sz w:val="20"/>
                <w:szCs w:val="20"/>
              </w:rPr>
              <w:t xml:space="preserve">, and view subsection </w:t>
            </w:r>
            <w:r w:rsidRPr="000A6953">
              <w:rPr>
                <w:rFonts w:ascii="Times New Roman" w:eastAsia="Times New Roman" w:hAnsi="Times New Roman" w:cs="Times New Roman"/>
                <w:b/>
                <w:bCs/>
                <w:sz w:val="20"/>
                <w:szCs w:val="20"/>
              </w:rPr>
              <w:t>B. DCA adopted requirements and interpretations</w:t>
            </w:r>
            <w:r w:rsidRPr="000A6953">
              <w:rPr>
                <w:rFonts w:ascii="Times New Roman" w:eastAsia="Times New Roman" w:hAnsi="Times New Roman" w:cs="Times New Roman"/>
                <w:sz w:val="20"/>
                <w:szCs w:val="20"/>
              </w:rPr>
              <w:t>”). </w:t>
            </w:r>
          </w:p>
        </w:tc>
      </w:tr>
      <w:tr w:rsidR="001D5A0A" w:rsidRPr="000A6953" w14:paraId="50F6E892" w14:textId="77777777" w:rsidTr="00E91E6E">
        <w:trPr>
          <w:jc w:val="center"/>
        </w:trPr>
        <w:tc>
          <w:tcPr>
            <w:tcW w:w="2157" w:type="dxa"/>
            <w:shd w:val="clear" w:color="auto" w:fill="auto"/>
            <w:tcMar>
              <w:top w:w="72" w:type="dxa"/>
              <w:left w:w="115" w:type="dxa"/>
              <w:bottom w:w="72" w:type="dxa"/>
              <w:right w:w="115" w:type="dxa"/>
            </w:tcMar>
            <w:vAlign w:val="center"/>
          </w:tcPr>
          <w:p w14:paraId="33B1A146"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4084B95F" w14:textId="77777777" w:rsidR="001D5A0A" w:rsidRPr="000A6953" w:rsidRDefault="001D5A0A" w:rsidP="007E30CA">
            <w:pPr>
              <w:rPr>
                <w:rFonts w:ascii="Times New Roman" w:hAnsi="Times New Roman" w:cs="Times New Roman"/>
                <w:sz w:val="20"/>
                <w:szCs w:val="20"/>
              </w:rPr>
            </w:pPr>
            <w:r w:rsidRPr="000A6953">
              <w:rPr>
                <w:rFonts w:ascii="Times New Roman" w:hAnsi="Times New Roman" w:cs="Times New Roman"/>
                <w:sz w:val="20"/>
                <w:szCs w:val="20"/>
              </w:rPr>
              <w:t>9.00</w:t>
            </w:r>
          </w:p>
          <w:p w14:paraId="3EC83B2B" w14:textId="77777777" w:rsidR="001D5A0A" w:rsidRPr="000A6953" w:rsidRDefault="001D5A0A" w:rsidP="007E30CA">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2292A94E" w14:textId="77777777" w:rsidR="001D5A0A" w:rsidRPr="000A6953" w:rsidRDefault="001D5A0A" w:rsidP="00B95E4F">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Q1222_01</w:t>
            </w:r>
            <w:r w:rsidRPr="000A6953">
              <w:rPr>
                <w:rStyle w:val="eop"/>
                <w:sz w:val="20"/>
                <w:szCs w:val="20"/>
              </w:rPr>
              <w:t> </w:t>
            </w:r>
          </w:p>
          <w:p w14:paraId="6F75D027" w14:textId="77777777" w:rsidR="001D5A0A" w:rsidRPr="000A6953" w:rsidRDefault="001D5A0A" w:rsidP="00B95E4F">
            <w:pPr>
              <w:pStyle w:val="paragraph"/>
              <w:spacing w:before="0" w:beforeAutospacing="0" w:after="0" w:afterAutospacing="0"/>
              <w:textAlignment w:val="baseline"/>
              <w:rPr>
                <w:sz w:val="20"/>
                <w:szCs w:val="20"/>
              </w:rPr>
            </w:pPr>
            <w:r w:rsidRPr="000A6953">
              <w:rPr>
                <w:rStyle w:val="normaltextrun"/>
                <w:sz w:val="20"/>
                <w:szCs w:val="20"/>
              </w:rPr>
              <w:t>Could a two-phase development, purchased as one project, be submitted for Credits as one project under one application, given the scoring is the same for both phases?</w:t>
            </w:r>
            <w:r w:rsidRPr="000A6953">
              <w:rPr>
                <w:rStyle w:val="eop"/>
                <w:sz w:val="20"/>
                <w:szCs w:val="20"/>
              </w:rPr>
              <w:t> </w:t>
            </w:r>
          </w:p>
          <w:p w14:paraId="15BF5890" w14:textId="77777777" w:rsidR="001D5A0A" w:rsidRPr="000A6953" w:rsidRDefault="001D5A0A" w:rsidP="00B95E4F">
            <w:pPr>
              <w:pStyle w:val="paragraph"/>
              <w:spacing w:before="0" w:beforeAutospacing="0" w:after="0" w:afterAutospacing="0"/>
              <w:textAlignment w:val="baseline"/>
              <w:rPr>
                <w:sz w:val="20"/>
                <w:szCs w:val="20"/>
              </w:rPr>
            </w:pPr>
            <w:r w:rsidRPr="000A6953">
              <w:rPr>
                <w:rStyle w:val="eop"/>
                <w:sz w:val="20"/>
                <w:szCs w:val="20"/>
              </w:rPr>
              <w:t> </w:t>
            </w:r>
          </w:p>
          <w:p w14:paraId="68B55178" w14:textId="77777777" w:rsidR="001D5A0A" w:rsidRPr="000A6953" w:rsidRDefault="001D5A0A" w:rsidP="00B95E4F">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0F035B89" w14:textId="77777777" w:rsidR="001D5A0A" w:rsidRPr="000A6953" w:rsidRDefault="001D5A0A" w:rsidP="00B95E4F">
            <w:pPr>
              <w:pStyle w:val="paragraph"/>
              <w:spacing w:before="0" w:beforeAutospacing="0" w:after="0" w:afterAutospacing="0"/>
              <w:textAlignment w:val="baseline"/>
              <w:rPr>
                <w:sz w:val="20"/>
                <w:szCs w:val="20"/>
              </w:rPr>
            </w:pPr>
            <w:r w:rsidRPr="000A6953">
              <w:rPr>
                <w:rStyle w:val="normaltextrun"/>
                <w:sz w:val="20"/>
                <w:szCs w:val="20"/>
              </w:rPr>
              <w:t>Yes, assuming the combined application meets all applicable requirements in the QAP, combining both phases of a multi-phase development for one tax credit application is allowed. </w:t>
            </w:r>
            <w:r w:rsidRPr="000A6953">
              <w:rPr>
                <w:rStyle w:val="eop"/>
                <w:sz w:val="20"/>
                <w:szCs w:val="20"/>
              </w:rPr>
              <w:t> </w:t>
            </w:r>
          </w:p>
          <w:p w14:paraId="0EDB62AD" w14:textId="77777777" w:rsidR="001D5A0A" w:rsidRPr="000A6953" w:rsidRDefault="001D5A0A" w:rsidP="00B95E4F">
            <w:pPr>
              <w:pStyle w:val="paragraph"/>
              <w:spacing w:before="0" w:beforeAutospacing="0" w:after="0" w:afterAutospacing="0"/>
              <w:textAlignment w:val="baseline"/>
              <w:rPr>
                <w:sz w:val="20"/>
                <w:szCs w:val="20"/>
              </w:rPr>
            </w:pPr>
            <w:r w:rsidRPr="000A6953">
              <w:rPr>
                <w:rStyle w:val="eop"/>
                <w:sz w:val="20"/>
                <w:szCs w:val="20"/>
              </w:rPr>
              <w:t> </w:t>
            </w:r>
          </w:p>
          <w:p w14:paraId="11653A67" w14:textId="77777777" w:rsidR="001D5A0A" w:rsidRPr="000A6953" w:rsidRDefault="001D5A0A" w:rsidP="00B95E4F">
            <w:pPr>
              <w:pStyle w:val="paragraph"/>
              <w:spacing w:before="0" w:beforeAutospacing="0" w:after="0" w:afterAutospacing="0"/>
              <w:textAlignment w:val="baseline"/>
              <w:rPr>
                <w:sz w:val="20"/>
                <w:szCs w:val="20"/>
              </w:rPr>
            </w:pPr>
            <w:r w:rsidRPr="000A6953">
              <w:rPr>
                <w:rStyle w:val="normaltextrun"/>
                <w:sz w:val="20"/>
                <w:szCs w:val="20"/>
              </w:rPr>
              <w:t>Please also see the following QAP excerpts that may be applicable, depending on the circumstances: </w:t>
            </w:r>
            <w:r w:rsidRPr="000A6953">
              <w:rPr>
                <w:rStyle w:val="eop"/>
                <w:sz w:val="20"/>
                <w:szCs w:val="20"/>
              </w:rPr>
              <w:t> </w:t>
            </w:r>
          </w:p>
          <w:p w14:paraId="737E33B1" w14:textId="77777777" w:rsidR="001D5A0A" w:rsidRPr="000A6953" w:rsidRDefault="001D5A0A" w:rsidP="00B95E4F">
            <w:pPr>
              <w:pStyle w:val="paragraph"/>
              <w:spacing w:before="0" w:beforeAutospacing="0" w:after="0" w:afterAutospacing="0"/>
              <w:textAlignment w:val="baseline"/>
              <w:rPr>
                <w:sz w:val="20"/>
                <w:szCs w:val="20"/>
              </w:rPr>
            </w:pPr>
            <w:r w:rsidRPr="000A6953">
              <w:rPr>
                <w:rStyle w:val="eop"/>
                <w:sz w:val="20"/>
                <w:szCs w:val="20"/>
              </w:rPr>
              <w:t> </w:t>
            </w:r>
          </w:p>
          <w:p w14:paraId="4B9208EF" w14:textId="77777777" w:rsidR="001D5A0A" w:rsidRPr="000A6953" w:rsidRDefault="001D5A0A" w:rsidP="00B95E4F">
            <w:pPr>
              <w:pStyle w:val="paragraph"/>
              <w:numPr>
                <w:ilvl w:val="0"/>
                <w:numId w:val="24"/>
              </w:numPr>
              <w:spacing w:before="0" w:beforeAutospacing="0" w:after="0" w:afterAutospacing="0"/>
              <w:ind w:left="1080" w:firstLine="0"/>
              <w:textAlignment w:val="baseline"/>
              <w:rPr>
                <w:sz w:val="20"/>
                <w:szCs w:val="20"/>
              </w:rPr>
            </w:pPr>
            <w:r w:rsidRPr="000A6953">
              <w:rPr>
                <w:rStyle w:val="normaltextrun"/>
                <w:sz w:val="20"/>
                <w:szCs w:val="20"/>
              </w:rPr>
              <w:t>(</w:t>
            </w:r>
            <w:r w:rsidRPr="000A6953">
              <w:rPr>
                <w:rStyle w:val="normaltextrun"/>
                <w:b/>
                <w:bCs/>
                <w:sz w:val="20"/>
                <w:szCs w:val="20"/>
              </w:rPr>
              <w:t>Core Plan</w:t>
            </w:r>
            <w:r w:rsidRPr="000A6953">
              <w:rPr>
                <w:rStyle w:val="normaltextrun"/>
                <w:sz w:val="20"/>
                <w:szCs w:val="20"/>
              </w:rPr>
              <w:t xml:space="preserve">), </w:t>
            </w:r>
            <w:r w:rsidRPr="000A6953">
              <w:rPr>
                <w:rStyle w:val="normaltextrun"/>
                <w:b/>
                <w:bCs/>
                <w:sz w:val="20"/>
                <w:szCs w:val="20"/>
              </w:rPr>
              <w:t>Eligibility of Certain Project Configurations</w:t>
            </w:r>
            <w:r w:rsidRPr="000A6953">
              <w:rPr>
                <w:rStyle w:val="normaltextrun"/>
                <w:sz w:val="20"/>
                <w:szCs w:val="20"/>
              </w:rPr>
              <w:t xml:space="preserve">, subsection </w:t>
            </w:r>
            <w:r w:rsidRPr="000A6953">
              <w:rPr>
                <w:rStyle w:val="normaltextrun"/>
                <w:b/>
                <w:bCs/>
                <w:sz w:val="20"/>
                <w:szCs w:val="20"/>
              </w:rPr>
              <w:t>A. Eligibility of Scattered Sites</w:t>
            </w:r>
            <w:r w:rsidRPr="000A6953">
              <w:rPr>
                <w:rStyle w:val="normaltextrun"/>
                <w:sz w:val="20"/>
                <w:szCs w:val="20"/>
              </w:rPr>
              <w:t> </w:t>
            </w:r>
            <w:r w:rsidRPr="000A6953">
              <w:rPr>
                <w:rStyle w:val="eop"/>
                <w:sz w:val="20"/>
                <w:szCs w:val="20"/>
              </w:rPr>
              <w:t> </w:t>
            </w:r>
          </w:p>
          <w:p w14:paraId="3C6D8793" w14:textId="77777777" w:rsidR="001D5A0A" w:rsidRPr="000A6953" w:rsidRDefault="001D5A0A" w:rsidP="00D9027A">
            <w:pPr>
              <w:pStyle w:val="paragraph"/>
              <w:numPr>
                <w:ilvl w:val="0"/>
                <w:numId w:val="24"/>
              </w:numPr>
              <w:spacing w:before="0" w:beforeAutospacing="0" w:after="0" w:afterAutospacing="0"/>
              <w:ind w:left="1080" w:firstLine="0"/>
              <w:textAlignment w:val="baseline"/>
              <w:rPr>
                <w:sz w:val="20"/>
                <w:szCs w:val="20"/>
              </w:rPr>
            </w:pPr>
            <w:r w:rsidRPr="000A6953">
              <w:rPr>
                <w:rStyle w:val="normaltextrun"/>
                <w:b/>
                <w:bCs/>
                <w:sz w:val="20"/>
                <w:szCs w:val="20"/>
              </w:rPr>
              <w:t>(Core Plan) 4% Federal Credit – Bond Financed Projects</w:t>
            </w:r>
            <w:r w:rsidRPr="000A6953">
              <w:rPr>
                <w:rStyle w:val="normaltextrun"/>
                <w:sz w:val="20"/>
                <w:szCs w:val="20"/>
              </w:rPr>
              <w:t xml:space="preserve">, subsection </w:t>
            </w:r>
            <w:r w:rsidRPr="000A6953">
              <w:rPr>
                <w:rStyle w:val="normaltextrun"/>
                <w:b/>
                <w:bCs/>
                <w:sz w:val="20"/>
                <w:szCs w:val="20"/>
              </w:rPr>
              <w:t>B. Application Restrictions:</w:t>
            </w:r>
            <w:r w:rsidRPr="000A6953">
              <w:rPr>
                <w:rStyle w:val="normaltextrun"/>
                <w:sz w:val="20"/>
                <w:szCs w:val="20"/>
              </w:rPr>
              <w:t xml:space="preserve"> For purposes of 4% Credit Applications, “Scattered site applications are only eligible for consideration if proposing rehabilitation of properties funded by USDA, a RAD conversion, or approved during the Pre-Application process.”</w:t>
            </w:r>
          </w:p>
        </w:tc>
      </w:tr>
      <w:tr w:rsidR="001D5A0A" w:rsidRPr="000A6953" w14:paraId="79255426" w14:textId="77777777" w:rsidTr="00E91E6E">
        <w:trPr>
          <w:jc w:val="center"/>
        </w:trPr>
        <w:tc>
          <w:tcPr>
            <w:tcW w:w="2157" w:type="dxa"/>
            <w:shd w:val="clear" w:color="auto" w:fill="auto"/>
            <w:tcMar>
              <w:top w:w="72" w:type="dxa"/>
              <w:left w:w="115" w:type="dxa"/>
              <w:bottom w:w="72" w:type="dxa"/>
              <w:right w:w="115" w:type="dxa"/>
            </w:tcMar>
            <w:vAlign w:val="center"/>
          </w:tcPr>
          <w:p w14:paraId="2B44FE89"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10E58AEA" w14:textId="77777777" w:rsidR="001D5A0A" w:rsidRPr="000A6953" w:rsidRDefault="001D5A0A" w:rsidP="007E30CA">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510EEEE0" w14:textId="77777777" w:rsidR="001D5A0A" w:rsidRPr="000A6953" w:rsidRDefault="001D5A0A" w:rsidP="007E30CA">
            <w:pPr>
              <w:rPr>
                <w:rFonts w:ascii="Times New Roman" w:hAnsi="Times New Roman" w:cs="Times New Roman"/>
                <w:sz w:val="20"/>
                <w:szCs w:val="20"/>
              </w:rPr>
            </w:pPr>
            <w:r w:rsidRPr="000A6953">
              <w:rPr>
                <w:rFonts w:ascii="Times New Roman" w:hAnsi="Times New Roman" w:cs="Times New Roman"/>
                <w:sz w:val="20"/>
                <w:szCs w:val="20"/>
              </w:rPr>
              <w:lastRenderedPageBreak/>
              <w:t>Threshold;</w:t>
            </w:r>
          </w:p>
          <w:p w14:paraId="44EEE63C" w14:textId="77777777" w:rsidR="001D5A0A" w:rsidRPr="000A6953" w:rsidRDefault="001D5A0A" w:rsidP="007E30CA">
            <w:pPr>
              <w:rPr>
                <w:rFonts w:ascii="Times New Roman" w:hAnsi="Times New Roman" w:cs="Times New Roman"/>
                <w:sz w:val="20"/>
                <w:szCs w:val="20"/>
              </w:rPr>
            </w:pPr>
            <w:r w:rsidRPr="000A6953">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1C0363FD" w14:textId="77777777" w:rsidR="001D5A0A" w:rsidRPr="000A6953" w:rsidRDefault="001D5A0A" w:rsidP="00A9241B">
            <w:pPr>
              <w:pStyle w:val="paragraph"/>
              <w:spacing w:before="0" w:beforeAutospacing="0" w:after="0" w:afterAutospacing="0"/>
              <w:textAlignment w:val="baseline"/>
              <w:rPr>
                <w:sz w:val="20"/>
                <w:szCs w:val="20"/>
              </w:rPr>
            </w:pPr>
            <w:r w:rsidRPr="000A6953">
              <w:rPr>
                <w:rStyle w:val="normaltextrun"/>
                <w:b/>
                <w:bCs/>
                <w:sz w:val="20"/>
                <w:szCs w:val="20"/>
              </w:rPr>
              <w:lastRenderedPageBreak/>
              <w:t>Question</w:t>
            </w:r>
            <w:r w:rsidRPr="000A6953">
              <w:rPr>
                <w:rStyle w:val="normaltextrun"/>
                <w:sz w:val="20"/>
                <w:szCs w:val="20"/>
              </w:rPr>
              <w:t>: Q22_0307_02</w:t>
            </w:r>
            <w:r w:rsidRPr="000A6953">
              <w:rPr>
                <w:rStyle w:val="eop"/>
                <w:sz w:val="20"/>
                <w:szCs w:val="20"/>
              </w:rPr>
              <w:t> </w:t>
            </w:r>
          </w:p>
          <w:p w14:paraId="491FB2BB" w14:textId="77777777" w:rsidR="001D5A0A" w:rsidRPr="000A6953" w:rsidRDefault="001D5A0A" w:rsidP="00A9241B">
            <w:pPr>
              <w:pStyle w:val="paragraph"/>
              <w:spacing w:before="0" w:beforeAutospacing="0" w:after="0" w:afterAutospacing="0"/>
              <w:textAlignment w:val="baseline"/>
              <w:rPr>
                <w:sz w:val="20"/>
                <w:szCs w:val="20"/>
              </w:rPr>
            </w:pPr>
            <w:r w:rsidRPr="000A6953">
              <w:rPr>
                <w:rStyle w:val="normaltextrun"/>
                <w:sz w:val="20"/>
                <w:szCs w:val="20"/>
              </w:rPr>
              <w:lastRenderedPageBreak/>
              <w:t>The development team is partnering with a public housing authority who owns multiple sites and land ready for redevelopment. The project team and construction type (new) have been identified. However, the final unit mix, site location is still being defined. The ownership structure (developer and GPs) is confirmed but the Proposed Ownership Entity and new GP entities specific to the deal have not been formed with Secretary of State. Can we submit a 2022 Pre-Application for Project Team Qualification Determination only?</w:t>
            </w:r>
            <w:r w:rsidRPr="000A6953">
              <w:rPr>
                <w:rStyle w:val="eop"/>
                <w:sz w:val="20"/>
                <w:szCs w:val="20"/>
              </w:rPr>
              <w:t> </w:t>
            </w:r>
          </w:p>
          <w:p w14:paraId="60189742" w14:textId="77777777" w:rsidR="001D5A0A" w:rsidRPr="000A6953" w:rsidRDefault="001D5A0A" w:rsidP="00A9241B">
            <w:pPr>
              <w:pStyle w:val="paragraph"/>
              <w:spacing w:before="0" w:beforeAutospacing="0" w:after="0" w:afterAutospacing="0"/>
              <w:textAlignment w:val="baseline"/>
              <w:rPr>
                <w:sz w:val="20"/>
                <w:szCs w:val="20"/>
              </w:rPr>
            </w:pPr>
            <w:r w:rsidRPr="000A6953">
              <w:rPr>
                <w:rStyle w:val="eop"/>
                <w:sz w:val="20"/>
                <w:szCs w:val="20"/>
              </w:rPr>
              <w:t> </w:t>
            </w:r>
          </w:p>
          <w:p w14:paraId="2A6FAB53" w14:textId="77777777" w:rsidR="001D5A0A" w:rsidRPr="000A6953" w:rsidRDefault="001D5A0A" w:rsidP="00A9241B">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190C5BA8" w14:textId="77777777" w:rsidR="001D5A0A" w:rsidRPr="000A6953" w:rsidRDefault="001D5A0A" w:rsidP="00A9241B">
            <w:pPr>
              <w:pStyle w:val="paragraph"/>
              <w:spacing w:before="0" w:beforeAutospacing="0" w:after="0" w:afterAutospacing="0"/>
              <w:textAlignment w:val="baseline"/>
              <w:rPr>
                <w:sz w:val="20"/>
                <w:szCs w:val="20"/>
              </w:rPr>
            </w:pPr>
            <w:r w:rsidRPr="000A6953">
              <w:rPr>
                <w:rStyle w:val="normaltextrun"/>
                <w:sz w:val="20"/>
                <w:szCs w:val="20"/>
              </w:rPr>
              <w:t xml:space="preserve">Yes. Project team qualification determinations are made by construction type. Therefore, if a project team is in finalized and the construction type is finalized, the project team can receive a full review for purposes of </w:t>
            </w:r>
            <w:r w:rsidRPr="000A6953">
              <w:rPr>
                <w:rStyle w:val="normaltextrun"/>
                <w:b/>
                <w:bCs/>
                <w:sz w:val="20"/>
                <w:szCs w:val="20"/>
              </w:rPr>
              <w:t xml:space="preserve">Experience, Capacity and Performance Requirements </w:t>
            </w:r>
            <w:r w:rsidRPr="000A6953">
              <w:rPr>
                <w:rStyle w:val="contextualspellingandgrammarerror"/>
                <w:rFonts w:eastAsiaTheme="majorEastAsia"/>
                <w:b/>
                <w:bCs/>
                <w:sz w:val="20"/>
                <w:szCs w:val="20"/>
              </w:rPr>
              <w:t>For</w:t>
            </w:r>
            <w:r w:rsidRPr="000A6953">
              <w:rPr>
                <w:rStyle w:val="normaltextrun"/>
                <w:b/>
                <w:bCs/>
                <w:sz w:val="20"/>
                <w:szCs w:val="20"/>
              </w:rPr>
              <w:t xml:space="preserve"> General Partner </w:t>
            </w:r>
            <w:r w:rsidRPr="000A6953">
              <w:rPr>
                <w:rStyle w:val="contextualspellingandgrammarerror"/>
                <w:rFonts w:eastAsiaTheme="majorEastAsia"/>
                <w:b/>
                <w:bCs/>
                <w:sz w:val="20"/>
                <w:szCs w:val="20"/>
              </w:rPr>
              <w:t>And</w:t>
            </w:r>
            <w:r w:rsidRPr="000A6953">
              <w:rPr>
                <w:rStyle w:val="normaltextrun"/>
                <w:b/>
                <w:bCs/>
                <w:sz w:val="20"/>
                <w:szCs w:val="20"/>
              </w:rPr>
              <w:t xml:space="preserve"> Developer Entities</w:t>
            </w:r>
            <w:r w:rsidRPr="000A6953">
              <w:rPr>
                <w:rStyle w:val="normaltextrun"/>
                <w:sz w:val="20"/>
                <w:szCs w:val="20"/>
              </w:rPr>
              <w:t xml:space="preserve"> during the Pre-Application stage: </w:t>
            </w:r>
            <w:r w:rsidRPr="000A6953">
              <w:rPr>
                <w:rStyle w:val="eop"/>
                <w:sz w:val="20"/>
                <w:szCs w:val="20"/>
              </w:rPr>
              <w:t> </w:t>
            </w:r>
          </w:p>
          <w:p w14:paraId="0A2500F8" w14:textId="77777777" w:rsidR="001D5A0A" w:rsidRPr="000A6953" w:rsidRDefault="001D5A0A" w:rsidP="00A9241B">
            <w:pPr>
              <w:pStyle w:val="paragraph"/>
              <w:spacing w:before="0" w:beforeAutospacing="0" w:after="0" w:afterAutospacing="0"/>
              <w:textAlignment w:val="baseline"/>
              <w:rPr>
                <w:sz w:val="20"/>
                <w:szCs w:val="20"/>
              </w:rPr>
            </w:pPr>
            <w:r w:rsidRPr="000A6953">
              <w:rPr>
                <w:rStyle w:val="eop"/>
                <w:sz w:val="20"/>
                <w:szCs w:val="20"/>
              </w:rPr>
              <w:t> </w:t>
            </w:r>
          </w:p>
          <w:p w14:paraId="48A2E1C4" w14:textId="77777777" w:rsidR="001D5A0A" w:rsidRPr="000A6953" w:rsidRDefault="001D5A0A" w:rsidP="00A9241B">
            <w:pPr>
              <w:pStyle w:val="paragraph"/>
              <w:numPr>
                <w:ilvl w:val="0"/>
                <w:numId w:val="23"/>
              </w:numPr>
              <w:spacing w:before="0" w:beforeAutospacing="0" w:after="0" w:afterAutospacing="0"/>
              <w:ind w:left="1080" w:firstLine="0"/>
              <w:textAlignment w:val="baseline"/>
              <w:rPr>
                <w:sz w:val="20"/>
                <w:szCs w:val="20"/>
              </w:rPr>
            </w:pPr>
            <w:r w:rsidRPr="000A6953">
              <w:rPr>
                <w:rStyle w:val="normaltextrun"/>
                <w:b/>
                <w:bCs/>
                <w:sz w:val="20"/>
                <w:szCs w:val="20"/>
              </w:rPr>
              <w:t xml:space="preserve">(Threshold Criteria) Experience, Capacity </w:t>
            </w:r>
            <w:r w:rsidRPr="000A6953">
              <w:rPr>
                <w:rStyle w:val="contextualspellingandgrammarerror"/>
                <w:rFonts w:eastAsiaTheme="majorEastAsia"/>
                <w:b/>
                <w:bCs/>
                <w:sz w:val="20"/>
                <w:szCs w:val="20"/>
              </w:rPr>
              <w:t>And</w:t>
            </w:r>
            <w:r w:rsidRPr="000A6953">
              <w:rPr>
                <w:rStyle w:val="normaltextrun"/>
                <w:b/>
                <w:bCs/>
                <w:sz w:val="20"/>
                <w:szCs w:val="20"/>
              </w:rPr>
              <w:t xml:space="preserve"> Performance Requirements </w:t>
            </w:r>
            <w:r w:rsidRPr="000A6953">
              <w:rPr>
                <w:rStyle w:val="contextualspellingandgrammarerror"/>
                <w:rFonts w:eastAsiaTheme="majorEastAsia"/>
                <w:b/>
                <w:bCs/>
                <w:sz w:val="20"/>
                <w:szCs w:val="20"/>
              </w:rPr>
              <w:t>For</w:t>
            </w:r>
            <w:r w:rsidRPr="000A6953">
              <w:rPr>
                <w:rStyle w:val="normaltextrun"/>
                <w:b/>
                <w:bCs/>
                <w:sz w:val="20"/>
                <w:szCs w:val="20"/>
              </w:rPr>
              <w:t xml:space="preserve"> General Partner </w:t>
            </w:r>
            <w:r w:rsidRPr="000A6953">
              <w:rPr>
                <w:rStyle w:val="contextualspellingandgrammarerror"/>
                <w:rFonts w:eastAsiaTheme="majorEastAsia"/>
                <w:b/>
                <w:bCs/>
                <w:sz w:val="20"/>
                <w:szCs w:val="20"/>
              </w:rPr>
              <w:t>And</w:t>
            </w:r>
            <w:r w:rsidRPr="000A6953">
              <w:rPr>
                <w:rStyle w:val="normaltextrun"/>
                <w:b/>
                <w:bCs/>
                <w:sz w:val="20"/>
                <w:szCs w:val="20"/>
              </w:rPr>
              <w:t xml:space="preserve"> Developer Entities</w:t>
            </w:r>
            <w:r w:rsidRPr="000A6953">
              <w:rPr>
                <w:rStyle w:val="normaltextrun"/>
                <w:sz w:val="20"/>
                <w:szCs w:val="20"/>
              </w:rPr>
              <w:t>: “</w:t>
            </w:r>
            <w:r w:rsidRPr="000A6953">
              <w:rPr>
                <w:rStyle w:val="normaltextrun"/>
                <w:i/>
                <w:iCs/>
                <w:sz w:val="20"/>
                <w:szCs w:val="20"/>
              </w:rPr>
              <w:t xml:space="preserve">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w:t>
            </w:r>
            <w:r w:rsidRPr="000A6953">
              <w:rPr>
                <w:rStyle w:val="contextualspellingandgrammarerror"/>
                <w:rFonts w:eastAsiaTheme="majorEastAsia"/>
                <w:i/>
                <w:iCs/>
                <w:sz w:val="20"/>
                <w:szCs w:val="20"/>
              </w:rPr>
              <w:t>team qualifications</w:t>
            </w:r>
            <w:r w:rsidRPr="000A6953">
              <w:rPr>
                <w:rStyle w:val="normaltextrun"/>
                <w:i/>
                <w:iCs/>
                <w:sz w:val="20"/>
                <w:szCs w:val="20"/>
              </w:rPr>
              <w:t xml:space="preserve"> review during the Pre-Application review phase.</w:t>
            </w:r>
            <w:r w:rsidRPr="000A6953">
              <w:rPr>
                <w:rStyle w:val="normaltextrun"/>
                <w:sz w:val="20"/>
                <w:szCs w:val="20"/>
              </w:rPr>
              <w:t>”</w:t>
            </w:r>
            <w:r w:rsidRPr="000A6953">
              <w:rPr>
                <w:rStyle w:val="eop"/>
                <w:sz w:val="20"/>
                <w:szCs w:val="20"/>
              </w:rPr>
              <w:t> </w:t>
            </w:r>
          </w:p>
          <w:p w14:paraId="2BBBF478" w14:textId="77777777" w:rsidR="001D5A0A" w:rsidRPr="000A6953" w:rsidRDefault="001D5A0A" w:rsidP="00A9241B">
            <w:pPr>
              <w:pStyle w:val="paragraph"/>
              <w:spacing w:before="0" w:beforeAutospacing="0" w:after="0" w:afterAutospacing="0"/>
              <w:textAlignment w:val="baseline"/>
              <w:rPr>
                <w:sz w:val="20"/>
                <w:szCs w:val="20"/>
              </w:rPr>
            </w:pPr>
            <w:r w:rsidRPr="000A6953">
              <w:rPr>
                <w:rStyle w:val="eop"/>
                <w:sz w:val="20"/>
                <w:szCs w:val="20"/>
              </w:rPr>
              <w:t> </w:t>
            </w:r>
          </w:p>
          <w:p w14:paraId="649E7862" w14:textId="77777777" w:rsidR="001D5A0A" w:rsidRPr="000A6953" w:rsidRDefault="001D5A0A" w:rsidP="00A9241B">
            <w:pPr>
              <w:pStyle w:val="paragraph"/>
              <w:spacing w:before="0" w:beforeAutospacing="0" w:after="0" w:afterAutospacing="0"/>
              <w:textAlignment w:val="baseline"/>
              <w:rPr>
                <w:sz w:val="20"/>
                <w:szCs w:val="20"/>
              </w:rPr>
            </w:pPr>
            <w:r w:rsidRPr="000A6953">
              <w:rPr>
                <w:rStyle w:val="normaltextrun"/>
                <w:sz w:val="20"/>
                <w:szCs w:val="20"/>
              </w:rPr>
              <w:t>Further, “Project Team” is defined in (</w:t>
            </w:r>
            <w:r w:rsidRPr="000A6953">
              <w:rPr>
                <w:rStyle w:val="normaltextrun"/>
                <w:b/>
                <w:bCs/>
                <w:sz w:val="20"/>
                <w:szCs w:val="20"/>
              </w:rPr>
              <w:t>Core Plan) Definitions</w:t>
            </w:r>
            <w:r w:rsidRPr="000A6953">
              <w:rPr>
                <w:rStyle w:val="normaltextrun"/>
                <w:sz w:val="20"/>
                <w:szCs w:val="20"/>
              </w:rPr>
              <w:t xml:space="preserve"> as “the General Partner, Developer, Consultant and the Principal(s) thereof for a proposed.” This definition does not require that an ownership entity specific to the proposed tax credit development be registered with the Secretary of State. Where asked to specify an ownership entity in a </w:t>
            </w:r>
            <w:r w:rsidRPr="000A6953">
              <w:rPr>
                <w:rStyle w:val="contextualspellingandgrammarerror"/>
                <w:rFonts w:eastAsiaTheme="majorEastAsia"/>
                <w:sz w:val="20"/>
                <w:szCs w:val="20"/>
              </w:rPr>
              <w:t>Pre-</w:t>
            </w:r>
            <w:r w:rsidRPr="000A6953">
              <w:rPr>
                <w:rStyle w:val="normaltextrun"/>
                <w:sz w:val="20"/>
                <w:szCs w:val="20"/>
              </w:rPr>
              <w:t>Application form, applicants can input “TBD.”</w:t>
            </w:r>
            <w:r w:rsidRPr="000A6953">
              <w:rPr>
                <w:rStyle w:val="eop"/>
                <w:sz w:val="20"/>
                <w:szCs w:val="20"/>
              </w:rPr>
              <w:t> </w:t>
            </w:r>
          </w:p>
          <w:p w14:paraId="2E7D2ACF" w14:textId="77777777" w:rsidR="001D5A0A" w:rsidRPr="000A6953" w:rsidRDefault="001D5A0A" w:rsidP="00A9241B">
            <w:pPr>
              <w:pStyle w:val="paragraph"/>
              <w:spacing w:before="0" w:beforeAutospacing="0" w:after="0" w:afterAutospacing="0"/>
              <w:textAlignment w:val="baseline"/>
              <w:rPr>
                <w:sz w:val="20"/>
                <w:szCs w:val="20"/>
              </w:rPr>
            </w:pPr>
            <w:r w:rsidRPr="000A6953">
              <w:rPr>
                <w:rStyle w:val="eop"/>
                <w:sz w:val="20"/>
                <w:szCs w:val="20"/>
              </w:rPr>
              <w:t> </w:t>
            </w:r>
          </w:p>
          <w:p w14:paraId="12E00D8F" w14:textId="77777777" w:rsidR="001D5A0A" w:rsidRPr="000A6953" w:rsidRDefault="001D5A0A" w:rsidP="00A9241B">
            <w:pPr>
              <w:pStyle w:val="paragraph"/>
              <w:spacing w:before="0" w:beforeAutospacing="0" w:after="0" w:afterAutospacing="0"/>
              <w:textAlignment w:val="baseline"/>
              <w:rPr>
                <w:sz w:val="20"/>
                <w:szCs w:val="20"/>
              </w:rPr>
            </w:pPr>
            <w:r w:rsidRPr="000A6953">
              <w:rPr>
                <w:rStyle w:val="normaltextrun"/>
                <w:sz w:val="20"/>
                <w:szCs w:val="20"/>
              </w:rPr>
              <w:t xml:space="preserve">Therefore, provided none of the other options listed under </w:t>
            </w:r>
            <w:r w:rsidRPr="000A6953">
              <w:rPr>
                <w:rStyle w:val="normaltextrun"/>
                <w:b/>
                <w:bCs/>
                <w:sz w:val="20"/>
                <w:szCs w:val="20"/>
              </w:rPr>
              <w:t>(Core Plan) Submission Requirements and Award Limitations</w:t>
            </w:r>
            <w:r w:rsidRPr="000A6953">
              <w:rPr>
                <w:rStyle w:val="normaltextrun"/>
                <w:sz w:val="20"/>
                <w:szCs w:val="20"/>
              </w:rPr>
              <w:t xml:space="preserve">, subsection </w:t>
            </w:r>
            <w:r w:rsidRPr="000A6953">
              <w:rPr>
                <w:rStyle w:val="normaltextrun"/>
                <w:b/>
                <w:bCs/>
                <w:sz w:val="20"/>
                <w:szCs w:val="20"/>
              </w:rPr>
              <w:t>A. Pre-Determinations and Waivers</w:t>
            </w:r>
            <w:r w:rsidRPr="000A6953">
              <w:rPr>
                <w:rStyle w:val="normaltextrun"/>
                <w:sz w:val="20"/>
                <w:szCs w:val="20"/>
              </w:rPr>
              <w:t xml:space="preserve"> applies to the application, the Project Team can submit a </w:t>
            </w:r>
            <w:r w:rsidRPr="000A6953">
              <w:rPr>
                <w:rStyle w:val="contextualspellingandgrammarerror"/>
                <w:rFonts w:eastAsiaTheme="majorEastAsia"/>
                <w:sz w:val="20"/>
                <w:szCs w:val="20"/>
              </w:rPr>
              <w:t>Pre-</w:t>
            </w:r>
            <w:r w:rsidRPr="000A6953">
              <w:rPr>
                <w:rStyle w:val="normaltextrun"/>
                <w:sz w:val="20"/>
                <w:szCs w:val="20"/>
              </w:rPr>
              <w:t xml:space="preserve">Application solely for purposes of receiving a qualification determination review under </w:t>
            </w:r>
            <w:r w:rsidRPr="000A6953">
              <w:rPr>
                <w:rStyle w:val="normaltextrun"/>
                <w:b/>
                <w:bCs/>
                <w:sz w:val="20"/>
                <w:szCs w:val="20"/>
              </w:rPr>
              <w:t>Experience, Capacity, and Performance Requirements</w:t>
            </w:r>
            <w:r w:rsidRPr="000A6953">
              <w:rPr>
                <w:rStyle w:val="normaltextrun"/>
                <w:sz w:val="20"/>
                <w:szCs w:val="20"/>
              </w:rPr>
              <w:t>. </w:t>
            </w:r>
          </w:p>
          <w:p w14:paraId="3874EFEE" w14:textId="77777777" w:rsidR="001D5A0A" w:rsidRPr="000A6953" w:rsidRDefault="001D5A0A" w:rsidP="008A6705">
            <w:pPr>
              <w:contextualSpacing/>
              <w:rPr>
                <w:rFonts w:ascii="Times New Roman" w:hAnsi="Times New Roman" w:cs="Times New Roman"/>
                <w:b/>
                <w:bCs/>
                <w:sz w:val="20"/>
                <w:szCs w:val="20"/>
              </w:rPr>
            </w:pPr>
          </w:p>
        </w:tc>
      </w:tr>
      <w:tr w:rsidR="001D5A0A" w:rsidRPr="000A6953" w14:paraId="7412CE77" w14:textId="77777777" w:rsidTr="00E91E6E">
        <w:trPr>
          <w:jc w:val="center"/>
        </w:trPr>
        <w:tc>
          <w:tcPr>
            <w:tcW w:w="2157" w:type="dxa"/>
            <w:shd w:val="clear" w:color="auto" w:fill="auto"/>
            <w:tcMar>
              <w:top w:w="72" w:type="dxa"/>
              <w:left w:w="115" w:type="dxa"/>
              <w:bottom w:w="72" w:type="dxa"/>
              <w:right w:w="115" w:type="dxa"/>
            </w:tcMar>
            <w:vAlign w:val="center"/>
          </w:tcPr>
          <w:p w14:paraId="281A3C14"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117F91ED" w14:textId="77777777" w:rsidR="001D5A0A" w:rsidRPr="000A6953" w:rsidRDefault="001D5A0A" w:rsidP="00FE130B">
            <w:pPr>
              <w:rPr>
                <w:rFonts w:ascii="Times New Roman" w:hAnsi="Times New Roman" w:cs="Times New Roman"/>
                <w:sz w:val="20"/>
                <w:szCs w:val="20"/>
              </w:rPr>
            </w:pPr>
            <w:r w:rsidRPr="000A6953">
              <w:rPr>
                <w:rFonts w:ascii="Times New Roman" w:hAnsi="Times New Roman" w:cs="Times New Roman"/>
                <w:sz w:val="20"/>
                <w:szCs w:val="20"/>
              </w:rPr>
              <w:t>2.25</w:t>
            </w:r>
          </w:p>
          <w:p w14:paraId="660DEF96" w14:textId="77777777" w:rsidR="001D5A0A" w:rsidRPr="000A6953" w:rsidRDefault="001D5A0A" w:rsidP="00FE130B">
            <w:pPr>
              <w:rPr>
                <w:rFonts w:ascii="Times New Roman" w:hAnsi="Times New Roman" w:cs="Times New Roman"/>
                <w:sz w:val="20"/>
                <w:szCs w:val="20"/>
              </w:rPr>
            </w:pPr>
            <w:r w:rsidRPr="000A6953">
              <w:rPr>
                <w:rFonts w:ascii="Times New Roman" w:hAnsi="Times New Roman" w:cs="Times New Roman"/>
                <w:sz w:val="20"/>
                <w:szCs w:val="20"/>
              </w:rPr>
              <w:t xml:space="preserve">Threshold; </w:t>
            </w:r>
          </w:p>
          <w:p w14:paraId="3FAD3A10"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73995937" w14:textId="77777777" w:rsidR="001D5A0A" w:rsidRPr="000A6953" w:rsidRDefault="001D5A0A" w:rsidP="003F0C6A">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Q22_0302_03</w:t>
            </w:r>
          </w:p>
          <w:p w14:paraId="5D009847" w14:textId="77777777" w:rsidR="001D5A0A" w:rsidRPr="000A6953" w:rsidRDefault="001D5A0A" w:rsidP="003F0C6A">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In the 2022 Supplemental Pre-Application workbook (</w:t>
            </w:r>
            <w:hyperlink r:id="rId22"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xml:space="preserve">), a Relocation Summary tab is included. The Instructions tab of this workbook includes the following related language: </w:t>
            </w:r>
          </w:p>
          <w:p w14:paraId="7ADEBB06" w14:textId="77777777" w:rsidR="001D5A0A" w:rsidRPr="000A6953" w:rsidRDefault="001D5A0A" w:rsidP="003F0C6A">
            <w:pPr>
              <w:rPr>
                <w:rFonts w:ascii="Times New Roman" w:eastAsia="Times New Roman" w:hAnsi="Times New Roman" w:cs="Times New Roman"/>
                <w:color w:val="000000"/>
                <w:sz w:val="20"/>
                <w:szCs w:val="20"/>
              </w:rPr>
            </w:pPr>
          </w:p>
          <w:p w14:paraId="4DB9D036" w14:textId="77777777" w:rsidR="001D5A0A" w:rsidRPr="000A6953" w:rsidRDefault="001D5A0A" w:rsidP="003F0C6A">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"The Relocation Summary Form, for use only by applicants for Federal funding that have existing occupied residential buildings or businesses on the proposed site, is included in the excel workbook to be attached to your application on Emphasys."</w:t>
            </w:r>
          </w:p>
          <w:p w14:paraId="6C758B58" w14:textId="77777777" w:rsidR="001D5A0A" w:rsidRPr="000A6953" w:rsidRDefault="001D5A0A" w:rsidP="003F0C6A">
            <w:pPr>
              <w:rPr>
                <w:rFonts w:ascii="Times New Roman" w:eastAsia="Times New Roman" w:hAnsi="Times New Roman" w:cs="Times New Roman"/>
                <w:color w:val="000000"/>
                <w:sz w:val="20"/>
                <w:szCs w:val="20"/>
              </w:rPr>
            </w:pPr>
          </w:p>
          <w:p w14:paraId="746FA61A" w14:textId="77777777" w:rsidR="001D5A0A" w:rsidRPr="000A6953" w:rsidRDefault="001D5A0A" w:rsidP="003F0C6A">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Can DCA confirm if it is necessary to complete this section if there is relocation involved, but there is no Federal funding involved (ie HOME, CDBG, etc.)?</w:t>
            </w:r>
          </w:p>
          <w:p w14:paraId="7A442C74" w14:textId="77777777" w:rsidR="001D5A0A" w:rsidRPr="000A6953" w:rsidRDefault="001D5A0A" w:rsidP="003F0C6A">
            <w:pPr>
              <w:contextualSpacing/>
              <w:rPr>
                <w:rFonts w:ascii="Times New Roman" w:hAnsi="Times New Roman" w:cs="Times New Roman"/>
                <w:sz w:val="20"/>
                <w:szCs w:val="20"/>
              </w:rPr>
            </w:pPr>
          </w:p>
          <w:p w14:paraId="246A4578" w14:textId="77777777" w:rsidR="001D5A0A" w:rsidRPr="000A6953" w:rsidRDefault="001D5A0A" w:rsidP="003F0C6A">
            <w:pPr>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1BF7D2A7" w14:textId="77777777" w:rsidR="001D5A0A" w:rsidRPr="000A6953" w:rsidRDefault="001D5A0A" w:rsidP="003F0C6A">
            <w:pPr>
              <w:rPr>
                <w:rFonts w:ascii="Times New Roman" w:hAnsi="Times New Roman" w:cs="Times New Roman"/>
                <w:sz w:val="20"/>
                <w:szCs w:val="20"/>
              </w:rPr>
            </w:pPr>
            <w:r w:rsidRPr="000A6953">
              <w:rPr>
                <w:rFonts w:ascii="Times New Roman" w:hAnsi="Times New Roman" w:cs="Times New Roman"/>
                <w:sz w:val="20"/>
                <w:szCs w:val="20"/>
              </w:rPr>
              <w:t xml:space="preserve">The 2022 QAP states under </w:t>
            </w:r>
            <w:r w:rsidRPr="000A6953">
              <w:rPr>
                <w:rFonts w:ascii="Times New Roman" w:hAnsi="Times New Roman" w:cs="Times New Roman"/>
                <w:b/>
                <w:bCs/>
                <w:sz w:val="20"/>
                <w:szCs w:val="20"/>
              </w:rPr>
              <w:t>(Threshold Criteria) Occupied Developments</w:t>
            </w:r>
            <w:r w:rsidRPr="000A6953">
              <w:rPr>
                <w:rFonts w:ascii="Times New Roman" w:hAnsi="Times New Roman" w:cs="Times New Roman"/>
                <w:sz w:val="20"/>
                <w:szCs w:val="20"/>
              </w:rPr>
              <w:t>, “</w:t>
            </w:r>
            <w:r w:rsidRPr="000A6953">
              <w:rPr>
                <w:rFonts w:ascii="Times New Roman" w:hAnsi="Times New Roman" w:cs="Times New Roman"/>
                <w:i/>
                <w:iCs/>
                <w:sz w:val="20"/>
                <w:szCs w:val="20"/>
              </w:rPr>
              <w:t>All proposed developments with residents and non-residential tenants on-site since the earlier of pre-application, three months prior to Application Submission, and application for federal funds (if applicable) must meet the application and documentation submission requirements below and in the 2022 DCA Relocation Manual.</w:t>
            </w:r>
            <w:r w:rsidRPr="000A6953">
              <w:rPr>
                <w:rFonts w:ascii="Times New Roman" w:hAnsi="Times New Roman" w:cs="Times New Roman"/>
                <w:sz w:val="20"/>
                <w:szCs w:val="20"/>
              </w:rPr>
              <w:t>”</w:t>
            </w:r>
          </w:p>
          <w:p w14:paraId="0D592424" w14:textId="77777777" w:rsidR="001D5A0A" w:rsidRPr="000A6953" w:rsidRDefault="001D5A0A" w:rsidP="003F0C6A">
            <w:pPr>
              <w:rPr>
                <w:rFonts w:ascii="Times New Roman" w:hAnsi="Times New Roman" w:cs="Times New Roman"/>
                <w:sz w:val="20"/>
                <w:szCs w:val="20"/>
              </w:rPr>
            </w:pPr>
          </w:p>
          <w:p w14:paraId="2FCC39E4" w14:textId="77777777" w:rsidR="001D5A0A" w:rsidRPr="000A6953" w:rsidRDefault="001D5A0A" w:rsidP="003F0C6A">
            <w:pPr>
              <w:rPr>
                <w:rFonts w:ascii="Times New Roman" w:hAnsi="Times New Roman" w:cs="Times New Roman"/>
                <w:sz w:val="20"/>
                <w:szCs w:val="20"/>
              </w:rPr>
            </w:pPr>
            <w:r w:rsidRPr="000A6953">
              <w:rPr>
                <w:rFonts w:ascii="Times New Roman" w:hAnsi="Times New Roman" w:cs="Times New Roman"/>
                <w:sz w:val="20"/>
                <w:szCs w:val="20"/>
              </w:rPr>
              <w:t xml:space="preserve">For purposes of the 2022 Pre-Application process, all developments with structures onsite occupied by residents and non-residential tenants must complete the Relocation Summary tab, regardless of whether the application is for Housing Tax Credits only or also includes federal funding as a source.   </w:t>
            </w:r>
          </w:p>
          <w:p w14:paraId="48D5BE3D" w14:textId="77777777" w:rsidR="001D5A0A" w:rsidRPr="000A6953" w:rsidRDefault="001D5A0A" w:rsidP="003F0C6A">
            <w:pPr>
              <w:rPr>
                <w:rFonts w:ascii="Times New Roman" w:hAnsi="Times New Roman" w:cs="Times New Roman"/>
                <w:sz w:val="20"/>
                <w:szCs w:val="20"/>
              </w:rPr>
            </w:pPr>
          </w:p>
          <w:p w14:paraId="4AEFFEE7" w14:textId="77777777" w:rsidR="001D5A0A" w:rsidRPr="000A6953" w:rsidRDefault="001D5A0A" w:rsidP="003F0C6A">
            <w:pPr>
              <w:contextualSpacing/>
              <w:rPr>
                <w:rFonts w:ascii="Times New Roman" w:hAnsi="Times New Roman" w:cs="Times New Roman"/>
                <w:b/>
                <w:bCs/>
                <w:sz w:val="20"/>
                <w:szCs w:val="20"/>
              </w:rPr>
            </w:pPr>
            <w:r w:rsidRPr="000A6953">
              <w:rPr>
                <w:rFonts w:ascii="Times New Roman" w:eastAsia="Times New Roman" w:hAnsi="Times New Roman" w:cs="Times New Roman"/>
                <w:sz w:val="20"/>
                <w:szCs w:val="20"/>
              </w:rPr>
              <w:t xml:space="preserve">An updated version of the </w:t>
            </w:r>
            <w:r w:rsidRPr="000A6953">
              <w:rPr>
                <w:rFonts w:ascii="Times New Roman" w:eastAsia="Times New Roman" w:hAnsi="Times New Roman" w:cs="Times New Roman"/>
                <w:i/>
                <w:iCs/>
                <w:sz w:val="20"/>
                <w:szCs w:val="20"/>
              </w:rPr>
              <w:t xml:space="preserve">2022 Supplemental Pre-Application </w:t>
            </w:r>
            <w:r w:rsidRPr="000A6953">
              <w:rPr>
                <w:rFonts w:ascii="Times New Roman" w:eastAsia="Times New Roman" w:hAnsi="Times New Roman" w:cs="Times New Roman"/>
                <w:sz w:val="20"/>
                <w:szCs w:val="20"/>
              </w:rPr>
              <w:t>form has been posted to the DCA website (</w:t>
            </w:r>
            <w:hyperlink r:id="rId23"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sz w:val="20"/>
                <w:szCs w:val="20"/>
              </w:rPr>
              <w:t>).</w:t>
            </w:r>
          </w:p>
        </w:tc>
      </w:tr>
      <w:tr w:rsidR="001D5A0A" w:rsidRPr="000A6953" w14:paraId="42BC16DA" w14:textId="77777777" w:rsidTr="00E91E6E">
        <w:trPr>
          <w:jc w:val="center"/>
        </w:trPr>
        <w:tc>
          <w:tcPr>
            <w:tcW w:w="2157" w:type="dxa"/>
            <w:shd w:val="clear" w:color="auto" w:fill="auto"/>
            <w:tcMar>
              <w:top w:w="72" w:type="dxa"/>
              <w:left w:w="115" w:type="dxa"/>
              <w:bottom w:w="72" w:type="dxa"/>
              <w:right w:w="115" w:type="dxa"/>
            </w:tcMar>
            <w:vAlign w:val="center"/>
          </w:tcPr>
          <w:p w14:paraId="10879050"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3BB801E3" w14:textId="77777777" w:rsidR="001D5A0A" w:rsidRPr="000A6953" w:rsidRDefault="001D5A0A" w:rsidP="00345361">
            <w:pPr>
              <w:rPr>
                <w:rFonts w:ascii="Times New Roman" w:hAnsi="Times New Roman" w:cs="Times New Roman"/>
                <w:sz w:val="20"/>
                <w:szCs w:val="20"/>
              </w:rPr>
            </w:pPr>
            <w:r w:rsidRPr="000A6953">
              <w:rPr>
                <w:rFonts w:ascii="Times New Roman" w:hAnsi="Times New Roman" w:cs="Times New Roman"/>
                <w:sz w:val="20"/>
                <w:szCs w:val="20"/>
              </w:rPr>
              <w:t>2.28</w:t>
            </w:r>
          </w:p>
          <w:p w14:paraId="1D2D3D7B" w14:textId="77777777" w:rsidR="001D5A0A" w:rsidRPr="000A6953" w:rsidRDefault="001D5A0A" w:rsidP="00345361">
            <w:pPr>
              <w:rPr>
                <w:rFonts w:ascii="Times New Roman" w:hAnsi="Times New Roman" w:cs="Times New Roman"/>
                <w:sz w:val="20"/>
                <w:szCs w:val="20"/>
              </w:rPr>
            </w:pPr>
            <w:r w:rsidRPr="000A6953">
              <w:rPr>
                <w:rFonts w:ascii="Times New Roman" w:hAnsi="Times New Roman" w:cs="Times New Roman"/>
                <w:sz w:val="20"/>
                <w:szCs w:val="20"/>
              </w:rPr>
              <w:t>Threshold;</w:t>
            </w:r>
          </w:p>
          <w:p w14:paraId="6B9C4D41" w14:textId="77777777" w:rsidR="001D5A0A" w:rsidRPr="000A6953" w:rsidRDefault="001D5A0A" w:rsidP="00345361">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664CB1F1" w14:textId="77777777" w:rsidR="001D5A0A" w:rsidRPr="000A6953" w:rsidRDefault="001D5A0A" w:rsidP="008A6705">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Q1025_01</w:t>
            </w:r>
          </w:p>
          <w:p w14:paraId="27536A28" w14:textId="77777777" w:rsidR="001D5A0A" w:rsidRPr="000A6953" w:rsidRDefault="001D5A0A" w:rsidP="008A6705">
            <w:pPr>
              <w:rPr>
                <w:rFonts w:ascii="Times New Roman" w:hAnsi="Times New Roman" w:cs="Times New Roman"/>
                <w:sz w:val="20"/>
                <w:szCs w:val="20"/>
              </w:rPr>
            </w:pPr>
            <w:r w:rsidRPr="000A6953">
              <w:rPr>
                <w:rFonts w:ascii="Times New Roman" w:hAnsi="Times New Roman" w:cs="Times New Roman"/>
                <w:sz w:val="20"/>
                <w:szCs w:val="20"/>
              </w:rPr>
              <w:t>Regarding DCA Underwriting Policies: why can 100% Project-Based Section 8 projects not be underwritten at a 1.15 if lender and investor approves?</w:t>
            </w:r>
          </w:p>
          <w:p w14:paraId="461C40D2" w14:textId="77777777" w:rsidR="001D5A0A" w:rsidRPr="000A6953" w:rsidRDefault="001D5A0A" w:rsidP="008A6705">
            <w:pPr>
              <w:contextualSpacing/>
              <w:rPr>
                <w:rFonts w:ascii="Times New Roman" w:hAnsi="Times New Roman" w:cs="Times New Roman"/>
                <w:sz w:val="20"/>
                <w:szCs w:val="20"/>
              </w:rPr>
            </w:pPr>
          </w:p>
          <w:p w14:paraId="44EF8C49" w14:textId="77777777" w:rsidR="001D5A0A" w:rsidRPr="000A6953" w:rsidRDefault="001D5A0A" w:rsidP="008A6705">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34E597C0" w14:textId="77777777" w:rsidR="001D5A0A" w:rsidRPr="000A6953" w:rsidRDefault="001D5A0A" w:rsidP="008A6705">
            <w:pPr>
              <w:contextualSpacing/>
              <w:rPr>
                <w:rFonts w:ascii="Times New Roman" w:hAnsi="Times New Roman" w:cs="Times New Roman"/>
                <w:b/>
                <w:bCs/>
                <w:sz w:val="20"/>
                <w:szCs w:val="20"/>
              </w:rPr>
            </w:pPr>
            <w:r w:rsidRPr="000A6953">
              <w:rPr>
                <w:rFonts w:ascii="Times New Roman" w:hAnsi="Times New Roman" w:cs="Times New Roman"/>
                <w:sz w:val="20"/>
                <w:szCs w:val="20"/>
              </w:rPr>
              <w:t xml:space="preserve">The above question is referencing the following requirement in </w:t>
            </w:r>
            <w:r w:rsidRPr="000A6953">
              <w:rPr>
                <w:rFonts w:ascii="Times New Roman" w:hAnsi="Times New Roman" w:cs="Times New Roman"/>
                <w:b/>
                <w:bCs/>
                <w:sz w:val="20"/>
                <w:szCs w:val="20"/>
              </w:rPr>
              <w:t xml:space="preserve">(Threshold Criteria) DCA Underwriting Policies, 7. Debt Coverage Ratio (DCR): </w:t>
            </w:r>
            <w:r w:rsidRPr="000A6953">
              <w:rPr>
                <w:rFonts w:ascii="Times New Roman" w:hAnsi="Times New Roman" w:cs="Times New Roman"/>
                <w:sz w:val="20"/>
                <w:szCs w:val="20"/>
              </w:rPr>
              <w:t>“As part of its financial feasibility analysis, DCA will require that developments with debt meet, at a minimum, a 1.20 debt coverage ratio for each year of the Compliance Period for new construction and 1.25 for developments involving rehabilitation”</w:t>
            </w:r>
          </w:p>
          <w:p w14:paraId="66FB624F" w14:textId="77777777" w:rsidR="001D5A0A" w:rsidRPr="000A6953" w:rsidRDefault="001D5A0A" w:rsidP="008A6705">
            <w:pPr>
              <w:contextualSpacing/>
              <w:rPr>
                <w:rFonts w:ascii="Times New Roman" w:hAnsi="Times New Roman" w:cs="Times New Roman"/>
                <w:sz w:val="20"/>
                <w:szCs w:val="20"/>
              </w:rPr>
            </w:pPr>
          </w:p>
          <w:p w14:paraId="54F76E6E" w14:textId="77777777" w:rsidR="001D5A0A" w:rsidRPr="000A6953" w:rsidRDefault="001D5A0A" w:rsidP="008A6705">
            <w:pPr>
              <w:contextualSpacing/>
              <w:rPr>
                <w:rFonts w:ascii="Times New Roman" w:hAnsi="Times New Roman" w:cs="Times New Roman"/>
                <w:sz w:val="20"/>
                <w:szCs w:val="20"/>
              </w:rPr>
            </w:pPr>
            <w:r w:rsidRPr="000A6953">
              <w:rPr>
                <w:rFonts w:ascii="Times New Roman" w:hAnsi="Times New Roman" w:cs="Times New Roman"/>
                <w:sz w:val="20"/>
                <w:szCs w:val="20"/>
              </w:rPr>
              <w:t>DCA does not adjust the underwriting standards outlined in the QAP based on lender or investor requirements, except in certain circumstances outlined in QAP. For example, from the same above-referenced section: “</w:t>
            </w:r>
            <w:r w:rsidRPr="000A6953">
              <w:rPr>
                <w:rFonts w:ascii="Times New Roman" w:eastAsia="Calibri" w:hAnsi="Times New Roman" w:cs="Times New Roman"/>
                <w:i/>
                <w:iCs/>
                <w:sz w:val="20"/>
                <w:szCs w:val="20"/>
              </w:rPr>
              <w:t>DCA may waive its minimum debt coverage ratio for USDA 515 developments that clearly demonstrate feasibility, or reduce it to match other government program funding requirements provided that confirmation from the agency of the required DCR is included in their funding commitment.</w:t>
            </w:r>
            <w:r w:rsidRPr="000A6953">
              <w:rPr>
                <w:rFonts w:ascii="Times New Roman" w:eastAsia="Calibri" w:hAnsi="Times New Roman" w:cs="Times New Roman"/>
                <w:sz w:val="20"/>
                <w:szCs w:val="20"/>
              </w:rPr>
              <w:t>”</w:t>
            </w:r>
            <w:r w:rsidRPr="000A6953">
              <w:rPr>
                <w:rFonts w:ascii="Times New Roman" w:hAnsi="Times New Roman" w:cs="Times New Roman"/>
                <w:sz w:val="20"/>
                <w:szCs w:val="20"/>
              </w:rPr>
              <w:br/>
            </w:r>
          </w:p>
          <w:p w14:paraId="335443DC" w14:textId="77777777" w:rsidR="001D5A0A" w:rsidRPr="000A6953" w:rsidRDefault="001D5A0A" w:rsidP="00B25564">
            <w:pPr>
              <w:rPr>
                <w:rFonts w:ascii="Times New Roman" w:hAnsi="Times New Roman" w:cs="Times New Roman"/>
                <w:sz w:val="20"/>
                <w:szCs w:val="20"/>
              </w:rPr>
            </w:pPr>
            <w:r w:rsidRPr="000A6953">
              <w:rPr>
                <w:rFonts w:ascii="Times New Roman" w:hAnsi="Times New Roman" w:cs="Times New Roman"/>
                <w:sz w:val="20"/>
                <w:szCs w:val="20"/>
              </w:rPr>
              <w:t xml:space="preserve">Please note that requirements differ for applications without debt (from the same section as above): </w:t>
            </w:r>
            <w:r w:rsidRPr="000A6953">
              <w:rPr>
                <w:rFonts w:ascii="Times New Roman" w:eastAsia="Calibri" w:hAnsi="Times New Roman" w:cs="Times New Roman"/>
                <w:i/>
                <w:iCs/>
                <w:sz w:val="20"/>
                <w:szCs w:val="20"/>
              </w:rPr>
              <w:t xml:space="preserve">“Deals with no hard debt are allowed, but will be subject to additional scrutiny from DCA. Developments submitted with no hard debt will not have a DCR but will be required to undergo a subsidy layering review. This will be determined by a ratio of Effective Gross Income to Total Annual Expenses (including reserve for replacement). A ratio of 1.10 for new construction and 1.15 for developments involving rehabilitation is the minimum required to be considered feasible by DCA in Years 1-15.” </w:t>
            </w:r>
          </w:p>
        </w:tc>
      </w:tr>
      <w:tr w:rsidR="001D5A0A" w:rsidRPr="000A6953" w14:paraId="5CF7637F" w14:textId="77777777" w:rsidTr="00E91E6E">
        <w:trPr>
          <w:jc w:val="center"/>
        </w:trPr>
        <w:tc>
          <w:tcPr>
            <w:tcW w:w="2157" w:type="dxa"/>
            <w:shd w:val="clear" w:color="auto" w:fill="auto"/>
            <w:tcMar>
              <w:top w:w="72" w:type="dxa"/>
              <w:left w:w="115" w:type="dxa"/>
              <w:bottom w:w="72" w:type="dxa"/>
              <w:right w:w="115" w:type="dxa"/>
            </w:tcMar>
            <w:vAlign w:val="center"/>
          </w:tcPr>
          <w:p w14:paraId="44C5916C"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6A68A91C" w14:textId="77777777" w:rsidR="001D5A0A" w:rsidRPr="000A6953" w:rsidRDefault="001D5A0A" w:rsidP="009F1D5C">
            <w:pPr>
              <w:rPr>
                <w:rFonts w:ascii="Times New Roman" w:hAnsi="Times New Roman" w:cs="Times New Roman"/>
                <w:sz w:val="20"/>
                <w:szCs w:val="20"/>
              </w:rPr>
            </w:pPr>
            <w:r w:rsidRPr="000A6953">
              <w:rPr>
                <w:rFonts w:ascii="Times New Roman" w:hAnsi="Times New Roman" w:cs="Times New Roman"/>
                <w:sz w:val="20"/>
                <w:szCs w:val="20"/>
              </w:rPr>
              <w:t>2.28</w:t>
            </w:r>
          </w:p>
          <w:p w14:paraId="4C2C7EF2" w14:textId="77777777" w:rsidR="001D5A0A" w:rsidRPr="000A6953" w:rsidRDefault="001D5A0A" w:rsidP="009F1D5C">
            <w:pPr>
              <w:rPr>
                <w:rFonts w:ascii="Times New Roman" w:hAnsi="Times New Roman" w:cs="Times New Roman"/>
                <w:sz w:val="20"/>
                <w:szCs w:val="20"/>
              </w:rPr>
            </w:pPr>
            <w:r w:rsidRPr="000A6953">
              <w:rPr>
                <w:rFonts w:ascii="Times New Roman" w:hAnsi="Times New Roman" w:cs="Times New Roman"/>
                <w:sz w:val="20"/>
                <w:szCs w:val="20"/>
              </w:rPr>
              <w:t>Threshold;</w:t>
            </w:r>
          </w:p>
          <w:p w14:paraId="620EF9B5" w14:textId="77777777" w:rsidR="001D5A0A" w:rsidRPr="000A6953" w:rsidRDefault="001D5A0A" w:rsidP="009F1D5C">
            <w:pPr>
              <w:rPr>
                <w:rFonts w:ascii="Times New Roman" w:hAnsi="Times New Roman" w:cs="Times New Roman"/>
                <w:sz w:val="20"/>
                <w:szCs w:val="20"/>
              </w:rPr>
            </w:pPr>
            <w:r w:rsidRPr="000A6953">
              <w:rPr>
                <w:rFonts w:ascii="Times New Roman" w:hAnsi="Times New Roman" w:cs="Times New Roman"/>
                <w:sz w:val="20"/>
                <w:szCs w:val="20"/>
              </w:rPr>
              <w:lastRenderedPageBreak/>
              <w:t>DCA Underwriting Policies</w:t>
            </w:r>
          </w:p>
        </w:tc>
        <w:tc>
          <w:tcPr>
            <w:tcW w:w="9590" w:type="dxa"/>
            <w:shd w:val="clear" w:color="auto" w:fill="auto"/>
            <w:tcMar>
              <w:top w:w="72" w:type="dxa"/>
              <w:left w:w="115" w:type="dxa"/>
              <w:bottom w:w="72" w:type="dxa"/>
              <w:right w:w="115" w:type="dxa"/>
            </w:tcMar>
            <w:vAlign w:val="center"/>
          </w:tcPr>
          <w:p w14:paraId="738E6EE4" w14:textId="77777777" w:rsidR="001D5A0A" w:rsidRPr="000A6953" w:rsidRDefault="001D5A0A"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lastRenderedPageBreak/>
              <w:t>Question</w:t>
            </w:r>
            <w:r w:rsidRPr="000A6953">
              <w:rPr>
                <w:rFonts w:ascii="Times New Roman" w:eastAsia="Times New Roman" w:hAnsi="Times New Roman" w:cs="Times New Roman"/>
                <w:sz w:val="20"/>
                <w:szCs w:val="20"/>
              </w:rPr>
              <w:t>: Q1025_02 </w:t>
            </w:r>
          </w:p>
          <w:p w14:paraId="3A410E60" w14:textId="77777777" w:rsidR="001D5A0A" w:rsidRPr="000A6953" w:rsidRDefault="001D5A0A"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Regarding DCA Underwriting Policies: why are 100% Project-Based Section 8 projects subjected to a 7% vacancy requirement when given proof that they could be at a 5% vacancy? </w:t>
            </w:r>
          </w:p>
          <w:p w14:paraId="6CD141ED" w14:textId="77777777" w:rsidR="001D5A0A" w:rsidRPr="000A6953" w:rsidRDefault="001D5A0A"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lastRenderedPageBreak/>
              <w:t> </w:t>
            </w:r>
          </w:p>
          <w:p w14:paraId="32DB251F" w14:textId="77777777" w:rsidR="001D5A0A" w:rsidRPr="000A6953" w:rsidRDefault="001D5A0A"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1C2BF234" w14:textId="77777777" w:rsidR="001D5A0A" w:rsidRPr="000A6953" w:rsidRDefault="001D5A0A"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DCA has a Pre-Application process in which applicants can submit a waiver of underwriting policies (“0104 Underwriting Waiver” in the Emphasys Pre-Application).  The Pre-Application should include documentation to substantiate the request.</w:t>
            </w:r>
          </w:p>
        </w:tc>
      </w:tr>
      <w:tr w:rsidR="001D5A0A" w:rsidRPr="000A6953" w14:paraId="4FA9EF32" w14:textId="77777777" w:rsidTr="00E91E6E">
        <w:trPr>
          <w:jc w:val="center"/>
        </w:trPr>
        <w:tc>
          <w:tcPr>
            <w:tcW w:w="2157" w:type="dxa"/>
            <w:shd w:val="clear" w:color="auto" w:fill="auto"/>
            <w:tcMar>
              <w:top w:w="72" w:type="dxa"/>
              <w:left w:w="115" w:type="dxa"/>
              <w:bottom w:w="72" w:type="dxa"/>
              <w:right w:w="115" w:type="dxa"/>
            </w:tcMar>
            <w:vAlign w:val="center"/>
          </w:tcPr>
          <w:p w14:paraId="19B0D83B"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306401C9" w14:textId="77777777" w:rsidR="001D5A0A" w:rsidRPr="000A6953" w:rsidRDefault="001D5A0A" w:rsidP="00FE130B">
            <w:pPr>
              <w:rPr>
                <w:rFonts w:ascii="Times New Roman" w:hAnsi="Times New Roman" w:cs="Times New Roman"/>
                <w:sz w:val="20"/>
                <w:szCs w:val="20"/>
              </w:rPr>
            </w:pPr>
            <w:r w:rsidRPr="000A6953">
              <w:rPr>
                <w:rFonts w:ascii="Times New Roman" w:hAnsi="Times New Roman" w:cs="Times New Roman"/>
                <w:sz w:val="20"/>
                <w:szCs w:val="20"/>
              </w:rPr>
              <w:t>2.28</w:t>
            </w:r>
          </w:p>
          <w:p w14:paraId="07A55843" w14:textId="77777777" w:rsidR="001D5A0A" w:rsidRPr="000A6953" w:rsidRDefault="001D5A0A" w:rsidP="00FE130B">
            <w:pPr>
              <w:rPr>
                <w:rFonts w:ascii="Times New Roman" w:hAnsi="Times New Roman" w:cs="Times New Roman"/>
                <w:sz w:val="20"/>
                <w:szCs w:val="20"/>
              </w:rPr>
            </w:pPr>
            <w:r w:rsidRPr="000A6953">
              <w:rPr>
                <w:rFonts w:ascii="Times New Roman" w:hAnsi="Times New Roman" w:cs="Times New Roman"/>
                <w:sz w:val="20"/>
                <w:szCs w:val="20"/>
              </w:rPr>
              <w:t>Threshold;</w:t>
            </w:r>
          </w:p>
          <w:p w14:paraId="6D37A674" w14:textId="77777777" w:rsidR="001D5A0A" w:rsidRPr="000A6953" w:rsidRDefault="001D5A0A" w:rsidP="00FE130B">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0AF99F1D"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Q22_0304_06</w:t>
            </w:r>
          </w:p>
          <w:p w14:paraId="2559CF76"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 Threshold - Underwriting: 11. Distribution across Unit / Bedroom Sizes:</w:t>
            </w:r>
          </w:p>
          <w:p w14:paraId="0178B6FD"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o "a) Rent. Projects with a multi-tiered rent structure must distribute the</w:t>
            </w:r>
          </w:p>
          <w:p w14:paraId="0F10C894"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rents across unit sizes, unit types and buildings. These units need not be</w:t>
            </w:r>
          </w:p>
          <w:p w14:paraId="11EB7FE1"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fixed, but may float in the same way high HOME rent and low HOME rent</w:t>
            </w:r>
          </w:p>
          <w:p w14:paraId="12959CDE"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units may float within a project so long as the units and interior amenities</w:t>
            </w:r>
          </w:p>
          <w:p w14:paraId="10AF9C5F"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are comparable."</w:t>
            </w:r>
          </w:p>
          <w:p w14:paraId="3C0EAEAF"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o Can DCA provide unit/rent mix examples illustrating what might be</w:t>
            </w:r>
          </w:p>
          <w:p w14:paraId="1A503A51"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considered acceptable and unacceptable as it relates to "Projects with a</w:t>
            </w:r>
          </w:p>
          <w:p w14:paraId="12DA0334"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multi-tiered rent structure must distribute the rents across unit sizes, unit</w:t>
            </w:r>
          </w:p>
          <w:p w14:paraId="50B9AA32"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types and buildings."?</w:t>
            </w:r>
          </w:p>
          <w:p w14:paraId="7DC324DD"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o If a unit/rent mix is submitted within the Rent Schedule &amp; Summary tab of</w:t>
            </w:r>
          </w:p>
          <w:p w14:paraId="426A3748"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the Pre-Application Submission Form, will DCA provide a response to the</w:t>
            </w:r>
          </w:p>
          <w:p w14:paraId="7FD7AEE0"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Pre-Application indicating if the distribution is acceptable or not. If</w:t>
            </w:r>
          </w:p>
          <w:p w14:paraId="105CD2E5"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determined unacceptable, I assume the applicant will have the opportunity</w:t>
            </w:r>
          </w:p>
          <w:p w14:paraId="5413570F"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sz w:val="20"/>
                <w:szCs w:val="20"/>
              </w:rPr>
              <w:t>to adjust the mix for what is submitted in the full application, is that correct?</w:t>
            </w:r>
          </w:p>
          <w:p w14:paraId="04FFB950" w14:textId="77777777" w:rsidR="001D5A0A" w:rsidRPr="000A6953" w:rsidRDefault="001D5A0A" w:rsidP="00070607">
            <w:pPr>
              <w:contextualSpacing/>
              <w:rPr>
                <w:rFonts w:ascii="Times New Roman" w:hAnsi="Times New Roman" w:cs="Times New Roman"/>
                <w:sz w:val="20"/>
                <w:szCs w:val="20"/>
              </w:rPr>
            </w:pPr>
          </w:p>
          <w:p w14:paraId="6174E3E3" w14:textId="77777777" w:rsidR="001D5A0A" w:rsidRPr="000A6953" w:rsidRDefault="001D5A0A" w:rsidP="00070607">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5C5773A6" w14:textId="77777777" w:rsidR="001D5A0A" w:rsidRPr="000A6953" w:rsidRDefault="001D5A0A" w:rsidP="00070607">
            <w:pPr>
              <w:rPr>
                <w:rFonts w:ascii="Times New Roman" w:hAnsi="Times New Roman" w:cs="Times New Roman"/>
                <w:sz w:val="20"/>
                <w:szCs w:val="20"/>
              </w:rPr>
            </w:pPr>
            <w:r w:rsidRPr="000A6953">
              <w:rPr>
                <w:rFonts w:ascii="Times New Roman" w:hAnsi="Times New Roman" w:cs="Times New Roman"/>
                <w:sz w:val="20"/>
                <w:szCs w:val="20"/>
              </w:rPr>
              <w:t xml:space="preserve">Regarding the request for an example and confirmation of whether a specific mix conforms with the policy: please note that the Revenue and Expenses tab of the Core Application has formulas built in to determine the equal distribution among the unit and bedroom sizes automatically. Per </w:t>
            </w:r>
            <w:r w:rsidRPr="000A6953">
              <w:rPr>
                <w:rFonts w:ascii="Times New Roman" w:hAnsi="Times New Roman" w:cs="Times New Roman"/>
                <w:b/>
                <w:bCs/>
                <w:sz w:val="20"/>
                <w:szCs w:val="20"/>
              </w:rPr>
              <w:t>Q0221_02</w:t>
            </w:r>
            <w:r w:rsidRPr="000A6953">
              <w:rPr>
                <w:rFonts w:ascii="Times New Roman" w:hAnsi="Times New Roman" w:cs="Times New Roman"/>
                <w:sz w:val="20"/>
                <w:szCs w:val="20"/>
              </w:rPr>
              <w:t xml:space="preserve"> published on 2/25/22, where helpful the most up-to-date Core Application can be used for purposes of a Pre-Application waiver request (see referenced Q&amp;A for direct link). </w:t>
            </w:r>
          </w:p>
          <w:p w14:paraId="21FC8EA2" w14:textId="77777777" w:rsidR="001D5A0A" w:rsidRPr="000A6953" w:rsidRDefault="001D5A0A" w:rsidP="00070607">
            <w:pPr>
              <w:rPr>
                <w:rFonts w:ascii="Times New Roman" w:hAnsi="Times New Roman" w:cs="Times New Roman"/>
                <w:sz w:val="20"/>
                <w:szCs w:val="20"/>
              </w:rPr>
            </w:pPr>
          </w:p>
          <w:p w14:paraId="70F8A2D5" w14:textId="77777777" w:rsidR="001D5A0A" w:rsidRPr="000A6953" w:rsidRDefault="001D5A0A" w:rsidP="00070607">
            <w:pPr>
              <w:rPr>
                <w:rFonts w:ascii="Times New Roman" w:hAnsi="Times New Roman" w:cs="Times New Roman"/>
                <w:sz w:val="20"/>
                <w:szCs w:val="20"/>
              </w:rPr>
            </w:pPr>
            <w:r w:rsidRPr="000A6953">
              <w:rPr>
                <w:rFonts w:ascii="Times New Roman" w:hAnsi="Times New Roman" w:cs="Times New Roman"/>
                <w:sz w:val="20"/>
                <w:szCs w:val="20"/>
              </w:rPr>
              <w:t>Equal distribution means the difference between the proposed and exact units is within 2 units. See DCA’s Average Income Policy for more information (</w:t>
            </w:r>
            <w:hyperlink r:id="rId24" w:history="1">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for DCA’s Compliance Monitoring homepage, visit the “Tax Credit” page, download “</w:t>
            </w:r>
            <w:r w:rsidRPr="000A6953">
              <w:rPr>
                <w:rFonts w:ascii="Times New Roman" w:hAnsi="Times New Roman" w:cs="Times New Roman"/>
                <w:b/>
                <w:bCs/>
                <w:sz w:val="20"/>
                <w:szCs w:val="20"/>
              </w:rPr>
              <w:t>DCA's Average Income Policy (updated 2021)</w:t>
            </w:r>
            <w:r w:rsidRPr="000A6953">
              <w:rPr>
                <w:rFonts w:ascii="Times New Roman" w:hAnsi="Times New Roman" w:cs="Times New Roman"/>
                <w:sz w:val="20"/>
                <w:szCs w:val="20"/>
              </w:rPr>
              <w:t xml:space="preserve">, and view subsection </w:t>
            </w:r>
            <w:r w:rsidRPr="000A6953">
              <w:rPr>
                <w:rFonts w:ascii="Times New Roman" w:hAnsi="Times New Roman" w:cs="Times New Roman"/>
                <w:b/>
                <w:bCs/>
                <w:sz w:val="20"/>
                <w:szCs w:val="20"/>
              </w:rPr>
              <w:t>B. DCA adopted requirements and interpretations</w:t>
            </w:r>
            <w:r w:rsidRPr="000A6953">
              <w:rPr>
                <w:rFonts w:ascii="Times New Roman" w:hAnsi="Times New Roman" w:cs="Times New Roman"/>
                <w:sz w:val="20"/>
                <w:szCs w:val="20"/>
              </w:rPr>
              <w:t>”).</w:t>
            </w:r>
          </w:p>
          <w:p w14:paraId="0D8BB83F" w14:textId="77777777" w:rsidR="001D5A0A" w:rsidRPr="000A6953" w:rsidRDefault="001D5A0A" w:rsidP="00070607">
            <w:pPr>
              <w:rPr>
                <w:rFonts w:ascii="Times New Roman" w:hAnsi="Times New Roman" w:cs="Times New Roman"/>
                <w:sz w:val="20"/>
                <w:szCs w:val="20"/>
              </w:rPr>
            </w:pPr>
          </w:p>
          <w:p w14:paraId="44280DE5" w14:textId="77777777" w:rsidR="001D5A0A" w:rsidRPr="000A6953" w:rsidRDefault="001D5A0A" w:rsidP="00070607">
            <w:pPr>
              <w:contextualSpacing/>
              <w:rPr>
                <w:rFonts w:ascii="Times New Roman" w:hAnsi="Times New Roman" w:cs="Times New Roman"/>
                <w:b/>
                <w:bCs/>
                <w:sz w:val="20"/>
                <w:szCs w:val="20"/>
              </w:rPr>
            </w:pPr>
            <w:r w:rsidRPr="000A6953">
              <w:rPr>
                <w:rFonts w:ascii="Times New Roman" w:hAnsi="Times New Roman" w:cs="Times New Roman"/>
                <w:sz w:val="20"/>
                <w:szCs w:val="20"/>
              </w:rPr>
              <w:t>DCA will accept pre-applications for waivers of this requirement.</w:t>
            </w:r>
          </w:p>
        </w:tc>
      </w:tr>
      <w:tr w:rsidR="001D5A0A" w:rsidRPr="000A6953" w14:paraId="28AEA1ED" w14:textId="77777777" w:rsidTr="00E91E6E">
        <w:trPr>
          <w:jc w:val="center"/>
        </w:trPr>
        <w:tc>
          <w:tcPr>
            <w:tcW w:w="2157" w:type="dxa"/>
            <w:shd w:val="clear" w:color="auto" w:fill="auto"/>
            <w:tcMar>
              <w:top w:w="72" w:type="dxa"/>
              <w:left w:w="115" w:type="dxa"/>
              <w:bottom w:w="72" w:type="dxa"/>
              <w:right w:w="115" w:type="dxa"/>
            </w:tcMar>
            <w:vAlign w:val="center"/>
          </w:tcPr>
          <w:p w14:paraId="454A254F"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488620DD"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t xml:space="preserve">2.28 </w:t>
            </w:r>
          </w:p>
          <w:p w14:paraId="5CA79DF8"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t>Threshold;</w:t>
            </w:r>
          </w:p>
          <w:p w14:paraId="25640B36"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lastRenderedPageBreak/>
              <w:t xml:space="preserve">DCA Underwriting Policies </w:t>
            </w:r>
          </w:p>
        </w:tc>
        <w:tc>
          <w:tcPr>
            <w:tcW w:w="9590" w:type="dxa"/>
            <w:shd w:val="clear" w:color="auto" w:fill="auto"/>
            <w:tcMar>
              <w:top w:w="72" w:type="dxa"/>
              <w:left w:w="115" w:type="dxa"/>
              <w:bottom w:w="72" w:type="dxa"/>
              <w:right w:w="115" w:type="dxa"/>
            </w:tcMar>
            <w:vAlign w:val="center"/>
          </w:tcPr>
          <w:p w14:paraId="0A0EE179" w14:textId="77777777" w:rsidR="001D5A0A" w:rsidRPr="000A6953" w:rsidRDefault="001D5A0A" w:rsidP="009959E1">
            <w:pPr>
              <w:contextualSpacing/>
              <w:rPr>
                <w:rFonts w:ascii="Times New Roman" w:hAnsi="Times New Roman" w:cs="Times New Roman"/>
                <w:sz w:val="20"/>
                <w:szCs w:val="20"/>
              </w:rPr>
            </w:pPr>
            <w:r w:rsidRPr="000A6953">
              <w:rPr>
                <w:rFonts w:ascii="Times New Roman" w:hAnsi="Times New Roman" w:cs="Times New Roman"/>
                <w:b/>
                <w:bCs/>
                <w:sz w:val="20"/>
                <w:szCs w:val="20"/>
              </w:rPr>
              <w:lastRenderedPageBreak/>
              <w:t>Question</w:t>
            </w:r>
            <w:r w:rsidRPr="000A6953">
              <w:rPr>
                <w:rFonts w:ascii="Times New Roman" w:hAnsi="Times New Roman" w:cs="Times New Roman"/>
                <w:sz w:val="20"/>
                <w:szCs w:val="20"/>
              </w:rPr>
              <w:t>: Q22_0304_03</w:t>
            </w:r>
          </w:p>
          <w:p w14:paraId="77ECA40A" w14:textId="77777777" w:rsidR="001D5A0A" w:rsidRPr="000A6953" w:rsidRDefault="001D5A0A" w:rsidP="009959E1">
            <w:pPr>
              <w:rPr>
                <w:rFonts w:ascii="Times New Roman" w:hAnsi="Times New Roman" w:cs="Times New Roman"/>
                <w:sz w:val="20"/>
                <w:szCs w:val="20"/>
              </w:rPr>
            </w:pPr>
            <w:r w:rsidRPr="000A6953">
              <w:rPr>
                <w:rFonts w:ascii="Times New Roman" w:hAnsi="Times New Roman" w:cs="Times New Roman"/>
                <w:sz w:val="20"/>
                <w:szCs w:val="20"/>
              </w:rPr>
              <w:t xml:space="preserve">In our underwriting model, we are meeting the DCR requirements, and a waiver is not required. If, prior to closing, USDA RD changes certain underwriting metrics during their underwriting approval process, it is understood that the </w:t>
            </w:r>
            <w:r w:rsidRPr="000A6953">
              <w:rPr>
                <w:rFonts w:ascii="Times New Roman" w:hAnsi="Times New Roman" w:cs="Times New Roman"/>
                <w:sz w:val="20"/>
                <w:szCs w:val="20"/>
              </w:rPr>
              <w:lastRenderedPageBreak/>
              <w:t>owner would need to accept those changes. If any changes were required that make the project no longer meet the DCA DCR requirements, can you please confirm that DCA will work with the owner to accept these changes even though a waiver request is not submitted at pre-app?</w:t>
            </w:r>
          </w:p>
          <w:p w14:paraId="4C5DFF9B" w14:textId="77777777" w:rsidR="001D5A0A" w:rsidRPr="000A6953" w:rsidRDefault="001D5A0A" w:rsidP="009959E1">
            <w:pPr>
              <w:contextualSpacing/>
              <w:rPr>
                <w:rFonts w:ascii="Times New Roman" w:hAnsi="Times New Roman" w:cs="Times New Roman"/>
                <w:sz w:val="20"/>
                <w:szCs w:val="20"/>
              </w:rPr>
            </w:pPr>
          </w:p>
          <w:p w14:paraId="4D23AD68" w14:textId="77777777" w:rsidR="001D5A0A" w:rsidRPr="000A6953" w:rsidRDefault="001D5A0A" w:rsidP="009959E1">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6CC04F49" w14:textId="77777777" w:rsidR="001D5A0A" w:rsidRPr="000A6953" w:rsidRDefault="001D5A0A" w:rsidP="009959E1">
            <w:pPr>
              <w:textAlignment w:val="baseline"/>
              <w:rPr>
                <w:rFonts w:ascii="Times New Roman" w:eastAsia="Times New Roman" w:hAnsi="Times New Roman" w:cs="Times New Roman"/>
                <w:b/>
                <w:bCs/>
                <w:sz w:val="20"/>
                <w:szCs w:val="20"/>
              </w:rPr>
            </w:pPr>
            <w:r w:rsidRPr="000A6953">
              <w:rPr>
                <w:rFonts w:ascii="Times New Roman" w:hAnsi="Times New Roman" w:cs="Times New Roman"/>
                <w:sz w:val="20"/>
                <w:szCs w:val="20"/>
              </w:rPr>
              <w:t>DCA requires a Pre-Application waiver request for any underwriting requirements that will not be met in the Full Application (May submission). DCA’s expectation is that all underwriting approved during the initial application review will be met at Final Allocation Application (8609 submission). DCA does not by default accept requirements imposed by third parties after a Full Application has been awarded. Absent seeing a specific waiver request with supporting documentation for the envisioned changes, DCA cannot provide further guidance.</w:t>
            </w:r>
          </w:p>
        </w:tc>
      </w:tr>
      <w:tr w:rsidR="001D5A0A" w:rsidRPr="000A6953" w14:paraId="7D0ED864" w14:textId="77777777" w:rsidTr="00E91E6E">
        <w:trPr>
          <w:jc w:val="center"/>
        </w:trPr>
        <w:tc>
          <w:tcPr>
            <w:tcW w:w="2157" w:type="dxa"/>
            <w:shd w:val="clear" w:color="auto" w:fill="auto"/>
            <w:tcMar>
              <w:top w:w="72" w:type="dxa"/>
              <w:left w:w="115" w:type="dxa"/>
              <w:bottom w:w="72" w:type="dxa"/>
              <w:right w:w="115" w:type="dxa"/>
            </w:tcMar>
            <w:vAlign w:val="center"/>
          </w:tcPr>
          <w:p w14:paraId="4E86C50F"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2342A0A0"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t>6.00</w:t>
            </w:r>
          </w:p>
          <w:p w14:paraId="4E18DB3D"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t xml:space="preserve">Emphasys </w:t>
            </w:r>
          </w:p>
        </w:tc>
        <w:tc>
          <w:tcPr>
            <w:tcW w:w="9590" w:type="dxa"/>
            <w:shd w:val="clear" w:color="auto" w:fill="auto"/>
            <w:tcMar>
              <w:top w:w="72" w:type="dxa"/>
              <w:left w:w="115" w:type="dxa"/>
              <w:bottom w:w="72" w:type="dxa"/>
              <w:right w:w="115" w:type="dxa"/>
            </w:tcMar>
            <w:vAlign w:val="center"/>
          </w:tcPr>
          <w:p w14:paraId="2A9F8715" w14:textId="77777777" w:rsidR="001D5A0A" w:rsidRPr="000A6953" w:rsidRDefault="001D5A0A" w:rsidP="008F737A">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Q22_0304_04</w:t>
            </w:r>
          </w:p>
          <w:p w14:paraId="450DF4E3" w14:textId="77777777" w:rsidR="001D5A0A" w:rsidRPr="000A6953" w:rsidRDefault="001D5A0A" w:rsidP="008F737A">
            <w:pPr>
              <w:contextualSpacing/>
              <w:rPr>
                <w:rFonts w:ascii="Times New Roman" w:hAnsi="Times New Roman" w:cs="Times New Roman"/>
                <w:sz w:val="20"/>
                <w:szCs w:val="20"/>
              </w:rPr>
            </w:pPr>
            <w:r w:rsidRPr="000A6953">
              <w:rPr>
                <w:rFonts w:ascii="Times New Roman" w:hAnsi="Times New Roman" w:cs="Times New Roman"/>
                <w:sz w:val="20"/>
                <w:szCs w:val="20"/>
              </w:rPr>
              <w:t>On the pre-application checklist in the application on Emphasys, under 01 Waivers, there is an option to check yes or no for 0106 Income Averaging. If you select yes, there is a $1,500 fee due. I don't see in the QAP where there is a fee for income averaging, besides the monitoring fee, and I don't see where we need to request a waiver for income averaging. Is this line item asking if we are choosing income averaging, or am I misunderstanding the line item?</w:t>
            </w:r>
          </w:p>
          <w:p w14:paraId="43789483" w14:textId="77777777" w:rsidR="001D5A0A" w:rsidRPr="000A6953" w:rsidRDefault="001D5A0A" w:rsidP="008F737A">
            <w:pPr>
              <w:rPr>
                <w:rFonts w:ascii="Times New Roman" w:hAnsi="Times New Roman" w:cs="Times New Roman"/>
                <w:sz w:val="20"/>
                <w:szCs w:val="20"/>
              </w:rPr>
            </w:pPr>
          </w:p>
          <w:p w14:paraId="03E63C96" w14:textId="77777777" w:rsidR="001D5A0A" w:rsidRPr="000A6953" w:rsidRDefault="001D5A0A" w:rsidP="008F737A">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32AEF58C" w14:textId="77777777" w:rsidR="001D5A0A" w:rsidRPr="000A6953" w:rsidRDefault="001D5A0A" w:rsidP="008F737A">
            <w:pPr>
              <w:contextualSpacing/>
              <w:rPr>
                <w:rFonts w:ascii="Times New Roman" w:hAnsi="Times New Roman" w:cs="Times New Roman"/>
                <w:b/>
                <w:bCs/>
                <w:sz w:val="20"/>
                <w:szCs w:val="20"/>
              </w:rPr>
            </w:pPr>
            <w:r w:rsidRPr="000A6953">
              <w:rPr>
                <w:rFonts w:ascii="Times New Roman" w:hAnsi="Times New Roman" w:cs="Times New Roman"/>
                <w:sz w:val="20"/>
                <w:szCs w:val="20"/>
              </w:rPr>
              <w:t xml:space="preserve">Unless an Applicant is seeking a waiver for the DCA requirement that income limits be proportionately distributed among bedroom sizes, Applicants should not select this option. </w:t>
            </w:r>
            <w:r w:rsidRPr="000A6953">
              <w:rPr>
                <w:rFonts w:ascii="Times New Roman" w:eastAsia="Calibri" w:hAnsi="Times New Roman" w:cs="Times New Roman"/>
                <w:sz w:val="20"/>
                <w:szCs w:val="20"/>
              </w:rPr>
              <w:t>See DCA’s Average Income Policy for more information (</w:t>
            </w:r>
            <w:hyperlink r:id="rId25"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sz w:val="20"/>
                <w:szCs w:val="20"/>
              </w:rPr>
              <w:t xml:space="preserve"> for DCA’s Compliance Monitoring homepage, visit the “Tax Credit” page, download “</w:t>
            </w:r>
            <w:r w:rsidRPr="000A6953">
              <w:rPr>
                <w:rFonts w:ascii="Times New Roman" w:eastAsia="Calibri" w:hAnsi="Times New Roman" w:cs="Times New Roman"/>
                <w:b/>
                <w:bCs/>
                <w:sz w:val="20"/>
                <w:szCs w:val="20"/>
              </w:rPr>
              <w:t>DCA's Average Income Policy (updated 2021)</w:t>
            </w:r>
            <w:r w:rsidRPr="000A6953">
              <w:rPr>
                <w:rFonts w:ascii="Times New Roman" w:eastAsia="Calibri" w:hAnsi="Times New Roman" w:cs="Times New Roman"/>
                <w:sz w:val="20"/>
                <w:szCs w:val="20"/>
              </w:rPr>
              <w:t xml:space="preserve">, and view subsection </w:t>
            </w:r>
            <w:r w:rsidRPr="000A6953">
              <w:rPr>
                <w:rFonts w:ascii="Times New Roman" w:eastAsia="Calibri" w:hAnsi="Times New Roman" w:cs="Times New Roman"/>
                <w:b/>
                <w:bCs/>
                <w:sz w:val="20"/>
                <w:szCs w:val="20"/>
              </w:rPr>
              <w:t>B. DCA adopted requirements and interpretations</w:t>
            </w:r>
            <w:r w:rsidRPr="000A6953">
              <w:rPr>
                <w:rFonts w:ascii="Times New Roman" w:eastAsia="Calibri" w:hAnsi="Times New Roman" w:cs="Times New Roman"/>
                <w:sz w:val="20"/>
                <w:szCs w:val="20"/>
              </w:rPr>
              <w:t>”).</w:t>
            </w:r>
          </w:p>
        </w:tc>
      </w:tr>
      <w:tr w:rsidR="001D5A0A" w:rsidRPr="000A6953" w14:paraId="5ED3789B" w14:textId="77777777" w:rsidTr="00E91E6E">
        <w:trPr>
          <w:jc w:val="center"/>
        </w:trPr>
        <w:tc>
          <w:tcPr>
            <w:tcW w:w="2157" w:type="dxa"/>
            <w:shd w:val="clear" w:color="auto" w:fill="auto"/>
            <w:tcMar>
              <w:top w:w="72" w:type="dxa"/>
              <w:left w:w="115" w:type="dxa"/>
              <w:bottom w:w="72" w:type="dxa"/>
              <w:right w:w="115" w:type="dxa"/>
            </w:tcMar>
            <w:vAlign w:val="center"/>
          </w:tcPr>
          <w:p w14:paraId="3D90810B"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6BB361A1"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5BB54723"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t>Threshold;</w:t>
            </w:r>
          </w:p>
          <w:p w14:paraId="5476E80C"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70B1087F" w14:textId="77777777" w:rsidR="001D5A0A" w:rsidRPr="000A6953" w:rsidRDefault="001D5A0A"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Q0302_01 </w:t>
            </w:r>
          </w:p>
          <w:p w14:paraId="529FDECE" w14:textId="77777777" w:rsidR="001D5A0A" w:rsidRPr="000A6953" w:rsidRDefault="001D5A0A"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I see that financials are not listed in the instructions of the pre-application workbook; however, upon reviewing the slides for the Emphasys tutorial financials are mentioned and there are examples of how to upload them. </w:t>
            </w:r>
          </w:p>
          <w:p w14:paraId="5A33699D" w14:textId="77777777" w:rsidR="001D5A0A" w:rsidRPr="000A6953" w:rsidRDefault="001D5A0A"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w:t>
            </w:r>
          </w:p>
          <w:p w14:paraId="016791A4" w14:textId="77777777" w:rsidR="001D5A0A" w:rsidRPr="000A6953" w:rsidRDefault="001D5A0A"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Can you please confirm if financials are required to be submitted at pre-application? If so, what years and documentation type is acceptable?  </w:t>
            </w:r>
          </w:p>
          <w:p w14:paraId="7D4AFFBD" w14:textId="77777777" w:rsidR="001D5A0A" w:rsidRPr="000A6953" w:rsidRDefault="001D5A0A"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141FA96" w14:textId="77777777" w:rsidR="001D5A0A" w:rsidRPr="000A6953" w:rsidRDefault="001D5A0A"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1B37145A" w14:textId="77777777" w:rsidR="001D5A0A" w:rsidRPr="000A6953" w:rsidRDefault="001D5A0A"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In the Pre-Application instruction slides (</w:t>
            </w:r>
            <w:hyperlink r:id="rId26"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and select “2022 Pre-Application- Emphasys Submission Instructions”), one of the file-naming examples is “0303FinancialStmts”. This is an example for purposes of naming a financial statement if it is applicable to upload to Emphasys. However, financial statements are not required by default.  </w:t>
            </w:r>
          </w:p>
          <w:p w14:paraId="2B147B97" w14:textId="77777777" w:rsidR="001D5A0A" w:rsidRPr="000A6953" w:rsidRDefault="001D5A0A"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BD620DA" w14:textId="77777777" w:rsidR="001D5A0A" w:rsidRPr="000A6953" w:rsidRDefault="001D5A0A"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The 2022 QAP states under </w:t>
            </w:r>
            <w:r w:rsidRPr="000A6953">
              <w:rPr>
                <w:rFonts w:ascii="Times New Roman" w:eastAsia="Times New Roman" w:hAnsi="Times New Roman" w:cs="Times New Roman"/>
                <w:b/>
                <w:bCs/>
                <w:sz w:val="20"/>
                <w:szCs w:val="20"/>
              </w:rPr>
              <w:t>(Threshold Criteria) Experience, Capacity, and Performance Requirements for General Partners)</w:t>
            </w:r>
            <w:r w:rsidRPr="000A6953">
              <w:rPr>
                <w:rFonts w:ascii="Times New Roman" w:eastAsia="Times New Roman" w:hAnsi="Times New Roman" w:cs="Times New Roman"/>
                <w:sz w:val="20"/>
                <w:szCs w:val="20"/>
              </w:rPr>
              <w:t>, subsection</w:t>
            </w:r>
            <w:r w:rsidRPr="000A6953">
              <w:rPr>
                <w:rFonts w:ascii="Times New Roman" w:eastAsia="Times New Roman" w:hAnsi="Times New Roman" w:cs="Times New Roman"/>
                <w:b/>
                <w:bCs/>
                <w:sz w:val="20"/>
                <w:szCs w:val="20"/>
              </w:rPr>
              <w:t xml:space="preserve"> B. Requirements for Capacity (Certifying Entity)</w:t>
            </w: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b/>
                <w:bCs/>
                <w:sz w:val="20"/>
                <w:szCs w:val="20"/>
              </w:rPr>
              <w:t xml:space="preserve"> </w:t>
            </w: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i/>
                <w:iCs/>
                <w:sz w:val="20"/>
                <w:szCs w:val="20"/>
              </w:rPr>
              <w:t>DCA may request information including but not limited to…financial statements…</w:t>
            </w:r>
            <w:r w:rsidRPr="000A6953">
              <w:rPr>
                <w:rFonts w:ascii="Times New Roman" w:eastAsia="Times New Roman" w:hAnsi="Times New Roman" w:cs="Times New Roman"/>
                <w:sz w:val="20"/>
                <w:szCs w:val="20"/>
              </w:rPr>
              <w:t>” </w:t>
            </w:r>
          </w:p>
          <w:p w14:paraId="70B73298" w14:textId="77777777" w:rsidR="001D5A0A" w:rsidRPr="000A6953" w:rsidRDefault="001D5A0A"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lastRenderedPageBreak/>
              <w:t> </w:t>
            </w:r>
          </w:p>
          <w:p w14:paraId="3F1CE489" w14:textId="77777777" w:rsidR="001D5A0A" w:rsidRPr="000A6953" w:rsidRDefault="001D5A0A"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Further, under the 2021 Q&amp;A process, DCA provided the following guidance on this issue (</w:t>
            </w:r>
            <w:hyperlink r:id="rId27"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and select “Q&amp;A Instructions and DCA Responses”):  </w:t>
            </w:r>
          </w:p>
          <w:p w14:paraId="52782439" w14:textId="77777777" w:rsidR="001D5A0A" w:rsidRPr="000A6953" w:rsidRDefault="001D5A0A" w:rsidP="00E90405">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sz w:val="20"/>
                <w:szCs w:val="20"/>
              </w:rPr>
              <w:br/>
            </w:r>
            <w:r w:rsidRPr="000A6953">
              <w:rPr>
                <w:rFonts w:ascii="Times New Roman" w:eastAsia="Times New Roman" w:hAnsi="Times New Roman" w:cs="Times New Roman"/>
                <w:b/>
                <w:bCs/>
                <w:sz w:val="20"/>
                <w:szCs w:val="20"/>
              </w:rPr>
              <w:t>Q0226_03:</w:t>
            </w:r>
            <w:r w:rsidRPr="000A6953">
              <w:rPr>
                <w:rFonts w:ascii="Times New Roman" w:eastAsia="Times New Roman" w:hAnsi="Times New Roman" w:cs="Times New Roman"/>
                <w:sz w:val="20"/>
                <w:szCs w:val="20"/>
              </w:rPr>
              <w:t xml:space="preserve"> “Financial statements are not required at Pre-Application unless requested by DCA during the Qualification review.”  </w:t>
            </w:r>
          </w:p>
          <w:p w14:paraId="66129158" w14:textId="77777777" w:rsidR="001D5A0A" w:rsidRPr="000A6953" w:rsidRDefault="001D5A0A"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15ED9B9" w14:textId="77777777" w:rsidR="001D5A0A" w:rsidRPr="000A6953" w:rsidRDefault="001D5A0A"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This 2021 guidance also applies to the 2022 Pre-Application process.</w:t>
            </w:r>
          </w:p>
        </w:tc>
      </w:tr>
      <w:tr w:rsidR="001D5A0A" w:rsidRPr="000A6953" w14:paraId="0548F132" w14:textId="77777777" w:rsidTr="00E91E6E">
        <w:trPr>
          <w:jc w:val="center"/>
        </w:trPr>
        <w:tc>
          <w:tcPr>
            <w:tcW w:w="2157" w:type="dxa"/>
            <w:shd w:val="clear" w:color="auto" w:fill="auto"/>
            <w:tcMar>
              <w:top w:w="72" w:type="dxa"/>
              <w:left w:w="115" w:type="dxa"/>
              <w:bottom w:w="72" w:type="dxa"/>
              <w:right w:w="115" w:type="dxa"/>
            </w:tcMar>
            <w:vAlign w:val="center"/>
          </w:tcPr>
          <w:p w14:paraId="71C6A973"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6D5F8421"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t>2.25</w:t>
            </w:r>
          </w:p>
          <w:p w14:paraId="045CE0CD"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t xml:space="preserve">Threshold; </w:t>
            </w:r>
          </w:p>
          <w:p w14:paraId="7A28C0DB"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t>Occupied Developments</w:t>
            </w:r>
          </w:p>
          <w:p w14:paraId="087B8E18" w14:textId="77777777" w:rsidR="001D5A0A" w:rsidRPr="000A6953" w:rsidRDefault="001D5A0A"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0706DE01" w14:textId="77777777" w:rsidR="001D5A0A" w:rsidRPr="000A6953" w:rsidRDefault="001D5A0A"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Q22_0304_02 </w:t>
            </w:r>
          </w:p>
          <w:p w14:paraId="2D7F7114" w14:textId="77777777" w:rsidR="001D5A0A" w:rsidRPr="000A6953" w:rsidRDefault="001D5A0A"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On the Relocation Summary tab of the Supplemental Pre-Application workbook, the </w:t>
            </w:r>
          </w:p>
          <w:p w14:paraId="0D21E642" w14:textId="77777777" w:rsidR="001D5A0A" w:rsidRPr="000A6953" w:rsidRDefault="001D5A0A"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following cells do not allow entry. Will a new version of the form be </w:t>
            </w:r>
          </w:p>
          <w:p w14:paraId="688B2B38" w14:textId="77777777" w:rsidR="001D5A0A" w:rsidRPr="000A6953" w:rsidRDefault="001D5A0A"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released or should we just add responses in the comments section? Cells </w:t>
            </w:r>
          </w:p>
          <w:p w14:paraId="3E05FADB" w14:textId="77777777" w:rsidR="001D5A0A" w:rsidRPr="000A6953" w:rsidRDefault="001D5A0A"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D13, D17, H22, and M22 </w:t>
            </w:r>
          </w:p>
          <w:p w14:paraId="06757289" w14:textId="77777777" w:rsidR="001D5A0A" w:rsidRPr="000A6953" w:rsidRDefault="001D5A0A"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62B7B67A" w14:textId="77777777" w:rsidR="001D5A0A" w:rsidRPr="000A6953" w:rsidRDefault="001D5A0A"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3CE055D0" w14:textId="77777777" w:rsidR="001D5A0A" w:rsidRPr="000A6953" w:rsidRDefault="001D5A0A"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An updated version of the </w:t>
            </w:r>
            <w:r w:rsidRPr="000A6953">
              <w:rPr>
                <w:rFonts w:ascii="Times New Roman" w:eastAsia="Times New Roman" w:hAnsi="Times New Roman" w:cs="Times New Roman"/>
                <w:i/>
                <w:iCs/>
                <w:sz w:val="20"/>
                <w:szCs w:val="20"/>
              </w:rPr>
              <w:t xml:space="preserve">2022 Supplemental Pre-Application </w:t>
            </w:r>
            <w:r w:rsidRPr="000A6953">
              <w:rPr>
                <w:rFonts w:ascii="Times New Roman" w:eastAsia="Times New Roman" w:hAnsi="Times New Roman" w:cs="Times New Roman"/>
                <w:sz w:val="20"/>
                <w:szCs w:val="20"/>
              </w:rPr>
              <w:t>form has been posted to the DCA website (</w:t>
            </w:r>
            <w:hyperlink r:id="rId28"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Applicants are welcome to either use the updated form or add the relevant information into the comments box as proposed above. </w:t>
            </w:r>
          </w:p>
        </w:tc>
      </w:tr>
      <w:tr w:rsidR="001D5A0A" w:rsidRPr="000A6953" w14:paraId="20A482B5" w14:textId="77777777" w:rsidTr="00E91E6E">
        <w:trPr>
          <w:jc w:val="center"/>
        </w:trPr>
        <w:tc>
          <w:tcPr>
            <w:tcW w:w="2157" w:type="dxa"/>
            <w:shd w:val="clear" w:color="auto" w:fill="auto"/>
            <w:tcMar>
              <w:top w:w="72" w:type="dxa"/>
              <w:left w:w="115" w:type="dxa"/>
              <w:bottom w:w="72" w:type="dxa"/>
              <w:right w:w="115" w:type="dxa"/>
            </w:tcMar>
            <w:vAlign w:val="center"/>
          </w:tcPr>
          <w:p w14:paraId="5A59BC77"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3FA00F00" w14:textId="77777777" w:rsidR="001D5A0A" w:rsidRPr="000A6953" w:rsidRDefault="001D5A0A" w:rsidP="00674D9D">
            <w:pPr>
              <w:rPr>
                <w:rFonts w:ascii="Times New Roman" w:hAnsi="Times New Roman" w:cs="Times New Roman"/>
                <w:sz w:val="20"/>
                <w:szCs w:val="20"/>
              </w:rPr>
            </w:pPr>
            <w:r w:rsidRPr="000A6953">
              <w:rPr>
                <w:rFonts w:ascii="Times New Roman" w:hAnsi="Times New Roman" w:cs="Times New Roman"/>
                <w:sz w:val="20"/>
                <w:szCs w:val="20"/>
              </w:rPr>
              <w:t>2.25</w:t>
            </w:r>
          </w:p>
          <w:p w14:paraId="7A6C50CF" w14:textId="77777777" w:rsidR="001D5A0A" w:rsidRPr="000A6953" w:rsidRDefault="001D5A0A" w:rsidP="00674D9D">
            <w:pPr>
              <w:rPr>
                <w:rFonts w:ascii="Times New Roman" w:hAnsi="Times New Roman" w:cs="Times New Roman"/>
                <w:sz w:val="20"/>
                <w:szCs w:val="20"/>
              </w:rPr>
            </w:pPr>
            <w:r w:rsidRPr="000A6953">
              <w:rPr>
                <w:rFonts w:ascii="Times New Roman" w:hAnsi="Times New Roman" w:cs="Times New Roman"/>
                <w:sz w:val="20"/>
                <w:szCs w:val="20"/>
              </w:rPr>
              <w:t xml:space="preserve">Threshold; </w:t>
            </w:r>
          </w:p>
          <w:p w14:paraId="2864FEED" w14:textId="77777777" w:rsidR="001D5A0A" w:rsidRPr="000A6953" w:rsidRDefault="001D5A0A" w:rsidP="00674D9D">
            <w:pPr>
              <w:rPr>
                <w:rFonts w:ascii="Times New Roman" w:hAnsi="Times New Roman" w:cs="Times New Roman"/>
                <w:sz w:val="20"/>
                <w:szCs w:val="20"/>
              </w:rPr>
            </w:pPr>
            <w:r w:rsidRPr="000A6953">
              <w:rPr>
                <w:rFonts w:ascii="Times New Roman" w:hAnsi="Times New Roman" w:cs="Times New Roman"/>
                <w:sz w:val="20"/>
                <w:szCs w:val="20"/>
              </w:rPr>
              <w:t>Occupied Developments</w:t>
            </w:r>
          </w:p>
          <w:p w14:paraId="459488F6" w14:textId="77777777" w:rsidR="001D5A0A" w:rsidRPr="000A6953" w:rsidRDefault="001D5A0A"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6E572E6A" w14:textId="77777777" w:rsidR="001D5A0A" w:rsidRPr="000A6953" w:rsidRDefault="001D5A0A" w:rsidP="00444B4C">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Q22_0304_05 </w:t>
            </w:r>
          </w:p>
          <w:p w14:paraId="219C8BAD" w14:textId="77777777" w:rsidR="001D5A0A" w:rsidRPr="000A6953" w:rsidRDefault="001D5A0A" w:rsidP="00444B4C">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We are planning an acquisition rehabilitation of a property, and the property </w:t>
            </w:r>
          </w:p>
          <w:p w14:paraId="0DA7265F" w14:textId="77777777" w:rsidR="001D5A0A" w:rsidRPr="000A6953" w:rsidRDefault="001D5A0A" w:rsidP="00444B4C">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is currently fully occupied. We are not planning on permanently displacing </w:t>
            </w:r>
          </w:p>
          <w:p w14:paraId="6077B8AA" w14:textId="77777777" w:rsidR="001D5A0A" w:rsidRPr="000A6953" w:rsidRDefault="001D5A0A"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any residents. They all will be temporarily relocated for approximately </w:t>
            </w:r>
          </w:p>
          <w:p w14:paraId="6BF44DC3" w14:textId="77777777" w:rsidR="001D5A0A" w:rsidRPr="000A6953" w:rsidRDefault="001D5A0A"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10-20 days while their unit is being rehabbed. Since they are leaving their </w:t>
            </w:r>
          </w:p>
          <w:p w14:paraId="16582349" w14:textId="77777777" w:rsidR="001D5A0A" w:rsidRPr="000A6953" w:rsidRDefault="001D5A0A"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unit for a short period of time and being temporarily relocated, will you </w:t>
            </w:r>
          </w:p>
          <w:p w14:paraId="4E4E5B4B" w14:textId="77777777" w:rsidR="001D5A0A" w:rsidRPr="000A6953" w:rsidRDefault="001D5A0A"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please confirm that this is not considered an "in-place" rehab and a waiver </w:t>
            </w:r>
          </w:p>
          <w:p w14:paraId="2F1139CB" w14:textId="77777777" w:rsidR="001D5A0A" w:rsidRPr="000A6953" w:rsidRDefault="001D5A0A"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is not required? </w:t>
            </w:r>
          </w:p>
          <w:p w14:paraId="42E2E9A7" w14:textId="77777777" w:rsidR="001D5A0A" w:rsidRPr="000A6953" w:rsidRDefault="001D5A0A"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62A7B65" w14:textId="77777777" w:rsidR="001D5A0A" w:rsidRPr="000A6953" w:rsidRDefault="001D5A0A"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76CC8F5B" w14:textId="77777777" w:rsidR="001D5A0A" w:rsidRPr="000A6953" w:rsidRDefault="001D5A0A"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this is not considered an "in-place" rehab and a waiver is not required.  Please see Q0223_01 for additional discussion comparing “in-place rehab” circumstances and “temporary relocation.” </w:t>
            </w:r>
          </w:p>
        </w:tc>
      </w:tr>
      <w:tr w:rsidR="001D5A0A" w:rsidRPr="000A6953" w14:paraId="7ACB44EC" w14:textId="77777777" w:rsidTr="00E91E6E">
        <w:trPr>
          <w:jc w:val="center"/>
        </w:trPr>
        <w:tc>
          <w:tcPr>
            <w:tcW w:w="2157" w:type="dxa"/>
            <w:shd w:val="clear" w:color="auto" w:fill="auto"/>
            <w:tcMar>
              <w:top w:w="72" w:type="dxa"/>
              <w:left w:w="115" w:type="dxa"/>
              <w:bottom w:w="72" w:type="dxa"/>
              <w:right w:w="115" w:type="dxa"/>
            </w:tcMar>
            <w:vAlign w:val="center"/>
          </w:tcPr>
          <w:p w14:paraId="62371BEA"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7736C8C1"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t>2.25</w:t>
            </w:r>
          </w:p>
          <w:p w14:paraId="0BC091C6" w14:textId="77777777" w:rsidR="001D5A0A" w:rsidRPr="000A6953" w:rsidRDefault="001D5A0A" w:rsidP="00EB709E">
            <w:pPr>
              <w:rPr>
                <w:rFonts w:ascii="Times New Roman" w:hAnsi="Times New Roman" w:cs="Times New Roman"/>
                <w:sz w:val="20"/>
                <w:szCs w:val="20"/>
              </w:rPr>
            </w:pPr>
            <w:r w:rsidRPr="000A6953">
              <w:rPr>
                <w:rFonts w:ascii="Times New Roman" w:hAnsi="Times New Roman" w:cs="Times New Roman"/>
                <w:sz w:val="20"/>
                <w:szCs w:val="20"/>
              </w:rPr>
              <w:t xml:space="preserve">Threshold; </w:t>
            </w:r>
          </w:p>
          <w:p w14:paraId="75A4FD91" w14:textId="77777777" w:rsidR="001D5A0A" w:rsidRPr="000A6953" w:rsidRDefault="001D5A0A" w:rsidP="00B27533">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55A09D0F" w14:textId="77777777" w:rsidR="001D5A0A" w:rsidRPr="000A6953" w:rsidRDefault="001D5A0A" w:rsidP="005E40EE">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Q22_0302_06</w:t>
            </w:r>
          </w:p>
          <w:p w14:paraId="0DB62C2F" w14:textId="77777777" w:rsidR="001D5A0A" w:rsidRPr="000A6953" w:rsidRDefault="001D5A0A" w:rsidP="005E40EE">
            <w:pPr>
              <w:contextualSpacing/>
              <w:rPr>
                <w:rFonts w:ascii="Times New Roman" w:hAnsi="Times New Roman" w:cs="Times New Roman"/>
                <w:sz w:val="20"/>
                <w:szCs w:val="20"/>
              </w:rPr>
            </w:pPr>
          </w:p>
          <w:p w14:paraId="20C9B17C" w14:textId="77777777" w:rsidR="001D5A0A" w:rsidRPr="000A6953" w:rsidRDefault="001D5A0A"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 xml:space="preserve">On page 7 of the </w:t>
            </w:r>
            <w:r w:rsidRPr="000A6953">
              <w:rPr>
                <w:rFonts w:ascii="Times New Roman" w:eastAsia="Times New Roman" w:hAnsi="Times New Roman" w:cs="Times New Roman"/>
                <w:b/>
                <w:bCs/>
                <w:color w:val="000000"/>
                <w:sz w:val="20"/>
                <w:szCs w:val="20"/>
              </w:rPr>
              <w:t xml:space="preserve">2022 Relocation Manual </w:t>
            </w:r>
            <w:r w:rsidRPr="000A6953">
              <w:rPr>
                <w:rFonts w:ascii="Times New Roman" w:eastAsia="Times New Roman" w:hAnsi="Times New Roman" w:cs="Times New Roman"/>
                <w:color w:val="000000"/>
                <w:sz w:val="20"/>
                <w:szCs w:val="20"/>
              </w:rPr>
              <w:t>(</w:t>
            </w:r>
            <w:hyperlink r:id="rId29"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it states the following under General Information Notices:</w:t>
            </w:r>
          </w:p>
          <w:p w14:paraId="74AAB48A" w14:textId="77777777" w:rsidR="001D5A0A" w:rsidRPr="000A6953" w:rsidRDefault="001D5A0A" w:rsidP="005E40EE">
            <w:pPr>
              <w:rPr>
                <w:rFonts w:ascii="Times New Roman" w:eastAsia="Times New Roman" w:hAnsi="Times New Roman" w:cs="Times New Roman"/>
                <w:color w:val="000000"/>
                <w:sz w:val="20"/>
                <w:szCs w:val="20"/>
              </w:rPr>
            </w:pPr>
          </w:p>
          <w:p w14:paraId="53DD11CF" w14:textId="77777777" w:rsidR="001D5A0A" w:rsidRPr="000A6953" w:rsidRDefault="001D5A0A" w:rsidP="005E40EE">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"This notice must be provided between the ION Date and at least 15 days before initial submission to DCA of the application for federal funding or assistance."</w:t>
            </w:r>
          </w:p>
          <w:p w14:paraId="63011FD1" w14:textId="77777777" w:rsidR="001D5A0A" w:rsidRPr="000A6953" w:rsidRDefault="001D5A0A" w:rsidP="005E40EE">
            <w:pPr>
              <w:ind w:left="720"/>
              <w:rPr>
                <w:rFonts w:ascii="Times New Roman" w:eastAsia="Times New Roman" w:hAnsi="Times New Roman" w:cs="Times New Roman"/>
                <w:color w:val="000000"/>
                <w:sz w:val="20"/>
                <w:szCs w:val="20"/>
              </w:rPr>
            </w:pPr>
          </w:p>
          <w:p w14:paraId="3D2E8B2A" w14:textId="77777777" w:rsidR="001D5A0A" w:rsidRPr="000A6953" w:rsidRDefault="001D5A0A"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lastRenderedPageBreak/>
              <w:t>Does "initial submission to DCA of the application" refer to the Pre-Application or the Full Application Submission?</w:t>
            </w:r>
          </w:p>
          <w:p w14:paraId="3D9D95DC" w14:textId="77777777" w:rsidR="001D5A0A" w:rsidRPr="000A6953" w:rsidRDefault="001D5A0A"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br/>
              <w:t xml:space="preserve">Further, the Multifamily LIHTC-Only Relocation Toolkit states the following (to view, </w:t>
            </w:r>
            <w:hyperlink r:id="rId30"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xml:space="preserve"> and download the </w:t>
            </w:r>
            <w:r w:rsidRPr="000A6953">
              <w:rPr>
                <w:rFonts w:ascii="Times New Roman" w:eastAsia="Times New Roman" w:hAnsi="Times New Roman" w:cs="Times New Roman"/>
                <w:i/>
                <w:iCs/>
                <w:color w:val="000000"/>
                <w:sz w:val="20"/>
                <w:szCs w:val="20"/>
              </w:rPr>
              <w:t>Relocation Documents for Multifamily - LIHTC Only</w:t>
            </w:r>
            <w:r w:rsidRPr="000A6953">
              <w:rPr>
                <w:rFonts w:ascii="Times New Roman" w:eastAsia="Times New Roman" w:hAnsi="Times New Roman" w:cs="Times New Roman"/>
                <w:color w:val="000000"/>
                <w:sz w:val="20"/>
                <w:szCs w:val="20"/>
              </w:rPr>
              <w:t xml:space="preserve"> zip folder):</w:t>
            </w:r>
          </w:p>
          <w:p w14:paraId="618AFD53" w14:textId="77777777" w:rsidR="001D5A0A" w:rsidRPr="000A6953" w:rsidRDefault="001D5A0A" w:rsidP="005E40EE">
            <w:pPr>
              <w:rPr>
                <w:rFonts w:ascii="Times New Roman" w:eastAsia="Times New Roman" w:hAnsi="Times New Roman" w:cs="Times New Roman"/>
                <w:color w:val="000000"/>
                <w:sz w:val="20"/>
                <w:szCs w:val="20"/>
              </w:rPr>
            </w:pPr>
          </w:p>
          <w:p w14:paraId="2C254247" w14:textId="77777777" w:rsidR="001D5A0A" w:rsidRPr="000A6953" w:rsidRDefault="001D5A0A" w:rsidP="005E40EE">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"Submit General Information Notices (GIN) draft with Pre-Application."</w:t>
            </w:r>
          </w:p>
          <w:p w14:paraId="2C6C7190" w14:textId="77777777" w:rsidR="001D5A0A" w:rsidRPr="000A6953" w:rsidRDefault="001D5A0A" w:rsidP="005E40EE">
            <w:pPr>
              <w:rPr>
                <w:rFonts w:ascii="Times New Roman" w:eastAsia="Times New Roman" w:hAnsi="Times New Roman" w:cs="Times New Roman"/>
                <w:color w:val="000000"/>
                <w:sz w:val="20"/>
                <w:szCs w:val="20"/>
              </w:rPr>
            </w:pPr>
          </w:p>
          <w:p w14:paraId="574D7DFF" w14:textId="77777777" w:rsidR="001D5A0A" w:rsidRPr="000A6953" w:rsidRDefault="001D5A0A"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Does this mean that DCA will be providing comments or approval of the draft GIN notices submitted at Pre-Application, and therefore the approved GINs will not be able to be distributed to residents until after DCA's approval and the earlier of the ION Date and at least 15 days before Full Application Submission?</w:t>
            </w:r>
          </w:p>
          <w:p w14:paraId="52E793ED" w14:textId="77777777" w:rsidR="001D5A0A" w:rsidRPr="000A6953" w:rsidRDefault="001D5A0A" w:rsidP="005E40EE">
            <w:pPr>
              <w:contextualSpacing/>
              <w:rPr>
                <w:rFonts w:ascii="Times New Roman" w:hAnsi="Times New Roman" w:cs="Times New Roman"/>
                <w:sz w:val="20"/>
                <w:szCs w:val="20"/>
              </w:rPr>
            </w:pPr>
          </w:p>
          <w:p w14:paraId="1922C158" w14:textId="77777777" w:rsidR="001D5A0A" w:rsidRPr="000A6953" w:rsidRDefault="001D5A0A" w:rsidP="00A13764">
            <w:pPr>
              <w:keepNext/>
              <w:keepLines/>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65600311" w14:textId="77777777" w:rsidR="001D5A0A" w:rsidRPr="000A6953" w:rsidRDefault="001D5A0A" w:rsidP="00A13764">
            <w:pPr>
              <w:keepNext/>
              <w:keepLines/>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The "initial submission to DCA of the application" refers to the Full Application submission due in May.</w:t>
            </w:r>
          </w:p>
          <w:p w14:paraId="2F628290" w14:textId="77777777" w:rsidR="001D5A0A" w:rsidRPr="000A6953" w:rsidRDefault="001D5A0A" w:rsidP="00A13764">
            <w:pPr>
              <w:keepNext/>
              <w:keepLines/>
              <w:rPr>
                <w:rFonts w:ascii="Times New Roman" w:hAnsi="Times New Roman" w:cs="Times New Roman"/>
                <w:sz w:val="20"/>
                <w:szCs w:val="20"/>
              </w:rPr>
            </w:pPr>
          </w:p>
          <w:p w14:paraId="71378A8D" w14:textId="77777777" w:rsidR="001D5A0A" w:rsidRPr="000A6953" w:rsidRDefault="001D5A0A" w:rsidP="00A13764">
            <w:pPr>
              <w:keepNext/>
              <w:keepLines/>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Yes, GIN notices require DCA approval during the Pre-Application stage. The approved GINs will then be distributed to residents at least 15 days before Full Application submission.</w:t>
            </w:r>
          </w:p>
        </w:tc>
      </w:tr>
      <w:tr w:rsidR="001D5A0A" w:rsidRPr="000A6953" w14:paraId="602064D1" w14:textId="77777777" w:rsidTr="00E91E6E">
        <w:trPr>
          <w:jc w:val="center"/>
        </w:trPr>
        <w:tc>
          <w:tcPr>
            <w:tcW w:w="2157" w:type="dxa"/>
            <w:shd w:val="clear" w:color="auto" w:fill="auto"/>
            <w:tcMar>
              <w:top w:w="72" w:type="dxa"/>
              <w:left w:w="115" w:type="dxa"/>
              <w:bottom w:w="72" w:type="dxa"/>
              <w:right w:w="115" w:type="dxa"/>
            </w:tcMar>
            <w:vAlign w:val="center"/>
          </w:tcPr>
          <w:p w14:paraId="631FFBC2"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5D0A1C37" w14:textId="77777777" w:rsidR="001D5A0A" w:rsidRPr="000A6953" w:rsidRDefault="001D5A0A" w:rsidP="0078620C">
            <w:pPr>
              <w:rPr>
                <w:rFonts w:ascii="Times New Roman" w:hAnsi="Times New Roman" w:cs="Times New Roman"/>
                <w:sz w:val="20"/>
                <w:szCs w:val="20"/>
              </w:rPr>
            </w:pPr>
            <w:r w:rsidRPr="000A6953">
              <w:rPr>
                <w:rFonts w:ascii="Times New Roman" w:hAnsi="Times New Roman" w:cs="Times New Roman"/>
                <w:sz w:val="20"/>
                <w:szCs w:val="20"/>
              </w:rPr>
              <w:t>2.25</w:t>
            </w:r>
          </w:p>
          <w:p w14:paraId="67E9428B" w14:textId="77777777" w:rsidR="001D5A0A" w:rsidRPr="000A6953" w:rsidRDefault="001D5A0A" w:rsidP="0078620C">
            <w:pPr>
              <w:rPr>
                <w:rFonts w:ascii="Times New Roman" w:hAnsi="Times New Roman" w:cs="Times New Roman"/>
                <w:sz w:val="20"/>
                <w:szCs w:val="20"/>
              </w:rPr>
            </w:pPr>
            <w:r w:rsidRPr="000A6953">
              <w:rPr>
                <w:rFonts w:ascii="Times New Roman" w:hAnsi="Times New Roman" w:cs="Times New Roman"/>
                <w:sz w:val="20"/>
                <w:szCs w:val="20"/>
              </w:rPr>
              <w:t xml:space="preserve">Threshold; </w:t>
            </w:r>
          </w:p>
          <w:p w14:paraId="7AAAC328" w14:textId="77777777" w:rsidR="001D5A0A" w:rsidRPr="000A6953" w:rsidRDefault="001D5A0A" w:rsidP="00B27533">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040DCE9F" w14:textId="77777777" w:rsidR="001D5A0A" w:rsidRPr="000A6953" w:rsidRDefault="001D5A0A" w:rsidP="007A6697">
            <w:pPr>
              <w:keepNext/>
              <w:keepLines/>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Q0223_01</w:t>
            </w:r>
          </w:p>
          <w:p w14:paraId="20BC4B42" w14:textId="77777777" w:rsidR="001D5A0A" w:rsidRPr="000A6953" w:rsidRDefault="001D5A0A" w:rsidP="007A6697">
            <w:pPr>
              <w:keepNext/>
              <w:keepLines/>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In the multifamily LIHTC Relocation template, it says that if in-place rehab is expected you must submit a waiver at pre-application. On pg. 6, under the checklist, it says that certain tabs in the relocation workbook should be completed for the Permanent Displacement Waiver. Is this the same case for the in-place rehab waiver? Or is all that is required for in-place rehab, the waiver and the draft GIN?</w:t>
            </w:r>
          </w:p>
          <w:p w14:paraId="729FDDDE" w14:textId="77777777" w:rsidR="001D5A0A" w:rsidRPr="000A6953" w:rsidRDefault="001D5A0A" w:rsidP="001D6192">
            <w:pPr>
              <w:rPr>
                <w:rFonts w:ascii="Times New Roman" w:eastAsia="Times New Roman" w:hAnsi="Times New Roman" w:cs="Times New Roman"/>
                <w:color w:val="000000"/>
                <w:sz w:val="20"/>
                <w:szCs w:val="20"/>
              </w:rPr>
            </w:pPr>
          </w:p>
          <w:p w14:paraId="7A0F8502" w14:textId="77777777" w:rsidR="001D5A0A" w:rsidRPr="000A6953" w:rsidRDefault="001D5A0A" w:rsidP="001D6192">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themeColor="text1"/>
                <w:sz w:val="20"/>
                <w:szCs w:val="20"/>
              </w:rPr>
              <w:t xml:space="preserve">The document I’m referencing is “Toolkit.Multifamily-LIHTCOnly.pdf” in the downloadable folder, “Relocation Documents for Multifamily - LIHTC Only”, on the DCA website (under 2022 Federal Compliance &amp; Relocation Manuals and Forms). </w:t>
            </w:r>
          </w:p>
          <w:p w14:paraId="406E8534" w14:textId="77777777" w:rsidR="001D5A0A" w:rsidRPr="000A6953" w:rsidRDefault="001D5A0A" w:rsidP="001D6192">
            <w:pPr>
              <w:contextualSpacing/>
              <w:rPr>
                <w:rFonts w:ascii="Times New Roman" w:hAnsi="Times New Roman" w:cs="Times New Roman"/>
                <w:sz w:val="20"/>
                <w:szCs w:val="20"/>
              </w:rPr>
            </w:pPr>
          </w:p>
          <w:p w14:paraId="6AF8EFE2" w14:textId="77777777" w:rsidR="001D5A0A" w:rsidRPr="000A6953" w:rsidRDefault="001D5A0A" w:rsidP="001D6192">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6B17A2B1" w14:textId="77777777" w:rsidR="001D5A0A" w:rsidRPr="000A6953" w:rsidRDefault="001D5A0A" w:rsidP="001D6192">
            <w:pPr>
              <w:rPr>
                <w:rFonts w:ascii="Times New Roman" w:hAnsi="Times New Roman" w:cs="Times New Roman"/>
                <w:sz w:val="20"/>
                <w:szCs w:val="20"/>
              </w:rPr>
            </w:pPr>
            <w:r w:rsidRPr="000A6953">
              <w:rPr>
                <w:rFonts w:ascii="Times New Roman" w:hAnsi="Times New Roman" w:cs="Times New Roman"/>
                <w:sz w:val="20"/>
                <w:szCs w:val="20"/>
              </w:rPr>
              <w:t xml:space="preserve">First, please note that in most cases, Applicants reaching out to DCA about in-place rehabilitation waivers are actually conflating the terms “temporary relocation” and “in-place rehabilitation.” Please see the below distinctions: </w:t>
            </w:r>
          </w:p>
          <w:p w14:paraId="04C9483B" w14:textId="77777777" w:rsidR="001D5A0A" w:rsidRPr="000A6953" w:rsidRDefault="001D5A0A" w:rsidP="001D6192">
            <w:pPr>
              <w:rPr>
                <w:rFonts w:ascii="Times New Roman" w:hAnsi="Times New Roman" w:cs="Times New Roman"/>
                <w:sz w:val="20"/>
                <w:szCs w:val="20"/>
              </w:rPr>
            </w:pPr>
            <w:r w:rsidRPr="000A6953">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245"/>
              <w:gridCol w:w="7105"/>
            </w:tblGrid>
            <w:tr w:rsidR="001D5A0A" w:rsidRPr="000A6953" w14:paraId="1984CE51" w14:textId="77777777" w:rsidTr="000503B7">
              <w:tc>
                <w:tcPr>
                  <w:tcW w:w="2245" w:type="dxa"/>
                </w:tcPr>
                <w:p w14:paraId="38E4B083" w14:textId="77777777" w:rsidR="001D5A0A" w:rsidRPr="000A6953" w:rsidRDefault="001D5A0A" w:rsidP="001D6192">
                  <w:pPr>
                    <w:jc w:val="center"/>
                    <w:rPr>
                      <w:rFonts w:ascii="Times New Roman" w:hAnsi="Times New Roman" w:cs="Times New Roman"/>
                      <w:b/>
                      <w:bCs/>
                      <w:sz w:val="20"/>
                      <w:szCs w:val="20"/>
                    </w:rPr>
                  </w:pPr>
                  <w:r w:rsidRPr="000A6953">
                    <w:rPr>
                      <w:rFonts w:ascii="Times New Roman" w:hAnsi="Times New Roman" w:cs="Times New Roman"/>
                      <w:b/>
                      <w:bCs/>
                      <w:sz w:val="20"/>
                      <w:szCs w:val="20"/>
                    </w:rPr>
                    <w:t>Term</w:t>
                  </w:r>
                </w:p>
              </w:tc>
              <w:tc>
                <w:tcPr>
                  <w:tcW w:w="7105" w:type="dxa"/>
                </w:tcPr>
                <w:p w14:paraId="38546A75" w14:textId="77777777" w:rsidR="001D5A0A" w:rsidRPr="000A6953" w:rsidRDefault="001D5A0A" w:rsidP="001D6192">
                  <w:pPr>
                    <w:jc w:val="center"/>
                    <w:rPr>
                      <w:rFonts w:ascii="Times New Roman" w:hAnsi="Times New Roman" w:cs="Times New Roman"/>
                      <w:b/>
                      <w:bCs/>
                      <w:sz w:val="20"/>
                      <w:szCs w:val="20"/>
                    </w:rPr>
                  </w:pPr>
                  <w:r w:rsidRPr="000A6953">
                    <w:rPr>
                      <w:rFonts w:ascii="Times New Roman" w:hAnsi="Times New Roman" w:cs="Times New Roman"/>
                      <w:b/>
                      <w:bCs/>
                      <w:sz w:val="20"/>
                      <w:szCs w:val="20"/>
                    </w:rPr>
                    <w:t>Definition</w:t>
                  </w:r>
                </w:p>
              </w:tc>
            </w:tr>
            <w:tr w:rsidR="001D5A0A" w:rsidRPr="000A6953" w14:paraId="330E55B5" w14:textId="77777777" w:rsidTr="000503B7">
              <w:tc>
                <w:tcPr>
                  <w:tcW w:w="2245" w:type="dxa"/>
                </w:tcPr>
                <w:p w14:paraId="16EBBBAA" w14:textId="77777777" w:rsidR="001D5A0A" w:rsidRPr="000A6953" w:rsidRDefault="001D5A0A" w:rsidP="001D6192">
                  <w:pPr>
                    <w:rPr>
                      <w:rFonts w:ascii="Times New Roman" w:hAnsi="Times New Roman" w:cs="Times New Roman"/>
                      <w:sz w:val="20"/>
                      <w:szCs w:val="20"/>
                    </w:rPr>
                  </w:pPr>
                  <w:r w:rsidRPr="000A6953">
                    <w:rPr>
                      <w:rFonts w:ascii="Times New Roman" w:hAnsi="Times New Roman" w:cs="Times New Roman"/>
                      <w:sz w:val="20"/>
                      <w:szCs w:val="20"/>
                    </w:rPr>
                    <w:t>Temporary relocation</w:t>
                  </w:r>
                </w:p>
              </w:tc>
              <w:tc>
                <w:tcPr>
                  <w:tcW w:w="7105" w:type="dxa"/>
                </w:tcPr>
                <w:p w14:paraId="6C8B321C" w14:textId="77777777" w:rsidR="001D5A0A" w:rsidRPr="000A6953" w:rsidRDefault="001D5A0A" w:rsidP="001D6192">
                  <w:pPr>
                    <w:rPr>
                      <w:rFonts w:ascii="Times New Roman" w:hAnsi="Times New Roman" w:cs="Times New Roman"/>
                      <w:sz w:val="20"/>
                      <w:szCs w:val="20"/>
                    </w:rPr>
                  </w:pPr>
                  <w:r w:rsidRPr="000A6953">
                    <w:rPr>
                      <w:rFonts w:ascii="Times New Roman" w:hAnsi="Times New Roman" w:cs="Times New Roman"/>
                      <w:sz w:val="20"/>
                      <w:szCs w:val="20"/>
                    </w:rPr>
                    <w:t>Temporary relocation refers to when an occupant must occupy temporary shelter during the rehabilitation process for at least one overnight.</w:t>
                  </w:r>
                </w:p>
              </w:tc>
            </w:tr>
            <w:tr w:rsidR="001D5A0A" w:rsidRPr="000A6953" w14:paraId="67C4FB35" w14:textId="77777777" w:rsidTr="000503B7">
              <w:tc>
                <w:tcPr>
                  <w:tcW w:w="2245" w:type="dxa"/>
                </w:tcPr>
                <w:p w14:paraId="47FACC35" w14:textId="77777777" w:rsidR="001D5A0A" w:rsidRPr="000A6953" w:rsidRDefault="001D5A0A" w:rsidP="001D6192">
                  <w:pPr>
                    <w:rPr>
                      <w:rFonts w:ascii="Times New Roman" w:hAnsi="Times New Roman" w:cs="Times New Roman"/>
                      <w:sz w:val="20"/>
                      <w:szCs w:val="20"/>
                    </w:rPr>
                  </w:pPr>
                  <w:r w:rsidRPr="000A6953">
                    <w:rPr>
                      <w:rFonts w:ascii="Times New Roman" w:hAnsi="Times New Roman" w:cs="Times New Roman"/>
                      <w:sz w:val="20"/>
                      <w:szCs w:val="20"/>
                    </w:rPr>
                    <w:t>In-place rehabilitation</w:t>
                  </w:r>
                </w:p>
              </w:tc>
              <w:tc>
                <w:tcPr>
                  <w:tcW w:w="7105" w:type="dxa"/>
                </w:tcPr>
                <w:p w14:paraId="7B78E3B8" w14:textId="77777777" w:rsidR="001D5A0A" w:rsidRPr="000A6953" w:rsidRDefault="001D5A0A" w:rsidP="001D6192">
                  <w:pPr>
                    <w:rPr>
                      <w:rFonts w:ascii="Times New Roman" w:hAnsi="Times New Roman" w:cs="Times New Roman"/>
                      <w:sz w:val="20"/>
                      <w:szCs w:val="20"/>
                    </w:rPr>
                  </w:pPr>
                  <w:r w:rsidRPr="000A6953">
                    <w:rPr>
                      <w:rFonts w:ascii="Times New Roman" w:eastAsia="Calibri" w:hAnsi="Times New Roman" w:cs="Times New Roman"/>
                      <w:sz w:val="20"/>
                      <w:szCs w:val="20"/>
                    </w:rPr>
                    <w:t xml:space="preserve">In-place rehabilitation is when the resident is not relocated. The resident spends the day away (e.g., in a community center), then returns to their unit that night. This is only possible if all rehabilitation for the unit can be completed in one day. </w:t>
                  </w:r>
                </w:p>
              </w:tc>
            </w:tr>
          </w:tbl>
          <w:p w14:paraId="0AE619B7" w14:textId="77777777" w:rsidR="001D5A0A" w:rsidRPr="000A6953" w:rsidRDefault="001D5A0A" w:rsidP="001D6192">
            <w:pPr>
              <w:rPr>
                <w:rFonts w:ascii="Times New Roman" w:hAnsi="Times New Roman" w:cs="Times New Roman"/>
                <w:sz w:val="20"/>
                <w:szCs w:val="20"/>
              </w:rPr>
            </w:pPr>
            <w:r w:rsidRPr="000A6953">
              <w:rPr>
                <w:rFonts w:ascii="Times New Roman" w:hAnsi="Times New Roman" w:cs="Times New Roman"/>
                <w:sz w:val="20"/>
                <w:szCs w:val="20"/>
              </w:rPr>
              <w:t xml:space="preserve"> </w:t>
            </w:r>
          </w:p>
          <w:p w14:paraId="387545D1" w14:textId="77777777" w:rsidR="001D5A0A" w:rsidRPr="000A6953" w:rsidRDefault="001D5A0A" w:rsidP="001D6192">
            <w:pPr>
              <w:contextualSpacing/>
              <w:jc w:val="both"/>
              <w:rPr>
                <w:rFonts w:ascii="Times New Roman" w:eastAsia="Calibri" w:hAnsi="Times New Roman" w:cs="Times New Roman"/>
                <w:sz w:val="20"/>
                <w:szCs w:val="20"/>
              </w:rPr>
            </w:pPr>
            <w:r w:rsidRPr="000A6953">
              <w:rPr>
                <w:rFonts w:ascii="Times New Roman" w:eastAsia="Calibri" w:hAnsi="Times New Roman" w:cs="Times New Roman"/>
                <w:sz w:val="20"/>
                <w:szCs w:val="20"/>
              </w:rPr>
              <w:lastRenderedPageBreak/>
              <w:t>D</w:t>
            </w:r>
            <w:r w:rsidRPr="000A6953">
              <w:rPr>
                <w:rFonts w:ascii="Times New Roman" w:hAnsi="Times New Roman" w:cs="Times New Roman"/>
                <w:sz w:val="20"/>
                <w:szCs w:val="20"/>
              </w:rPr>
              <w:t xml:space="preserve">ue to DCA’s construction requirements, true in-place rehabilitation rarely occurs. Further, </w:t>
            </w:r>
            <w:r w:rsidRPr="000A6953">
              <w:rPr>
                <w:rFonts w:ascii="Times New Roman" w:eastAsia="Calibri" w:hAnsi="Times New Roman" w:cs="Times New Roman"/>
                <w:sz w:val="20"/>
                <w:szCs w:val="20"/>
              </w:rPr>
              <w:t xml:space="preserve">in-place rehabilitation requires significant planning and logistics. This is why a relocation waiver is required for in-place rehabilitation. </w:t>
            </w:r>
          </w:p>
          <w:p w14:paraId="06042F95" w14:textId="77777777" w:rsidR="001D5A0A" w:rsidRPr="000A6953" w:rsidRDefault="001D5A0A" w:rsidP="001D6192">
            <w:pPr>
              <w:contextualSpacing/>
              <w:jc w:val="both"/>
              <w:rPr>
                <w:rFonts w:ascii="Times New Roman" w:eastAsia="Calibri" w:hAnsi="Times New Roman" w:cs="Times New Roman"/>
                <w:sz w:val="20"/>
                <w:szCs w:val="20"/>
              </w:rPr>
            </w:pPr>
          </w:p>
          <w:p w14:paraId="69A213A2" w14:textId="77777777" w:rsidR="001D5A0A" w:rsidRPr="000A6953" w:rsidRDefault="001D5A0A" w:rsidP="001D6192">
            <w:pPr>
              <w:contextualSpacing/>
              <w:jc w:val="both"/>
              <w:rPr>
                <w:rFonts w:ascii="Times New Roman" w:eastAsia="Calibri" w:hAnsi="Times New Roman" w:cs="Times New Roman"/>
                <w:sz w:val="20"/>
                <w:szCs w:val="20"/>
              </w:rPr>
            </w:pPr>
            <w:r w:rsidRPr="000A6953">
              <w:rPr>
                <w:rFonts w:ascii="Times New Roman" w:eastAsia="Calibri" w:hAnsi="Times New Roman" w:cs="Times New Roman"/>
                <w:sz w:val="20"/>
                <w:szCs w:val="20"/>
              </w:rPr>
              <w:t>For applicants pursuing in-place rehabilitation as described above, the following waiver submission requirements apply (</w:t>
            </w:r>
            <w:hyperlink r:id="rId31"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sz w:val="20"/>
                <w:szCs w:val="20"/>
              </w:rPr>
              <w:t xml:space="preserve"> to access all references Manuals and Forms):</w:t>
            </w:r>
          </w:p>
          <w:p w14:paraId="09D82A03" w14:textId="77777777" w:rsidR="001D5A0A" w:rsidRPr="000A6953" w:rsidRDefault="001D5A0A" w:rsidP="001D6192">
            <w:pPr>
              <w:contextualSpacing/>
              <w:jc w:val="both"/>
              <w:rPr>
                <w:rFonts w:ascii="Times New Roman" w:eastAsia="Calibri" w:hAnsi="Times New Roman" w:cs="Times New Roman"/>
                <w:sz w:val="20"/>
                <w:szCs w:val="20"/>
              </w:rPr>
            </w:pPr>
          </w:p>
          <w:p w14:paraId="44D067BE" w14:textId="77777777" w:rsidR="001D5A0A" w:rsidRPr="000A6953" w:rsidRDefault="001D5A0A"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Relocation and Displacement Plan including a Narrative describing how the In-Place Rehabilitation will occur and the provisions of what will be made available on a daily basis to residents who are waiting that day for their units to be rehabilitated. </w:t>
            </w:r>
          </w:p>
          <w:p w14:paraId="0A28B5C6" w14:textId="77777777" w:rsidR="001D5A0A" w:rsidRPr="000A6953" w:rsidRDefault="001D5A0A"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Please see description of In-Place Waiver Relocation Requirements on pages 16 and 17 of the DCA Relocation Manual.</w:t>
            </w:r>
          </w:p>
          <w:p w14:paraId="56D226EC" w14:textId="77777777" w:rsidR="001D5A0A" w:rsidRPr="000A6953" w:rsidRDefault="001D5A0A"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For relevant requirements, go to “</w:t>
            </w:r>
            <w:r w:rsidRPr="000A6953">
              <w:rPr>
                <w:rFonts w:ascii="Times New Roman" w:eastAsia="Calibri" w:hAnsi="Times New Roman" w:cs="Times New Roman"/>
                <w:i/>
                <w:iCs/>
                <w:color w:val="000000" w:themeColor="text1"/>
                <w:sz w:val="20"/>
                <w:szCs w:val="20"/>
              </w:rPr>
              <w:t>2022 Federal Compliance &amp; Relocation Manuals and Forms</w:t>
            </w:r>
            <w:r w:rsidRPr="000A6953">
              <w:rPr>
                <w:rFonts w:ascii="Times New Roman" w:eastAsia="Calibri" w:hAnsi="Times New Roman" w:cs="Times New Roman"/>
                <w:color w:val="000000" w:themeColor="text1"/>
                <w:sz w:val="20"/>
                <w:szCs w:val="20"/>
              </w:rPr>
              <w:t>” on DCA website (</w:t>
            </w:r>
            <w:hyperlink r:id="rId32"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color w:val="000000" w:themeColor="text1"/>
                <w:sz w:val="20"/>
                <w:szCs w:val="20"/>
              </w:rPr>
              <w:t>) -- download “</w:t>
            </w:r>
            <w:r w:rsidRPr="000A6953">
              <w:rPr>
                <w:rFonts w:ascii="Times New Roman" w:eastAsia="Calibri" w:hAnsi="Times New Roman" w:cs="Times New Roman"/>
                <w:i/>
                <w:iCs/>
                <w:color w:val="000000" w:themeColor="text1"/>
                <w:sz w:val="20"/>
                <w:szCs w:val="20"/>
              </w:rPr>
              <w:t>2022 DCA Relocation Manual.pdf</w:t>
            </w:r>
            <w:r w:rsidRPr="000A6953">
              <w:rPr>
                <w:rFonts w:ascii="Times New Roman" w:eastAsia="Calibri" w:hAnsi="Times New Roman" w:cs="Times New Roman"/>
                <w:color w:val="000000" w:themeColor="text1"/>
                <w:sz w:val="20"/>
                <w:szCs w:val="20"/>
              </w:rPr>
              <w:t>” -- see section “</w:t>
            </w:r>
            <w:r w:rsidRPr="000A6953">
              <w:rPr>
                <w:rFonts w:ascii="Times New Roman" w:eastAsia="Calibri" w:hAnsi="Times New Roman" w:cs="Times New Roman"/>
                <w:i/>
                <w:iCs/>
                <w:color w:val="000000" w:themeColor="text1"/>
                <w:sz w:val="20"/>
                <w:szCs w:val="20"/>
              </w:rPr>
              <w:t>In-Place Rehab with Waiver</w:t>
            </w:r>
            <w:r w:rsidRPr="000A6953">
              <w:rPr>
                <w:rFonts w:ascii="Times New Roman" w:eastAsia="Calibri" w:hAnsi="Times New Roman" w:cs="Times New Roman"/>
                <w:color w:val="000000" w:themeColor="text1"/>
                <w:sz w:val="20"/>
                <w:szCs w:val="20"/>
              </w:rPr>
              <w:t>.”</w:t>
            </w:r>
          </w:p>
          <w:p w14:paraId="572C1C33" w14:textId="77777777" w:rsidR="001D5A0A" w:rsidRPr="000A6953" w:rsidRDefault="001D5A0A"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Updated Relocation and Displacement Workbook: Submit the Workbook based on the checklist below: </w:t>
            </w:r>
          </w:p>
          <w:p w14:paraId="5242C304" w14:textId="77777777" w:rsidR="001D5A0A" w:rsidRPr="000A6953" w:rsidRDefault="001D5A0A"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Go to “</w:t>
            </w:r>
            <w:r w:rsidRPr="000A6953">
              <w:rPr>
                <w:rFonts w:ascii="Times New Roman" w:eastAsia="Calibri" w:hAnsi="Times New Roman" w:cs="Times New Roman"/>
                <w:i/>
                <w:iCs/>
                <w:color w:val="000000" w:themeColor="text1"/>
                <w:sz w:val="20"/>
                <w:szCs w:val="20"/>
              </w:rPr>
              <w:t>2022 Federal Compliance &amp; Relocation Manuals and Forms</w:t>
            </w:r>
            <w:r w:rsidRPr="000A6953">
              <w:rPr>
                <w:rFonts w:ascii="Times New Roman" w:eastAsia="Calibri" w:hAnsi="Times New Roman" w:cs="Times New Roman"/>
                <w:color w:val="000000" w:themeColor="text1"/>
                <w:sz w:val="20"/>
                <w:szCs w:val="20"/>
              </w:rPr>
              <w:t>” on DCA website (</w:t>
            </w:r>
            <w:hyperlink r:id="rId33"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color w:val="000000" w:themeColor="text1"/>
                <w:sz w:val="20"/>
                <w:szCs w:val="20"/>
              </w:rPr>
              <w:t>) -- download “</w:t>
            </w:r>
            <w:r w:rsidRPr="000A6953">
              <w:rPr>
                <w:rFonts w:ascii="Times New Roman" w:eastAsia="Calibri" w:hAnsi="Times New Roman" w:cs="Times New Roman"/>
                <w:i/>
                <w:iCs/>
                <w:color w:val="000000" w:themeColor="text1"/>
                <w:sz w:val="20"/>
                <w:szCs w:val="20"/>
              </w:rPr>
              <w:t>Relocation Documents for Multifamily - LIHTC Only.zip</w:t>
            </w:r>
            <w:r w:rsidRPr="000A6953">
              <w:rPr>
                <w:rFonts w:ascii="Times New Roman" w:eastAsia="Calibri" w:hAnsi="Times New Roman" w:cs="Times New Roman"/>
                <w:color w:val="000000" w:themeColor="text1"/>
                <w:sz w:val="20"/>
                <w:szCs w:val="20"/>
              </w:rPr>
              <w:t>” -- “</w:t>
            </w:r>
            <w:r w:rsidRPr="000A6953">
              <w:rPr>
                <w:rFonts w:ascii="Times New Roman" w:eastAsia="Calibri" w:hAnsi="Times New Roman" w:cs="Times New Roman"/>
                <w:i/>
                <w:iCs/>
                <w:color w:val="000000" w:themeColor="text1"/>
                <w:sz w:val="20"/>
                <w:szCs w:val="20"/>
              </w:rPr>
              <w:t xml:space="preserve">Toolkit.Multifamily-LIHTCOnly.pdf” -- </w:t>
            </w:r>
            <w:r w:rsidRPr="000A6953">
              <w:rPr>
                <w:rFonts w:ascii="Times New Roman" w:eastAsia="Calibri" w:hAnsi="Times New Roman" w:cs="Times New Roman"/>
                <w:color w:val="000000" w:themeColor="text1"/>
                <w:sz w:val="20"/>
                <w:szCs w:val="20"/>
              </w:rPr>
              <w:t>see</w:t>
            </w:r>
            <w:r w:rsidRPr="000A6953">
              <w:rPr>
                <w:rFonts w:ascii="Times New Roman" w:eastAsia="Calibri" w:hAnsi="Times New Roman" w:cs="Times New Roman"/>
                <w:i/>
                <w:iCs/>
                <w:color w:val="000000" w:themeColor="text1"/>
                <w:sz w:val="20"/>
                <w:szCs w:val="20"/>
              </w:rPr>
              <w:t xml:space="preserve"> </w:t>
            </w:r>
            <w:r w:rsidRPr="000A6953">
              <w:rPr>
                <w:rFonts w:ascii="Times New Roman" w:eastAsia="Calibri" w:hAnsi="Times New Roman" w:cs="Times New Roman"/>
                <w:color w:val="000000" w:themeColor="text1"/>
                <w:sz w:val="20"/>
                <w:szCs w:val="20"/>
              </w:rPr>
              <w:t xml:space="preserve">section </w:t>
            </w:r>
            <w:r w:rsidRPr="000A6953">
              <w:rPr>
                <w:rFonts w:ascii="Times New Roman" w:eastAsia="Calibri" w:hAnsi="Times New Roman" w:cs="Times New Roman"/>
                <w:i/>
                <w:iCs/>
                <w:color w:val="000000" w:themeColor="text1"/>
                <w:sz w:val="20"/>
                <w:szCs w:val="20"/>
              </w:rPr>
              <w:t>Relocation Workbook Checklist</w:t>
            </w:r>
            <w:r w:rsidRPr="000A6953">
              <w:rPr>
                <w:rFonts w:ascii="Times New Roman" w:eastAsia="Calibri" w:hAnsi="Times New Roman" w:cs="Times New Roman"/>
                <w:color w:val="000000" w:themeColor="text1"/>
                <w:sz w:val="20"/>
                <w:szCs w:val="20"/>
              </w:rPr>
              <w:t xml:space="preserve">, checklist associated with subsection </w:t>
            </w:r>
            <w:r w:rsidRPr="000A6953">
              <w:rPr>
                <w:rFonts w:ascii="Times New Roman" w:eastAsia="Calibri" w:hAnsi="Times New Roman" w:cs="Times New Roman"/>
                <w:i/>
                <w:iCs/>
                <w:color w:val="000000" w:themeColor="text1"/>
                <w:sz w:val="20"/>
                <w:szCs w:val="20"/>
              </w:rPr>
              <w:t>Pre-Application Submission.</w:t>
            </w:r>
            <w:r w:rsidRPr="000A6953">
              <w:rPr>
                <w:rFonts w:ascii="Times New Roman" w:eastAsia="Calibri" w:hAnsi="Times New Roman" w:cs="Times New Roman"/>
                <w:color w:val="000000" w:themeColor="text1"/>
                <w:sz w:val="20"/>
                <w:szCs w:val="20"/>
              </w:rPr>
              <w:t xml:space="preserve"> </w:t>
            </w:r>
          </w:p>
          <w:p w14:paraId="66405F45" w14:textId="77777777" w:rsidR="001D5A0A" w:rsidRPr="000A6953" w:rsidRDefault="001D5A0A"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Manually fill in the Pre-Application Relocation Summary tab. </w:t>
            </w:r>
          </w:p>
          <w:p w14:paraId="4E93CCB5" w14:textId="77777777" w:rsidR="001D5A0A" w:rsidRPr="000A6953" w:rsidRDefault="001D5A0A"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Go to “</w:t>
            </w:r>
            <w:r w:rsidRPr="000A6953">
              <w:rPr>
                <w:rFonts w:ascii="Times New Roman" w:eastAsia="Calibri" w:hAnsi="Times New Roman" w:cs="Times New Roman"/>
                <w:i/>
                <w:iCs/>
                <w:color w:val="000000" w:themeColor="text1"/>
                <w:sz w:val="20"/>
                <w:szCs w:val="20"/>
              </w:rPr>
              <w:t>2022 Pre-Application Forms</w:t>
            </w:r>
            <w:r w:rsidRPr="000A6953">
              <w:rPr>
                <w:rFonts w:ascii="Times New Roman" w:eastAsia="Calibri" w:hAnsi="Times New Roman" w:cs="Times New Roman"/>
                <w:color w:val="000000" w:themeColor="text1"/>
                <w:sz w:val="20"/>
                <w:szCs w:val="20"/>
              </w:rPr>
              <w:t>” --  download “</w:t>
            </w:r>
            <w:r w:rsidRPr="000A6953">
              <w:rPr>
                <w:rFonts w:ascii="Times New Roman" w:eastAsia="Calibri" w:hAnsi="Times New Roman" w:cs="Times New Roman"/>
                <w:i/>
                <w:iCs/>
                <w:color w:val="000000" w:themeColor="text1"/>
                <w:sz w:val="20"/>
                <w:szCs w:val="20"/>
              </w:rPr>
              <w:t>2022 Supplemental Pre-Application (includes Submission Summary tab for Fee Transmittal)</w:t>
            </w:r>
            <w:r w:rsidRPr="000A6953">
              <w:rPr>
                <w:rFonts w:ascii="Times New Roman" w:eastAsia="Calibri" w:hAnsi="Times New Roman" w:cs="Times New Roman"/>
                <w:color w:val="000000" w:themeColor="text1"/>
                <w:sz w:val="20"/>
                <w:szCs w:val="20"/>
              </w:rPr>
              <w:t>” -- see “</w:t>
            </w:r>
            <w:r w:rsidRPr="000A6953">
              <w:rPr>
                <w:rFonts w:ascii="Times New Roman" w:eastAsia="Calibri" w:hAnsi="Times New Roman" w:cs="Times New Roman"/>
                <w:i/>
                <w:iCs/>
                <w:color w:val="000000" w:themeColor="text1"/>
                <w:sz w:val="20"/>
                <w:szCs w:val="20"/>
              </w:rPr>
              <w:t>Relocation Summary</w:t>
            </w:r>
            <w:r w:rsidRPr="000A6953">
              <w:rPr>
                <w:rFonts w:ascii="Times New Roman" w:eastAsia="Calibri" w:hAnsi="Times New Roman" w:cs="Times New Roman"/>
                <w:color w:val="000000" w:themeColor="text1"/>
                <w:sz w:val="20"/>
                <w:szCs w:val="20"/>
              </w:rPr>
              <w:t xml:space="preserve">” tab. </w:t>
            </w:r>
          </w:p>
          <w:p w14:paraId="17211226" w14:textId="77777777" w:rsidR="001D5A0A" w:rsidRPr="000A6953" w:rsidRDefault="001D5A0A"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Written confirmation from federal agency (if applicable); and </w:t>
            </w:r>
          </w:p>
          <w:p w14:paraId="6AC1FFD6" w14:textId="77777777" w:rsidR="001D5A0A" w:rsidRPr="000A6953" w:rsidRDefault="001D5A0A"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Any other supporting documentation.</w:t>
            </w:r>
          </w:p>
          <w:p w14:paraId="2F80B240" w14:textId="77777777" w:rsidR="001D5A0A" w:rsidRPr="000A6953" w:rsidRDefault="001D5A0A" w:rsidP="001D6192">
            <w:pPr>
              <w:contextualSpacing/>
              <w:rPr>
                <w:rFonts w:ascii="Times New Roman" w:eastAsia="Calibri" w:hAnsi="Times New Roman" w:cs="Times New Roman"/>
                <w:sz w:val="20"/>
                <w:szCs w:val="20"/>
              </w:rPr>
            </w:pPr>
          </w:p>
          <w:p w14:paraId="7742FE3D" w14:textId="77777777" w:rsidR="001D5A0A" w:rsidRPr="000A6953" w:rsidRDefault="001D5A0A" w:rsidP="006C2732">
            <w:pPr>
              <w:contextualSpacing/>
              <w:rPr>
                <w:rFonts w:ascii="Times New Roman" w:eastAsia="Calibri" w:hAnsi="Times New Roman" w:cs="Times New Roman"/>
                <w:sz w:val="20"/>
                <w:szCs w:val="20"/>
              </w:rPr>
            </w:pPr>
            <w:r w:rsidRPr="000A6953">
              <w:rPr>
                <w:rFonts w:ascii="Times New Roman" w:eastAsia="Calibri" w:hAnsi="Times New Roman" w:cs="Times New Roman"/>
                <w:sz w:val="20"/>
                <w:szCs w:val="20"/>
              </w:rPr>
              <w:t xml:space="preserve">The same tabs in the checklist on page 6 must be completed in the Relocation Excel Workbook for an In-Place Rehab Waiver. This completed waiver documentation is required along with a copy of the GIN Draft.  </w:t>
            </w:r>
          </w:p>
        </w:tc>
      </w:tr>
      <w:tr w:rsidR="001D5A0A" w:rsidRPr="000A6953" w14:paraId="27F896E8" w14:textId="77777777" w:rsidTr="00E91E6E">
        <w:trPr>
          <w:jc w:val="center"/>
        </w:trPr>
        <w:tc>
          <w:tcPr>
            <w:tcW w:w="2157" w:type="dxa"/>
            <w:shd w:val="clear" w:color="auto" w:fill="auto"/>
            <w:tcMar>
              <w:top w:w="72" w:type="dxa"/>
              <w:left w:w="115" w:type="dxa"/>
              <w:bottom w:w="72" w:type="dxa"/>
              <w:right w:w="115" w:type="dxa"/>
            </w:tcMar>
            <w:vAlign w:val="center"/>
          </w:tcPr>
          <w:p w14:paraId="55C88D1A"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09D9FCDC" w14:textId="77777777" w:rsidR="001D5A0A" w:rsidRPr="000A6953" w:rsidRDefault="001D5A0A" w:rsidP="00123D7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0AC6324E" w14:textId="77777777" w:rsidR="001D5A0A" w:rsidRPr="000A6953" w:rsidRDefault="001D5A0A" w:rsidP="00123D7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70849E85" w14:textId="77777777" w:rsidR="001D5A0A" w:rsidRPr="000A6953" w:rsidRDefault="001D5A0A"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Q22_0304_01 </w:t>
            </w:r>
          </w:p>
          <w:p w14:paraId="2AC23965" w14:textId="77777777" w:rsidR="001D5A0A" w:rsidRPr="000A6953" w:rsidRDefault="001D5A0A"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Do the fees paid at pre-application need to be paid by certified funds? </w:t>
            </w:r>
          </w:p>
          <w:p w14:paraId="7820B2E0" w14:textId="77777777" w:rsidR="001D5A0A" w:rsidRPr="000A6953" w:rsidRDefault="001D5A0A"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97B3DC1" w14:textId="77777777" w:rsidR="001D5A0A" w:rsidRPr="000A6953" w:rsidRDefault="001D5A0A"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27FCCAB0" w14:textId="77777777" w:rsidR="001D5A0A" w:rsidRPr="000A6953" w:rsidRDefault="001D5A0A"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In the 2022 Supplemental Pre-Application (under Pre-Application 2022 Pre-Application Forms, </w:t>
            </w:r>
            <w:hyperlink r:id="rId34"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the </w:t>
            </w:r>
            <w:r w:rsidRPr="000A6953">
              <w:rPr>
                <w:rFonts w:ascii="Times New Roman" w:eastAsia="Times New Roman" w:hAnsi="Times New Roman" w:cs="Times New Roman"/>
                <w:b/>
                <w:bCs/>
                <w:sz w:val="20"/>
                <w:szCs w:val="20"/>
              </w:rPr>
              <w:t>Fee Submission Instructions</w:t>
            </w:r>
            <w:r w:rsidRPr="000A6953">
              <w:rPr>
                <w:rFonts w:ascii="Times New Roman" w:eastAsia="Times New Roman" w:hAnsi="Times New Roman" w:cs="Times New Roman"/>
                <w:sz w:val="20"/>
                <w:szCs w:val="20"/>
              </w:rPr>
              <w:t xml:space="preserve"> require a “</w:t>
            </w:r>
            <w:r w:rsidRPr="000A6953">
              <w:rPr>
                <w:rFonts w:ascii="Times New Roman" w:eastAsia="Times New Roman" w:hAnsi="Times New Roman" w:cs="Times New Roman"/>
                <w:i/>
                <w:iCs/>
                <w:sz w:val="20"/>
                <w:szCs w:val="20"/>
              </w:rPr>
              <w:t>properly executed check</w:t>
            </w:r>
            <w:r w:rsidRPr="000A6953">
              <w:rPr>
                <w:rFonts w:ascii="Times New Roman" w:eastAsia="Times New Roman" w:hAnsi="Times New Roman" w:cs="Times New Roman"/>
                <w:sz w:val="20"/>
                <w:szCs w:val="20"/>
              </w:rPr>
              <w:t>.” DCA does not require fees to be paid by certified funds.  </w:t>
            </w:r>
          </w:p>
        </w:tc>
      </w:tr>
      <w:tr w:rsidR="001D5A0A" w:rsidRPr="000A6953" w14:paraId="4336A0D3" w14:textId="77777777" w:rsidTr="00E91E6E">
        <w:trPr>
          <w:jc w:val="center"/>
        </w:trPr>
        <w:tc>
          <w:tcPr>
            <w:tcW w:w="2157" w:type="dxa"/>
            <w:shd w:val="clear" w:color="auto" w:fill="auto"/>
            <w:tcMar>
              <w:top w:w="72" w:type="dxa"/>
              <w:left w:w="115" w:type="dxa"/>
              <w:bottom w:w="72" w:type="dxa"/>
              <w:right w:w="115" w:type="dxa"/>
            </w:tcMar>
            <w:vAlign w:val="center"/>
          </w:tcPr>
          <w:p w14:paraId="06C21B60"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5FA0E43A" w14:textId="77777777" w:rsidR="001D5A0A" w:rsidRPr="000A6953" w:rsidRDefault="001D5A0A" w:rsidP="00C6515E">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3A60614F" w14:textId="77777777" w:rsidR="001D5A0A" w:rsidRPr="000A6953" w:rsidRDefault="001D5A0A" w:rsidP="00C6515E">
            <w:pPr>
              <w:rPr>
                <w:rFonts w:ascii="Times New Roman" w:hAnsi="Times New Roman" w:cs="Times New Roman"/>
                <w:sz w:val="20"/>
                <w:szCs w:val="20"/>
              </w:rPr>
            </w:pPr>
            <w:r w:rsidRPr="000A6953">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1E81DE2E" w14:textId="77777777" w:rsidR="001D5A0A" w:rsidRPr="000A6953" w:rsidRDefault="001D5A0A"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Q0223_04 </w:t>
            </w:r>
          </w:p>
          <w:p w14:paraId="77355350" w14:textId="77777777" w:rsidR="001D5A0A" w:rsidRPr="000A6953" w:rsidRDefault="001D5A0A"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On the 2022 Capacity Form of the Pre-Application, it states to list projects that have not yet finished construction and/or begun lease up.  In the 2022 Performance Workbook instructions, it states that the Capacity Form should include projects the Certifying Entity is participating in but have not completed leasing.   </w:t>
            </w:r>
          </w:p>
          <w:p w14:paraId="53CA24A3" w14:textId="77777777" w:rsidR="001D5A0A" w:rsidRPr="000A6953" w:rsidRDefault="001D5A0A"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lastRenderedPageBreak/>
              <w:t> </w:t>
            </w:r>
          </w:p>
          <w:p w14:paraId="0CEC75BB" w14:textId="77777777" w:rsidR="001D5A0A" w:rsidRPr="000A6953" w:rsidRDefault="001D5A0A"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For a project that is currently leasing up, per the directions on the Capacity Form, the project would not be listed on this form because it has begun lease-up.  Per the Instructions, our project would be listed on this form because it has not completed leasing.  Could you please clarify which projects should go on the Capacity Form? </w:t>
            </w:r>
          </w:p>
          <w:p w14:paraId="666D4BB7" w14:textId="77777777" w:rsidR="001D5A0A" w:rsidRPr="000A6953" w:rsidRDefault="001D5A0A"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9FEA1F2" w14:textId="77777777" w:rsidR="001D5A0A" w:rsidRPr="000A6953" w:rsidRDefault="001D5A0A"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08977B10" w14:textId="77777777" w:rsidR="001D5A0A" w:rsidRPr="000A6953" w:rsidRDefault="001D5A0A"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instructions referenced are the following: </w:t>
            </w:r>
          </w:p>
          <w:p w14:paraId="3658C67E" w14:textId="77777777" w:rsidR="001D5A0A" w:rsidRPr="000A6953" w:rsidRDefault="001D5A0A"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1D5A0A" w:rsidRPr="000A6953" w14:paraId="035973C3" w14:textId="77777777" w:rsidTr="005F175E">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6C393AA" w14:textId="77777777" w:rsidR="001D5A0A" w:rsidRPr="000A6953" w:rsidRDefault="001D5A0A"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Performance Workbook:</w:t>
                  </w:r>
                  <w:r w:rsidRPr="000A6953">
                    <w:rPr>
                      <w:rFonts w:ascii="Times New Roman" w:eastAsia="Times New Roman" w:hAnsi="Times New Roman" w:cs="Times New Roman"/>
                      <w:color w:val="000000"/>
                      <w:sz w:val="20"/>
                      <w:szCs w:val="20"/>
                    </w:rPr>
                    <w:t> </w:t>
                  </w:r>
                </w:p>
                <w:p w14:paraId="1804839A" w14:textId="77777777" w:rsidR="001D5A0A" w:rsidRPr="000A6953" w:rsidRDefault="001D5A0A"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Instructions for Capacity Form</w:t>
                  </w:r>
                  <w:r w:rsidRPr="000A6953">
                    <w:rPr>
                      <w:rFonts w:ascii="Times New Roman" w:eastAsia="Times New Roman" w:hAnsi="Times New Roman" w:cs="Times New Roman"/>
                      <w:color w:val="000000"/>
                      <w:sz w:val="20"/>
                      <w:szCs w:val="20"/>
                    </w:rPr>
                    <w:t> </w:t>
                  </w:r>
                </w:p>
              </w:tc>
              <w:tc>
                <w:tcPr>
                  <w:tcW w:w="4665" w:type="dxa"/>
                  <w:tcBorders>
                    <w:top w:val="single" w:sz="6" w:space="0" w:color="auto"/>
                    <w:left w:val="nil"/>
                    <w:bottom w:val="single" w:sz="6" w:space="0" w:color="auto"/>
                    <w:right w:val="single" w:sz="6" w:space="0" w:color="auto"/>
                  </w:tcBorders>
                  <w:shd w:val="clear" w:color="auto" w:fill="auto"/>
                  <w:hideMark/>
                </w:tcPr>
                <w:p w14:paraId="0039702F" w14:textId="77777777" w:rsidR="001D5A0A" w:rsidRPr="000A6953" w:rsidRDefault="001D5A0A"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Performance Workbook:</w:t>
                  </w:r>
                  <w:r w:rsidRPr="000A6953">
                    <w:rPr>
                      <w:rFonts w:ascii="Times New Roman" w:eastAsia="Times New Roman" w:hAnsi="Times New Roman" w:cs="Times New Roman"/>
                      <w:color w:val="000000"/>
                      <w:sz w:val="20"/>
                      <w:szCs w:val="20"/>
                    </w:rPr>
                    <w:t> </w:t>
                  </w:r>
                </w:p>
                <w:p w14:paraId="36916842" w14:textId="77777777" w:rsidR="001D5A0A" w:rsidRPr="000A6953" w:rsidRDefault="001D5A0A"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Capacity Form</w:t>
                  </w:r>
                  <w:r w:rsidRPr="000A6953">
                    <w:rPr>
                      <w:rFonts w:ascii="Times New Roman" w:eastAsia="Times New Roman" w:hAnsi="Times New Roman" w:cs="Times New Roman"/>
                      <w:color w:val="000000"/>
                      <w:sz w:val="20"/>
                      <w:szCs w:val="20"/>
                    </w:rPr>
                    <w:t> </w:t>
                  </w:r>
                </w:p>
              </w:tc>
            </w:tr>
            <w:tr w:rsidR="001D5A0A" w:rsidRPr="000A6953" w14:paraId="08B30AD4" w14:textId="77777777" w:rsidTr="005F175E">
              <w:tc>
                <w:tcPr>
                  <w:tcW w:w="4665" w:type="dxa"/>
                  <w:tcBorders>
                    <w:top w:val="nil"/>
                    <w:left w:val="single" w:sz="6" w:space="0" w:color="auto"/>
                    <w:bottom w:val="single" w:sz="6" w:space="0" w:color="auto"/>
                    <w:right w:val="single" w:sz="6" w:space="0" w:color="auto"/>
                  </w:tcBorders>
                  <w:shd w:val="clear" w:color="auto" w:fill="auto"/>
                  <w:hideMark/>
                </w:tcPr>
                <w:p w14:paraId="19BAC227" w14:textId="77777777" w:rsidR="001D5A0A" w:rsidRPr="000A6953" w:rsidRDefault="001D5A0A" w:rsidP="002D6696">
                  <w:pPr>
                    <w:keepNext/>
                    <w:keepLines/>
                    <w:spacing w:after="0" w:line="240" w:lineRule="auto"/>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“…list all affordable housing projects…[that] have not completed leasing.”  </w:t>
                  </w:r>
                </w:p>
              </w:tc>
              <w:tc>
                <w:tcPr>
                  <w:tcW w:w="4665" w:type="dxa"/>
                  <w:tcBorders>
                    <w:top w:val="nil"/>
                    <w:left w:val="nil"/>
                    <w:bottom w:val="single" w:sz="6" w:space="0" w:color="auto"/>
                    <w:right w:val="single" w:sz="6" w:space="0" w:color="auto"/>
                  </w:tcBorders>
                  <w:shd w:val="clear" w:color="auto" w:fill="auto"/>
                  <w:hideMark/>
                </w:tcPr>
                <w:p w14:paraId="2CB7227E" w14:textId="77777777" w:rsidR="001D5A0A" w:rsidRPr="000A6953" w:rsidRDefault="001D5A0A" w:rsidP="002D6696">
                  <w:pPr>
                    <w:keepNext/>
                    <w:keepLines/>
                    <w:spacing w:after="0" w:line="240" w:lineRule="auto"/>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“The Certifying Entity must list each affordable housing property currently [under review]…</w:t>
                  </w:r>
                  <w:r w:rsidRPr="000A6953">
                    <w:rPr>
                      <w:rFonts w:ascii="Times New Roman" w:eastAsia="Times New Roman" w:hAnsi="Times New Roman" w:cs="Times New Roman"/>
                      <w:sz w:val="20"/>
                      <w:szCs w:val="20"/>
                    </w:rPr>
                    <w:t xml:space="preserve"> </w:t>
                  </w:r>
                  <w:r w:rsidRPr="000A6953">
                    <w:rPr>
                      <w:rFonts w:ascii="Times New Roman" w:eastAsia="Times New Roman" w:hAnsi="Times New Roman" w:cs="Times New Roman"/>
                      <w:color w:val="000000"/>
                      <w:sz w:val="20"/>
                      <w:szCs w:val="20"/>
                    </w:rPr>
                    <w:t>and/or any other multifamily development…that has not yet finished construction and/or begun lease up…” </w:t>
                  </w:r>
                </w:p>
              </w:tc>
            </w:tr>
          </w:tbl>
          <w:p w14:paraId="57B30C54" w14:textId="77777777" w:rsidR="001D5A0A" w:rsidRPr="000A6953" w:rsidRDefault="001D5A0A"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AECDDE4" w14:textId="77777777" w:rsidR="001D5A0A" w:rsidRPr="000A6953" w:rsidRDefault="001D5A0A"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For purposes of a property that has placed in service and begun lease-up, in the above question, the applicant is interpreting the instructions on the right to mean, “list each affordable housing property…that has not yet finished construction and/or </w:t>
            </w:r>
            <w:r w:rsidRPr="000A6953">
              <w:rPr>
                <w:rFonts w:ascii="Times New Roman" w:eastAsia="Times New Roman" w:hAnsi="Times New Roman" w:cs="Times New Roman"/>
                <w:b/>
                <w:bCs/>
                <w:color w:val="FF0000"/>
                <w:sz w:val="20"/>
                <w:szCs w:val="20"/>
              </w:rPr>
              <w:t>[not yet]</w:t>
            </w:r>
            <w:r w:rsidRPr="000A6953">
              <w:rPr>
                <w:rFonts w:ascii="Times New Roman" w:eastAsia="Times New Roman" w:hAnsi="Times New Roman" w:cs="Times New Roman"/>
                <w:color w:val="FF0000"/>
                <w:sz w:val="20"/>
                <w:szCs w:val="20"/>
              </w:rPr>
              <w:t xml:space="preserve"> </w:t>
            </w:r>
            <w:r w:rsidRPr="000A6953">
              <w:rPr>
                <w:rFonts w:ascii="Times New Roman" w:eastAsia="Times New Roman" w:hAnsi="Times New Roman" w:cs="Times New Roman"/>
                <w:sz w:val="20"/>
                <w:szCs w:val="20"/>
              </w:rPr>
              <w:t>begun lease up…” This is not a correct interpretation. In the form instructions, “not yet” only refers to “finished construction.” </w:t>
            </w:r>
          </w:p>
          <w:p w14:paraId="3C093278" w14:textId="77777777" w:rsidR="001D5A0A" w:rsidRPr="000A6953" w:rsidRDefault="001D5A0A"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7E1F9BD" w14:textId="77777777" w:rsidR="001D5A0A" w:rsidRPr="000A6953" w:rsidRDefault="001D5A0A"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Any property that has begun lease up but has not reached stabilized occupancy should be included on the Capacity Form. </w:t>
            </w:r>
          </w:p>
        </w:tc>
      </w:tr>
      <w:tr w:rsidR="001D5A0A" w:rsidRPr="000A6953" w14:paraId="4C4BA5E2" w14:textId="77777777" w:rsidTr="00E91E6E">
        <w:trPr>
          <w:jc w:val="center"/>
        </w:trPr>
        <w:tc>
          <w:tcPr>
            <w:tcW w:w="2157" w:type="dxa"/>
            <w:shd w:val="clear" w:color="auto" w:fill="auto"/>
            <w:tcMar>
              <w:top w:w="72" w:type="dxa"/>
              <w:left w:w="115" w:type="dxa"/>
              <w:bottom w:w="72" w:type="dxa"/>
              <w:right w:w="115" w:type="dxa"/>
            </w:tcMar>
            <w:vAlign w:val="center"/>
          </w:tcPr>
          <w:p w14:paraId="21C49E57"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0EFB215C" w14:textId="77777777" w:rsidR="001D5A0A" w:rsidRPr="000A6953" w:rsidRDefault="001D5A0A"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533B9146" w14:textId="77777777" w:rsidR="001D5A0A" w:rsidRPr="000A6953" w:rsidRDefault="001D5A0A"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Application Materials (Forms, etc.) </w:t>
            </w:r>
          </w:p>
        </w:tc>
        <w:tc>
          <w:tcPr>
            <w:tcW w:w="9590" w:type="dxa"/>
            <w:shd w:val="clear" w:color="auto" w:fill="auto"/>
            <w:tcMar>
              <w:top w:w="72" w:type="dxa"/>
              <w:left w:w="115" w:type="dxa"/>
              <w:bottom w:w="72" w:type="dxa"/>
              <w:right w:w="115" w:type="dxa"/>
            </w:tcMar>
            <w:vAlign w:val="center"/>
          </w:tcPr>
          <w:p w14:paraId="2F4115E1" w14:textId="77777777" w:rsidR="001D5A0A" w:rsidRPr="000A6953" w:rsidRDefault="001D5A0A" w:rsidP="00C43393">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Q22_0302_02</w:t>
            </w:r>
          </w:p>
          <w:p w14:paraId="6EF11E58" w14:textId="77777777" w:rsidR="001D5A0A" w:rsidRPr="000A6953" w:rsidRDefault="001D5A0A" w:rsidP="00C43393">
            <w:pPr>
              <w:contextualSpacing/>
              <w:rPr>
                <w:rFonts w:ascii="Times New Roman" w:hAnsi="Times New Roman" w:cs="Times New Roman"/>
                <w:sz w:val="20"/>
                <w:szCs w:val="20"/>
              </w:rPr>
            </w:pPr>
            <w:r w:rsidRPr="000A6953">
              <w:rPr>
                <w:rFonts w:ascii="Times New Roman" w:hAnsi="Times New Roman" w:cs="Times New Roman"/>
                <w:sz w:val="20"/>
                <w:szCs w:val="20"/>
              </w:rPr>
              <w:t>A Rent Schedule &amp; Summary tab is included in the Pre-Application Submission Transmittal form, which also indicates similar proposed unit mix information will need to be entered into the Emphasys Pre-App submission portal.</w:t>
            </w:r>
          </w:p>
          <w:p w14:paraId="33260C5B" w14:textId="77777777" w:rsidR="001D5A0A" w:rsidRPr="000A6953" w:rsidRDefault="001D5A0A" w:rsidP="00C43393">
            <w:pPr>
              <w:contextualSpacing/>
              <w:rPr>
                <w:rFonts w:ascii="Times New Roman" w:hAnsi="Times New Roman" w:cs="Times New Roman"/>
                <w:sz w:val="20"/>
                <w:szCs w:val="20"/>
              </w:rPr>
            </w:pPr>
          </w:p>
          <w:p w14:paraId="55B4D899" w14:textId="77777777" w:rsidR="001D5A0A" w:rsidRPr="000A6953" w:rsidRDefault="001D5A0A" w:rsidP="00C43393">
            <w:pPr>
              <w:contextualSpacing/>
              <w:rPr>
                <w:rFonts w:ascii="Times New Roman" w:hAnsi="Times New Roman" w:cs="Times New Roman"/>
                <w:sz w:val="20"/>
                <w:szCs w:val="20"/>
              </w:rPr>
            </w:pPr>
            <w:r w:rsidRPr="000A6953">
              <w:rPr>
                <w:rFonts w:ascii="Times New Roman" w:hAnsi="Times New Roman" w:cs="Times New Roman"/>
                <w:sz w:val="20"/>
                <w:szCs w:val="20"/>
              </w:rPr>
              <w:t>Can DCA confirm if it is necessary to complete the Rent Schedule &amp; Summary tab, as well as any other unit mix information to be requested in the Emphasys portal, at Pre-Application, if the applicant is not requesting any pre-application waivers?</w:t>
            </w:r>
          </w:p>
          <w:p w14:paraId="15E641BF" w14:textId="77777777" w:rsidR="001D5A0A" w:rsidRPr="000A6953" w:rsidRDefault="001D5A0A" w:rsidP="00C43393">
            <w:pPr>
              <w:contextualSpacing/>
              <w:rPr>
                <w:rFonts w:ascii="Times New Roman" w:hAnsi="Times New Roman" w:cs="Times New Roman"/>
                <w:sz w:val="20"/>
                <w:szCs w:val="20"/>
              </w:rPr>
            </w:pPr>
          </w:p>
          <w:p w14:paraId="3D74FFE6" w14:textId="77777777" w:rsidR="001D5A0A" w:rsidRPr="000A6953" w:rsidRDefault="001D5A0A" w:rsidP="00C43393">
            <w:pPr>
              <w:contextualSpacing/>
              <w:rPr>
                <w:rFonts w:ascii="Times New Roman" w:hAnsi="Times New Roman" w:cs="Times New Roman"/>
                <w:sz w:val="20"/>
                <w:szCs w:val="20"/>
              </w:rPr>
            </w:pPr>
            <w:r w:rsidRPr="000A6953">
              <w:rPr>
                <w:rFonts w:ascii="Times New Roman" w:hAnsi="Times New Roman" w:cs="Times New Roman"/>
                <w:sz w:val="20"/>
                <w:szCs w:val="20"/>
              </w:rPr>
              <w:t>If it is necessary to provide this information at Pre-Application, can DCA clarify if this information can change between Pre-Application and Application Submission (ie; total units, bedroom mix, income targeting, proposed rents, utility allowances, or PBRA subsidy)?</w:t>
            </w:r>
          </w:p>
          <w:p w14:paraId="4C89E748" w14:textId="77777777" w:rsidR="001D5A0A" w:rsidRPr="000A6953" w:rsidRDefault="001D5A0A" w:rsidP="00C43393">
            <w:pPr>
              <w:contextualSpacing/>
              <w:rPr>
                <w:rFonts w:ascii="Times New Roman" w:hAnsi="Times New Roman" w:cs="Times New Roman"/>
                <w:sz w:val="20"/>
                <w:szCs w:val="20"/>
              </w:rPr>
            </w:pPr>
          </w:p>
          <w:p w14:paraId="617A8EFE" w14:textId="77777777" w:rsidR="001D5A0A" w:rsidRPr="000A6953" w:rsidRDefault="001D5A0A" w:rsidP="00C43393">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35CC9E4F" w14:textId="77777777" w:rsidR="001D5A0A" w:rsidRPr="000A6953" w:rsidRDefault="001D5A0A" w:rsidP="00C43393">
            <w:pPr>
              <w:contextualSpacing/>
              <w:rPr>
                <w:rFonts w:ascii="Times New Roman" w:hAnsi="Times New Roman" w:cs="Times New Roman"/>
                <w:sz w:val="20"/>
                <w:szCs w:val="20"/>
              </w:rPr>
            </w:pPr>
            <w:r w:rsidRPr="000A6953">
              <w:rPr>
                <w:rFonts w:ascii="Times New Roman" w:hAnsi="Times New Roman" w:cs="Times New Roman"/>
                <w:sz w:val="20"/>
                <w:szCs w:val="20"/>
              </w:rPr>
              <w:t xml:space="preserve">Where the Pre-Application requests unit mix information, it is for purposes of DCA staff assessing a waiver request related to this information. </w:t>
            </w:r>
          </w:p>
          <w:p w14:paraId="05E21618" w14:textId="77777777" w:rsidR="001D5A0A" w:rsidRPr="000A6953" w:rsidRDefault="001D5A0A" w:rsidP="00C43393">
            <w:pPr>
              <w:contextualSpacing/>
              <w:rPr>
                <w:rFonts w:ascii="Times New Roman" w:hAnsi="Times New Roman" w:cs="Times New Roman"/>
                <w:sz w:val="20"/>
                <w:szCs w:val="20"/>
              </w:rPr>
            </w:pPr>
          </w:p>
          <w:p w14:paraId="4D763E95" w14:textId="77777777" w:rsidR="001D5A0A" w:rsidRPr="000A6953" w:rsidRDefault="001D5A0A" w:rsidP="00C43393">
            <w:pPr>
              <w:rPr>
                <w:rStyle w:val="normaltextrun"/>
                <w:rFonts w:ascii="Times New Roman" w:hAnsi="Times New Roman" w:cs="Times New Roman"/>
                <w:sz w:val="20"/>
                <w:szCs w:val="20"/>
              </w:rPr>
            </w:pPr>
            <w:r w:rsidRPr="000A6953">
              <w:rPr>
                <w:rFonts w:ascii="Times New Roman" w:hAnsi="Times New Roman" w:cs="Times New Roman"/>
                <w:sz w:val="20"/>
                <w:szCs w:val="20"/>
              </w:rPr>
              <w:lastRenderedPageBreak/>
              <w:t xml:space="preserve">If your Pre-Application submission will not include a waiver request, then you do not need to complete those portions of the application requesting unit mix information (e.g., the </w:t>
            </w:r>
            <w:r w:rsidRPr="000A6953">
              <w:rPr>
                <w:rFonts w:ascii="Times New Roman" w:hAnsi="Times New Roman" w:cs="Times New Roman"/>
                <w:i/>
                <w:iCs/>
                <w:sz w:val="20"/>
                <w:szCs w:val="20"/>
              </w:rPr>
              <w:t>Rent Schedule &amp; Summary</w:t>
            </w:r>
            <w:r w:rsidRPr="000A6953">
              <w:rPr>
                <w:rFonts w:ascii="Times New Roman" w:hAnsi="Times New Roman" w:cs="Times New Roman"/>
                <w:sz w:val="20"/>
                <w:szCs w:val="20"/>
              </w:rPr>
              <w:t xml:space="preserve"> tab of the </w:t>
            </w:r>
            <w:r w:rsidRPr="000A6953">
              <w:rPr>
                <w:rFonts w:ascii="Times New Roman" w:hAnsi="Times New Roman" w:cs="Times New Roman"/>
                <w:i/>
                <w:iCs/>
                <w:sz w:val="20"/>
                <w:szCs w:val="20"/>
              </w:rPr>
              <w:t>2022 Supplementary Pre-Application</w:t>
            </w:r>
            <w:r w:rsidRPr="000A6953">
              <w:rPr>
                <w:rFonts w:ascii="Times New Roman" w:hAnsi="Times New Roman" w:cs="Times New Roman"/>
                <w:sz w:val="20"/>
                <w:szCs w:val="20"/>
              </w:rPr>
              <w:t xml:space="preserve">, </w:t>
            </w:r>
            <w:hyperlink r:id="rId35" w:history="1">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to view). </w:t>
            </w:r>
          </w:p>
        </w:tc>
      </w:tr>
      <w:tr w:rsidR="001D5A0A" w:rsidRPr="000A6953" w14:paraId="102473B6" w14:textId="77777777" w:rsidTr="00E91E6E">
        <w:trPr>
          <w:jc w:val="center"/>
        </w:trPr>
        <w:tc>
          <w:tcPr>
            <w:tcW w:w="2157" w:type="dxa"/>
            <w:shd w:val="clear" w:color="auto" w:fill="auto"/>
            <w:tcMar>
              <w:top w:w="72" w:type="dxa"/>
              <w:left w:w="115" w:type="dxa"/>
              <w:bottom w:w="72" w:type="dxa"/>
              <w:right w:w="115" w:type="dxa"/>
            </w:tcMar>
            <w:vAlign w:val="center"/>
          </w:tcPr>
          <w:p w14:paraId="0D279B15"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43752F26" w14:textId="77777777" w:rsidR="001D5A0A" w:rsidRPr="000A6953" w:rsidRDefault="001D5A0A"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019E9954" w14:textId="77777777" w:rsidR="001D5A0A" w:rsidRPr="000A6953" w:rsidRDefault="001D5A0A"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3C6CDACC" w14:textId="77777777" w:rsidR="001D5A0A" w:rsidRPr="000A6953" w:rsidRDefault="001D5A0A"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37128F31" w14:textId="77777777" w:rsidR="001D5A0A" w:rsidRPr="000A6953" w:rsidRDefault="001D5A0A" w:rsidP="00895AD6">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Q0216_03</w:t>
            </w:r>
            <w:r w:rsidRPr="000A6953">
              <w:rPr>
                <w:rStyle w:val="eop"/>
                <w:sz w:val="20"/>
                <w:szCs w:val="20"/>
              </w:rPr>
              <w:t> </w:t>
            </w:r>
          </w:p>
          <w:p w14:paraId="5E0C09E4" w14:textId="77777777" w:rsidR="001D5A0A" w:rsidRPr="000A6953" w:rsidRDefault="001D5A0A" w:rsidP="00895AD6">
            <w:pPr>
              <w:pStyle w:val="paragraph"/>
              <w:spacing w:before="0" w:beforeAutospacing="0" w:after="0" w:afterAutospacing="0"/>
              <w:textAlignment w:val="baseline"/>
              <w:rPr>
                <w:sz w:val="20"/>
                <w:szCs w:val="20"/>
              </w:rPr>
            </w:pPr>
            <w:r w:rsidRPr="000A6953">
              <w:rPr>
                <w:rStyle w:val="normaltextrun"/>
                <w:sz w:val="20"/>
                <w:szCs w:val="20"/>
              </w:rPr>
              <w:t>Please confirm that the DCA Rehabilitation Work Scope Form is required for 9% Rehab Pre-Applications. </w:t>
            </w:r>
            <w:r w:rsidRPr="000A6953">
              <w:rPr>
                <w:rStyle w:val="eop"/>
                <w:sz w:val="20"/>
                <w:szCs w:val="20"/>
              </w:rPr>
              <w:t> </w:t>
            </w:r>
          </w:p>
          <w:p w14:paraId="0EE4476C" w14:textId="77777777" w:rsidR="001D5A0A" w:rsidRPr="000A6953" w:rsidRDefault="001D5A0A" w:rsidP="00895AD6">
            <w:pPr>
              <w:pStyle w:val="paragraph"/>
              <w:spacing w:before="0" w:beforeAutospacing="0" w:after="0" w:afterAutospacing="0"/>
              <w:textAlignment w:val="baseline"/>
              <w:rPr>
                <w:sz w:val="20"/>
                <w:szCs w:val="20"/>
              </w:rPr>
            </w:pPr>
            <w:r w:rsidRPr="000A6953">
              <w:rPr>
                <w:rStyle w:val="eop"/>
                <w:sz w:val="20"/>
                <w:szCs w:val="20"/>
              </w:rPr>
              <w:t> </w:t>
            </w:r>
          </w:p>
          <w:p w14:paraId="6694BAAC" w14:textId="77777777" w:rsidR="001D5A0A" w:rsidRPr="000A6953" w:rsidRDefault="001D5A0A" w:rsidP="00895AD6">
            <w:pPr>
              <w:pStyle w:val="paragraph"/>
              <w:spacing w:before="0" w:beforeAutospacing="0" w:after="0" w:afterAutospacing="0"/>
              <w:textAlignment w:val="baseline"/>
              <w:rPr>
                <w:sz w:val="20"/>
                <w:szCs w:val="20"/>
              </w:rPr>
            </w:pPr>
            <w:r w:rsidRPr="000A6953">
              <w:rPr>
                <w:rStyle w:val="normaltextrun"/>
                <w:sz w:val="20"/>
                <w:szCs w:val="20"/>
              </w:rPr>
              <w:t>For context: The pre-application is due at the very early stages of pre-development and considering the volatility of the market, the Rehab Work Scope will not provide an accurate estimate of the costs for the rehab.  Additionally, GC's and sub-contractors will be reluctant to put a project out for pricing multiple times.</w:t>
            </w:r>
            <w:r w:rsidRPr="000A6953">
              <w:rPr>
                <w:rStyle w:val="eop"/>
                <w:sz w:val="20"/>
                <w:szCs w:val="20"/>
              </w:rPr>
              <w:t> </w:t>
            </w:r>
          </w:p>
          <w:p w14:paraId="72CA3A6A" w14:textId="77777777" w:rsidR="001D5A0A" w:rsidRPr="000A6953" w:rsidRDefault="001D5A0A" w:rsidP="00895AD6">
            <w:pPr>
              <w:pStyle w:val="paragraph"/>
              <w:spacing w:before="0" w:beforeAutospacing="0" w:after="0" w:afterAutospacing="0"/>
              <w:textAlignment w:val="baseline"/>
              <w:rPr>
                <w:sz w:val="20"/>
                <w:szCs w:val="20"/>
              </w:rPr>
            </w:pPr>
            <w:r w:rsidRPr="000A6953">
              <w:rPr>
                <w:rStyle w:val="eop"/>
                <w:sz w:val="20"/>
                <w:szCs w:val="20"/>
              </w:rPr>
              <w:t> </w:t>
            </w:r>
          </w:p>
          <w:p w14:paraId="532FDDDB" w14:textId="77777777" w:rsidR="001D5A0A" w:rsidRPr="000A6953" w:rsidRDefault="001D5A0A" w:rsidP="00895AD6">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w:t>
            </w:r>
            <w:r w:rsidRPr="000A6953">
              <w:rPr>
                <w:rStyle w:val="eop"/>
                <w:sz w:val="20"/>
                <w:szCs w:val="20"/>
              </w:rPr>
              <w:t> </w:t>
            </w:r>
          </w:p>
          <w:p w14:paraId="6E5F0361" w14:textId="77777777" w:rsidR="001D5A0A" w:rsidRPr="000A6953" w:rsidRDefault="001D5A0A" w:rsidP="00895AD6">
            <w:pPr>
              <w:pStyle w:val="paragraph"/>
              <w:spacing w:before="0" w:beforeAutospacing="0" w:after="0" w:afterAutospacing="0"/>
              <w:textAlignment w:val="baseline"/>
              <w:rPr>
                <w:sz w:val="20"/>
                <w:szCs w:val="20"/>
              </w:rPr>
            </w:pPr>
            <w:r w:rsidRPr="000A6953">
              <w:rPr>
                <w:rStyle w:val="normaltextrun"/>
                <w:sz w:val="20"/>
                <w:szCs w:val="20"/>
              </w:rPr>
              <w:t>DCA has logged this public input for future consideration in our online QAP Public Input Survey (</w:t>
            </w:r>
            <w:hyperlink r:id="rId36" w:tgtFrame="_blank" w:history="1">
              <w:r w:rsidRPr="000A6953">
                <w:rPr>
                  <w:rStyle w:val="normaltextrun"/>
                  <w:color w:val="0563C1"/>
                  <w:sz w:val="20"/>
                  <w:szCs w:val="20"/>
                  <w:u w:val="single"/>
                </w:rPr>
                <w:t>click here</w:t>
              </w:r>
            </w:hyperlink>
            <w:r w:rsidRPr="000A6953">
              <w:rPr>
                <w:rStyle w:val="normaltextrun"/>
                <w:sz w:val="20"/>
                <w:szCs w:val="20"/>
              </w:rPr>
              <w:t xml:space="preserve"> to provide additional input). However, for purposes of the 2022 Competitive Round, the QAP states:</w:t>
            </w:r>
            <w:r w:rsidRPr="000A6953">
              <w:rPr>
                <w:rStyle w:val="eop"/>
                <w:sz w:val="20"/>
                <w:szCs w:val="20"/>
              </w:rPr>
              <w:t> </w:t>
            </w:r>
          </w:p>
          <w:p w14:paraId="4E11A4DC" w14:textId="77777777" w:rsidR="001D5A0A" w:rsidRPr="000A6953" w:rsidRDefault="001D5A0A" w:rsidP="00895AD6">
            <w:pPr>
              <w:pStyle w:val="paragraph"/>
              <w:spacing w:before="0" w:beforeAutospacing="0" w:after="0" w:afterAutospacing="0"/>
              <w:textAlignment w:val="baseline"/>
              <w:rPr>
                <w:sz w:val="20"/>
                <w:szCs w:val="20"/>
              </w:rPr>
            </w:pPr>
            <w:r w:rsidRPr="000A6953">
              <w:rPr>
                <w:rStyle w:val="eop"/>
                <w:sz w:val="20"/>
                <w:szCs w:val="20"/>
              </w:rPr>
              <w:t> </w:t>
            </w:r>
          </w:p>
          <w:p w14:paraId="15EE793F" w14:textId="77777777" w:rsidR="001D5A0A" w:rsidRPr="000A6953" w:rsidRDefault="001D5A0A" w:rsidP="004227C5">
            <w:pPr>
              <w:pStyle w:val="paragraph"/>
              <w:spacing w:before="0" w:beforeAutospacing="0" w:after="0" w:afterAutospacing="0"/>
              <w:ind w:left="1080"/>
              <w:textAlignment w:val="baseline"/>
              <w:rPr>
                <w:sz w:val="20"/>
                <w:szCs w:val="20"/>
              </w:rPr>
            </w:pPr>
            <w:r w:rsidRPr="000A6953">
              <w:rPr>
                <w:rStyle w:val="normaltextrun"/>
                <w:b/>
                <w:bCs/>
                <w:sz w:val="20"/>
                <w:szCs w:val="20"/>
              </w:rPr>
              <w:t>(Core Plan) Submission Requirements and Award Limitations</w:t>
            </w:r>
            <w:r w:rsidRPr="000A6953">
              <w:rPr>
                <w:rStyle w:val="normaltextrun"/>
                <w:sz w:val="20"/>
                <w:szCs w:val="20"/>
              </w:rPr>
              <w:t xml:space="preserve">, subsection </w:t>
            </w:r>
            <w:r w:rsidRPr="000A6953">
              <w:rPr>
                <w:rStyle w:val="normaltextrun"/>
                <w:b/>
                <w:bCs/>
                <w:sz w:val="20"/>
                <w:szCs w:val="20"/>
              </w:rPr>
              <w:t>A. Pre-Determinations and Waivers</w:t>
            </w:r>
            <w:r w:rsidRPr="000A6953">
              <w:rPr>
                <w:rStyle w:val="normaltextrun"/>
                <w:sz w:val="20"/>
                <w:szCs w:val="20"/>
              </w:rPr>
              <w:t>: “</w:t>
            </w:r>
            <w:r w:rsidRPr="000A6953">
              <w:rPr>
                <w:rStyle w:val="normaltextrun"/>
                <w:i/>
                <w:iCs/>
                <w:sz w:val="20"/>
                <w:szCs w:val="20"/>
              </w:rPr>
              <w:t>Applicants must submit the following requests with pre-applications…Applications proposing rehabilitation or Adaptive Reuse:…DCA Rehabilitation Work Scope Form</w:t>
            </w:r>
            <w:r w:rsidRPr="000A6953">
              <w:rPr>
                <w:rStyle w:val="normaltextrun"/>
                <w:sz w:val="20"/>
                <w:szCs w:val="20"/>
              </w:rPr>
              <w:t>” </w:t>
            </w:r>
            <w:r w:rsidRPr="000A6953">
              <w:rPr>
                <w:rStyle w:val="eop"/>
                <w:sz w:val="20"/>
                <w:szCs w:val="20"/>
              </w:rPr>
              <w:t> </w:t>
            </w:r>
          </w:p>
          <w:p w14:paraId="78AE19E2" w14:textId="77777777" w:rsidR="001D5A0A" w:rsidRPr="000A6953" w:rsidRDefault="001D5A0A" w:rsidP="00895AD6">
            <w:pPr>
              <w:pStyle w:val="paragraph"/>
              <w:spacing w:before="0" w:beforeAutospacing="0" w:after="0" w:afterAutospacing="0"/>
              <w:textAlignment w:val="baseline"/>
              <w:rPr>
                <w:sz w:val="20"/>
                <w:szCs w:val="20"/>
              </w:rPr>
            </w:pPr>
            <w:r w:rsidRPr="000A6953">
              <w:rPr>
                <w:rStyle w:val="eop"/>
                <w:sz w:val="20"/>
                <w:szCs w:val="20"/>
              </w:rPr>
              <w:t> </w:t>
            </w:r>
          </w:p>
          <w:p w14:paraId="4A23F58D" w14:textId="77777777" w:rsidR="001D5A0A" w:rsidRPr="000A6953" w:rsidRDefault="001D5A0A" w:rsidP="00895AD6">
            <w:pPr>
              <w:pStyle w:val="paragraph"/>
              <w:spacing w:before="0" w:beforeAutospacing="0" w:after="0" w:afterAutospacing="0"/>
              <w:textAlignment w:val="baseline"/>
              <w:rPr>
                <w:sz w:val="20"/>
                <w:szCs w:val="20"/>
              </w:rPr>
            </w:pPr>
            <w:r w:rsidRPr="000A6953">
              <w:rPr>
                <w:rStyle w:val="normaltextrun"/>
                <w:sz w:val="20"/>
                <w:szCs w:val="20"/>
              </w:rPr>
              <w:t xml:space="preserve">For more discussion about supporting documentation during the Pre-Application stage, please see Q&amp;A posting </w:t>
            </w:r>
            <w:r w:rsidRPr="000A6953">
              <w:rPr>
                <w:rStyle w:val="normaltextrun"/>
                <w:b/>
                <w:bCs/>
                <w:sz w:val="20"/>
                <w:szCs w:val="20"/>
              </w:rPr>
              <w:t>Q0216_01</w:t>
            </w:r>
            <w:r w:rsidRPr="000A6953">
              <w:rPr>
                <w:rStyle w:val="normaltextrun"/>
                <w:sz w:val="20"/>
                <w:szCs w:val="20"/>
              </w:rPr>
              <w:t>. </w:t>
            </w:r>
          </w:p>
          <w:p w14:paraId="60900534" w14:textId="77777777" w:rsidR="001D5A0A" w:rsidRPr="000A6953" w:rsidRDefault="001D5A0A" w:rsidP="00A66874">
            <w:pPr>
              <w:textAlignment w:val="baseline"/>
              <w:rPr>
                <w:rFonts w:ascii="Times New Roman" w:eastAsia="Times New Roman" w:hAnsi="Times New Roman" w:cs="Times New Roman"/>
                <w:b/>
                <w:bCs/>
                <w:sz w:val="20"/>
                <w:szCs w:val="20"/>
              </w:rPr>
            </w:pPr>
          </w:p>
        </w:tc>
      </w:tr>
      <w:tr w:rsidR="001D5A0A" w:rsidRPr="000A6953" w14:paraId="0269D2B0" w14:textId="77777777" w:rsidTr="00E91E6E">
        <w:trPr>
          <w:jc w:val="center"/>
        </w:trPr>
        <w:tc>
          <w:tcPr>
            <w:tcW w:w="2157" w:type="dxa"/>
            <w:shd w:val="clear" w:color="auto" w:fill="auto"/>
            <w:tcMar>
              <w:top w:w="72" w:type="dxa"/>
              <w:left w:w="115" w:type="dxa"/>
              <w:bottom w:w="72" w:type="dxa"/>
              <w:right w:w="115" w:type="dxa"/>
            </w:tcMar>
            <w:vAlign w:val="center"/>
          </w:tcPr>
          <w:p w14:paraId="6177BC18"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4977E0A6"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16F22AC8"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635FF267"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72E338A6" w14:textId="77777777" w:rsidR="001D5A0A" w:rsidRPr="000A6953" w:rsidRDefault="001D5A0A" w:rsidP="00CF54AD">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Q0216_01</w:t>
            </w:r>
          </w:p>
          <w:p w14:paraId="12013357" w14:textId="77777777" w:rsidR="001D5A0A" w:rsidRPr="000A6953" w:rsidRDefault="001D5A0A" w:rsidP="00CF54AD">
            <w:pPr>
              <w:contextualSpacing/>
              <w:rPr>
                <w:rFonts w:ascii="Times New Roman" w:hAnsi="Times New Roman" w:cs="Times New Roman"/>
                <w:sz w:val="20"/>
                <w:szCs w:val="20"/>
              </w:rPr>
            </w:pPr>
            <w:r w:rsidRPr="000A6953">
              <w:rPr>
                <w:rFonts w:ascii="Times New Roman" w:hAnsi="Times New Roman" w:cs="Times New Roman"/>
                <w:sz w:val="20"/>
                <w:szCs w:val="20"/>
              </w:rPr>
              <w:t xml:space="preserve">My Physical Needs Assessment (PNA) will not be ready by the Pre-Application Deadline. Will my Pre-Application Submission package, which includes Architectural waivers, be rejected for failure to include a PNA? </w:t>
            </w:r>
          </w:p>
          <w:p w14:paraId="531B4DF9" w14:textId="77777777" w:rsidR="001D5A0A" w:rsidRPr="000A6953" w:rsidRDefault="001D5A0A" w:rsidP="00CF54AD">
            <w:pPr>
              <w:contextualSpacing/>
              <w:rPr>
                <w:rFonts w:ascii="Times New Roman" w:hAnsi="Times New Roman" w:cs="Times New Roman"/>
                <w:sz w:val="20"/>
                <w:szCs w:val="20"/>
              </w:rPr>
            </w:pPr>
          </w:p>
          <w:p w14:paraId="598B1A3A" w14:textId="77777777" w:rsidR="001D5A0A" w:rsidRPr="000A6953" w:rsidRDefault="001D5A0A" w:rsidP="00CF54AD">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487A1BEE" w14:textId="77777777" w:rsidR="001D5A0A" w:rsidRPr="000A6953" w:rsidRDefault="001D5A0A" w:rsidP="00CF54AD">
            <w:pPr>
              <w:contextualSpacing/>
              <w:rPr>
                <w:rFonts w:ascii="Times New Roman" w:hAnsi="Times New Roman" w:cs="Times New Roman"/>
                <w:sz w:val="20"/>
                <w:szCs w:val="20"/>
              </w:rPr>
            </w:pPr>
            <w:r w:rsidRPr="000A6953">
              <w:rPr>
                <w:rFonts w:ascii="Times New Roman" w:hAnsi="Times New Roman" w:cs="Times New Roman"/>
                <w:sz w:val="20"/>
                <w:szCs w:val="20"/>
              </w:rPr>
              <w:t xml:space="preserve">The QAP states the following in </w:t>
            </w:r>
            <w:r w:rsidRPr="000A6953">
              <w:rPr>
                <w:rFonts w:ascii="Times New Roman" w:hAnsi="Times New Roman" w:cs="Times New Roman"/>
                <w:b/>
                <w:bCs/>
                <w:sz w:val="20"/>
                <w:szCs w:val="20"/>
              </w:rPr>
              <w:t>Core Plan, Submission Requirements and Award Limitations, A. Pre-Determinations and Waivers</w:t>
            </w:r>
            <w:r w:rsidRPr="000A6953">
              <w:rPr>
                <w:rFonts w:ascii="Times New Roman" w:hAnsi="Times New Roman" w:cs="Times New Roman"/>
                <w:sz w:val="20"/>
                <w:szCs w:val="20"/>
              </w:rPr>
              <w:t xml:space="preserve">: </w:t>
            </w:r>
            <w:r w:rsidRPr="000A6953">
              <w:rPr>
                <w:rFonts w:ascii="Times New Roman" w:hAnsi="Times New Roman" w:cs="Times New Roman"/>
                <w:sz w:val="20"/>
                <w:szCs w:val="20"/>
              </w:rPr>
              <w:br/>
            </w:r>
          </w:p>
          <w:p w14:paraId="0F8E52C7" w14:textId="77777777" w:rsidR="001D5A0A" w:rsidRPr="000A6953" w:rsidRDefault="001D5A0A" w:rsidP="00CF54AD">
            <w:pPr>
              <w:pStyle w:val="ListParagraph"/>
              <w:rPr>
                <w:rFonts w:ascii="Times New Roman" w:hAnsi="Times New Roman" w:cs="Times New Roman"/>
                <w:sz w:val="20"/>
                <w:szCs w:val="20"/>
              </w:rPr>
            </w:pPr>
            <w:r w:rsidRPr="000A6953">
              <w:rPr>
                <w:rFonts w:ascii="Times New Roman" w:hAnsi="Times New Roman" w:cs="Times New Roman"/>
                <w:sz w:val="20"/>
                <w:szCs w:val="20"/>
              </w:rPr>
              <w:t>“</w:t>
            </w:r>
            <w:r w:rsidRPr="000A6953">
              <w:rPr>
                <w:rFonts w:ascii="Times New Roman" w:hAnsi="Times New Roman" w:cs="Times New Roman"/>
                <w:i/>
                <w:iCs/>
                <w:sz w:val="20"/>
                <w:szCs w:val="20"/>
              </w:rPr>
              <w:t>Applicants must submit the following requests with pre-applications…Applications proposing rehabilitation or Adaptive Reuse:…Physical Needs Assessment report</w:t>
            </w:r>
            <w:r w:rsidRPr="000A6953">
              <w:rPr>
                <w:rFonts w:ascii="Times New Roman" w:hAnsi="Times New Roman" w:cs="Times New Roman"/>
                <w:sz w:val="20"/>
                <w:szCs w:val="20"/>
              </w:rPr>
              <w:t>…</w:t>
            </w:r>
            <w:r w:rsidRPr="000A6953">
              <w:rPr>
                <w:rFonts w:ascii="Times New Roman" w:hAnsi="Times New Roman" w:cs="Times New Roman"/>
                <w:i/>
                <w:iCs/>
                <w:sz w:val="20"/>
                <w:szCs w:val="20"/>
              </w:rPr>
              <w:t>All of the above-listed waivers must be submitted at the pre-application stage.</w:t>
            </w:r>
            <w:r w:rsidRPr="000A6953">
              <w:rPr>
                <w:rFonts w:ascii="Times New Roman" w:hAnsi="Times New Roman" w:cs="Times New Roman"/>
                <w:sz w:val="20"/>
                <w:szCs w:val="20"/>
              </w:rPr>
              <w:t>”</w:t>
            </w:r>
            <w:r w:rsidRPr="000A6953">
              <w:rPr>
                <w:rFonts w:ascii="Times New Roman" w:hAnsi="Times New Roman" w:cs="Times New Roman"/>
                <w:sz w:val="20"/>
                <w:szCs w:val="20"/>
              </w:rPr>
              <w:br/>
            </w:r>
          </w:p>
          <w:p w14:paraId="620A638C" w14:textId="77777777" w:rsidR="001D5A0A" w:rsidRPr="000A6953" w:rsidRDefault="001D5A0A" w:rsidP="00CF54AD">
            <w:pPr>
              <w:rPr>
                <w:rFonts w:ascii="Times New Roman" w:hAnsi="Times New Roman" w:cs="Times New Roman"/>
                <w:sz w:val="20"/>
                <w:szCs w:val="20"/>
              </w:rPr>
            </w:pPr>
            <w:r w:rsidRPr="000A6953">
              <w:rPr>
                <w:rFonts w:ascii="Times New Roman" w:hAnsi="Times New Roman" w:cs="Times New Roman"/>
                <w:sz w:val="20"/>
                <w:szCs w:val="20"/>
              </w:rPr>
              <w:t xml:space="preserve">All waivers must be submitted by the Pre-Application deadline. If DCA requires additional documentation to assess a waiver request and said documentation was not originally included in the Pre-Application submission package, DCA will request this documentation. </w:t>
            </w:r>
          </w:p>
          <w:p w14:paraId="4399E819" w14:textId="77777777" w:rsidR="001D5A0A" w:rsidRPr="000A6953" w:rsidRDefault="001D5A0A" w:rsidP="00163089">
            <w:pPr>
              <w:pStyle w:val="paragraph"/>
              <w:spacing w:before="0" w:beforeAutospacing="0" w:after="0" w:afterAutospacing="0"/>
              <w:textAlignment w:val="baseline"/>
              <w:rPr>
                <w:rStyle w:val="normaltextrun"/>
                <w:b/>
                <w:bCs/>
                <w:sz w:val="20"/>
                <w:szCs w:val="20"/>
              </w:rPr>
            </w:pPr>
          </w:p>
        </w:tc>
      </w:tr>
      <w:tr w:rsidR="001D5A0A" w:rsidRPr="000A6953" w14:paraId="15134F5D" w14:textId="77777777" w:rsidTr="00E91E6E">
        <w:trPr>
          <w:jc w:val="center"/>
        </w:trPr>
        <w:tc>
          <w:tcPr>
            <w:tcW w:w="2157" w:type="dxa"/>
            <w:shd w:val="clear" w:color="auto" w:fill="auto"/>
            <w:tcMar>
              <w:top w:w="72" w:type="dxa"/>
              <w:left w:w="115" w:type="dxa"/>
              <w:bottom w:w="72" w:type="dxa"/>
              <w:right w:w="115" w:type="dxa"/>
            </w:tcMar>
            <w:vAlign w:val="center"/>
          </w:tcPr>
          <w:p w14:paraId="30C467FB"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79D5CAF2" w14:textId="77777777" w:rsidR="001D5A0A" w:rsidRPr="000A6953" w:rsidRDefault="001D5A0A"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1.16</w:t>
            </w:r>
          </w:p>
          <w:p w14:paraId="19D790B1" w14:textId="77777777" w:rsidR="001D5A0A" w:rsidRPr="000A6953" w:rsidRDefault="001D5A0A"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Evaluation of 9% Tax Credit Competitive Applications</w:t>
            </w:r>
          </w:p>
        </w:tc>
        <w:tc>
          <w:tcPr>
            <w:tcW w:w="9590" w:type="dxa"/>
            <w:shd w:val="clear" w:color="auto" w:fill="auto"/>
            <w:tcMar>
              <w:top w:w="72" w:type="dxa"/>
              <w:left w:w="115" w:type="dxa"/>
              <w:bottom w:w="72" w:type="dxa"/>
              <w:right w:w="115" w:type="dxa"/>
            </w:tcMar>
            <w:vAlign w:val="center"/>
          </w:tcPr>
          <w:p w14:paraId="7DD683A1" w14:textId="77777777" w:rsidR="001D5A0A" w:rsidRPr="000A6953" w:rsidRDefault="001D5A0A" w:rsidP="008D2FC7">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Q0222_03</w:t>
            </w:r>
          </w:p>
          <w:p w14:paraId="2984B392" w14:textId="77777777" w:rsidR="001D5A0A" w:rsidRPr="000A6953" w:rsidRDefault="001D5A0A" w:rsidP="008D2FC7">
            <w:pPr>
              <w:contextualSpacing/>
              <w:rPr>
                <w:rFonts w:ascii="Times New Roman" w:hAnsi="Times New Roman" w:cs="Times New Roman"/>
                <w:sz w:val="20"/>
                <w:szCs w:val="20"/>
              </w:rPr>
            </w:pPr>
            <w:r w:rsidRPr="000A6953">
              <w:rPr>
                <w:rFonts w:ascii="Times New Roman" w:hAnsi="Times New Roman" w:cs="Times New Roman"/>
                <w:sz w:val="20"/>
                <w:szCs w:val="20"/>
              </w:rPr>
              <w:t>Will solely assisted USDA 515 properties be eligible for 9% tax credit funding under the current 2022 QAP?</w:t>
            </w:r>
          </w:p>
          <w:p w14:paraId="62E9BA15" w14:textId="77777777" w:rsidR="001D5A0A" w:rsidRPr="000A6953" w:rsidRDefault="001D5A0A" w:rsidP="008D2FC7">
            <w:pPr>
              <w:contextualSpacing/>
              <w:rPr>
                <w:rFonts w:ascii="Times New Roman" w:hAnsi="Times New Roman" w:cs="Times New Roman"/>
                <w:sz w:val="20"/>
                <w:szCs w:val="20"/>
              </w:rPr>
            </w:pPr>
          </w:p>
          <w:p w14:paraId="3B94B3DC" w14:textId="77777777" w:rsidR="001D5A0A" w:rsidRPr="000A6953" w:rsidRDefault="001D5A0A" w:rsidP="008D2FC7">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52C4DEE7" w14:textId="77777777" w:rsidR="001D5A0A" w:rsidRPr="000A6953" w:rsidRDefault="001D5A0A" w:rsidP="008D2FC7">
            <w:pPr>
              <w:contextualSpacing/>
              <w:rPr>
                <w:rFonts w:ascii="Times New Roman" w:hAnsi="Times New Roman" w:cs="Times New Roman"/>
                <w:sz w:val="20"/>
                <w:szCs w:val="20"/>
              </w:rPr>
            </w:pPr>
            <w:r w:rsidRPr="000A6953">
              <w:rPr>
                <w:rFonts w:ascii="Times New Roman" w:hAnsi="Times New Roman" w:cs="Times New Roman"/>
                <w:sz w:val="20"/>
                <w:szCs w:val="20"/>
              </w:rPr>
              <w:t xml:space="preserve">The QAP lists all 9% Competitive Round sub-determinations in </w:t>
            </w:r>
            <w:r w:rsidRPr="000A6953">
              <w:rPr>
                <w:rFonts w:ascii="Times New Roman" w:hAnsi="Times New Roman" w:cs="Times New Roman"/>
                <w:b/>
                <w:bCs/>
                <w:sz w:val="20"/>
                <w:szCs w:val="20"/>
              </w:rPr>
              <w:t>(Core Plan) Evaluation Of 9% Tax Credit Competitive Applications, D. Selection, 2. Sequence of Competitive Round Award Determinations</w:t>
            </w:r>
            <w:r w:rsidRPr="000A6953">
              <w:rPr>
                <w:rFonts w:ascii="Times New Roman" w:hAnsi="Times New Roman" w:cs="Times New Roman"/>
                <w:sz w:val="20"/>
                <w:szCs w:val="20"/>
              </w:rPr>
              <w:t>. These include:</w:t>
            </w:r>
            <w:r w:rsidRPr="000A6953">
              <w:rPr>
                <w:rFonts w:ascii="Times New Roman" w:hAnsi="Times New Roman" w:cs="Times New Roman"/>
                <w:sz w:val="20"/>
                <w:szCs w:val="20"/>
              </w:rPr>
              <w:br/>
            </w:r>
          </w:p>
          <w:p w14:paraId="65A837E8" w14:textId="77777777" w:rsidR="001D5A0A" w:rsidRPr="000A6953" w:rsidRDefault="001D5A0A" w:rsidP="008D2FC7">
            <w:pPr>
              <w:pStyle w:val="ListParagraph"/>
              <w:numPr>
                <w:ilvl w:val="0"/>
                <w:numId w:val="14"/>
              </w:numPr>
              <w:rPr>
                <w:rFonts w:ascii="Times New Roman" w:hAnsi="Times New Roman" w:cs="Times New Roman"/>
                <w:sz w:val="20"/>
                <w:szCs w:val="20"/>
              </w:rPr>
            </w:pPr>
            <w:r w:rsidRPr="000A6953">
              <w:rPr>
                <w:rFonts w:ascii="Times New Roman" w:hAnsi="Times New Roman" w:cs="Times New Roman"/>
                <w:sz w:val="20"/>
                <w:szCs w:val="20"/>
              </w:rPr>
              <w:t>Preservation Set Asides: RAD, Housing Tax Credit, and HUD-assisted properties</w:t>
            </w:r>
          </w:p>
          <w:p w14:paraId="0175A005" w14:textId="77777777" w:rsidR="001D5A0A" w:rsidRPr="000A6953" w:rsidRDefault="001D5A0A" w:rsidP="008D2FC7">
            <w:pPr>
              <w:pStyle w:val="ListParagraph"/>
              <w:numPr>
                <w:ilvl w:val="0"/>
                <w:numId w:val="14"/>
              </w:numPr>
              <w:rPr>
                <w:rFonts w:ascii="Times New Roman" w:hAnsi="Times New Roman" w:cs="Times New Roman"/>
                <w:sz w:val="20"/>
                <w:szCs w:val="20"/>
              </w:rPr>
            </w:pPr>
            <w:r w:rsidRPr="000A6953">
              <w:rPr>
                <w:rFonts w:ascii="Times New Roman" w:hAnsi="Times New Roman" w:cs="Times New Roman"/>
                <w:sz w:val="20"/>
                <w:szCs w:val="20"/>
              </w:rPr>
              <w:t xml:space="preserve">New Supply competitions  </w:t>
            </w:r>
          </w:p>
          <w:p w14:paraId="1888800A" w14:textId="77777777" w:rsidR="001D5A0A" w:rsidRPr="000A6953" w:rsidRDefault="001D5A0A" w:rsidP="008D2FC7">
            <w:pPr>
              <w:rPr>
                <w:rFonts w:ascii="Times New Roman" w:hAnsi="Times New Roman" w:cs="Times New Roman"/>
                <w:sz w:val="20"/>
                <w:szCs w:val="20"/>
              </w:rPr>
            </w:pPr>
          </w:p>
          <w:p w14:paraId="47A4B728" w14:textId="77777777" w:rsidR="001D5A0A" w:rsidRPr="000A6953" w:rsidRDefault="001D5A0A" w:rsidP="008D2FC7">
            <w:pPr>
              <w:textAlignment w:val="baseline"/>
              <w:rPr>
                <w:rStyle w:val="normaltextrun"/>
                <w:rFonts w:ascii="Times New Roman" w:hAnsi="Times New Roman" w:cs="Times New Roman"/>
                <w:b/>
                <w:bCs/>
                <w:sz w:val="20"/>
                <w:szCs w:val="20"/>
              </w:rPr>
            </w:pPr>
            <w:r w:rsidRPr="000A6953">
              <w:rPr>
                <w:rFonts w:ascii="Times New Roman" w:hAnsi="Times New Roman" w:cs="Times New Roman"/>
                <w:sz w:val="20"/>
                <w:szCs w:val="20"/>
              </w:rPr>
              <w:t>However, DCA anticipates publishing a NOFA targeting USDA preservation with HOME funds this year, separate from the 9% Competitive Round. To receive updates regarding the NOFA, please subscribe to our email list (</w:t>
            </w:r>
            <w:hyperlink r:id="rId37">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and go to “Join our email list”).</w:t>
            </w:r>
          </w:p>
        </w:tc>
      </w:tr>
      <w:tr w:rsidR="001D5A0A" w:rsidRPr="000A6953" w14:paraId="7A60A389" w14:textId="77777777" w:rsidTr="00E91E6E">
        <w:trPr>
          <w:jc w:val="center"/>
        </w:trPr>
        <w:tc>
          <w:tcPr>
            <w:tcW w:w="2157" w:type="dxa"/>
            <w:shd w:val="clear" w:color="auto" w:fill="auto"/>
            <w:tcMar>
              <w:top w:w="72" w:type="dxa"/>
              <w:left w:w="115" w:type="dxa"/>
              <w:bottom w:w="72" w:type="dxa"/>
              <w:right w:w="115" w:type="dxa"/>
            </w:tcMar>
            <w:vAlign w:val="center"/>
          </w:tcPr>
          <w:p w14:paraId="20D86C11"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29B69461"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w:t>
            </w:r>
          </w:p>
          <w:p w14:paraId="5C671CA9"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Threshold;</w:t>
            </w:r>
          </w:p>
          <w:p w14:paraId="7AC36DE9"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Occupied Developments</w:t>
            </w:r>
          </w:p>
        </w:tc>
        <w:tc>
          <w:tcPr>
            <w:tcW w:w="9590" w:type="dxa"/>
            <w:shd w:val="clear" w:color="auto" w:fill="auto"/>
            <w:tcMar>
              <w:top w:w="72" w:type="dxa"/>
              <w:left w:w="115" w:type="dxa"/>
              <w:bottom w:w="72" w:type="dxa"/>
              <w:right w:w="115" w:type="dxa"/>
            </w:tcMar>
            <w:vAlign w:val="center"/>
          </w:tcPr>
          <w:p w14:paraId="365C80C7" w14:textId="77777777" w:rsidR="001D5A0A" w:rsidRPr="000A6953" w:rsidRDefault="001D5A0A"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Q0216_02 </w:t>
            </w:r>
          </w:p>
          <w:p w14:paraId="15C512F6" w14:textId="77777777" w:rsidR="001D5A0A" w:rsidRPr="000A6953" w:rsidRDefault="001D5A0A"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It is likely that some of our market rate residents will not qualify for a tax credit unit after re-syndication and rehabilitation. Do we need to apply for a waiver during the Pre-Application stage?  </w:t>
            </w:r>
          </w:p>
          <w:p w14:paraId="4475117A" w14:textId="77777777" w:rsidR="001D5A0A" w:rsidRPr="000A6953" w:rsidRDefault="001D5A0A"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sz w:val="20"/>
                <w:szCs w:val="20"/>
              </w:rPr>
              <w:br/>
            </w: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5A2C524E" w14:textId="77777777" w:rsidR="001D5A0A" w:rsidRPr="000A6953" w:rsidRDefault="001D5A0A"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The QAP states:  </w:t>
            </w:r>
          </w:p>
          <w:p w14:paraId="715E6422" w14:textId="77777777" w:rsidR="001D5A0A" w:rsidRPr="000A6953" w:rsidRDefault="001D5A0A"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D345879" w14:textId="77777777" w:rsidR="001D5A0A" w:rsidRPr="000A6953" w:rsidRDefault="001D5A0A" w:rsidP="00A66874">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Threshold Criteria, Occupied Developments</w:t>
            </w: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i/>
                <w:iCs/>
                <w:sz w:val="20"/>
                <w:szCs w:val="20"/>
              </w:rPr>
              <w:t>Applicants that foresee in-place rehabilitation or permanent displacement of residents or non-residential tenants must submit a waiver request at pre-application</w:t>
            </w:r>
            <w:r w:rsidRPr="000A6953">
              <w:rPr>
                <w:rFonts w:ascii="Times New Roman" w:eastAsia="Times New Roman" w:hAnsi="Times New Roman" w:cs="Times New Roman"/>
                <w:sz w:val="20"/>
                <w:szCs w:val="20"/>
              </w:rPr>
              <w:t>.” </w:t>
            </w:r>
          </w:p>
          <w:p w14:paraId="6C32F7FD" w14:textId="77777777" w:rsidR="001D5A0A" w:rsidRPr="000A6953" w:rsidRDefault="001D5A0A" w:rsidP="00CF54AD">
            <w:pPr>
              <w:contextualSpacing/>
              <w:rPr>
                <w:rFonts w:ascii="Times New Roman" w:hAnsi="Times New Roman" w:cs="Times New Roman"/>
                <w:b/>
                <w:bCs/>
                <w:sz w:val="20"/>
                <w:szCs w:val="20"/>
              </w:rPr>
            </w:pPr>
          </w:p>
        </w:tc>
      </w:tr>
      <w:tr w:rsidR="001D5A0A" w:rsidRPr="000A6953" w14:paraId="4FE5642F" w14:textId="77777777" w:rsidTr="00E91E6E">
        <w:trPr>
          <w:jc w:val="center"/>
        </w:trPr>
        <w:tc>
          <w:tcPr>
            <w:tcW w:w="2157" w:type="dxa"/>
            <w:shd w:val="clear" w:color="auto" w:fill="auto"/>
            <w:tcMar>
              <w:top w:w="72" w:type="dxa"/>
              <w:left w:w="115" w:type="dxa"/>
              <w:bottom w:w="72" w:type="dxa"/>
              <w:right w:w="115" w:type="dxa"/>
            </w:tcMar>
            <w:vAlign w:val="center"/>
          </w:tcPr>
          <w:p w14:paraId="686EBE12"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7B7EA9C1" w14:textId="77777777" w:rsidR="001D5A0A" w:rsidRPr="000A6953" w:rsidRDefault="001D5A0A"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6.00 </w:t>
            </w:r>
          </w:p>
          <w:p w14:paraId="45433C8F" w14:textId="77777777" w:rsidR="001D5A0A" w:rsidRPr="000A6953" w:rsidRDefault="001D5A0A"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Emphasys Application Portal</w:t>
            </w:r>
          </w:p>
        </w:tc>
        <w:tc>
          <w:tcPr>
            <w:tcW w:w="9590" w:type="dxa"/>
            <w:shd w:val="clear" w:color="auto" w:fill="auto"/>
            <w:tcMar>
              <w:top w:w="72" w:type="dxa"/>
              <w:left w:w="115" w:type="dxa"/>
              <w:bottom w:w="72" w:type="dxa"/>
              <w:right w:w="115" w:type="dxa"/>
            </w:tcMar>
            <w:vAlign w:val="center"/>
          </w:tcPr>
          <w:p w14:paraId="3F772612" w14:textId="77777777" w:rsidR="001D5A0A" w:rsidRPr="000A6953" w:rsidRDefault="001D5A0A" w:rsidP="00895AD6">
            <w:pPr>
              <w:pStyle w:val="paragraph"/>
              <w:spacing w:before="0" w:beforeAutospacing="0" w:after="0" w:afterAutospacing="0"/>
              <w:textAlignment w:val="baseline"/>
              <w:rPr>
                <w:rStyle w:val="normaltextrun"/>
                <w:sz w:val="20"/>
                <w:szCs w:val="20"/>
              </w:rPr>
            </w:pPr>
            <w:r w:rsidRPr="000A6953">
              <w:rPr>
                <w:rStyle w:val="normaltextrun"/>
                <w:b/>
                <w:bCs/>
                <w:sz w:val="20"/>
                <w:szCs w:val="20"/>
              </w:rPr>
              <w:t>Question</w:t>
            </w:r>
            <w:r w:rsidRPr="000A6953">
              <w:rPr>
                <w:rStyle w:val="normaltextrun"/>
                <w:sz w:val="20"/>
                <w:szCs w:val="20"/>
              </w:rPr>
              <w:t>: Q0302_15</w:t>
            </w:r>
          </w:p>
          <w:p w14:paraId="58FC5E7F" w14:textId="77777777" w:rsidR="001D5A0A" w:rsidRPr="000A6953" w:rsidRDefault="001D5A0A" w:rsidP="00895AD6">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On March 1st, the “DCA Housing Finance Updates” email blast stated that the Emphasys Pre-Application was posted, but at the bottom it also included the same email blast from the week prior indicating that DCA staff “are working to integrate the Pre-Application into Emphasys.” Please confirm the status of the Emphasys Pre-Application. </w:t>
            </w:r>
          </w:p>
          <w:p w14:paraId="64C225CC" w14:textId="77777777" w:rsidR="001D5A0A" w:rsidRPr="000A6953" w:rsidRDefault="001D5A0A" w:rsidP="00895AD6">
            <w:pPr>
              <w:pStyle w:val="paragraph"/>
              <w:spacing w:before="0" w:beforeAutospacing="0" w:after="0" w:afterAutospacing="0"/>
              <w:textAlignment w:val="baseline"/>
              <w:rPr>
                <w:rStyle w:val="normaltextrun"/>
                <w:sz w:val="20"/>
                <w:szCs w:val="20"/>
              </w:rPr>
            </w:pPr>
          </w:p>
          <w:p w14:paraId="0730E006" w14:textId="77777777" w:rsidR="001D5A0A" w:rsidRPr="000A6953" w:rsidRDefault="001D5A0A" w:rsidP="00895AD6">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790F02A5" w14:textId="77777777" w:rsidR="001D5A0A" w:rsidRPr="000A6953" w:rsidRDefault="001D5A0A" w:rsidP="00895AD6">
            <w:pPr>
              <w:pStyle w:val="paragraph"/>
              <w:spacing w:before="0" w:beforeAutospacing="0" w:after="0" w:afterAutospacing="0"/>
              <w:textAlignment w:val="baseline"/>
              <w:rPr>
                <w:rStyle w:val="normaltextrun"/>
                <w:sz w:val="20"/>
                <w:szCs w:val="20"/>
              </w:rPr>
            </w:pPr>
            <w:r w:rsidRPr="000A6953">
              <w:rPr>
                <w:rStyle w:val="normaltextrun"/>
                <w:sz w:val="20"/>
                <w:szCs w:val="20"/>
              </w:rPr>
              <w:t>In the March 1</w:t>
            </w:r>
            <w:r w:rsidRPr="000A6953">
              <w:rPr>
                <w:rStyle w:val="normaltextrun"/>
                <w:sz w:val="20"/>
                <w:szCs w:val="20"/>
                <w:vertAlign w:val="superscript"/>
              </w:rPr>
              <w:t>st</w:t>
            </w:r>
            <w:r w:rsidRPr="000A6953">
              <w:rPr>
                <w:rStyle w:val="normaltextrun"/>
                <w:sz w:val="20"/>
                <w:szCs w:val="20"/>
              </w:rPr>
              <w:t xml:space="preserve"> email blast referenced, the inclusion of the prior week’s email notification about DCA staff “working to integrate the Pre-Application into Emphasys” was an error. The Emphasys Pre-Application was posted the week of February 25</w:t>
            </w:r>
            <w:r w:rsidRPr="000A6953">
              <w:rPr>
                <w:rStyle w:val="normaltextrun"/>
                <w:sz w:val="20"/>
                <w:szCs w:val="20"/>
                <w:vertAlign w:val="superscript"/>
              </w:rPr>
              <w:t>th</w:t>
            </w:r>
            <w:r w:rsidRPr="000A6953">
              <w:rPr>
                <w:rStyle w:val="normaltextrun"/>
                <w:sz w:val="20"/>
                <w:szCs w:val="20"/>
              </w:rPr>
              <w:t xml:space="preserve">. </w:t>
            </w:r>
          </w:p>
        </w:tc>
      </w:tr>
      <w:tr w:rsidR="001D5A0A" w:rsidRPr="000A6953" w14:paraId="088E3824" w14:textId="77777777" w:rsidTr="00E91E6E">
        <w:trPr>
          <w:jc w:val="center"/>
        </w:trPr>
        <w:tc>
          <w:tcPr>
            <w:tcW w:w="2157" w:type="dxa"/>
            <w:shd w:val="clear" w:color="auto" w:fill="auto"/>
            <w:tcMar>
              <w:top w:w="72" w:type="dxa"/>
              <w:left w:w="115" w:type="dxa"/>
              <w:bottom w:w="72" w:type="dxa"/>
              <w:right w:w="115" w:type="dxa"/>
            </w:tcMar>
            <w:vAlign w:val="center"/>
          </w:tcPr>
          <w:p w14:paraId="2E413CD0"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17C6B3F5" w14:textId="77777777" w:rsidR="001D5A0A" w:rsidRPr="000A6953" w:rsidRDefault="001D5A0A"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3CF280EA" w14:textId="77777777" w:rsidR="001D5A0A" w:rsidRPr="000A6953" w:rsidRDefault="001D5A0A"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Pre-Application Form</w:t>
            </w:r>
          </w:p>
        </w:tc>
        <w:tc>
          <w:tcPr>
            <w:tcW w:w="9590" w:type="dxa"/>
            <w:shd w:val="clear" w:color="auto" w:fill="auto"/>
            <w:tcMar>
              <w:top w:w="72" w:type="dxa"/>
              <w:left w:w="115" w:type="dxa"/>
              <w:bottom w:w="72" w:type="dxa"/>
              <w:right w:w="115" w:type="dxa"/>
            </w:tcMar>
            <w:vAlign w:val="center"/>
          </w:tcPr>
          <w:p w14:paraId="3E4872B7" w14:textId="77777777" w:rsidR="001D5A0A" w:rsidRPr="000A6953" w:rsidRDefault="001D5A0A"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Q0223_03 </w:t>
            </w:r>
          </w:p>
          <w:p w14:paraId="7C65AAEC" w14:textId="77777777" w:rsidR="001D5A0A" w:rsidRPr="000A6953" w:rsidRDefault="001D5A0A" w:rsidP="00BD166A">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lastRenderedPageBreak/>
              <w:t>When reviewing the 2022 9% Pre-App Submission Instructions for Emphasys it references a form that I am not finding either on the website or part of the Performance Workbook. The file is called "Supplemental Pre-Application" and is supposed to be part of the "Submission Summary Tab". Is this not viewable until the Pre-Application is available in Emphasys?  </w:t>
            </w:r>
          </w:p>
          <w:p w14:paraId="635B14C5" w14:textId="77777777" w:rsidR="001D5A0A" w:rsidRPr="000A6953" w:rsidRDefault="001D5A0A"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3838BF48" w14:textId="77777777" w:rsidR="001D5A0A" w:rsidRPr="000A6953" w:rsidRDefault="001D5A0A"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740EEE57" w14:textId="77777777" w:rsidR="001D5A0A" w:rsidRPr="000A6953" w:rsidRDefault="001D5A0A"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Supplemental Pre-Application is posted to the DCA website on the 2022 Pre-Application Forms page, which can be found via the Application Manuals and Forms link on the Housing Tax Credit Program (LIHTC) webpage (</w:t>
            </w:r>
            <w:hyperlink r:id="rId38"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w:t>
            </w:r>
          </w:p>
          <w:p w14:paraId="7BDA80DA" w14:textId="77777777" w:rsidR="001D5A0A" w:rsidRPr="000A6953" w:rsidRDefault="001D5A0A" w:rsidP="008D2FC7">
            <w:pPr>
              <w:contextualSpacing/>
              <w:rPr>
                <w:rFonts w:ascii="Times New Roman" w:hAnsi="Times New Roman" w:cs="Times New Roman"/>
                <w:b/>
                <w:bCs/>
                <w:sz w:val="20"/>
                <w:szCs w:val="20"/>
              </w:rPr>
            </w:pPr>
          </w:p>
        </w:tc>
      </w:tr>
      <w:tr w:rsidR="001D5A0A" w:rsidRPr="000A6953" w14:paraId="2CA9D132" w14:textId="77777777" w:rsidTr="00E91E6E">
        <w:trPr>
          <w:jc w:val="center"/>
        </w:trPr>
        <w:tc>
          <w:tcPr>
            <w:tcW w:w="2157" w:type="dxa"/>
            <w:shd w:val="clear" w:color="auto" w:fill="auto"/>
            <w:tcMar>
              <w:top w:w="72" w:type="dxa"/>
              <w:left w:w="115" w:type="dxa"/>
              <w:bottom w:w="72" w:type="dxa"/>
              <w:right w:w="115" w:type="dxa"/>
            </w:tcMar>
            <w:vAlign w:val="center"/>
          </w:tcPr>
          <w:p w14:paraId="530C63D1"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1D5E1F3F"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1.19</w:t>
            </w:r>
          </w:p>
          <w:p w14:paraId="3EE170F4"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Core Plan;</w:t>
            </w:r>
          </w:p>
          <w:p w14:paraId="69B71BE7"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DCA Pre-Application Fees and Deadline Schedules</w:t>
            </w:r>
          </w:p>
        </w:tc>
        <w:tc>
          <w:tcPr>
            <w:tcW w:w="9590" w:type="dxa"/>
            <w:shd w:val="clear" w:color="auto" w:fill="auto"/>
            <w:tcMar>
              <w:top w:w="72" w:type="dxa"/>
              <w:left w:w="115" w:type="dxa"/>
              <w:bottom w:w="72" w:type="dxa"/>
              <w:right w:w="115" w:type="dxa"/>
            </w:tcMar>
            <w:vAlign w:val="center"/>
          </w:tcPr>
          <w:p w14:paraId="30B64FE6" w14:textId="77777777" w:rsidR="001D5A0A" w:rsidRPr="000A6953" w:rsidRDefault="001D5A0A"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Question</w:t>
            </w:r>
            <w:r w:rsidRPr="000A6953">
              <w:rPr>
                <w:rStyle w:val="normaltextrun"/>
                <w:sz w:val="20"/>
                <w:szCs w:val="20"/>
              </w:rPr>
              <w:t>: Q0201_05</w:t>
            </w:r>
          </w:p>
          <w:p w14:paraId="5D24025F" w14:textId="77777777" w:rsidR="001D5A0A" w:rsidRPr="000A6953" w:rsidRDefault="001D5A0A"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When is the 9% Credits Pre-Application deadline? </w:t>
            </w:r>
          </w:p>
          <w:p w14:paraId="497BCBDB" w14:textId="77777777" w:rsidR="001D5A0A" w:rsidRPr="000A6953" w:rsidRDefault="001D5A0A" w:rsidP="00163089">
            <w:pPr>
              <w:pStyle w:val="paragraph"/>
              <w:spacing w:before="0" w:beforeAutospacing="0" w:after="0" w:afterAutospacing="0"/>
              <w:textAlignment w:val="baseline"/>
              <w:rPr>
                <w:rStyle w:val="normaltextrun"/>
                <w:sz w:val="20"/>
                <w:szCs w:val="20"/>
              </w:rPr>
            </w:pPr>
          </w:p>
          <w:p w14:paraId="2D486621" w14:textId="77777777" w:rsidR="001D5A0A" w:rsidRPr="000A6953" w:rsidRDefault="001D5A0A"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4D82C419" w14:textId="77777777" w:rsidR="001D5A0A" w:rsidRPr="000A6953" w:rsidRDefault="001D5A0A"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DCA has extended the 9% Credits Pre-Application deadline to Friday, March 11th, 2022. This extension applies to all 9% Credit deadlines previously listed as “3/4/22” in </w:t>
            </w:r>
            <w:r w:rsidRPr="000A6953">
              <w:rPr>
                <w:rStyle w:val="normaltextrun"/>
                <w:i/>
                <w:iCs/>
                <w:sz w:val="20"/>
                <w:szCs w:val="20"/>
              </w:rPr>
              <w:t>Core Plan, Exhibit A: DCA Pre-Application Fees and Deadline Schedules</w:t>
            </w:r>
            <w:r w:rsidRPr="000A6953">
              <w:rPr>
                <w:rStyle w:val="normaltextrun"/>
                <w:sz w:val="20"/>
                <w:szCs w:val="20"/>
              </w:rPr>
              <w:t>.</w:t>
            </w:r>
          </w:p>
        </w:tc>
      </w:tr>
      <w:tr w:rsidR="001D5A0A" w:rsidRPr="000A6953" w14:paraId="2CBA866A" w14:textId="77777777" w:rsidTr="00E91E6E">
        <w:trPr>
          <w:jc w:val="center"/>
        </w:trPr>
        <w:tc>
          <w:tcPr>
            <w:tcW w:w="2157" w:type="dxa"/>
            <w:shd w:val="clear" w:color="auto" w:fill="auto"/>
            <w:tcMar>
              <w:top w:w="72" w:type="dxa"/>
              <w:left w:w="115" w:type="dxa"/>
              <w:bottom w:w="72" w:type="dxa"/>
              <w:right w:w="115" w:type="dxa"/>
            </w:tcMar>
            <w:vAlign w:val="center"/>
          </w:tcPr>
          <w:p w14:paraId="09CB240A"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513241F0"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1.19</w:t>
            </w:r>
          </w:p>
          <w:p w14:paraId="101877C5"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Core Plan;</w:t>
            </w:r>
          </w:p>
          <w:p w14:paraId="15B78368"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DCA Pre-Application Fees and Deadline Schedules </w:t>
            </w:r>
          </w:p>
          <w:p w14:paraId="3C38E128" w14:textId="77777777" w:rsidR="001D5A0A" w:rsidRPr="000A6953" w:rsidRDefault="001D5A0A"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6D229418" w14:textId="77777777" w:rsidR="001D5A0A" w:rsidRPr="000A6953" w:rsidRDefault="001D5A0A"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Question</w:t>
            </w:r>
            <w:r w:rsidRPr="000A6953">
              <w:rPr>
                <w:rStyle w:val="normaltextrun"/>
                <w:sz w:val="20"/>
                <w:szCs w:val="20"/>
              </w:rPr>
              <w:t>: Q0201_06</w:t>
            </w:r>
          </w:p>
          <w:p w14:paraId="62985161" w14:textId="77777777" w:rsidR="001D5A0A" w:rsidRPr="000A6953" w:rsidRDefault="001D5A0A"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When is the deadline for submitting a Full Application for consideration under the 2022 9% Credits Competitive Round? </w:t>
            </w:r>
          </w:p>
          <w:p w14:paraId="0876EF67" w14:textId="77777777" w:rsidR="001D5A0A" w:rsidRPr="000A6953" w:rsidRDefault="001D5A0A" w:rsidP="00163089">
            <w:pPr>
              <w:pStyle w:val="paragraph"/>
              <w:spacing w:before="0" w:beforeAutospacing="0" w:after="0" w:afterAutospacing="0"/>
              <w:textAlignment w:val="baseline"/>
              <w:rPr>
                <w:rStyle w:val="normaltextrun"/>
                <w:sz w:val="20"/>
                <w:szCs w:val="20"/>
              </w:rPr>
            </w:pPr>
          </w:p>
          <w:p w14:paraId="55CAEAE1" w14:textId="77777777" w:rsidR="001D5A0A" w:rsidRPr="000A6953" w:rsidRDefault="001D5A0A"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64A196DF" w14:textId="77777777" w:rsidR="001D5A0A" w:rsidRPr="000A6953" w:rsidRDefault="001D5A0A"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The “Application Submission” deadline for 9% Credit applications is May 20</w:t>
            </w:r>
            <w:r w:rsidRPr="000A6953">
              <w:rPr>
                <w:rStyle w:val="normaltextrun"/>
                <w:sz w:val="20"/>
                <w:szCs w:val="20"/>
                <w:vertAlign w:val="superscript"/>
              </w:rPr>
              <w:t>th</w:t>
            </w:r>
            <w:r w:rsidRPr="000A6953">
              <w:rPr>
                <w:rStyle w:val="normaltextrun"/>
                <w:sz w:val="20"/>
                <w:szCs w:val="20"/>
              </w:rPr>
              <w:t xml:space="preserve">, 2022. </w:t>
            </w:r>
          </w:p>
          <w:p w14:paraId="2625E0C0" w14:textId="77777777" w:rsidR="001D5A0A" w:rsidRPr="000A6953" w:rsidRDefault="001D5A0A" w:rsidP="00163089">
            <w:pPr>
              <w:pStyle w:val="paragraph"/>
              <w:spacing w:before="0" w:beforeAutospacing="0" w:after="0" w:afterAutospacing="0"/>
              <w:textAlignment w:val="baseline"/>
              <w:rPr>
                <w:rStyle w:val="normaltextrun"/>
                <w:sz w:val="20"/>
                <w:szCs w:val="20"/>
              </w:rPr>
            </w:pPr>
          </w:p>
          <w:p w14:paraId="162BE345" w14:textId="77777777" w:rsidR="001D5A0A" w:rsidRPr="000A6953" w:rsidRDefault="001D5A0A"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The term “Application Submission,” used throughout the QAP, refers to this date for purposes of the 9% Credits Competitive Round. See the “9% Deadline” column in </w:t>
            </w:r>
            <w:r w:rsidRPr="000A6953">
              <w:rPr>
                <w:rStyle w:val="normaltextrun"/>
                <w:i/>
                <w:iCs/>
                <w:sz w:val="20"/>
                <w:szCs w:val="20"/>
              </w:rPr>
              <w:t>Core Plan, DCA Pre-Application Fees and Deadline Schedules</w:t>
            </w:r>
            <w:r w:rsidRPr="000A6953">
              <w:rPr>
                <w:rStyle w:val="normaltextrun"/>
                <w:sz w:val="20"/>
                <w:szCs w:val="20"/>
              </w:rPr>
              <w:t xml:space="preserve"> for all deadlines associated with the 9% Credits Competitive Round. </w:t>
            </w:r>
          </w:p>
        </w:tc>
      </w:tr>
      <w:tr w:rsidR="001D5A0A" w:rsidRPr="000A6953" w14:paraId="36480ABE" w14:textId="77777777" w:rsidTr="00E91E6E">
        <w:trPr>
          <w:jc w:val="center"/>
        </w:trPr>
        <w:tc>
          <w:tcPr>
            <w:tcW w:w="2157" w:type="dxa"/>
            <w:shd w:val="clear" w:color="auto" w:fill="auto"/>
            <w:tcMar>
              <w:top w:w="72" w:type="dxa"/>
              <w:left w:w="115" w:type="dxa"/>
              <w:bottom w:w="72" w:type="dxa"/>
              <w:right w:w="115" w:type="dxa"/>
            </w:tcMar>
            <w:vAlign w:val="center"/>
          </w:tcPr>
          <w:p w14:paraId="0AC35AC4"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037DC4E8"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2.20</w:t>
            </w:r>
          </w:p>
          <w:p w14:paraId="0AF7B880"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Threshold; </w:t>
            </w:r>
          </w:p>
          <w:p w14:paraId="5C6DAD29"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7698F39B" w14:textId="77777777" w:rsidR="001D5A0A" w:rsidRPr="000A6953" w:rsidRDefault="001D5A0A" w:rsidP="00163089">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Q0218_02</w:t>
            </w:r>
            <w:r w:rsidRPr="000A6953">
              <w:rPr>
                <w:rStyle w:val="eop"/>
                <w:sz w:val="20"/>
                <w:szCs w:val="20"/>
              </w:rPr>
              <w:t> </w:t>
            </w:r>
          </w:p>
          <w:p w14:paraId="64C668DC" w14:textId="77777777" w:rsidR="001D5A0A" w:rsidRPr="000A6953" w:rsidRDefault="001D5A0A" w:rsidP="00163089">
            <w:pPr>
              <w:pStyle w:val="paragraph"/>
              <w:spacing w:before="0" w:beforeAutospacing="0" w:after="0" w:afterAutospacing="0"/>
              <w:textAlignment w:val="baseline"/>
              <w:rPr>
                <w:sz w:val="20"/>
                <w:szCs w:val="20"/>
              </w:rPr>
            </w:pPr>
            <w:r w:rsidRPr="000A6953">
              <w:rPr>
                <w:rStyle w:val="normaltextrun"/>
                <w:sz w:val="20"/>
                <w:szCs w:val="20"/>
              </w:rPr>
              <w:t>We were pre-qualified last year. Do we need to submit another pre-application for qualifications review this year or could we rely on last year’s qualified determination? </w:t>
            </w:r>
            <w:r w:rsidRPr="000A6953">
              <w:rPr>
                <w:rStyle w:val="eop"/>
                <w:sz w:val="20"/>
                <w:szCs w:val="20"/>
              </w:rPr>
              <w:t> </w:t>
            </w:r>
            <w:r w:rsidRPr="000A6953">
              <w:rPr>
                <w:rStyle w:val="normaltextrun"/>
                <w:sz w:val="20"/>
                <w:szCs w:val="20"/>
              </w:rPr>
              <w:t>If the latter, do we just submit last year’s qualifications approval with our Full Application? </w:t>
            </w:r>
            <w:r w:rsidRPr="000A6953">
              <w:rPr>
                <w:rStyle w:val="eop"/>
                <w:sz w:val="20"/>
                <w:szCs w:val="20"/>
              </w:rPr>
              <w:t> </w:t>
            </w:r>
          </w:p>
          <w:p w14:paraId="2AB19AF6" w14:textId="77777777" w:rsidR="001D5A0A" w:rsidRPr="000A6953" w:rsidRDefault="001D5A0A" w:rsidP="00163089">
            <w:pPr>
              <w:pStyle w:val="paragraph"/>
              <w:spacing w:before="0" w:beforeAutospacing="0" w:after="0" w:afterAutospacing="0"/>
              <w:textAlignment w:val="baseline"/>
              <w:rPr>
                <w:sz w:val="20"/>
                <w:szCs w:val="20"/>
              </w:rPr>
            </w:pPr>
            <w:r w:rsidRPr="000A6953">
              <w:rPr>
                <w:rStyle w:val="eop"/>
                <w:sz w:val="20"/>
                <w:szCs w:val="20"/>
              </w:rPr>
              <w:t> </w:t>
            </w:r>
          </w:p>
          <w:p w14:paraId="7A929D70" w14:textId="77777777" w:rsidR="001D5A0A" w:rsidRPr="000A6953" w:rsidRDefault="001D5A0A" w:rsidP="00163089">
            <w:pPr>
              <w:pStyle w:val="paragraph"/>
              <w:spacing w:before="0" w:beforeAutospacing="0" w:after="0" w:afterAutospacing="0"/>
              <w:jc w:val="center"/>
              <w:textAlignment w:val="baseline"/>
              <w:rPr>
                <w:sz w:val="20"/>
                <w:szCs w:val="20"/>
              </w:rPr>
            </w:pPr>
            <w:r w:rsidRPr="000A6953">
              <w:rPr>
                <w:rStyle w:val="normaltextrun"/>
                <w:b/>
                <w:bCs/>
                <w:sz w:val="20"/>
                <w:szCs w:val="20"/>
              </w:rPr>
              <w:t>Answer</w:t>
            </w:r>
            <w:r w:rsidRPr="000A6953">
              <w:rPr>
                <w:rStyle w:val="normaltextrun"/>
                <w:sz w:val="20"/>
                <w:szCs w:val="20"/>
              </w:rPr>
              <w:t>:</w:t>
            </w:r>
            <w:r w:rsidRPr="000A6953">
              <w:rPr>
                <w:rStyle w:val="eop"/>
                <w:sz w:val="20"/>
                <w:szCs w:val="20"/>
              </w:rPr>
              <w:t> </w:t>
            </w:r>
          </w:p>
          <w:p w14:paraId="65AEDC3A" w14:textId="77777777" w:rsidR="001D5A0A" w:rsidRPr="000A6953" w:rsidRDefault="001D5A0A" w:rsidP="00163089">
            <w:pPr>
              <w:pStyle w:val="paragraph"/>
              <w:spacing w:before="0" w:beforeAutospacing="0" w:after="0" w:afterAutospacing="0"/>
              <w:textAlignment w:val="baseline"/>
              <w:rPr>
                <w:sz w:val="20"/>
                <w:szCs w:val="20"/>
              </w:rPr>
            </w:pPr>
            <w:r w:rsidRPr="000A6953">
              <w:rPr>
                <w:rStyle w:val="normaltextrun"/>
                <w:sz w:val="20"/>
                <w:szCs w:val="20"/>
              </w:rPr>
              <w:t xml:space="preserve">The 2022 QAP states in </w:t>
            </w:r>
            <w:r w:rsidRPr="000A6953">
              <w:rPr>
                <w:rStyle w:val="normaltextrun"/>
                <w:i/>
                <w:iCs/>
                <w:sz w:val="20"/>
                <w:szCs w:val="20"/>
              </w:rPr>
              <w:t>Threshold Criteria, Experience, Capacity and Performance Requirements for General Partner and Developer Entities: </w:t>
            </w:r>
            <w:r w:rsidRPr="000A6953">
              <w:rPr>
                <w:rStyle w:val="normaltextrun"/>
                <w:i/>
                <w:iCs/>
                <w:sz w:val="20"/>
                <w:szCs w:val="20"/>
              </w:rPr>
              <w:br/>
            </w:r>
            <w:r w:rsidRPr="000A6953">
              <w:rPr>
                <w:rStyle w:val="eop"/>
                <w:i/>
                <w:iCs/>
                <w:sz w:val="20"/>
                <w:szCs w:val="20"/>
              </w:rPr>
              <w:t> </w:t>
            </w:r>
          </w:p>
          <w:p w14:paraId="004397BB" w14:textId="77777777" w:rsidR="001D5A0A" w:rsidRPr="000A6953" w:rsidRDefault="001D5A0A" w:rsidP="00163089">
            <w:pPr>
              <w:pStyle w:val="paragraph"/>
              <w:numPr>
                <w:ilvl w:val="0"/>
                <w:numId w:val="6"/>
              </w:numPr>
              <w:spacing w:before="0" w:beforeAutospacing="0" w:after="0" w:afterAutospacing="0"/>
              <w:textAlignment w:val="baseline"/>
              <w:rPr>
                <w:sz w:val="20"/>
                <w:szCs w:val="20"/>
              </w:rPr>
            </w:pPr>
            <w:r w:rsidRPr="000A6953">
              <w:rPr>
                <w:rStyle w:val="normaltextrun"/>
                <w:i/>
                <w:iCs/>
                <w:sz w:val="20"/>
                <w:szCs w:val="20"/>
              </w:rPr>
              <w:lastRenderedPageBreak/>
              <w:t>Overview</w:t>
            </w:r>
            <w:r w:rsidRPr="000A6953">
              <w:rPr>
                <w:rStyle w:val="normaltextrun"/>
                <w:sz w:val="20"/>
                <w:szCs w:val="20"/>
              </w:rPr>
              <w:t>:</w:t>
            </w:r>
            <w:r w:rsidRPr="000A6953">
              <w:rPr>
                <w:rStyle w:val="normaltextrun"/>
                <w:b/>
                <w:bCs/>
                <w:sz w:val="20"/>
                <w:szCs w:val="20"/>
              </w:rPr>
              <w:t xml:space="preserve"> </w:t>
            </w:r>
            <w:r w:rsidRPr="000A6953">
              <w:rPr>
                <w:rStyle w:val="normaltextrun"/>
                <w:sz w:val="20"/>
                <w:szCs w:val="20"/>
              </w:rPr>
              <w:t>“DCA reviews the following four areas of the proposed Project Team: Experience, Capacity, Performance, Compliance History…”</w:t>
            </w:r>
            <w:r w:rsidRPr="000A6953">
              <w:rPr>
                <w:rStyle w:val="eop"/>
                <w:sz w:val="20"/>
                <w:szCs w:val="20"/>
              </w:rPr>
              <w:t> </w:t>
            </w:r>
          </w:p>
          <w:p w14:paraId="3C20A1AC" w14:textId="77777777" w:rsidR="001D5A0A" w:rsidRPr="000A6953" w:rsidRDefault="001D5A0A" w:rsidP="00163089">
            <w:pPr>
              <w:pStyle w:val="paragraph"/>
              <w:numPr>
                <w:ilvl w:val="0"/>
                <w:numId w:val="6"/>
              </w:numPr>
              <w:spacing w:before="0" w:beforeAutospacing="0" w:after="0" w:afterAutospacing="0"/>
              <w:textAlignment w:val="baseline"/>
              <w:rPr>
                <w:sz w:val="20"/>
                <w:szCs w:val="20"/>
              </w:rPr>
            </w:pPr>
            <w:r w:rsidRPr="000A6953">
              <w:rPr>
                <w:rStyle w:val="normaltextrun"/>
                <w:i/>
                <w:iCs/>
                <w:sz w:val="20"/>
                <w:szCs w:val="20"/>
              </w:rPr>
              <w:t>C. Requirements for Experience (Certifying Entity)</w:t>
            </w:r>
            <w:r w:rsidRPr="000A6953">
              <w:rPr>
                <w:rStyle w:val="normaltextrun"/>
                <w:sz w:val="20"/>
                <w:szCs w:val="20"/>
              </w:rPr>
              <w:t>: “A certifying entity that was deemed to meet experience requirements in 2021 is only exempt from submitting documentation of experience for the 2022 round. All other sections…of the performance workbook must be completed. Only those certifying entities that have received a determination letter of “Qualified” in the 2021 round will be deemed to qualify under grandfathering.”</w:t>
            </w:r>
            <w:r w:rsidRPr="000A6953">
              <w:rPr>
                <w:rStyle w:val="eop"/>
                <w:sz w:val="20"/>
                <w:szCs w:val="20"/>
              </w:rPr>
              <w:t> </w:t>
            </w:r>
          </w:p>
          <w:p w14:paraId="4AE71AED" w14:textId="77777777" w:rsidR="001D5A0A" w:rsidRPr="000A6953" w:rsidRDefault="001D5A0A" w:rsidP="00163089">
            <w:pPr>
              <w:pStyle w:val="paragraph"/>
              <w:spacing w:before="0" w:beforeAutospacing="0" w:after="0" w:afterAutospacing="0"/>
              <w:textAlignment w:val="baseline"/>
              <w:rPr>
                <w:sz w:val="20"/>
                <w:szCs w:val="20"/>
              </w:rPr>
            </w:pPr>
            <w:r w:rsidRPr="000A6953">
              <w:rPr>
                <w:rStyle w:val="eop"/>
                <w:sz w:val="20"/>
                <w:szCs w:val="20"/>
              </w:rPr>
              <w:t> </w:t>
            </w:r>
          </w:p>
          <w:p w14:paraId="1F00DD5A" w14:textId="77777777" w:rsidR="001D5A0A" w:rsidRPr="000A6953" w:rsidRDefault="001D5A0A" w:rsidP="00163089">
            <w:pPr>
              <w:pStyle w:val="paragraph"/>
              <w:spacing w:before="0" w:beforeAutospacing="0" w:after="0" w:afterAutospacing="0"/>
              <w:textAlignment w:val="baseline"/>
              <w:rPr>
                <w:sz w:val="20"/>
                <w:szCs w:val="20"/>
              </w:rPr>
            </w:pPr>
            <w:r w:rsidRPr="000A6953">
              <w:rPr>
                <w:rStyle w:val="normaltextrun"/>
                <w:sz w:val="20"/>
                <w:szCs w:val="20"/>
              </w:rPr>
              <w:t>Applicants seeking Experience approval under “grandfathering,” as described above, can submit the letter received from DCA confirming qualifications approval for the 2021 Competitive Round. All other parts of the qualifications review must be submitted in full for the 2022 Competitive Round. </w:t>
            </w:r>
          </w:p>
          <w:p w14:paraId="7F3884B5" w14:textId="77777777" w:rsidR="001D5A0A" w:rsidRPr="000A6953" w:rsidRDefault="001D5A0A" w:rsidP="00163089">
            <w:pPr>
              <w:contextualSpacing/>
              <w:rPr>
                <w:rFonts w:ascii="Times New Roman" w:hAnsi="Times New Roman" w:cs="Times New Roman"/>
                <w:b/>
                <w:bCs/>
                <w:sz w:val="20"/>
                <w:szCs w:val="20"/>
              </w:rPr>
            </w:pPr>
          </w:p>
        </w:tc>
      </w:tr>
      <w:tr w:rsidR="001D5A0A" w:rsidRPr="000A6953" w14:paraId="44D62DBF" w14:textId="77777777" w:rsidTr="00E91E6E">
        <w:trPr>
          <w:jc w:val="center"/>
        </w:trPr>
        <w:tc>
          <w:tcPr>
            <w:tcW w:w="2157" w:type="dxa"/>
            <w:shd w:val="clear" w:color="auto" w:fill="auto"/>
            <w:tcMar>
              <w:top w:w="72" w:type="dxa"/>
              <w:left w:w="115" w:type="dxa"/>
              <w:bottom w:w="72" w:type="dxa"/>
              <w:right w:w="115" w:type="dxa"/>
            </w:tcMar>
            <w:vAlign w:val="center"/>
          </w:tcPr>
          <w:p w14:paraId="04D0DF96"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5C1E38AF" w14:textId="77777777" w:rsidR="001D5A0A" w:rsidRPr="000A6953" w:rsidRDefault="001D5A0A" w:rsidP="00163089">
            <w:pPr>
              <w:contextualSpacing/>
              <w:rPr>
                <w:rFonts w:ascii="Times New Roman" w:hAnsi="Times New Roman" w:cs="Times New Roman"/>
                <w:sz w:val="20"/>
                <w:szCs w:val="20"/>
              </w:rPr>
            </w:pPr>
            <w:r w:rsidRPr="000A6953">
              <w:rPr>
                <w:rFonts w:ascii="Times New Roman" w:hAnsi="Times New Roman" w:cs="Times New Roman"/>
                <w:sz w:val="20"/>
                <w:szCs w:val="20"/>
              </w:rPr>
              <w:t>7.00</w:t>
            </w:r>
          </w:p>
          <w:p w14:paraId="0E717E73"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sz w:val="20"/>
                <w:szCs w:val="20"/>
              </w:rPr>
              <w:t xml:space="preserve">Application Materials </w:t>
            </w:r>
            <w:r w:rsidRPr="000A6953">
              <w:rPr>
                <w:rFonts w:ascii="Times New Roman" w:hAnsi="Times New Roman" w:cs="Times New Roman"/>
                <w:noProof/>
                <w:sz w:val="20"/>
                <w:szCs w:val="20"/>
              </w:rPr>
              <w:t xml:space="preserve">(Forms, etc.) </w:t>
            </w:r>
          </w:p>
          <w:p w14:paraId="330CB255" w14:textId="77777777" w:rsidR="001D5A0A" w:rsidRPr="000A6953" w:rsidRDefault="001D5A0A"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09223555" w14:textId="77777777" w:rsidR="001D5A0A" w:rsidRPr="000A6953" w:rsidRDefault="001D5A0A"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Q0221_02 </w:t>
            </w:r>
          </w:p>
          <w:p w14:paraId="0064B82D" w14:textId="77777777" w:rsidR="001D5A0A" w:rsidRPr="000A6953" w:rsidRDefault="001D5A0A"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For certain Pre-Application waiver requests, we have to submit a draft Core Application. When does DCA anticipate posting the Core Application? Or can we use the most recent Core Application version available?  </w:t>
            </w:r>
          </w:p>
          <w:p w14:paraId="32FA55F7" w14:textId="77777777" w:rsidR="001D5A0A" w:rsidRPr="000A6953" w:rsidRDefault="001D5A0A"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8C0A060" w14:textId="77777777" w:rsidR="001D5A0A" w:rsidRPr="000A6953" w:rsidRDefault="001D5A0A"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20D55B38" w14:textId="77777777" w:rsidR="001D5A0A" w:rsidRPr="000A6953" w:rsidRDefault="001D5A0A"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Where a draft Core Application is needed for a Pre-Application submission, please utilize the most recent available, which at this time is the 2021 Core Application (</w:t>
            </w:r>
            <w:hyperlink r:id="rId39"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to view posted Application Manuals and Forms by year).</w:t>
            </w:r>
          </w:p>
          <w:p w14:paraId="34192CBD" w14:textId="77777777" w:rsidR="001D5A0A" w:rsidRPr="000A6953" w:rsidRDefault="001D5A0A" w:rsidP="00163089">
            <w:pPr>
              <w:pStyle w:val="paragraph"/>
              <w:spacing w:before="0" w:beforeAutospacing="0" w:after="0" w:afterAutospacing="0"/>
              <w:textAlignment w:val="baseline"/>
              <w:rPr>
                <w:rStyle w:val="normaltextrun"/>
                <w:b/>
                <w:bCs/>
                <w:sz w:val="20"/>
                <w:szCs w:val="20"/>
              </w:rPr>
            </w:pPr>
          </w:p>
        </w:tc>
      </w:tr>
      <w:tr w:rsidR="001D5A0A" w:rsidRPr="000A6953" w14:paraId="24F5BDC5" w14:textId="77777777" w:rsidTr="00E91E6E">
        <w:trPr>
          <w:jc w:val="center"/>
        </w:trPr>
        <w:tc>
          <w:tcPr>
            <w:tcW w:w="2157" w:type="dxa"/>
            <w:shd w:val="clear" w:color="auto" w:fill="auto"/>
            <w:tcMar>
              <w:top w:w="72" w:type="dxa"/>
              <w:left w:w="115" w:type="dxa"/>
              <w:bottom w:w="72" w:type="dxa"/>
              <w:right w:w="115" w:type="dxa"/>
            </w:tcMar>
            <w:vAlign w:val="center"/>
          </w:tcPr>
          <w:p w14:paraId="67A5BF1E"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5CA1CDB8"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9.00 </w:t>
            </w:r>
          </w:p>
          <w:p w14:paraId="465DF44B"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Other;</w:t>
            </w:r>
          </w:p>
          <w:p w14:paraId="1D71C308" w14:textId="77777777" w:rsidR="001D5A0A" w:rsidRPr="000A6953" w:rsidRDefault="001D5A0A"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2021 QAP requirement </w:t>
            </w:r>
          </w:p>
        </w:tc>
        <w:tc>
          <w:tcPr>
            <w:tcW w:w="9590" w:type="dxa"/>
            <w:shd w:val="clear" w:color="auto" w:fill="auto"/>
            <w:tcMar>
              <w:top w:w="72" w:type="dxa"/>
              <w:left w:w="115" w:type="dxa"/>
              <w:bottom w:w="72" w:type="dxa"/>
              <w:right w:w="115" w:type="dxa"/>
            </w:tcMar>
            <w:vAlign w:val="center"/>
          </w:tcPr>
          <w:p w14:paraId="3053BEF5" w14:textId="77777777" w:rsidR="001D5A0A" w:rsidRPr="000A6953" w:rsidRDefault="001D5A0A" w:rsidP="00163089">
            <w:pPr>
              <w:contextualSpacing/>
              <w:rPr>
                <w:rFonts w:ascii="Times New Roman" w:hAnsi="Times New Roman" w:cs="Times New Roman"/>
                <w:b/>
                <w:bCs/>
                <w:sz w:val="20"/>
                <w:szCs w:val="20"/>
              </w:rPr>
            </w:pPr>
            <w:r w:rsidRPr="000A6953">
              <w:rPr>
                <w:rFonts w:ascii="Times New Roman" w:hAnsi="Times New Roman" w:cs="Times New Roman"/>
                <w:b/>
                <w:bCs/>
                <w:sz w:val="20"/>
                <w:szCs w:val="20"/>
              </w:rPr>
              <w:t xml:space="preserve">Question: </w:t>
            </w:r>
            <w:r w:rsidRPr="000A6953">
              <w:rPr>
                <w:rFonts w:ascii="Times New Roman" w:hAnsi="Times New Roman" w:cs="Times New Roman"/>
                <w:sz w:val="20"/>
                <w:szCs w:val="20"/>
              </w:rPr>
              <w:t>Q0218_01</w:t>
            </w:r>
          </w:p>
          <w:p w14:paraId="17D1878F" w14:textId="77777777" w:rsidR="001D5A0A" w:rsidRPr="000A6953" w:rsidRDefault="001D5A0A" w:rsidP="00163089">
            <w:pPr>
              <w:contextualSpacing/>
              <w:rPr>
                <w:rFonts w:ascii="Times New Roman" w:hAnsi="Times New Roman" w:cs="Times New Roman"/>
                <w:sz w:val="20"/>
                <w:szCs w:val="20"/>
              </w:rPr>
            </w:pPr>
            <w:r w:rsidRPr="000A6953">
              <w:rPr>
                <w:rFonts w:ascii="Times New Roman" w:hAnsi="Times New Roman" w:cs="Times New Roman"/>
                <w:sz w:val="20"/>
                <w:szCs w:val="20"/>
              </w:rPr>
              <w:t xml:space="preserve">Do we still need to submit a Cost Limit waiver at the Pre-Application stage?  </w:t>
            </w:r>
            <w:r w:rsidRPr="000A6953">
              <w:rPr>
                <w:rFonts w:ascii="Times New Roman" w:hAnsi="Times New Roman" w:cs="Times New Roman"/>
                <w:b/>
                <w:bCs/>
                <w:sz w:val="20"/>
                <w:szCs w:val="20"/>
              </w:rPr>
              <w:t xml:space="preserve"> </w:t>
            </w:r>
          </w:p>
          <w:p w14:paraId="5C4A4886" w14:textId="77777777" w:rsidR="001D5A0A" w:rsidRPr="000A6953" w:rsidRDefault="001D5A0A" w:rsidP="00163089">
            <w:pPr>
              <w:contextualSpacing/>
              <w:rPr>
                <w:rFonts w:ascii="Times New Roman" w:hAnsi="Times New Roman" w:cs="Times New Roman"/>
                <w:b/>
                <w:bCs/>
                <w:sz w:val="20"/>
                <w:szCs w:val="20"/>
              </w:rPr>
            </w:pPr>
          </w:p>
          <w:p w14:paraId="28CD12C6" w14:textId="77777777" w:rsidR="001D5A0A" w:rsidRPr="000A6953" w:rsidRDefault="001D5A0A" w:rsidP="00163089">
            <w:pPr>
              <w:contextualSpacing/>
              <w:rPr>
                <w:rFonts w:ascii="Times New Roman" w:hAnsi="Times New Roman" w:cs="Times New Roman"/>
                <w:b/>
                <w:bCs/>
                <w:sz w:val="20"/>
                <w:szCs w:val="20"/>
              </w:rPr>
            </w:pPr>
            <w:r w:rsidRPr="000A6953">
              <w:rPr>
                <w:rFonts w:ascii="Times New Roman" w:hAnsi="Times New Roman" w:cs="Times New Roman"/>
                <w:b/>
                <w:bCs/>
                <w:sz w:val="20"/>
                <w:szCs w:val="20"/>
              </w:rPr>
              <w:t xml:space="preserve">Answer:  </w:t>
            </w:r>
          </w:p>
          <w:p w14:paraId="5E560474" w14:textId="77777777" w:rsidR="001D5A0A" w:rsidRPr="000A6953" w:rsidRDefault="001D5A0A" w:rsidP="00163089">
            <w:pPr>
              <w:contextualSpacing/>
              <w:rPr>
                <w:rFonts w:ascii="Times New Roman" w:hAnsi="Times New Roman" w:cs="Times New Roman"/>
                <w:sz w:val="20"/>
                <w:szCs w:val="20"/>
              </w:rPr>
            </w:pPr>
            <w:r w:rsidRPr="000A6953">
              <w:rPr>
                <w:rFonts w:ascii="Times New Roman" w:hAnsi="Times New Roman" w:cs="Times New Roman"/>
                <w:i/>
                <w:iCs/>
                <w:sz w:val="20"/>
                <w:szCs w:val="20"/>
              </w:rPr>
              <w:t>Threshold Criteria, Cost Limits</w:t>
            </w:r>
            <w:r w:rsidRPr="000A6953">
              <w:rPr>
                <w:rFonts w:ascii="Times New Roman" w:hAnsi="Times New Roman" w:cs="Times New Roman"/>
                <w:sz w:val="20"/>
                <w:szCs w:val="20"/>
              </w:rPr>
              <w:t xml:space="preserve"> was dropped from the 2021 QAP. Therefore, there is no cost limit requirement to waive under the 2022 QAP.  </w:t>
            </w:r>
          </w:p>
        </w:tc>
      </w:tr>
    </w:tbl>
    <w:p w14:paraId="433F1041" w14:textId="77777777" w:rsidR="009A7564" w:rsidRPr="00A938F4" w:rsidRDefault="009A7564" w:rsidP="00424900">
      <w:pPr>
        <w:spacing w:after="0" w:line="240" w:lineRule="auto"/>
        <w:contextualSpacing/>
        <w:rPr>
          <w:rFonts w:ascii="Times New Roman" w:hAnsi="Times New Roman" w:cs="Times New Roman"/>
          <w:noProof/>
        </w:rPr>
      </w:pPr>
    </w:p>
    <w:sectPr w:rsidR="009A7564" w:rsidRPr="00A938F4" w:rsidSect="00A341E3">
      <w:headerReference w:type="first" r:id="rId4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9375" w14:textId="77777777" w:rsidR="00016C96" w:rsidRDefault="00016C96" w:rsidP="00441946">
      <w:pPr>
        <w:spacing w:after="0" w:line="240" w:lineRule="auto"/>
      </w:pPr>
      <w:r>
        <w:separator/>
      </w:r>
    </w:p>
  </w:endnote>
  <w:endnote w:type="continuationSeparator" w:id="0">
    <w:p w14:paraId="3035E251" w14:textId="77777777" w:rsidR="00016C96" w:rsidRDefault="00016C96" w:rsidP="00441946">
      <w:pPr>
        <w:spacing w:after="0" w:line="240" w:lineRule="auto"/>
      </w:pPr>
      <w:r>
        <w:continuationSeparator/>
      </w:r>
    </w:p>
  </w:endnote>
  <w:endnote w:type="continuationNotice" w:id="1">
    <w:p w14:paraId="68BEEA6D" w14:textId="77777777" w:rsidR="00016C96" w:rsidRDefault="00016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D062" w14:textId="77777777" w:rsidR="00016C96" w:rsidRDefault="00016C96" w:rsidP="00441946">
      <w:pPr>
        <w:spacing w:after="0" w:line="240" w:lineRule="auto"/>
      </w:pPr>
      <w:r>
        <w:separator/>
      </w:r>
    </w:p>
  </w:footnote>
  <w:footnote w:type="continuationSeparator" w:id="0">
    <w:p w14:paraId="02FA363F" w14:textId="77777777" w:rsidR="00016C96" w:rsidRDefault="00016C96" w:rsidP="00441946">
      <w:pPr>
        <w:spacing w:after="0" w:line="240" w:lineRule="auto"/>
      </w:pPr>
      <w:r>
        <w:continuationSeparator/>
      </w:r>
    </w:p>
  </w:footnote>
  <w:footnote w:type="continuationNotice" w:id="1">
    <w:p w14:paraId="1593DE2E" w14:textId="77777777" w:rsidR="00016C96" w:rsidRDefault="00016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86D"/>
    <w:multiLevelType w:val="hybridMultilevel"/>
    <w:tmpl w:val="8D4E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A37"/>
    <w:multiLevelType w:val="hybridMultilevel"/>
    <w:tmpl w:val="F64C6280"/>
    <w:lvl w:ilvl="0" w:tplc="47A4AEC4">
      <w:start w:val="1"/>
      <w:numFmt w:val="bullet"/>
      <w:lvlText w:val=""/>
      <w:lvlJc w:val="left"/>
      <w:pPr>
        <w:ind w:left="720" w:hanging="360"/>
      </w:pPr>
      <w:rPr>
        <w:rFonts w:ascii="Symbol" w:hAnsi="Symbol" w:hint="default"/>
      </w:rPr>
    </w:lvl>
    <w:lvl w:ilvl="1" w:tplc="270A0CEA">
      <w:start w:val="1"/>
      <w:numFmt w:val="bullet"/>
      <w:lvlText w:val="o"/>
      <w:lvlJc w:val="left"/>
      <w:pPr>
        <w:ind w:left="1440" w:hanging="360"/>
      </w:pPr>
      <w:rPr>
        <w:rFonts w:ascii="Courier New" w:hAnsi="Courier New" w:hint="default"/>
      </w:rPr>
    </w:lvl>
    <w:lvl w:ilvl="2" w:tplc="B4E68B2E">
      <w:start w:val="1"/>
      <w:numFmt w:val="bullet"/>
      <w:lvlText w:val=""/>
      <w:lvlJc w:val="left"/>
      <w:pPr>
        <w:ind w:left="2160" w:hanging="360"/>
      </w:pPr>
      <w:rPr>
        <w:rFonts w:ascii="Wingdings" w:hAnsi="Wingdings" w:hint="default"/>
      </w:rPr>
    </w:lvl>
    <w:lvl w:ilvl="3" w:tplc="D63E8CF8">
      <w:start w:val="1"/>
      <w:numFmt w:val="bullet"/>
      <w:lvlText w:val=""/>
      <w:lvlJc w:val="left"/>
      <w:pPr>
        <w:ind w:left="2880" w:hanging="360"/>
      </w:pPr>
      <w:rPr>
        <w:rFonts w:ascii="Symbol" w:hAnsi="Symbol" w:hint="default"/>
      </w:rPr>
    </w:lvl>
    <w:lvl w:ilvl="4" w:tplc="8AF4307A">
      <w:start w:val="1"/>
      <w:numFmt w:val="bullet"/>
      <w:lvlText w:val="o"/>
      <w:lvlJc w:val="left"/>
      <w:pPr>
        <w:ind w:left="3600" w:hanging="360"/>
      </w:pPr>
      <w:rPr>
        <w:rFonts w:ascii="Courier New" w:hAnsi="Courier New" w:hint="default"/>
      </w:rPr>
    </w:lvl>
    <w:lvl w:ilvl="5" w:tplc="2738E1EA">
      <w:start w:val="1"/>
      <w:numFmt w:val="bullet"/>
      <w:lvlText w:val=""/>
      <w:lvlJc w:val="left"/>
      <w:pPr>
        <w:ind w:left="4320" w:hanging="360"/>
      </w:pPr>
      <w:rPr>
        <w:rFonts w:ascii="Wingdings" w:hAnsi="Wingdings" w:hint="default"/>
      </w:rPr>
    </w:lvl>
    <w:lvl w:ilvl="6" w:tplc="62F6ECEA">
      <w:start w:val="1"/>
      <w:numFmt w:val="bullet"/>
      <w:lvlText w:val=""/>
      <w:lvlJc w:val="left"/>
      <w:pPr>
        <w:ind w:left="5040" w:hanging="360"/>
      </w:pPr>
      <w:rPr>
        <w:rFonts w:ascii="Symbol" w:hAnsi="Symbol" w:hint="default"/>
      </w:rPr>
    </w:lvl>
    <w:lvl w:ilvl="7" w:tplc="9314EE28">
      <w:start w:val="1"/>
      <w:numFmt w:val="bullet"/>
      <w:lvlText w:val="o"/>
      <w:lvlJc w:val="left"/>
      <w:pPr>
        <w:ind w:left="5760" w:hanging="360"/>
      </w:pPr>
      <w:rPr>
        <w:rFonts w:ascii="Courier New" w:hAnsi="Courier New" w:hint="default"/>
      </w:rPr>
    </w:lvl>
    <w:lvl w:ilvl="8" w:tplc="0B0C4E18">
      <w:start w:val="1"/>
      <w:numFmt w:val="bullet"/>
      <w:lvlText w:val=""/>
      <w:lvlJc w:val="left"/>
      <w:pPr>
        <w:ind w:left="6480" w:hanging="360"/>
      </w:pPr>
      <w:rPr>
        <w:rFonts w:ascii="Wingdings" w:hAnsi="Wingdings" w:hint="default"/>
      </w:rPr>
    </w:lvl>
  </w:abstractNum>
  <w:abstractNum w:abstractNumId="2" w15:restartNumberingAfterBreak="0">
    <w:nsid w:val="15017134"/>
    <w:multiLevelType w:val="multilevel"/>
    <w:tmpl w:val="5EFC3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A57B1"/>
    <w:multiLevelType w:val="hybridMultilevel"/>
    <w:tmpl w:val="E38AB278"/>
    <w:lvl w:ilvl="0" w:tplc="3508BE56">
      <w:start w:val="1"/>
      <w:numFmt w:val="bullet"/>
      <w:lvlText w:val=""/>
      <w:lvlJc w:val="left"/>
      <w:pPr>
        <w:ind w:left="720" w:hanging="360"/>
      </w:pPr>
      <w:rPr>
        <w:rFonts w:ascii="Symbol" w:hAnsi="Symbol" w:hint="default"/>
      </w:rPr>
    </w:lvl>
    <w:lvl w:ilvl="1" w:tplc="8AAC5AB2">
      <w:start w:val="1"/>
      <w:numFmt w:val="bullet"/>
      <w:lvlText w:val="o"/>
      <w:lvlJc w:val="left"/>
      <w:pPr>
        <w:ind w:left="1440" w:hanging="360"/>
      </w:pPr>
      <w:rPr>
        <w:rFonts w:ascii="Courier New" w:hAnsi="Courier New" w:hint="default"/>
      </w:rPr>
    </w:lvl>
    <w:lvl w:ilvl="2" w:tplc="F77C1C70">
      <w:start w:val="1"/>
      <w:numFmt w:val="bullet"/>
      <w:lvlText w:val=""/>
      <w:lvlJc w:val="left"/>
      <w:pPr>
        <w:ind w:left="2160" w:hanging="360"/>
      </w:pPr>
      <w:rPr>
        <w:rFonts w:ascii="Wingdings" w:hAnsi="Wingdings" w:hint="default"/>
      </w:rPr>
    </w:lvl>
    <w:lvl w:ilvl="3" w:tplc="7BBC59F0">
      <w:start w:val="1"/>
      <w:numFmt w:val="bullet"/>
      <w:lvlText w:val=""/>
      <w:lvlJc w:val="left"/>
      <w:pPr>
        <w:ind w:left="2880" w:hanging="360"/>
      </w:pPr>
      <w:rPr>
        <w:rFonts w:ascii="Symbol" w:hAnsi="Symbol" w:hint="default"/>
      </w:rPr>
    </w:lvl>
    <w:lvl w:ilvl="4" w:tplc="CAAA9796">
      <w:start w:val="1"/>
      <w:numFmt w:val="bullet"/>
      <w:lvlText w:val="o"/>
      <w:lvlJc w:val="left"/>
      <w:pPr>
        <w:ind w:left="3600" w:hanging="360"/>
      </w:pPr>
      <w:rPr>
        <w:rFonts w:ascii="Courier New" w:hAnsi="Courier New" w:hint="default"/>
      </w:rPr>
    </w:lvl>
    <w:lvl w:ilvl="5" w:tplc="C3E6C694">
      <w:start w:val="1"/>
      <w:numFmt w:val="bullet"/>
      <w:lvlText w:val=""/>
      <w:lvlJc w:val="left"/>
      <w:pPr>
        <w:ind w:left="4320" w:hanging="360"/>
      </w:pPr>
      <w:rPr>
        <w:rFonts w:ascii="Wingdings" w:hAnsi="Wingdings" w:hint="default"/>
      </w:rPr>
    </w:lvl>
    <w:lvl w:ilvl="6" w:tplc="BBDA3C18">
      <w:start w:val="1"/>
      <w:numFmt w:val="bullet"/>
      <w:lvlText w:val=""/>
      <w:lvlJc w:val="left"/>
      <w:pPr>
        <w:ind w:left="5040" w:hanging="360"/>
      </w:pPr>
      <w:rPr>
        <w:rFonts w:ascii="Symbol" w:hAnsi="Symbol" w:hint="default"/>
      </w:rPr>
    </w:lvl>
    <w:lvl w:ilvl="7" w:tplc="C7BABC48">
      <w:start w:val="1"/>
      <w:numFmt w:val="bullet"/>
      <w:lvlText w:val="o"/>
      <w:lvlJc w:val="left"/>
      <w:pPr>
        <w:ind w:left="5760" w:hanging="360"/>
      </w:pPr>
      <w:rPr>
        <w:rFonts w:ascii="Courier New" w:hAnsi="Courier New" w:hint="default"/>
      </w:rPr>
    </w:lvl>
    <w:lvl w:ilvl="8" w:tplc="C1B27896">
      <w:start w:val="1"/>
      <w:numFmt w:val="bullet"/>
      <w:lvlText w:val=""/>
      <w:lvlJc w:val="left"/>
      <w:pPr>
        <w:ind w:left="6480" w:hanging="360"/>
      </w:pPr>
      <w:rPr>
        <w:rFonts w:ascii="Wingdings" w:hAnsi="Wingdings" w:hint="default"/>
      </w:rPr>
    </w:lvl>
  </w:abstractNum>
  <w:abstractNum w:abstractNumId="4"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63549"/>
    <w:multiLevelType w:val="hybridMultilevel"/>
    <w:tmpl w:val="BD76E0A8"/>
    <w:lvl w:ilvl="0" w:tplc="47807888">
      <w:start w:val="1"/>
      <w:numFmt w:val="bullet"/>
      <w:lvlText w:val=""/>
      <w:lvlJc w:val="left"/>
      <w:pPr>
        <w:ind w:left="720" w:hanging="360"/>
      </w:pPr>
      <w:rPr>
        <w:rFonts w:ascii="Symbol" w:hAnsi="Symbol" w:hint="default"/>
      </w:rPr>
    </w:lvl>
    <w:lvl w:ilvl="1" w:tplc="93E42318">
      <w:start w:val="1"/>
      <w:numFmt w:val="bullet"/>
      <w:lvlText w:val="o"/>
      <w:lvlJc w:val="left"/>
      <w:pPr>
        <w:ind w:left="1440" w:hanging="360"/>
      </w:pPr>
      <w:rPr>
        <w:rFonts w:ascii="Courier New" w:hAnsi="Courier New" w:hint="default"/>
      </w:rPr>
    </w:lvl>
    <w:lvl w:ilvl="2" w:tplc="C8CE1A46">
      <w:start w:val="1"/>
      <w:numFmt w:val="bullet"/>
      <w:lvlText w:val=""/>
      <w:lvlJc w:val="left"/>
      <w:pPr>
        <w:ind w:left="2160" w:hanging="360"/>
      </w:pPr>
      <w:rPr>
        <w:rFonts w:ascii="Wingdings" w:hAnsi="Wingdings" w:hint="default"/>
      </w:rPr>
    </w:lvl>
    <w:lvl w:ilvl="3" w:tplc="3536A546">
      <w:start w:val="1"/>
      <w:numFmt w:val="bullet"/>
      <w:lvlText w:val=""/>
      <w:lvlJc w:val="left"/>
      <w:pPr>
        <w:ind w:left="2880" w:hanging="360"/>
      </w:pPr>
      <w:rPr>
        <w:rFonts w:ascii="Symbol" w:hAnsi="Symbol" w:hint="default"/>
      </w:rPr>
    </w:lvl>
    <w:lvl w:ilvl="4" w:tplc="FD58E216">
      <w:start w:val="1"/>
      <w:numFmt w:val="bullet"/>
      <w:lvlText w:val="o"/>
      <w:lvlJc w:val="left"/>
      <w:pPr>
        <w:ind w:left="3600" w:hanging="360"/>
      </w:pPr>
      <w:rPr>
        <w:rFonts w:ascii="Courier New" w:hAnsi="Courier New" w:hint="default"/>
      </w:rPr>
    </w:lvl>
    <w:lvl w:ilvl="5" w:tplc="EDDC9344">
      <w:start w:val="1"/>
      <w:numFmt w:val="bullet"/>
      <w:lvlText w:val=""/>
      <w:lvlJc w:val="left"/>
      <w:pPr>
        <w:ind w:left="4320" w:hanging="360"/>
      </w:pPr>
      <w:rPr>
        <w:rFonts w:ascii="Wingdings" w:hAnsi="Wingdings" w:hint="default"/>
      </w:rPr>
    </w:lvl>
    <w:lvl w:ilvl="6" w:tplc="24925EC4">
      <w:start w:val="1"/>
      <w:numFmt w:val="bullet"/>
      <w:lvlText w:val=""/>
      <w:lvlJc w:val="left"/>
      <w:pPr>
        <w:ind w:left="5040" w:hanging="360"/>
      </w:pPr>
      <w:rPr>
        <w:rFonts w:ascii="Symbol" w:hAnsi="Symbol" w:hint="default"/>
      </w:rPr>
    </w:lvl>
    <w:lvl w:ilvl="7" w:tplc="0BAAD948">
      <w:start w:val="1"/>
      <w:numFmt w:val="bullet"/>
      <w:lvlText w:val="o"/>
      <w:lvlJc w:val="left"/>
      <w:pPr>
        <w:ind w:left="5760" w:hanging="360"/>
      </w:pPr>
      <w:rPr>
        <w:rFonts w:ascii="Courier New" w:hAnsi="Courier New" w:hint="default"/>
      </w:rPr>
    </w:lvl>
    <w:lvl w:ilvl="8" w:tplc="3A927A02">
      <w:start w:val="1"/>
      <w:numFmt w:val="bullet"/>
      <w:lvlText w:val=""/>
      <w:lvlJc w:val="left"/>
      <w:pPr>
        <w:ind w:left="6480" w:hanging="360"/>
      </w:pPr>
      <w:rPr>
        <w:rFonts w:ascii="Wingdings" w:hAnsi="Wingdings" w:hint="default"/>
      </w:rPr>
    </w:lvl>
  </w:abstractNum>
  <w:abstractNum w:abstractNumId="6" w15:restartNumberingAfterBreak="0">
    <w:nsid w:val="2BC301EF"/>
    <w:multiLevelType w:val="multilevel"/>
    <w:tmpl w:val="D93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1307D"/>
    <w:multiLevelType w:val="multilevel"/>
    <w:tmpl w:val="BC6CF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EE2443F"/>
    <w:multiLevelType w:val="hybridMultilevel"/>
    <w:tmpl w:val="CDE6853C"/>
    <w:lvl w:ilvl="0" w:tplc="EC1235D4">
      <w:start w:val="1"/>
      <w:numFmt w:val="bullet"/>
      <w:lvlText w:val=""/>
      <w:lvlJc w:val="left"/>
      <w:pPr>
        <w:ind w:left="720" w:hanging="360"/>
      </w:pPr>
      <w:rPr>
        <w:rFonts w:ascii="Symbol" w:hAnsi="Symbol" w:hint="default"/>
      </w:rPr>
    </w:lvl>
    <w:lvl w:ilvl="1" w:tplc="871CD566">
      <w:start w:val="1"/>
      <w:numFmt w:val="bullet"/>
      <w:lvlText w:val="o"/>
      <w:lvlJc w:val="left"/>
      <w:pPr>
        <w:ind w:left="1440" w:hanging="360"/>
      </w:pPr>
      <w:rPr>
        <w:rFonts w:ascii="Courier New" w:hAnsi="Courier New" w:hint="default"/>
      </w:rPr>
    </w:lvl>
    <w:lvl w:ilvl="2" w:tplc="45E86744">
      <w:start w:val="1"/>
      <w:numFmt w:val="bullet"/>
      <w:lvlText w:val=""/>
      <w:lvlJc w:val="left"/>
      <w:pPr>
        <w:ind w:left="2160" w:hanging="360"/>
      </w:pPr>
      <w:rPr>
        <w:rFonts w:ascii="Wingdings" w:hAnsi="Wingdings" w:hint="default"/>
      </w:rPr>
    </w:lvl>
    <w:lvl w:ilvl="3" w:tplc="0632EC1C">
      <w:start w:val="1"/>
      <w:numFmt w:val="bullet"/>
      <w:lvlText w:val=""/>
      <w:lvlJc w:val="left"/>
      <w:pPr>
        <w:ind w:left="2880" w:hanging="360"/>
      </w:pPr>
      <w:rPr>
        <w:rFonts w:ascii="Symbol" w:hAnsi="Symbol" w:hint="default"/>
      </w:rPr>
    </w:lvl>
    <w:lvl w:ilvl="4" w:tplc="79F2ACE2">
      <w:start w:val="1"/>
      <w:numFmt w:val="bullet"/>
      <w:lvlText w:val="o"/>
      <w:lvlJc w:val="left"/>
      <w:pPr>
        <w:ind w:left="3600" w:hanging="360"/>
      </w:pPr>
      <w:rPr>
        <w:rFonts w:ascii="Courier New" w:hAnsi="Courier New" w:hint="default"/>
      </w:rPr>
    </w:lvl>
    <w:lvl w:ilvl="5" w:tplc="E078D6C2">
      <w:start w:val="1"/>
      <w:numFmt w:val="bullet"/>
      <w:lvlText w:val=""/>
      <w:lvlJc w:val="left"/>
      <w:pPr>
        <w:ind w:left="4320" w:hanging="360"/>
      </w:pPr>
      <w:rPr>
        <w:rFonts w:ascii="Wingdings" w:hAnsi="Wingdings" w:hint="default"/>
      </w:rPr>
    </w:lvl>
    <w:lvl w:ilvl="6" w:tplc="57C47C1C">
      <w:start w:val="1"/>
      <w:numFmt w:val="bullet"/>
      <w:lvlText w:val=""/>
      <w:lvlJc w:val="left"/>
      <w:pPr>
        <w:ind w:left="5040" w:hanging="360"/>
      </w:pPr>
      <w:rPr>
        <w:rFonts w:ascii="Symbol" w:hAnsi="Symbol" w:hint="default"/>
      </w:rPr>
    </w:lvl>
    <w:lvl w:ilvl="7" w:tplc="B69857CC">
      <w:start w:val="1"/>
      <w:numFmt w:val="bullet"/>
      <w:lvlText w:val="o"/>
      <w:lvlJc w:val="left"/>
      <w:pPr>
        <w:ind w:left="5760" w:hanging="360"/>
      </w:pPr>
      <w:rPr>
        <w:rFonts w:ascii="Courier New" w:hAnsi="Courier New" w:hint="default"/>
      </w:rPr>
    </w:lvl>
    <w:lvl w:ilvl="8" w:tplc="A87E62F6">
      <w:start w:val="1"/>
      <w:numFmt w:val="bullet"/>
      <w:lvlText w:val=""/>
      <w:lvlJc w:val="left"/>
      <w:pPr>
        <w:ind w:left="6480" w:hanging="360"/>
      </w:pPr>
      <w:rPr>
        <w:rFonts w:ascii="Wingdings" w:hAnsi="Wingdings" w:hint="default"/>
      </w:rPr>
    </w:lvl>
  </w:abstractNum>
  <w:abstractNum w:abstractNumId="9"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513CF"/>
    <w:multiLevelType w:val="hybridMultilevel"/>
    <w:tmpl w:val="3C4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46C48"/>
    <w:multiLevelType w:val="multilevel"/>
    <w:tmpl w:val="C27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EE21A6"/>
    <w:multiLevelType w:val="multilevel"/>
    <w:tmpl w:val="3584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2D5E75"/>
    <w:multiLevelType w:val="hybridMultilevel"/>
    <w:tmpl w:val="F29C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E45E3"/>
    <w:multiLevelType w:val="hybridMultilevel"/>
    <w:tmpl w:val="CB6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24684"/>
    <w:multiLevelType w:val="hybridMultilevel"/>
    <w:tmpl w:val="05C2351E"/>
    <w:lvl w:ilvl="0" w:tplc="11A09F0A">
      <w:start w:val="1"/>
      <w:numFmt w:val="bullet"/>
      <w:lvlText w:val=""/>
      <w:lvlJc w:val="left"/>
      <w:pPr>
        <w:ind w:left="720" w:hanging="360"/>
      </w:pPr>
      <w:rPr>
        <w:rFonts w:ascii="Symbol" w:hAnsi="Symbol" w:hint="default"/>
      </w:rPr>
    </w:lvl>
    <w:lvl w:ilvl="1" w:tplc="B0900318">
      <w:start w:val="1"/>
      <w:numFmt w:val="bullet"/>
      <w:lvlText w:val="o"/>
      <w:lvlJc w:val="left"/>
      <w:pPr>
        <w:ind w:left="1440" w:hanging="360"/>
      </w:pPr>
      <w:rPr>
        <w:rFonts w:ascii="Courier New" w:hAnsi="Courier New" w:hint="default"/>
      </w:rPr>
    </w:lvl>
    <w:lvl w:ilvl="2" w:tplc="0D5AB1EC">
      <w:start w:val="1"/>
      <w:numFmt w:val="bullet"/>
      <w:lvlText w:val=""/>
      <w:lvlJc w:val="left"/>
      <w:pPr>
        <w:ind w:left="2160" w:hanging="360"/>
      </w:pPr>
      <w:rPr>
        <w:rFonts w:ascii="Wingdings" w:hAnsi="Wingdings" w:hint="default"/>
      </w:rPr>
    </w:lvl>
    <w:lvl w:ilvl="3" w:tplc="1A4C41E2">
      <w:start w:val="1"/>
      <w:numFmt w:val="bullet"/>
      <w:lvlText w:val=""/>
      <w:lvlJc w:val="left"/>
      <w:pPr>
        <w:ind w:left="2880" w:hanging="360"/>
      </w:pPr>
      <w:rPr>
        <w:rFonts w:ascii="Symbol" w:hAnsi="Symbol" w:hint="default"/>
      </w:rPr>
    </w:lvl>
    <w:lvl w:ilvl="4" w:tplc="FEC6BCF4">
      <w:start w:val="1"/>
      <w:numFmt w:val="bullet"/>
      <w:lvlText w:val="o"/>
      <w:lvlJc w:val="left"/>
      <w:pPr>
        <w:ind w:left="3600" w:hanging="360"/>
      </w:pPr>
      <w:rPr>
        <w:rFonts w:ascii="Courier New" w:hAnsi="Courier New" w:hint="default"/>
      </w:rPr>
    </w:lvl>
    <w:lvl w:ilvl="5" w:tplc="678834F8">
      <w:start w:val="1"/>
      <w:numFmt w:val="bullet"/>
      <w:lvlText w:val=""/>
      <w:lvlJc w:val="left"/>
      <w:pPr>
        <w:ind w:left="4320" w:hanging="360"/>
      </w:pPr>
      <w:rPr>
        <w:rFonts w:ascii="Wingdings" w:hAnsi="Wingdings" w:hint="default"/>
      </w:rPr>
    </w:lvl>
    <w:lvl w:ilvl="6" w:tplc="576AE1C4">
      <w:start w:val="1"/>
      <w:numFmt w:val="bullet"/>
      <w:lvlText w:val=""/>
      <w:lvlJc w:val="left"/>
      <w:pPr>
        <w:ind w:left="5040" w:hanging="360"/>
      </w:pPr>
      <w:rPr>
        <w:rFonts w:ascii="Symbol" w:hAnsi="Symbol" w:hint="default"/>
      </w:rPr>
    </w:lvl>
    <w:lvl w:ilvl="7" w:tplc="BBDC8AF4">
      <w:start w:val="1"/>
      <w:numFmt w:val="bullet"/>
      <w:lvlText w:val="o"/>
      <w:lvlJc w:val="left"/>
      <w:pPr>
        <w:ind w:left="5760" w:hanging="360"/>
      </w:pPr>
      <w:rPr>
        <w:rFonts w:ascii="Courier New" w:hAnsi="Courier New" w:hint="default"/>
      </w:rPr>
    </w:lvl>
    <w:lvl w:ilvl="8" w:tplc="1FC8B662">
      <w:start w:val="1"/>
      <w:numFmt w:val="bullet"/>
      <w:lvlText w:val=""/>
      <w:lvlJc w:val="left"/>
      <w:pPr>
        <w:ind w:left="6480" w:hanging="360"/>
      </w:pPr>
      <w:rPr>
        <w:rFonts w:ascii="Wingdings" w:hAnsi="Wingdings" w:hint="default"/>
      </w:rPr>
    </w:lvl>
  </w:abstractNum>
  <w:abstractNum w:abstractNumId="16"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D5101"/>
    <w:multiLevelType w:val="multilevel"/>
    <w:tmpl w:val="A384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6000F1"/>
    <w:multiLevelType w:val="multilevel"/>
    <w:tmpl w:val="BC2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87548B"/>
    <w:multiLevelType w:val="multilevel"/>
    <w:tmpl w:val="294A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4844A0"/>
    <w:multiLevelType w:val="multilevel"/>
    <w:tmpl w:val="F66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DF1822"/>
    <w:multiLevelType w:val="multilevel"/>
    <w:tmpl w:val="307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67DA1"/>
    <w:multiLevelType w:val="multilevel"/>
    <w:tmpl w:val="BAE43E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1E7E47"/>
    <w:multiLevelType w:val="multilevel"/>
    <w:tmpl w:val="7D6AB2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8901A5"/>
    <w:multiLevelType w:val="hybridMultilevel"/>
    <w:tmpl w:val="A90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05832"/>
    <w:multiLevelType w:val="multilevel"/>
    <w:tmpl w:val="9E7A5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E249A"/>
    <w:multiLevelType w:val="multilevel"/>
    <w:tmpl w:val="A036E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9A07C27"/>
    <w:multiLevelType w:val="multilevel"/>
    <w:tmpl w:val="6FB29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CD2718D"/>
    <w:multiLevelType w:val="multilevel"/>
    <w:tmpl w:val="E338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380E2E"/>
    <w:multiLevelType w:val="multilevel"/>
    <w:tmpl w:val="70A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29062E"/>
    <w:multiLevelType w:val="multilevel"/>
    <w:tmpl w:val="9EC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4D6071"/>
    <w:multiLevelType w:val="multilevel"/>
    <w:tmpl w:val="133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6"/>
  </w:num>
  <w:num w:numId="3">
    <w:abstractNumId w:val="25"/>
  </w:num>
  <w:num w:numId="4">
    <w:abstractNumId w:val="9"/>
  </w:num>
  <w:num w:numId="5">
    <w:abstractNumId w:val="4"/>
  </w:num>
  <w:num w:numId="6">
    <w:abstractNumId w:val="24"/>
  </w:num>
  <w:num w:numId="7">
    <w:abstractNumId w:val="31"/>
  </w:num>
  <w:num w:numId="8">
    <w:abstractNumId w:val="20"/>
  </w:num>
  <w:num w:numId="9">
    <w:abstractNumId w:val="7"/>
  </w:num>
  <w:num w:numId="10">
    <w:abstractNumId w:val="29"/>
  </w:num>
  <w:num w:numId="11">
    <w:abstractNumId w:val="0"/>
  </w:num>
  <w:num w:numId="12">
    <w:abstractNumId w:val="14"/>
  </w:num>
  <w:num w:numId="13">
    <w:abstractNumId w:val="6"/>
  </w:num>
  <w:num w:numId="14">
    <w:abstractNumId w:val="10"/>
  </w:num>
  <w:num w:numId="15">
    <w:abstractNumId w:val="33"/>
  </w:num>
  <w:num w:numId="16">
    <w:abstractNumId w:val="2"/>
  </w:num>
  <w:num w:numId="17">
    <w:abstractNumId w:val="18"/>
  </w:num>
  <w:num w:numId="18">
    <w:abstractNumId w:val="28"/>
  </w:num>
  <w:num w:numId="19">
    <w:abstractNumId w:val="30"/>
  </w:num>
  <w:num w:numId="20">
    <w:abstractNumId w:val="26"/>
  </w:num>
  <w:num w:numId="21">
    <w:abstractNumId w:val="19"/>
  </w:num>
  <w:num w:numId="22">
    <w:abstractNumId w:val="3"/>
  </w:num>
  <w:num w:numId="23">
    <w:abstractNumId w:val="11"/>
  </w:num>
  <w:num w:numId="24">
    <w:abstractNumId w:val="32"/>
  </w:num>
  <w:num w:numId="25">
    <w:abstractNumId w:val="17"/>
  </w:num>
  <w:num w:numId="26">
    <w:abstractNumId w:val="8"/>
  </w:num>
  <w:num w:numId="27">
    <w:abstractNumId w:val="1"/>
  </w:num>
  <w:num w:numId="28">
    <w:abstractNumId w:val="15"/>
  </w:num>
  <w:num w:numId="29">
    <w:abstractNumId w:val="5"/>
  </w:num>
  <w:num w:numId="30">
    <w:abstractNumId w:val="21"/>
  </w:num>
  <w:num w:numId="31">
    <w:abstractNumId w:val="12"/>
  </w:num>
  <w:num w:numId="32">
    <w:abstractNumId w:val="13"/>
  </w:num>
  <w:num w:numId="33">
    <w:abstractNumId w:val="23"/>
  </w:num>
  <w:num w:numId="3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14EF"/>
    <w:rsid w:val="00001721"/>
    <w:rsid w:val="00002276"/>
    <w:rsid w:val="000022C1"/>
    <w:rsid w:val="00002E1D"/>
    <w:rsid w:val="0000352A"/>
    <w:rsid w:val="000041FD"/>
    <w:rsid w:val="000043AA"/>
    <w:rsid w:val="00005DA7"/>
    <w:rsid w:val="000068B4"/>
    <w:rsid w:val="00006C45"/>
    <w:rsid w:val="000074D6"/>
    <w:rsid w:val="000078D6"/>
    <w:rsid w:val="00007D3C"/>
    <w:rsid w:val="00010256"/>
    <w:rsid w:val="000103AD"/>
    <w:rsid w:val="000103F6"/>
    <w:rsid w:val="0001086C"/>
    <w:rsid w:val="00010CF5"/>
    <w:rsid w:val="0001101F"/>
    <w:rsid w:val="0001138D"/>
    <w:rsid w:val="0001196F"/>
    <w:rsid w:val="00011A91"/>
    <w:rsid w:val="00011B69"/>
    <w:rsid w:val="00011D8F"/>
    <w:rsid w:val="000128C4"/>
    <w:rsid w:val="000129F5"/>
    <w:rsid w:val="00013462"/>
    <w:rsid w:val="00015183"/>
    <w:rsid w:val="000153A2"/>
    <w:rsid w:val="00015B1F"/>
    <w:rsid w:val="0001651F"/>
    <w:rsid w:val="00016C96"/>
    <w:rsid w:val="000173D2"/>
    <w:rsid w:val="0001762A"/>
    <w:rsid w:val="00017D55"/>
    <w:rsid w:val="0002085D"/>
    <w:rsid w:val="00021279"/>
    <w:rsid w:val="000214C6"/>
    <w:rsid w:val="000214D9"/>
    <w:rsid w:val="00021F3B"/>
    <w:rsid w:val="000220C2"/>
    <w:rsid w:val="00023667"/>
    <w:rsid w:val="00024181"/>
    <w:rsid w:val="0002513C"/>
    <w:rsid w:val="0002524F"/>
    <w:rsid w:val="00025253"/>
    <w:rsid w:val="00025584"/>
    <w:rsid w:val="0002632E"/>
    <w:rsid w:val="00026C03"/>
    <w:rsid w:val="0002726F"/>
    <w:rsid w:val="00027BC0"/>
    <w:rsid w:val="00027F88"/>
    <w:rsid w:val="0003029B"/>
    <w:rsid w:val="00030A19"/>
    <w:rsid w:val="00031887"/>
    <w:rsid w:val="00031A24"/>
    <w:rsid w:val="000328C6"/>
    <w:rsid w:val="00033006"/>
    <w:rsid w:val="00033381"/>
    <w:rsid w:val="000339B5"/>
    <w:rsid w:val="000344B0"/>
    <w:rsid w:val="00034E6E"/>
    <w:rsid w:val="000358BF"/>
    <w:rsid w:val="00035F89"/>
    <w:rsid w:val="0003642E"/>
    <w:rsid w:val="0003652B"/>
    <w:rsid w:val="00036FBB"/>
    <w:rsid w:val="00037129"/>
    <w:rsid w:val="00037557"/>
    <w:rsid w:val="00037CEC"/>
    <w:rsid w:val="00040375"/>
    <w:rsid w:val="00040680"/>
    <w:rsid w:val="00040802"/>
    <w:rsid w:val="00041152"/>
    <w:rsid w:val="00041410"/>
    <w:rsid w:val="0004162F"/>
    <w:rsid w:val="0004180C"/>
    <w:rsid w:val="000418D6"/>
    <w:rsid w:val="000426B6"/>
    <w:rsid w:val="00044014"/>
    <w:rsid w:val="00044668"/>
    <w:rsid w:val="00045494"/>
    <w:rsid w:val="000456FE"/>
    <w:rsid w:val="00047BA6"/>
    <w:rsid w:val="00050A0F"/>
    <w:rsid w:val="00051606"/>
    <w:rsid w:val="00052C00"/>
    <w:rsid w:val="0005360C"/>
    <w:rsid w:val="00054008"/>
    <w:rsid w:val="0005488C"/>
    <w:rsid w:val="000554F4"/>
    <w:rsid w:val="00055CB4"/>
    <w:rsid w:val="00057011"/>
    <w:rsid w:val="0006056D"/>
    <w:rsid w:val="00060631"/>
    <w:rsid w:val="00060B60"/>
    <w:rsid w:val="00060BB4"/>
    <w:rsid w:val="00060D87"/>
    <w:rsid w:val="00061BC7"/>
    <w:rsid w:val="00061E56"/>
    <w:rsid w:val="00063C28"/>
    <w:rsid w:val="00064243"/>
    <w:rsid w:val="000648E0"/>
    <w:rsid w:val="000653EA"/>
    <w:rsid w:val="000657A6"/>
    <w:rsid w:val="00065D0F"/>
    <w:rsid w:val="000661D9"/>
    <w:rsid w:val="00066A73"/>
    <w:rsid w:val="00067754"/>
    <w:rsid w:val="00070520"/>
    <w:rsid w:val="00070607"/>
    <w:rsid w:val="00071086"/>
    <w:rsid w:val="00071451"/>
    <w:rsid w:val="000717B1"/>
    <w:rsid w:val="00071862"/>
    <w:rsid w:val="00071AC6"/>
    <w:rsid w:val="000720FB"/>
    <w:rsid w:val="00072C0F"/>
    <w:rsid w:val="000732DF"/>
    <w:rsid w:val="000734AC"/>
    <w:rsid w:val="00073CD2"/>
    <w:rsid w:val="00073EED"/>
    <w:rsid w:val="000750E7"/>
    <w:rsid w:val="00075342"/>
    <w:rsid w:val="000756E6"/>
    <w:rsid w:val="00076521"/>
    <w:rsid w:val="0007714C"/>
    <w:rsid w:val="00077A0D"/>
    <w:rsid w:val="000806E9"/>
    <w:rsid w:val="00080F67"/>
    <w:rsid w:val="00081692"/>
    <w:rsid w:val="00081752"/>
    <w:rsid w:val="00081775"/>
    <w:rsid w:val="00081B61"/>
    <w:rsid w:val="000832B9"/>
    <w:rsid w:val="00083C6E"/>
    <w:rsid w:val="000847D6"/>
    <w:rsid w:val="000850DC"/>
    <w:rsid w:val="00085A9A"/>
    <w:rsid w:val="00085E5B"/>
    <w:rsid w:val="00085FFA"/>
    <w:rsid w:val="000864B2"/>
    <w:rsid w:val="000878C5"/>
    <w:rsid w:val="00087AA8"/>
    <w:rsid w:val="00090EB1"/>
    <w:rsid w:val="00090EB4"/>
    <w:rsid w:val="0009140B"/>
    <w:rsid w:val="00091934"/>
    <w:rsid w:val="00093898"/>
    <w:rsid w:val="00094591"/>
    <w:rsid w:val="00094A13"/>
    <w:rsid w:val="00094D0C"/>
    <w:rsid w:val="00094D17"/>
    <w:rsid w:val="00095377"/>
    <w:rsid w:val="000958FF"/>
    <w:rsid w:val="00095A13"/>
    <w:rsid w:val="00095C37"/>
    <w:rsid w:val="00096554"/>
    <w:rsid w:val="000967CE"/>
    <w:rsid w:val="000968B9"/>
    <w:rsid w:val="000971A1"/>
    <w:rsid w:val="0009741D"/>
    <w:rsid w:val="00097F17"/>
    <w:rsid w:val="000A0B8D"/>
    <w:rsid w:val="000A0F70"/>
    <w:rsid w:val="000A11E1"/>
    <w:rsid w:val="000A1674"/>
    <w:rsid w:val="000A19C4"/>
    <w:rsid w:val="000A1D6A"/>
    <w:rsid w:val="000A1E53"/>
    <w:rsid w:val="000A1E92"/>
    <w:rsid w:val="000A1EA1"/>
    <w:rsid w:val="000A230B"/>
    <w:rsid w:val="000A2E12"/>
    <w:rsid w:val="000A426F"/>
    <w:rsid w:val="000A4277"/>
    <w:rsid w:val="000A4349"/>
    <w:rsid w:val="000A466F"/>
    <w:rsid w:val="000A476E"/>
    <w:rsid w:val="000A5168"/>
    <w:rsid w:val="000A5782"/>
    <w:rsid w:val="000A584A"/>
    <w:rsid w:val="000A5971"/>
    <w:rsid w:val="000A6236"/>
    <w:rsid w:val="000A671D"/>
    <w:rsid w:val="000A6953"/>
    <w:rsid w:val="000A712B"/>
    <w:rsid w:val="000A79D7"/>
    <w:rsid w:val="000A7E4F"/>
    <w:rsid w:val="000B1974"/>
    <w:rsid w:val="000B2F43"/>
    <w:rsid w:val="000B31E0"/>
    <w:rsid w:val="000B429C"/>
    <w:rsid w:val="000B4527"/>
    <w:rsid w:val="000B614A"/>
    <w:rsid w:val="000B622F"/>
    <w:rsid w:val="000B68E1"/>
    <w:rsid w:val="000B6999"/>
    <w:rsid w:val="000B6FE7"/>
    <w:rsid w:val="000B72E3"/>
    <w:rsid w:val="000B7AF0"/>
    <w:rsid w:val="000B7BF2"/>
    <w:rsid w:val="000C0149"/>
    <w:rsid w:val="000C01AC"/>
    <w:rsid w:val="000C0D84"/>
    <w:rsid w:val="000C0F4E"/>
    <w:rsid w:val="000C19AE"/>
    <w:rsid w:val="000C19C9"/>
    <w:rsid w:val="000C1DE0"/>
    <w:rsid w:val="000C2291"/>
    <w:rsid w:val="000C25F6"/>
    <w:rsid w:val="000C2B87"/>
    <w:rsid w:val="000C2EA1"/>
    <w:rsid w:val="000C4961"/>
    <w:rsid w:val="000C5077"/>
    <w:rsid w:val="000C54E0"/>
    <w:rsid w:val="000C5A57"/>
    <w:rsid w:val="000C73E6"/>
    <w:rsid w:val="000D0178"/>
    <w:rsid w:val="000D0392"/>
    <w:rsid w:val="000D0CA8"/>
    <w:rsid w:val="000D1193"/>
    <w:rsid w:val="000D1651"/>
    <w:rsid w:val="000D1947"/>
    <w:rsid w:val="000D2345"/>
    <w:rsid w:val="000D2CE9"/>
    <w:rsid w:val="000D39DD"/>
    <w:rsid w:val="000D3AF5"/>
    <w:rsid w:val="000D4252"/>
    <w:rsid w:val="000D4D47"/>
    <w:rsid w:val="000D5298"/>
    <w:rsid w:val="000D5894"/>
    <w:rsid w:val="000D677D"/>
    <w:rsid w:val="000D6A74"/>
    <w:rsid w:val="000D6A98"/>
    <w:rsid w:val="000D6E5F"/>
    <w:rsid w:val="000D6EA5"/>
    <w:rsid w:val="000D710E"/>
    <w:rsid w:val="000D7639"/>
    <w:rsid w:val="000D792C"/>
    <w:rsid w:val="000D7B3F"/>
    <w:rsid w:val="000D7DA3"/>
    <w:rsid w:val="000E12FD"/>
    <w:rsid w:val="000E1759"/>
    <w:rsid w:val="000E17EA"/>
    <w:rsid w:val="000E1880"/>
    <w:rsid w:val="000E24F2"/>
    <w:rsid w:val="000E29D4"/>
    <w:rsid w:val="000E2D5F"/>
    <w:rsid w:val="000E2D60"/>
    <w:rsid w:val="000E463E"/>
    <w:rsid w:val="000E54C2"/>
    <w:rsid w:val="000E5C71"/>
    <w:rsid w:val="000E5CC7"/>
    <w:rsid w:val="000E603D"/>
    <w:rsid w:val="000E65AC"/>
    <w:rsid w:val="000E6A28"/>
    <w:rsid w:val="000E750E"/>
    <w:rsid w:val="000E75B8"/>
    <w:rsid w:val="000E781D"/>
    <w:rsid w:val="000F0C14"/>
    <w:rsid w:val="000F162F"/>
    <w:rsid w:val="000F169D"/>
    <w:rsid w:val="000F1CA4"/>
    <w:rsid w:val="000F2181"/>
    <w:rsid w:val="000F249E"/>
    <w:rsid w:val="000F2AD4"/>
    <w:rsid w:val="000F3D52"/>
    <w:rsid w:val="000F3DD0"/>
    <w:rsid w:val="000F4033"/>
    <w:rsid w:val="000F4067"/>
    <w:rsid w:val="000F4415"/>
    <w:rsid w:val="000F4475"/>
    <w:rsid w:val="000F48D5"/>
    <w:rsid w:val="000F54F9"/>
    <w:rsid w:val="000F5833"/>
    <w:rsid w:val="000F62ED"/>
    <w:rsid w:val="000F644A"/>
    <w:rsid w:val="000F645A"/>
    <w:rsid w:val="000F6B1E"/>
    <w:rsid w:val="001001AE"/>
    <w:rsid w:val="00101498"/>
    <w:rsid w:val="00101F7F"/>
    <w:rsid w:val="0010225A"/>
    <w:rsid w:val="0010239D"/>
    <w:rsid w:val="001023A2"/>
    <w:rsid w:val="00102950"/>
    <w:rsid w:val="001032C7"/>
    <w:rsid w:val="001038D1"/>
    <w:rsid w:val="00103A85"/>
    <w:rsid w:val="001040B5"/>
    <w:rsid w:val="001047EA"/>
    <w:rsid w:val="001049B6"/>
    <w:rsid w:val="001060FF"/>
    <w:rsid w:val="001069D1"/>
    <w:rsid w:val="00106B57"/>
    <w:rsid w:val="001073A3"/>
    <w:rsid w:val="001078C4"/>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3B6D"/>
    <w:rsid w:val="001140D3"/>
    <w:rsid w:val="0011465F"/>
    <w:rsid w:val="00114691"/>
    <w:rsid w:val="001147B5"/>
    <w:rsid w:val="001149E3"/>
    <w:rsid w:val="00114AB6"/>
    <w:rsid w:val="00114BD5"/>
    <w:rsid w:val="00115CB7"/>
    <w:rsid w:val="001160E1"/>
    <w:rsid w:val="001163F9"/>
    <w:rsid w:val="00116409"/>
    <w:rsid w:val="0011697E"/>
    <w:rsid w:val="00116D16"/>
    <w:rsid w:val="00117C8B"/>
    <w:rsid w:val="0012013E"/>
    <w:rsid w:val="00120A4E"/>
    <w:rsid w:val="00121725"/>
    <w:rsid w:val="00122352"/>
    <w:rsid w:val="001237A7"/>
    <w:rsid w:val="00123D75"/>
    <w:rsid w:val="00124105"/>
    <w:rsid w:val="0012495B"/>
    <w:rsid w:val="00125395"/>
    <w:rsid w:val="0012542D"/>
    <w:rsid w:val="001254A3"/>
    <w:rsid w:val="001256CA"/>
    <w:rsid w:val="00125925"/>
    <w:rsid w:val="00125CF2"/>
    <w:rsid w:val="00125D9F"/>
    <w:rsid w:val="00126D1E"/>
    <w:rsid w:val="00127EC4"/>
    <w:rsid w:val="00130BB8"/>
    <w:rsid w:val="00131136"/>
    <w:rsid w:val="0013153A"/>
    <w:rsid w:val="001317FB"/>
    <w:rsid w:val="00131DCA"/>
    <w:rsid w:val="00131FA9"/>
    <w:rsid w:val="00132227"/>
    <w:rsid w:val="001327C5"/>
    <w:rsid w:val="00132A42"/>
    <w:rsid w:val="00132C0D"/>
    <w:rsid w:val="00133077"/>
    <w:rsid w:val="001334CF"/>
    <w:rsid w:val="00133FC7"/>
    <w:rsid w:val="001340CF"/>
    <w:rsid w:val="001344B0"/>
    <w:rsid w:val="00135C94"/>
    <w:rsid w:val="00136555"/>
    <w:rsid w:val="00136F08"/>
    <w:rsid w:val="001372E4"/>
    <w:rsid w:val="00137410"/>
    <w:rsid w:val="00137597"/>
    <w:rsid w:val="00137BD5"/>
    <w:rsid w:val="00137C5D"/>
    <w:rsid w:val="00137F7A"/>
    <w:rsid w:val="00140183"/>
    <w:rsid w:val="001406C0"/>
    <w:rsid w:val="001406E9"/>
    <w:rsid w:val="00140B5A"/>
    <w:rsid w:val="0014106F"/>
    <w:rsid w:val="001414D9"/>
    <w:rsid w:val="0014150B"/>
    <w:rsid w:val="001415CB"/>
    <w:rsid w:val="00141B40"/>
    <w:rsid w:val="0014216C"/>
    <w:rsid w:val="00142B2D"/>
    <w:rsid w:val="00142D8C"/>
    <w:rsid w:val="00144415"/>
    <w:rsid w:val="00145367"/>
    <w:rsid w:val="0014756A"/>
    <w:rsid w:val="00147707"/>
    <w:rsid w:val="001477C5"/>
    <w:rsid w:val="00147B7A"/>
    <w:rsid w:val="00147D25"/>
    <w:rsid w:val="00150896"/>
    <w:rsid w:val="001510E1"/>
    <w:rsid w:val="001516DF"/>
    <w:rsid w:val="0015181A"/>
    <w:rsid w:val="00152238"/>
    <w:rsid w:val="0015268E"/>
    <w:rsid w:val="00153387"/>
    <w:rsid w:val="00153628"/>
    <w:rsid w:val="001536AA"/>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3089"/>
    <w:rsid w:val="00163F4A"/>
    <w:rsid w:val="00164547"/>
    <w:rsid w:val="0016559D"/>
    <w:rsid w:val="001659F7"/>
    <w:rsid w:val="00165CD9"/>
    <w:rsid w:val="00165D0D"/>
    <w:rsid w:val="00166142"/>
    <w:rsid w:val="001664CE"/>
    <w:rsid w:val="00166621"/>
    <w:rsid w:val="00167015"/>
    <w:rsid w:val="00169F88"/>
    <w:rsid w:val="001701BA"/>
    <w:rsid w:val="001709D6"/>
    <w:rsid w:val="00170F0C"/>
    <w:rsid w:val="001714CD"/>
    <w:rsid w:val="001718F7"/>
    <w:rsid w:val="00171C48"/>
    <w:rsid w:val="00171D45"/>
    <w:rsid w:val="00171D5B"/>
    <w:rsid w:val="00171FBE"/>
    <w:rsid w:val="00172C4B"/>
    <w:rsid w:val="00173055"/>
    <w:rsid w:val="001734E9"/>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1901"/>
    <w:rsid w:val="00182224"/>
    <w:rsid w:val="001824F4"/>
    <w:rsid w:val="00182630"/>
    <w:rsid w:val="001826B1"/>
    <w:rsid w:val="00182B1E"/>
    <w:rsid w:val="00182CD7"/>
    <w:rsid w:val="00183710"/>
    <w:rsid w:val="00183D3F"/>
    <w:rsid w:val="0018493F"/>
    <w:rsid w:val="00184C8A"/>
    <w:rsid w:val="00185347"/>
    <w:rsid w:val="001855DD"/>
    <w:rsid w:val="0018657B"/>
    <w:rsid w:val="001869A3"/>
    <w:rsid w:val="00186A59"/>
    <w:rsid w:val="00186D87"/>
    <w:rsid w:val="00186E58"/>
    <w:rsid w:val="001875E8"/>
    <w:rsid w:val="00187DD4"/>
    <w:rsid w:val="00187DDF"/>
    <w:rsid w:val="001906A9"/>
    <w:rsid w:val="00190B8E"/>
    <w:rsid w:val="001919CF"/>
    <w:rsid w:val="001920AB"/>
    <w:rsid w:val="00192B18"/>
    <w:rsid w:val="00193258"/>
    <w:rsid w:val="001932BA"/>
    <w:rsid w:val="001933FC"/>
    <w:rsid w:val="0019345A"/>
    <w:rsid w:val="001934FF"/>
    <w:rsid w:val="00193ED8"/>
    <w:rsid w:val="001943CC"/>
    <w:rsid w:val="0019493A"/>
    <w:rsid w:val="00194A79"/>
    <w:rsid w:val="00194D73"/>
    <w:rsid w:val="00195398"/>
    <w:rsid w:val="0019542F"/>
    <w:rsid w:val="00195B3F"/>
    <w:rsid w:val="00195FC4"/>
    <w:rsid w:val="001965C5"/>
    <w:rsid w:val="001968F0"/>
    <w:rsid w:val="001969C7"/>
    <w:rsid w:val="001979FF"/>
    <w:rsid w:val="00197A23"/>
    <w:rsid w:val="00197C7B"/>
    <w:rsid w:val="001A075D"/>
    <w:rsid w:val="001A0B36"/>
    <w:rsid w:val="001A1CCE"/>
    <w:rsid w:val="001A1D47"/>
    <w:rsid w:val="001A21FA"/>
    <w:rsid w:val="001A245F"/>
    <w:rsid w:val="001A254F"/>
    <w:rsid w:val="001A2970"/>
    <w:rsid w:val="001A2BA7"/>
    <w:rsid w:val="001A2DB0"/>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8F"/>
    <w:rsid w:val="001A7F98"/>
    <w:rsid w:val="001B01A2"/>
    <w:rsid w:val="001B026B"/>
    <w:rsid w:val="001B0651"/>
    <w:rsid w:val="001B0980"/>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7D3"/>
    <w:rsid w:val="001C2A4F"/>
    <w:rsid w:val="001C47B3"/>
    <w:rsid w:val="001C48F2"/>
    <w:rsid w:val="001C50F0"/>
    <w:rsid w:val="001C5269"/>
    <w:rsid w:val="001C6267"/>
    <w:rsid w:val="001C6691"/>
    <w:rsid w:val="001C672D"/>
    <w:rsid w:val="001C6A3C"/>
    <w:rsid w:val="001C6EFB"/>
    <w:rsid w:val="001C77BD"/>
    <w:rsid w:val="001C77FD"/>
    <w:rsid w:val="001C7C6F"/>
    <w:rsid w:val="001D050B"/>
    <w:rsid w:val="001D098F"/>
    <w:rsid w:val="001D159C"/>
    <w:rsid w:val="001D1694"/>
    <w:rsid w:val="001D19F8"/>
    <w:rsid w:val="001D2032"/>
    <w:rsid w:val="001D2402"/>
    <w:rsid w:val="001D2497"/>
    <w:rsid w:val="001D24A8"/>
    <w:rsid w:val="001D2FF3"/>
    <w:rsid w:val="001D4113"/>
    <w:rsid w:val="001D448E"/>
    <w:rsid w:val="001D5608"/>
    <w:rsid w:val="001D5A0A"/>
    <w:rsid w:val="001D5B77"/>
    <w:rsid w:val="001D6192"/>
    <w:rsid w:val="001D6A5E"/>
    <w:rsid w:val="001D72B2"/>
    <w:rsid w:val="001D7635"/>
    <w:rsid w:val="001D7714"/>
    <w:rsid w:val="001D79EB"/>
    <w:rsid w:val="001E006C"/>
    <w:rsid w:val="001E0435"/>
    <w:rsid w:val="001E073B"/>
    <w:rsid w:val="001E07B5"/>
    <w:rsid w:val="001E09E9"/>
    <w:rsid w:val="001E0ADE"/>
    <w:rsid w:val="001E144A"/>
    <w:rsid w:val="001E1B7F"/>
    <w:rsid w:val="001E1CA3"/>
    <w:rsid w:val="001E1DF9"/>
    <w:rsid w:val="001E225C"/>
    <w:rsid w:val="001E3046"/>
    <w:rsid w:val="001E3B3A"/>
    <w:rsid w:val="001E41F7"/>
    <w:rsid w:val="001E472F"/>
    <w:rsid w:val="001E5210"/>
    <w:rsid w:val="001E6350"/>
    <w:rsid w:val="001E676A"/>
    <w:rsid w:val="001E7001"/>
    <w:rsid w:val="001E73AC"/>
    <w:rsid w:val="001F07A3"/>
    <w:rsid w:val="001F0FE3"/>
    <w:rsid w:val="001F1404"/>
    <w:rsid w:val="001F1849"/>
    <w:rsid w:val="001F21C6"/>
    <w:rsid w:val="001F274A"/>
    <w:rsid w:val="001F28ED"/>
    <w:rsid w:val="001F2E05"/>
    <w:rsid w:val="001F33CE"/>
    <w:rsid w:val="001F4E30"/>
    <w:rsid w:val="001F5A6D"/>
    <w:rsid w:val="001F5B55"/>
    <w:rsid w:val="001F5E91"/>
    <w:rsid w:val="001F6054"/>
    <w:rsid w:val="001F6BA3"/>
    <w:rsid w:val="001F6BA4"/>
    <w:rsid w:val="001F7699"/>
    <w:rsid w:val="001F7904"/>
    <w:rsid w:val="001F7F9A"/>
    <w:rsid w:val="00200490"/>
    <w:rsid w:val="002008C2"/>
    <w:rsid w:val="002018FC"/>
    <w:rsid w:val="00201DCC"/>
    <w:rsid w:val="0020277F"/>
    <w:rsid w:val="002028B6"/>
    <w:rsid w:val="00202C4B"/>
    <w:rsid w:val="00203077"/>
    <w:rsid w:val="0020334E"/>
    <w:rsid w:val="00203493"/>
    <w:rsid w:val="00203D4C"/>
    <w:rsid w:val="00204242"/>
    <w:rsid w:val="00204743"/>
    <w:rsid w:val="00204AE6"/>
    <w:rsid w:val="00204B7F"/>
    <w:rsid w:val="00205389"/>
    <w:rsid w:val="00205C7A"/>
    <w:rsid w:val="00205CD4"/>
    <w:rsid w:val="0020625F"/>
    <w:rsid w:val="002067E5"/>
    <w:rsid w:val="00206B87"/>
    <w:rsid w:val="00207274"/>
    <w:rsid w:val="0020788D"/>
    <w:rsid w:val="002100E1"/>
    <w:rsid w:val="002118BC"/>
    <w:rsid w:val="002129CC"/>
    <w:rsid w:val="00212F0F"/>
    <w:rsid w:val="0021359D"/>
    <w:rsid w:val="002139B6"/>
    <w:rsid w:val="00213ABB"/>
    <w:rsid w:val="00213DB4"/>
    <w:rsid w:val="002153FA"/>
    <w:rsid w:val="002155A5"/>
    <w:rsid w:val="0021609F"/>
    <w:rsid w:val="00216175"/>
    <w:rsid w:val="002161AD"/>
    <w:rsid w:val="00216A43"/>
    <w:rsid w:val="002173C4"/>
    <w:rsid w:val="002207F9"/>
    <w:rsid w:val="0022084B"/>
    <w:rsid w:val="00222ECF"/>
    <w:rsid w:val="002235D3"/>
    <w:rsid w:val="00223E84"/>
    <w:rsid w:val="00223E9F"/>
    <w:rsid w:val="00224018"/>
    <w:rsid w:val="0022405C"/>
    <w:rsid w:val="002243DE"/>
    <w:rsid w:val="00225054"/>
    <w:rsid w:val="002254D1"/>
    <w:rsid w:val="00225B51"/>
    <w:rsid w:val="00225DC9"/>
    <w:rsid w:val="00225E77"/>
    <w:rsid w:val="00225EF0"/>
    <w:rsid w:val="002264F1"/>
    <w:rsid w:val="00226B34"/>
    <w:rsid w:val="002271EB"/>
    <w:rsid w:val="00227834"/>
    <w:rsid w:val="00227F0B"/>
    <w:rsid w:val="002300BE"/>
    <w:rsid w:val="00230381"/>
    <w:rsid w:val="00230AE3"/>
    <w:rsid w:val="002322C7"/>
    <w:rsid w:val="0023297A"/>
    <w:rsid w:val="00233274"/>
    <w:rsid w:val="00233EA2"/>
    <w:rsid w:val="00234471"/>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327"/>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55C"/>
    <w:rsid w:val="002547AF"/>
    <w:rsid w:val="00254CCA"/>
    <w:rsid w:val="00254EC2"/>
    <w:rsid w:val="00255719"/>
    <w:rsid w:val="00255AD2"/>
    <w:rsid w:val="00255EF6"/>
    <w:rsid w:val="00256814"/>
    <w:rsid w:val="002575D5"/>
    <w:rsid w:val="00257607"/>
    <w:rsid w:val="00257E65"/>
    <w:rsid w:val="00257FAE"/>
    <w:rsid w:val="002601C2"/>
    <w:rsid w:val="002611BC"/>
    <w:rsid w:val="002615F6"/>
    <w:rsid w:val="00262018"/>
    <w:rsid w:val="002626B3"/>
    <w:rsid w:val="00262CC8"/>
    <w:rsid w:val="00262E91"/>
    <w:rsid w:val="0026322C"/>
    <w:rsid w:val="00263B0A"/>
    <w:rsid w:val="00265541"/>
    <w:rsid w:val="00265F2D"/>
    <w:rsid w:val="00266161"/>
    <w:rsid w:val="00266C92"/>
    <w:rsid w:val="00266E1D"/>
    <w:rsid w:val="0026705D"/>
    <w:rsid w:val="0027010D"/>
    <w:rsid w:val="00271BE3"/>
    <w:rsid w:val="002723C2"/>
    <w:rsid w:val="0027297A"/>
    <w:rsid w:val="00272B31"/>
    <w:rsid w:val="00273049"/>
    <w:rsid w:val="002731FC"/>
    <w:rsid w:val="0027334C"/>
    <w:rsid w:val="002733AC"/>
    <w:rsid w:val="00273625"/>
    <w:rsid w:val="0027363B"/>
    <w:rsid w:val="0027377B"/>
    <w:rsid w:val="00273978"/>
    <w:rsid w:val="00274EC2"/>
    <w:rsid w:val="0027513D"/>
    <w:rsid w:val="0027559F"/>
    <w:rsid w:val="00275656"/>
    <w:rsid w:val="002758D1"/>
    <w:rsid w:val="00276016"/>
    <w:rsid w:val="0027628E"/>
    <w:rsid w:val="002766B3"/>
    <w:rsid w:val="0027671A"/>
    <w:rsid w:val="00276DE6"/>
    <w:rsid w:val="00277840"/>
    <w:rsid w:val="00277AA5"/>
    <w:rsid w:val="00277BD6"/>
    <w:rsid w:val="00277DD6"/>
    <w:rsid w:val="00277E4A"/>
    <w:rsid w:val="00280565"/>
    <w:rsid w:val="00280BE6"/>
    <w:rsid w:val="00281571"/>
    <w:rsid w:val="00281B92"/>
    <w:rsid w:val="00281CF0"/>
    <w:rsid w:val="002830D5"/>
    <w:rsid w:val="00283290"/>
    <w:rsid w:val="002845FE"/>
    <w:rsid w:val="002849F7"/>
    <w:rsid w:val="00284E55"/>
    <w:rsid w:val="00284F83"/>
    <w:rsid w:val="00285A14"/>
    <w:rsid w:val="00285CE7"/>
    <w:rsid w:val="00286C0B"/>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1320"/>
    <w:rsid w:val="002A133B"/>
    <w:rsid w:val="002A1487"/>
    <w:rsid w:val="002A1F8C"/>
    <w:rsid w:val="002A286D"/>
    <w:rsid w:val="002A2EE2"/>
    <w:rsid w:val="002A338A"/>
    <w:rsid w:val="002A387F"/>
    <w:rsid w:val="002A389A"/>
    <w:rsid w:val="002A518B"/>
    <w:rsid w:val="002A5770"/>
    <w:rsid w:val="002A57B6"/>
    <w:rsid w:val="002A5A50"/>
    <w:rsid w:val="002A5A63"/>
    <w:rsid w:val="002A5AF7"/>
    <w:rsid w:val="002A6421"/>
    <w:rsid w:val="002A6C03"/>
    <w:rsid w:val="002A70C0"/>
    <w:rsid w:val="002A7CD2"/>
    <w:rsid w:val="002B0E8A"/>
    <w:rsid w:val="002B0EEE"/>
    <w:rsid w:val="002B1150"/>
    <w:rsid w:val="002B18CE"/>
    <w:rsid w:val="002B1919"/>
    <w:rsid w:val="002B1D48"/>
    <w:rsid w:val="002B1FA3"/>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31AA"/>
    <w:rsid w:val="002C43FE"/>
    <w:rsid w:val="002C5180"/>
    <w:rsid w:val="002C52AE"/>
    <w:rsid w:val="002C5B80"/>
    <w:rsid w:val="002C5E3A"/>
    <w:rsid w:val="002C6588"/>
    <w:rsid w:val="002C6DE0"/>
    <w:rsid w:val="002C6F20"/>
    <w:rsid w:val="002C7506"/>
    <w:rsid w:val="002C7909"/>
    <w:rsid w:val="002D03F5"/>
    <w:rsid w:val="002D0927"/>
    <w:rsid w:val="002D252C"/>
    <w:rsid w:val="002D25E3"/>
    <w:rsid w:val="002D3295"/>
    <w:rsid w:val="002D3333"/>
    <w:rsid w:val="002D400C"/>
    <w:rsid w:val="002D43A8"/>
    <w:rsid w:val="002D4405"/>
    <w:rsid w:val="002D5107"/>
    <w:rsid w:val="002D51E7"/>
    <w:rsid w:val="002D5940"/>
    <w:rsid w:val="002D5F7C"/>
    <w:rsid w:val="002D6017"/>
    <w:rsid w:val="002D621A"/>
    <w:rsid w:val="002D632C"/>
    <w:rsid w:val="002D64FD"/>
    <w:rsid w:val="002D6696"/>
    <w:rsid w:val="002D6AC5"/>
    <w:rsid w:val="002D6C47"/>
    <w:rsid w:val="002D6D3F"/>
    <w:rsid w:val="002D6F1A"/>
    <w:rsid w:val="002D7B62"/>
    <w:rsid w:val="002E064F"/>
    <w:rsid w:val="002E17C0"/>
    <w:rsid w:val="002E2C17"/>
    <w:rsid w:val="002E3DC4"/>
    <w:rsid w:val="002E552E"/>
    <w:rsid w:val="002E5673"/>
    <w:rsid w:val="002E6451"/>
    <w:rsid w:val="002E657C"/>
    <w:rsid w:val="002E6CB3"/>
    <w:rsid w:val="002E6D5D"/>
    <w:rsid w:val="002E6FAE"/>
    <w:rsid w:val="002E7ADC"/>
    <w:rsid w:val="002F0536"/>
    <w:rsid w:val="002F067D"/>
    <w:rsid w:val="002F09A7"/>
    <w:rsid w:val="002F0D7B"/>
    <w:rsid w:val="002F100D"/>
    <w:rsid w:val="002F169E"/>
    <w:rsid w:val="002F1C37"/>
    <w:rsid w:val="002F1CFB"/>
    <w:rsid w:val="002F23A9"/>
    <w:rsid w:val="002F23E7"/>
    <w:rsid w:val="002F2BC7"/>
    <w:rsid w:val="002F343D"/>
    <w:rsid w:val="002F38A9"/>
    <w:rsid w:val="002F3A93"/>
    <w:rsid w:val="002F4693"/>
    <w:rsid w:val="002F4D98"/>
    <w:rsid w:val="002F4FB4"/>
    <w:rsid w:val="002F577D"/>
    <w:rsid w:val="002F5CAE"/>
    <w:rsid w:val="002F6194"/>
    <w:rsid w:val="002F6EC3"/>
    <w:rsid w:val="002F6FB3"/>
    <w:rsid w:val="002F73A4"/>
    <w:rsid w:val="002F7E50"/>
    <w:rsid w:val="003008EC"/>
    <w:rsid w:val="00301D77"/>
    <w:rsid w:val="00302422"/>
    <w:rsid w:val="00302CDC"/>
    <w:rsid w:val="0030331B"/>
    <w:rsid w:val="003034D9"/>
    <w:rsid w:val="00303D84"/>
    <w:rsid w:val="003044B6"/>
    <w:rsid w:val="00304FCD"/>
    <w:rsid w:val="0030532D"/>
    <w:rsid w:val="003054DE"/>
    <w:rsid w:val="00305E3C"/>
    <w:rsid w:val="00305F52"/>
    <w:rsid w:val="00306A76"/>
    <w:rsid w:val="00306D7F"/>
    <w:rsid w:val="003071B4"/>
    <w:rsid w:val="003072FF"/>
    <w:rsid w:val="00307B63"/>
    <w:rsid w:val="003100B0"/>
    <w:rsid w:val="00310744"/>
    <w:rsid w:val="00310C45"/>
    <w:rsid w:val="00310C63"/>
    <w:rsid w:val="0031331B"/>
    <w:rsid w:val="003135CF"/>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1709"/>
    <w:rsid w:val="00322065"/>
    <w:rsid w:val="00322183"/>
    <w:rsid w:val="00322463"/>
    <w:rsid w:val="0032252B"/>
    <w:rsid w:val="00322980"/>
    <w:rsid w:val="00322A8E"/>
    <w:rsid w:val="00322D81"/>
    <w:rsid w:val="0032312E"/>
    <w:rsid w:val="00323262"/>
    <w:rsid w:val="0032476E"/>
    <w:rsid w:val="00324F76"/>
    <w:rsid w:val="00324FB1"/>
    <w:rsid w:val="00325153"/>
    <w:rsid w:val="0032517E"/>
    <w:rsid w:val="003252E4"/>
    <w:rsid w:val="00325303"/>
    <w:rsid w:val="00325D8C"/>
    <w:rsid w:val="00327BDC"/>
    <w:rsid w:val="00330100"/>
    <w:rsid w:val="00330135"/>
    <w:rsid w:val="00330AB9"/>
    <w:rsid w:val="00331355"/>
    <w:rsid w:val="00331AE4"/>
    <w:rsid w:val="00331B56"/>
    <w:rsid w:val="00331D9E"/>
    <w:rsid w:val="00331F65"/>
    <w:rsid w:val="00332354"/>
    <w:rsid w:val="00332684"/>
    <w:rsid w:val="003329FD"/>
    <w:rsid w:val="00332E38"/>
    <w:rsid w:val="00333389"/>
    <w:rsid w:val="003338E7"/>
    <w:rsid w:val="00333DE9"/>
    <w:rsid w:val="00333F50"/>
    <w:rsid w:val="0033439D"/>
    <w:rsid w:val="00334592"/>
    <w:rsid w:val="00334819"/>
    <w:rsid w:val="00334F74"/>
    <w:rsid w:val="0033507A"/>
    <w:rsid w:val="003353D9"/>
    <w:rsid w:val="00335C43"/>
    <w:rsid w:val="0033606D"/>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361"/>
    <w:rsid w:val="0034557A"/>
    <w:rsid w:val="00345F9D"/>
    <w:rsid w:val="00346C32"/>
    <w:rsid w:val="00346DB6"/>
    <w:rsid w:val="00346EC1"/>
    <w:rsid w:val="003470D9"/>
    <w:rsid w:val="003471E9"/>
    <w:rsid w:val="0034729F"/>
    <w:rsid w:val="00350225"/>
    <w:rsid w:val="003507EB"/>
    <w:rsid w:val="00350C2F"/>
    <w:rsid w:val="00350FDD"/>
    <w:rsid w:val="00351491"/>
    <w:rsid w:val="00351929"/>
    <w:rsid w:val="00352846"/>
    <w:rsid w:val="00353DB1"/>
    <w:rsid w:val="00354016"/>
    <w:rsid w:val="0035478B"/>
    <w:rsid w:val="003551C9"/>
    <w:rsid w:val="003558E1"/>
    <w:rsid w:val="003559BE"/>
    <w:rsid w:val="00355A8D"/>
    <w:rsid w:val="00355B89"/>
    <w:rsid w:val="003566E5"/>
    <w:rsid w:val="0035694E"/>
    <w:rsid w:val="00356AE2"/>
    <w:rsid w:val="00356F9F"/>
    <w:rsid w:val="00357964"/>
    <w:rsid w:val="00361607"/>
    <w:rsid w:val="00361C54"/>
    <w:rsid w:val="00361D02"/>
    <w:rsid w:val="00362896"/>
    <w:rsid w:val="00362CA9"/>
    <w:rsid w:val="00363764"/>
    <w:rsid w:val="00363A25"/>
    <w:rsid w:val="00363EDD"/>
    <w:rsid w:val="0036571F"/>
    <w:rsid w:val="003658C9"/>
    <w:rsid w:val="003662F2"/>
    <w:rsid w:val="00366BFA"/>
    <w:rsid w:val="00367340"/>
    <w:rsid w:val="003676CD"/>
    <w:rsid w:val="003709EF"/>
    <w:rsid w:val="00370C4B"/>
    <w:rsid w:val="00370D62"/>
    <w:rsid w:val="00371B80"/>
    <w:rsid w:val="00371C6F"/>
    <w:rsid w:val="0037268A"/>
    <w:rsid w:val="00372719"/>
    <w:rsid w:val="00372B20"/>
    <w:rsid w:val="00373D04"/>
    <w:rsid w:val="003742E8"/>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460F"/>
    <w:rsid w:val="00384824"/>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0C6"/>
    <w:rsid w:val="003A11A6"/>
    <w:rsid w:val="003A1828"/>
    <w:rsid w:val="003A18B4"/>
    <w:rsid w:val="003A1E8D"/>
    <w:rsid w:val="003A3280"/>
    <w:rsid w:val="003A36C2"/>
    <w:rsid w:val="003A3B2F"/>
    <w:rsid w:val="003A3C2A"/>
    <w:rsid w:val="003A4865"/>
    <w:rsid w:val="003A4BE9"/>
    <w:rsid w:val="003A5805"/>
    <w:rsid w:val="003A59FC"/>
    <w:rsid w:val="003A5F99"/>
    <w:rsid w:val="003A6144"/>
    <w:rsid w:val="003A68BA"/>
    <w:rsid w:val="003A6B47"/>
    <w:rsid w:val="003A7488"/>
    <w:rsid w:val="003B0A9B"/>
    <w:rsid w:val="003B122F"/>
    <w:rsid w:val="003B1A1A"/>
    <w:rsid w:val="003B1D8C"/>
    <w:rsid w:val="003B29E6"/>
    <w:rsid w:val="003B32E5"/>
    <w:rsid w:val="003B34D4"/>
    <w:rsid w:val="003B36E6"/>
    <w:rsid w:val="003B3771"/>
    <w:rsid w:val="003B38C5"/>
    <w:rsid w:val="003B3B11"/>
    <w:rsid w:val="003B3C6A"/>
    <w:rsid w:val="003B4136"/>
    <w:rsid w:val="003B44CA"/>
    <w:rsid w:val="003B4CB6"/>
    <w:rsid w:val="003B544D"/>
    <w:rsid w:val="003B591C"/>
    <w:rsid w:val="003B631A"/>
    <w:rsid w:val="003B63EF"/>
    <w:rsid w:val="003B6E9C"/>
    <w:rsid w:val="003B7473"/>
    <w:rsid w:val="003C17DC"/>
    <w:rsid w:val="003C1C2A"/>
    <w:rsid w:val="003C240C"/>
    <w:rsid w:val="003C24B2"/>
    <w:rsid w:val="003C288F"/>
    <w:rsid w:val="003C297E"/>
    <w:rsid w:val="003C3404"/>
    <w:rsid w:val="003C3856"/>
    <w:rsid w:val="003C4581"/>
    <w:rsid w:val="003C4A34"/>
    <w:rsid w:val="003C56D7"/>
    <w:rsid w:val="003C5743"/>
    <w:rsid w:val="003C64B8"/>
    <w:rsid w:val="003D0045"/>
    <w:rsid w:val="003D02E5"/>
    <w:rsid w:val="003D058B"/>
    <w:rsid w:val="003D0710"/>
    <w:rsid w:val="003D08B8"/>
    <w:rsid w:val="003D10E4"/>
    <w:rsid w:val="003D1E10"/>
    <w:rsid w:val="003D2413"/>
    <w:rsid w:val="003D247E"/>
    <w:rsid w:val="003D28BB"/>
    <w:rsid w:val="003D2B5B"/>
    <w:rsid w:val="003D2C12"/>
    <w:rsid w:val="003D309B"/>
    <w:rsid w:val="003D3A8D"/>
    <w:rsid w:val="003D3B08"/>
    <w:rsid w:val="003D40F0"/>
    <w:rsid w:val="003D4A55"/>
    <w:rsid w:val="003D58B4"/>
    <w:rsid w:val="003D633E"/>
    <w:rsid w:val="003D7427"/>
    <w:rsid w:val="003D78C7"/>
    <w:rsid w:val="003D7AC6"/>
    <w:rsid w:val="003D7BEE"/>
    <w:rsid w:val="003D7CFE"/>
    <w:rsid w:val="003E1709"/>
    <w:rsid w:val="003E283F"/>
    <w:rsid w:val="003E2DCB"/>
    <w:rsid w:val="003E2E40"/>
    <w:rsid w:val="003E3233"/>
    <w:rsid w:val="003E3531"/>
    <w:rsid w:val="003E3AE5"/>
    <w:rsid w:val="003E4094"/>
    <w:rsid w:val="003E459F"/>
    <w:rsid w:val="003E4CFC"/>
    <w:rsid w:val="003E5584"/>
    <w:rsid w:val="003E5689"/>
    <w:rsid w:val="003E6014"/>
    <w:rsid w:val="003E627D"/>
    <w:rsid w:val="003E62B5"/>
    <w:rsid w:val="003E63DC"/>
    <w:rsid w:val="003E73CC"/>
    <w:rsid w:val="003E77A2"/>
    <w:rsid w:val="003E78C2"/>
    <w:rsid w:val="003F053B"/>
    <w:rsid w:val="003F06FD"/>
    <w:rsid w:val="003F0B3F"/>
    <w:rsid w:val="003F0B82"/>
    <w:rsid w:val="003F0C6A"/>
    <w:rsid w:val="003F112E"/>
    <w:rsid w:val="003F1CA0"/>
    <w:rsid w:val="003F2680"/>
    <w:rsid w:val="003F29C5"/>
    <w:rsid w:val="003F2D75"/>
    <w:rsid w:val="003F3906"/>
    <w:rsid w:val="003F3F8F"/>
    <w:rsid w:val="003F3F96"/>
    <w:rsid w:val="003F435D"/>
    <w:rsid w:val="003F4892"/>
    <w:rsid w:val="003F49E6"/>
    <w:rsid w:val="003F4E25"/>
    <w:rsid w:val="003F59C9"/>
    <w:rsid w:val="003F60EA"/>
    <w:rsid w:val="003F628F"/>
    <w:rsid w:val="003F73AF"/>
    <w:rsid w:val="003F783C"/>
    <w:rsid w:val="003F7912"/>
    <w:rsid w:val="003F7C7D"/>
    <w:rsid w:val="00400246"/>
    <w:rsid w:val="004007AB"/>
    <w:rsid w:val="004007BE"/>
    <w:rsid w:val="00400A8B"/>
    <w:rsid w:val="00402BC8"/>
    <w:rsid w:val="00402C2E"/>
    <w:rsid w:val="00402C8E"/>
    <w:rsid w:val="0040322A"/>
    <w:rsid w:val="00403728"/>
    <w:rsid w:val="00404001"/>
    <w:rsid w:val="00404DC3"/>
    <w:rsid w:val="00404FCD"/>
    <w:rsid w:val="00404FEA"/>
    <w:rsid w:val="00405BF8"/>
    <w:rsid w:val="00405C43"/>
    <w:rsid w:val="0040660D"/>
    <w:rsid w:val="00407647"/>
    <w:rsid w:val="00407B6B"/>
    <w:rsid w:val="00411C13"/>
    <w:rsid w:val="00412044"/>
    <w:rsid w:val="00412815"/>
    <w:rsid w:val="00412A05"/>
    <w:rsid w:val="00413AEB"/>
    <w:rsid w:val="00413DC9"/>
    <w:rsid w:val="0041406F"/>
    <w:rsid w:val="0041484F"/>
    <w:rsid w:val="00415255"/>
    <w:rsid w:val="004153B8"/>
    <w:rsid w:val="004154B1"/>
    <w:rsid w:val="00415E40"/>
    <w:rsid w:val="00415F09"/>
    <w:rsid w:val="00415FFF"/>
    <w:rsid w:val="004169CA"/>
    <w:rsid w:val="004169E6"/>
    <w:rsid w:val="00416A34"/>
    <w:rsid w:val="00416BB6"/>
    <w:rsid w:val="00416E25"/>
    <w:rsid w:val="00417CAA"/>
    <w:rsid w:val="004202F8"/>
    <w:rsid w:val="00421D87"/>
    <w:rsid w:val="00422241"/>
    <w:rsid w:val="00422324"/>
    <w:rsid w:val="004227C5"/>
    <w:rsid w:val="00422DBB"/>
    <w:rsid w:val="0042334A"/>
    <w:rsid w:val="00424900"/>
    <w:rsid w:val="00424C31"/>
    <w:rsid w:val="004250F7"/>
    <w:rsid w:val="00425740"/>
    <w:rsid w:val="0042720A"/>
    <w:rsid w:val="0042768C"/>
    <w:rsid w:val="00427B77"/>
    <w:rsid w:val="00427DDB"/>
    <w:rsid w:val="00430049"/>
    <w:rsid w:val="00430280"/>
    <w:rsid w:val="00430C68"/>
    <w:rsid w:val="00432E56"/>
    <w:rsid w:val="004336BF"/>
    <w:rsid w:val="00433D9B"/>
    <w:rsid w:val="00433E31"/>
    <w:rsid w:val="004342CD"/>
    <w:rsid w:val="00434AC7"/>
    <w:rsid w:val="00434B1C"/>
    <w:rsid w:val="00434DBA"/>
    <w:rsid w:val="00435941"/>
    <w:rsid w:val="004359A9"/>
    <w:rsid w:val="00436924"/>
    <w:rsid w:val="00436C87"/>
    <w:rsid w:val="00437BC6"/>
    <w:rsid w:val="00440664"/>
    <w:rsid w:val="00441946"/>
    <w:rsid w:val="004419C7"/>
    <w:rsid w:val="00442216"/>
    <w:rsid w:val="00442F42"/>
    <w:rsid w:val="00444B4C"/>
    <w:rsid w:val="00445AFC"/>
    <w:rsid w:val="00446409"/>
    <w:rsid w:val="00446B48"/>
    <w:rsid w:val="00447698"/>
    <w:rsid w:val="00447A25"/>
    <w:rsid w:val="0044F2FA"/>
    <w:rsid w:val="004501C2"/>
    <w:rsid w:val="004504F6"/>
    <w:rsid w:val="00450519"/>
    <w:rsid w:val="004509DD"/>
    <w:rsid w:val="00450D43"/>
    <w:rsid w:val="004517A8"/>
    <w:rsid w:val="00452229"/>
    <w:rsid w:val="004528D6"/>
    <w:rsid w:val="00452F7E"/>
    <w:rsid w:val="004536FD"/>
    <w:rsid w:val="00453CB1"/>
    <w:rsid w:val="00453FBF"/>
    <w:rsid w:val="00454551"/>
    <w:rsid w:val="004546B6"/>
    <w:rsid w:val="004547B5"/>
    <w:rsid w:val="00454938"/>
    <w:rsid w:val="00454BFD"/>
    <w:rsid w:val="00455B05"/>
    <w:rsid w:val="0045630D"/>
    <w:rsid w:val="00456ADB"/>
    <w:rsid w:val="00456EA5"/>
    <w:rsid w:val="00457CCD"/>
    <w:rsid w:val="00457D47"/>
    <w:rsid w:val="00460CBD"/>
    <w:rsid w:val="00460CBF"/>
    <w:rsid w:val="00461C41"/>
    <w:rsid w:val="0046201C"/>
    <w:rsid w:val="00462218"/>
    <w:rsid w:val="00462295"/>
    <w:rsid w:val="0046253B"/>
    <w:rsid w:val="004629A5"/>
    <w:rsid w:val="00462F35"/>
    <w:rsid w:val="004631A8"/>
    <w:rsid w:val="00463550"/>
    <w:rsid w:val="0046399A"/>
    <w:rsid w:val="00464181"/>
    <w:rsid w:val="004644C4"/>
    <w:rsid w:val="004650DB"/>
    <w:rsid w:val="004651A1"/>
    <w:rsid w:val="004653AF"/>
    <w:rsid w:val="0046638A"/>
    <w:rsid w:val="00466A7A"/>
    <w:rsid w:val="00466CC7"/>
    <w:rsid w:val="00467757"/>
    <w:rsid w:val="00467998"/>
    <w:rsid w:val="00470EE9"/>
    <w:rsid w:val="00471552"/>
    <w:rsid w:val="004719F0"/>
    <w:rsid w:val="00471A16"/>
    <w:rsid w:val="00471F3C"/>
    <w:rsid w:val="0047249C"/>
    <w:rsid w:val="00473ABD"/>
    <w:rsid w:val="00473F99"/>
    <w:rsid w:val="004744F0"/>
    <w:rsid w:val="00475364"/>
    <w:rsid w:val="004753F7"/>
    <w:rsid w:val="00476715"/>
    <w:rsid w:val="004768AF"/>
    <w:rsid w:val="00476A4C"/>
    <w:rsid w:val="00477562"/>
    <w:rsid w:val="004778A0"/>
    <w:rsid w:val="00477F84"/>
    <w:rsid w:val="0048024C"/>
    <w:rsid w:val="00480F1B"/>
    <w:rsid w:val="00481038"/>
    <w:rsid w:val="00481AB4"/>
    <w:rsid w:val="00481FEC"/>
    <w:rsid w:val="00483436"/>
    <w:rsid w:val="00484633"/>
    <w:rsid w:val="00484EF7"/>
    <w:rsid w:val="004854CD"/>
    <w:rsid w:val="004854D7"/>
    <w:rsid w:val="00485FDD"/>
    <w:rsid w:val="0048612B"/>
    <w:rsid w:val="0048623B"/>
    <w:rsid w:val="004868BA"/>
    <w:rsid w:val="00486905"/>
    <w:rsid w:val="00487F7A"/>
    <w:rsid w:val="004905BB"/>
    <w:rsid w:val="004905E3"/>
    <w:rsid w:val="0049079F"/>
    <w:rsid w:val="004909CA"/>
    <w:rsid w:val="00491168"/>
    <w:rsid w:val="00491224"/>
    <w:rsid w:val="00491AA3"/>
    <w:rsid w:val="00491B03"/>
    <w:rsid w:val="00491C43"/>
    <w:rsid w:val="00491D41"/>
    <w:rsid w:val="004924A0"/>
    <w:rsid w:val="004925B9"/>
    <w:rsid w:val="00492AEE"/>
    <w:rsid w:val="004930D3"/>
    <w:rsid w:val="00493271"/>
    <w:rsid w:val="004936E3"/>
    <w:rsid w:val="004937EE"/>
    <w:rsid w:val="0049407F"/>
    <w:rsid w:val="00494313"/>
    <w:rsid w:val="00494703"/>
    <w:rsid w:val="004947FD"/>
    <w:rsid w:val="00494B3A"/>
    <w:rsid w:val="0049517D"/>
    <w:rsid w:val="00496756"/>
    <w:rsid w:val="00496909"/>
    <w:rsid w:val="00496D89"/>
    <w:rsid w:val="0049734A"/>
    <w:rsid w:val="004A060A"/>
    <w:rsid w:val="004A1B58"/>
    <w:rsid w:val="004A23DA"/>
    <w:rsid w:val="004A2556"/>
    <w:rsid w:val="004A275B"/>
    <w:rsid w:val="004A29D5"/>
    <w:rsid w:val="004A2A69"/>
    <w:rsid w:val="004A3150"/>
    <w:rsid w:val="004A3376"/>
    <w:rsid w:val="004A3E8A"/>
    <w:rsid w:val="004A491C"/>
    <w:rsid w:val="004A4C11"/>
    <w:rsid w:val="004A51B8"/>
    <w:rsid w:val="004A71E0"/>
    <w:rsid w:val="004A7219"/>
    <w:rsid w:val="004A7F26"/>
    <w:rsid w:val="004B0AB5"/>
    <w:rsid w:val="004B0B24"/>
    <w:rsid w:val="004B1948"/>
    <w:rsid w:val="004B1F29"/>
    <w:rsid w:val="004B2534"/>
    <w:rsid w:val="004B25E6"/>
    <w:rsid w:val="004B2B6C"/>
    <w:rsid w:val="004B3140"/>
    <w:rsid w:val="004B3FE1"/>
    <w:rsid w:val="004B437C"/>
    <w:rsid w:val="004B459B"/>
    <w:rsid w:val="004B4DF9"/>
    <w:rsid w:val="004B6158"/>
    <w:rsid w:val="004B66C7"/>
    <w:rsid w:val="004B674C"/>
    <w:rsid w:val="004B682C"/>
    <w:rsid w:val="004C08FD"/>
    <w:rsid w:val="004C14F3"/>
    <w:rsid w:val="004C215F"/>
    <w:rsid w:val="004C26D2"/>
    <w:rsid w:val="004C2BA4"/>
    <w:rsid w:val="004C2F33"/>
    <w:rsid w:val="004C3E5E"/>
    <w:rsid w:val="004C51F7"/>
    <w:rsid w:val="004C589D"/>
    <w:rsid w:val="004C5E55"/>
    <w:rsid w:val="004C5E8F"/>
    <w:rsid w:val="004C6455"/>
    <w:rsid w:val="004C6BD4"/>
    <w:rsid w:val="004C6BDF"/>
    <w:rsid w:val="004C6F0D"/>
    <w:rsid w:val="004C7954"/>
    <w:rsid w:val="004C7CAA"/>
    <w:rsid w:val="004D07E7"/>
    <w:rsid w:val="004D0870"/>
    <w:rsid w:val="004D11BE"/>
    <w:rsid w:val="004D196E"/>
    <w:rsid w:val="004D262D"/>
    <w:rsid w:val="004D2CF8"/>
    <w:rsid w:val="004D46F0"/>
    <w:rsid w:val="004D48E3"/>
    <w:rsid w:val="004D60EA"/>
    <w:rsid w:val="004D64C8"/>
    <w:rsid w:val="004D6CDB"/>
    <w:rsid w:val="004D723B"/>
    <w:rsid w:val="004D7765"/>
    <w:rsid w:val="004D7806"/>
    <w:rsid w:val="004E1687"/>
    <w:rsid w:val="004E2597"/>
    <w:rsid w:val="004E2B40"/>
    <w:rsid w:val="004E2F26"/>
    <w:rsid w:val="004E3B6D"/>
    <w:rsid w:val="004E3DAE"/>
    <w:rsid w:val="004E4075"/>
    <w:rsid w:val="004E46B1"/>
    <w:rsid w:val="004E4E4C"/>
    <w:rsid w:val="004E5C94"/>
    <w:rsid w:val="004E5E3E"/>
    <w:rsid w:val="004E5F53"/>
    <w:rsid w:val="004E6D40"/>
    <w:rsid w:val="004E771D"/>
    <w:rsid w:val="004E7B07"/>
    <w:rsid w:val="004E7E05"/>
    <w:rsid w:val="004F002C"/>
    <w:rsid w:val="004F0196"/>
    <w:rsid w:val="004F01D3"/>
    <w:rsid w:val="004F06B6"/>
    <w:rsid w:val="004F0E3A"/>
    <w:rsid w:val="004F1ADD"/>
    <w:rsid w:val="004F23E9"/>
    <w:rsid w:val="004F248D"/>
    <w:rsid w:val="004F2511"/>
    <w:rsid w:val="004F2999"/>
    <w:rsid w:val="004F2B6E"/>
    <w:rsid w:val="004F2EC7"/>
    <w:rsid w:val="004F391C"/>
    <w:rsid w:val="004F43D4"/>
    <w:rsid w:val="004F450E"/>
    <w:rsid w:val="004F453A"/>
    <w:rsid w:val="004F4D87"/>
    <w:rsid w:val="004F5EB3"/>
    <w:rsid w:val="004F5EC0"/>
    <w:rsid w:val="004F67F6"/>
    <w:rsid w:val="004F6D8B"/>
    <w:rsid w:val="005002B9"/>
    <w:rsid w:val="005005AD"/>
    <w:rsid w:val="00501DE4"/>
    <w:rsid w:val="00502272"/>
    <w:rsid w:val="00502445"/>
    <w:rsid w:val="0050260C"/>
    <w:rsid w:val="00502B7F"/>
    <w:rsid w:val="00503802"/>
    <w:rsid w:val="00506B4E"/>
    <w:rsid w:val="0050726B"/>
    <w:rsid w:val="00507694"/>
    <w:rsid w:val="0051008C"/>
    <w:rsid w:val="005109A5"/>
    <w:rsid w:val="005111DB"/>
    <w:rsid w:val="00511442"/>
    <w:rsid w:val="00511726"/>
    <w:rsid w:val="005123E2"/>
    <w:rsid w:val="00512482"/>
    <w:rsid w:val="005127F2"/>
    <w:rsid w:val="00512839"/>
    <w:rsid w:val="00512DB9"/>
    <w:rsid w:val="005144C5"/>
    <w:rsid w:val="00515AFD"/>
    <w:rsid w:val="00516C0C"/>
    <w:rsid w:val="005219F2"/>
    <w:rsid w:val="0052286C"/>
    <w:rsid w:val="005231E4"/>
    <w:rsid w:val="00523756"/>
    <w:rsid w:val="00523FDB"/>
    <w:rsid w:val="0052460F"/>
    <w:rsid w:val="00524F9A"/>
    <w:rsid w:val="00525CBB"/>
    <w:rsid w:val="00525DC9"/>
    <w:rsid w:val="00525F88"/>
    <w:rsid w:val="005262E8"/>
    <w:rsid w:val="00526338"/>
    <w:rsid w:val="00526A21"/>
    <w:rsid w:val="00526E55"/>
    <w:rsid w:val="00526F42"/>
    <w:rsid w:val="0052772E"/>
    <w:rsid w:val="005279BE"/>
    <w:rsid w:val="00527BD0"/>
    <w:rsid w:val="00530667"/>
    <w:rsid w:val="005306AE"/>
    <w:rsid w:val="00530AD7"/>
    <w:rsid w:val="0053145F"/>
    <w:rsid w:val="005316D5"/>
    <w:rsid w:val="0053229F"/>
    <w:rsid w:val="005327D6"/>
    <w:rsid w:val="00532C81"/>
    <w:rsid w:val="00533F8D"/>
    <w:rsid w:val="0053440E"/>
    <w:rsid w:val="0053480B"/>
    <w:rsid w:val="00534AD8"/>
    <w:rsid w:val="00535102"/>
    <w:rsid w:val="0053557E"/>
    <w:rsid w:val="00535D03"/>
    <w:rsid w:val="00536962"/>
    <w:rsid w:val="00536A9F"/>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640A"/>
    <w:rsid w:val="005471CC"/>
    <w:rsid w:val="00547D82"/>
    <w:rsid w:val="005506B4"/>
    <w:rsid w:val="005507C8"/>
    <w:rsid w:val="00550B54"/>
    <w:rsid w:val="005517E5"/>
    <w:rsid w:val="005520CB"/>
    <w:rsid w:val="00552209"/>
    <w:rsid w:val="00552287"/>
    <w:rsid w:val="005532DB"/>
    <w:rsid w:val="0055363F"/>
    <w:rsid w:val="0055440D"/>
    <w:rsid w:val="005545E7"/>
    <w:rsid w:val="0055471B"/>
    <w:rsid w:val="00555CF4"/>
    <w:rsid w:val="00556197"/>
    <w:rsid w:val="00557615"/>
    <w:rsid w:val="005576A3"/>
    <w:rsid w:val="005577C2"/>
    <w:rsid w:val="005601F4"/>
    <w:rsid w:val="00560CDB"/>
    <w:rsid w:val="00561212"/>
    <w:rsid w:val="0056272C"/>
    <w:rsid w:val="00562B88"/>
    <w:rsid w:val="0056316B"/>
    <w:rsid w:val="00563801"/>
    <w:rsid w:val="005639C5"/>
    <w:rsid w:val="00564F0E"/>
    <w:rsid w:val="00564F9B"/>
    <w:rsid w:val="00565755"/>
    <w:rsid w:val="00565BC5"/>
    <w:rsid w:val="0056638E"/>
    <w:rsid w:val="005663BB"/>
    <w:rsid w:val="005664E1"/>
    <w:rsid w:val="005672E3"/>
    <w:rsid w:val="005673A6"/>
    <w:rsid w:val="005673FE"/>
    <w:rsid w:val="0056751A"/>
    <w:rsid w:val="00567D93"/>
    <w:rsid w:val="005703E6"/>
    <w:rsid w:val="005709E6"/>
    <w:rsid w:val="00570A76"/>
    <w:rsid w:val="00570D39"/>
    <w:rsid w:val="00570ECF"/>
    <w:rsid w:val="005714E2"/>
    <w:rsid w:val="00571E4B"/>
    <w:rsid w:val="00571F15"/>
    <w:rsid w:val="00571FB1"/>
    <w:rsid w:val="00572FF7"/>
    <w:rsid w:val="00573196"/>
    <w:rsid w:val="00574FED"/>
    <w:rsid w:val="00575690"/>
    <w:rsid w:val="0057657D"/>
    <w:rsid w:val="00577203"/>
    <w:rsid w:val="00577895"/>
    <w:rsid w:val="00580720"/>
    <w:rsid w:val="005808E1"/>
    <w:rsid w:val="00581122"/>
    <w:rsid w:val="0058172E"/>
    <w:rsid w:val="00581D10"/>
    <w:rsid w:val="005823BF"/>
    <w:rsid w:val="00582893"/>
    <w:rsid w:val="005828EE"/>
    <w:rsid w:val="00582B2F"/>
    <w:rsid w:val="00582D7F"/>
    <w:rsid w:val="00583919"/>
    <w:rsid w:val="00583F12"/>
    <w:rsid w:val="0058466B"/>
    <w:rsid w:val="0058554B"/>
    <w:rsid w:val="00585A74"/>
    <w:rsid w:val="00586186"/>
    <w:rsid w:val="0058620C"/>
    <w:rsid w:val="00586591"/>
    <w:rsid w:val="0058701B"/>
    <w:rsid w:val="00587050"/>
    <w:rsid w:val="005873CE"/>
    <w:rsid w:val="005873EF"/>
    <w:rsid w:val="0059062E"/>
    <w:rsid w:val="00590987"/>
    <w:rsid w:val="00590FA5"/>
    <w:rsid w:val="00590FCE"/>
    <w:rsid w:val="00591445"/>
    <w:rsid w:val="0059197B"/>
    <w:rsid w:val="00591E07"/>
    <w:rsid w:val="00592074"/>
    <w:rsid w:val="00592613"/>
    <w:rsid w:val="005926E4"/>
    <w:rsid w:val="005928DF"/>
    <w:rsid w:val="00592FE8"/>
    <w:rsid w:val="00593688"/>
    <w:rsid w:val="00594C27"/>
    <w:rsid w:val="0059552C"/>
    <w:rsid w:val="00595D7E"/>
    <w:rsid w:val="005965FB"/>
    <w:rsid w:val="0059660D"/>
    <w:rsid w:val="00596917"/>
    <w:rsid w:val="00596E2A"/>
    <w:rsid w:val="00596E99"/>
    <w:rsid w:val="0059752F"/>
    <w:rsid w:val="0059768F"/>
    <w:rsid w:val="00597D7E"/>
    <w:rsid w:val="005A1FFF"/>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515"/>
    <w:rsid w:val="005B065A"/>
    <w:rsid w:val="005B07A0"/>
    <w:rsid w:val="005B1580"/>
    <w:rsid w:val="005B1606"/>
    <w:rsid w:val="005B2371"/>
    <w:rsid w:val="005B23E3"/>
    <w:rsid w:val="005B367D"/>
    <w:rsid w:val="005B4A99"/>
    <w:rsid w:val="005B4BDE"/>
    <w:rsid w:val="005B50F6"/>
    <w:rsid w:val="005B5177"/>
    <w:rsid w:val="005B56FF"/>
    <w:rsid w:val="005B57AF"/>
    <w:rsid w:val="005B62F7"/>
    <w:rsid w:val="005B6789"/>
    <w:rsid w:val="005B6B85"/>
    <w:rsid w:val="005B71BE"/>
    <w:rsid w:val="005B760E"/>
    <w:rsid w:val="005B763A"/>
    <w:rsid w:val="005C00FC"/>
    <w:rsid w:val="005C0999"/>
    <w:rsid w:val="005C1A16"/>
    <w:rsid w:val="005C2C02"/>
    <w:rsid w:val="005C3660"/>
    <w:rsid w:val="005C4491"/>
    <w:rsid w:val="005C480D"/>
    <w:rsid w:val="005C4A79"/>
    <w:rsid w:val="005C5D5D"/>
    <w:rsid w:val="005C6987"/>
    <w:rsid w:val="005C745E"/>
    <w:rsid w:val="005D31C1"/>
    <w:rsid w:val="005D326A"/>
    <w:rsid w:val="005D3455"/>
    <w:rsid w:val="005D424E"/>
    <w:rsid w:val="005D48A0"/>
    <w:rsid w:val="005D4E16"/>
    <w:rsid w:val="005D5E34"/>
    <w:rsid w:val="005D600F"/>
    <w:rsid w:val="005D614F"/>
    <w:rsid w:val="005D634A"/>
    <w:rsid w:val="005D6B1A"/>
    <w:rsid w:val="005D6F94"/>
    <w:rsid w:val="005D736C"/>
    <w:rsid w:val="005D7CF0"/>
    <w:rsid w:val="005D7FF8"/>
    <w:rsid w:val="005E028A"/>
    <w:rsid w:val="005E1000"/>
    <w:rsid w:val="005E1819"/>
    <w:rsid w:val="005E21FA"/>
    <w:rsid w:val="005E2596"/>
    <w:rsid w:val="005E268C"/>
    <w:rsid w:val="005E2A2B"/>
    <w:rsid w:val="005E2F49"/>
    <w:rsid w:val="005E40EE"/>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75E"/>
    <w:rsid w:val="005F18A3"/>
    <w:rsid w:val="005F2E59"/>
    <w:rsid w:val="005F31CB"/>
    <w:rsid w:val="005F343D"/>
    <w:rsid w:val="005F388E"/>
    <w:rsid w:val="005F58A2"/>
    <w:rsid w:val="005F5FEE"/>
    <w:rsid w:val="005F682C"/>
    <w:rsid w:val="005F6E72"/>
    <w:rsid w:val="005F6FAE"/>
    <w:rsid w:val="005F6FFB"/>
    <w:rsid w:val="005F77F0"/>
    <w:rsid w:val="00600B82"/>
    <w:rsid w:val="00600ED6"/>
    <w:rsid w:val="00601108"/>
    <w:rsid w:val="0060143A"/>
    <w:rsid w:val="00602103"/>
    <w:rsid w:val="00602BF9"/>
    <w:rsid w:val="00602F8F"/>
    <w:rsid w:val="00603321"/>
    <w:rsid w:val="00603D07"/>
    <w:rsid w:val="006040D8"/>
    <w:rsid w:val="006042BC"/>
    <w:rsid w:val="0060438E"/>
    <w:rsid w:val="00604BAE"/>
    <w:rsid w:val="0060522B"/>
    <w:rsid w:val="006053FB"/>
    <w:rsid w:val="006054B2"/>
    <w:rsid w:val="00605595"/>
    <w:rsid w:val="00605746"/>
    <w:rsid w:val="0060580F"/>
    <w:rsid w:val="006060AD"/>
    <w:rsid w:val="00606730"/>
    <w:rsid w:val="00606937"/>
    <w:rsid w:val="0060695C"/>
    <w:rsid w:val="00606DAF"/>
    <w:rsid w:val="00607723"/>
    <w:rsid w:val="00607B8C"/>
    <w:rsid w:val="00607C58"/>
    <w:rsid w:val="00607DC0"/>
    <w:rsid w:val="00610483"/>
    <w:rsid w:val="006104A6"/>
    <w:rsid w:val="00610D46"/>
    <w:rsid w:val="00611E0A"/>
    <w:rsid w:val="006122BE"/>
    <w:rsid w:val="006126DB"/>
    <w:rsid w:val="00612890"/>
    <w:rsid w:val="00613404"/>
    <w:rsid w:val="0061413A"/>
    <w:rsid w:val="006142C6"/>
    <w:rsid w:val="00615202"/>
    <w:rsid w:val="00615F5D"/>
    <w:rsid w:val="00616027"/>
    <w:rsid w:val="0061618D"/>
    <w:rsid w:val="006162CF"/>
    <w:rsid w:val="00616EA5"/>
    <w:rsid w:val="00616EF7"/>
    <w:rsid w:val="00617218"/>
    <w:rsid w:val="00617B89"/>
    <w:rsid w:val="006206D0"/>
    <w:rsid w:val="0062122F"/>
    <w:rsid w:val="006212FC"/>
    <w:rsid w:val="00621476"/>
    <w:rsid w:val="00621806"/>
    <w:rsid w:val="00621876"/>
    <w:rsid w:val="00621B5D"/>
    <w:rsid w:val="00621D9D"/>
    <w:rsid w:val="00622491"/>
    <w:rsid w:val="006226CA"/>
    <w:rsid w:val="00623F4C"/>
    <w:rsid w:val="006240B3"/>
    <w:rsid w:val="00624730"/>
    <w:rsid w:val="00625751"/>
    <w:rsid w:val="006258E5"/>
    <w:rsid w:val="0062625C"/>
    <w:rsid w:val="00626F69"/>
    <w:rsid w:val="00627178"/>
    <w:rsid w:val="0062743A"/>
    <w:rsid w:val="006275CD"/>
    <w:rsid w:val="0063013C"/>
    <w:rsid w:val="006303A5"/>
    <w:rsid w:val="0063057C"/>
    <w:rsid w:val="006319F6"/>
    <w:rsid w:val="00632557"/>
    <w:rsid w:val="00632626"/>
    <w:rsid w:val="00632B39"/>
    <w:rsid w:val="00632C5C"/>
    <w:rsid w:val="00632D2A"/>
    <w:rsid w:val="00633289"/>
    <w:rsid w:val="00633790"/>
    <w:rsid w:val="00633D10"/>
    <w:rsid w:val="00633E30"/>
    <w:rsid w:val="0063473E"/>
    <w:rsid w:val="006349C4"/>
    <w:rsid w:val="00634C99"/>
    <w:rsid w:val="006350BF"/>
    <w:rsid w:val="006354C4"/>
    <w:rsid w:val="0063619C"/>
    <w:rsid w:val="00637AF5"/>
    <w:rsid w:val="00637B80"/>
    <w:rsid w:val="00637E73"/>
    <w:rsid w:val="0064028A"/>
    <w:rsid w:val="00640625"/>
    <w:rsid w:val="006411CD"/>
    <w:rsid w:val="00641234"/>
    <w:rsid w:val="00641BC0"/>
    <w:rsid w:val="00641FEB"/>
    <w:rsid w:val="00642B29"/>
    <w:rsid w:val="00644D73"/>
    <w:rsid w:val="00645861"/>
    <w:rsid w:val="00645C98"/>
    <w:rsid w:val="006461D2"/>
    <w:rsid w:val="00646E22"/>
    <w:rsid w:val="0064714E"/>
    <w:rsid w:val="0064742B"/>
    <w:rsid w:val="006503E1"/>
    <w:rsid w:val="006514F8"/>
    <w:rsid w:val="00652B2F"/>
    <w:rsid w:val="00652C20"/>
    <w:rsid w:val="00653343"/>
    <w:rsid w:val="006537DD"/>
    <w:rsid w:val="006538DC"/>
    <w:rsid w:val="006540C8"/>
    <w:rsid w:val="0065411C"/>
    <w:rsid w:val="00654D18"/>
    <w:rsid w:val="006553BE"/>
    <w:rsid w:val="006555A8"/>
    <w:rsid w:val="0065579B"/>
    <w:rsid w:val="0065596E"/>
    <w:rsid w:val="00655DE4"/>
    <w:rsid w:val="00656C9E"/>
    <w:rsid w:val="00657881"/>
    <w:rsid w:val="00657AF9"/>
    <w:rsid w:val="00657D2F"/>
    <w:rsid w:val="00657D3F"/>
    <w:rsid w:val="00657F64"/>
    <w:rsid w:val="0066098F"/>
    <w:rsid w:val="00660B5A"/>
    <w:rsid w:val="006614F9"/>
    <w:rsid w:val="006616DE"/>
    <w:rsid w:val="00662011"/>
    <w:rsid w:val="006628B8"/>
    <w:rsid w:val="00662D3C"/>
    <w:rsid w:val="00663B68"/>
    <w:rsid w:val="006644EB"/>
    <w:rsid w:val="0066568C"/>
    <w:rsid w:val="006657E3"/>
    <w:rsid w:val="00665C3A"/>
    <w:rsid w:val="00665F42"/>
    <w:rsid w:val="006662DD"/>
    <w:rsid w:val="0066765A"/>
    <w:rsid w:val="00667934"/>
    <w:rsid w:val="00667FBE"/>
    <w:rsid w:val="00670350"/>
    <w:rsid w:val="006704F3"/>
    <w:rsid w:val="00670CC1"/>
    <w:rsid w:val="00670D6B"/>
    <w:rsid w:val="00671242"/>
    <w:rsid w:val="006719B7"/>
    <w:rsid w:val="00671AF9"/>
    <w:rsid w:val="00673770"/>
    <w:rsid w:val="00674665"/>
    <w:rsid w:val="00674D9D"/>
    <w:rsid w:val="006758D0"/>
    <w:rsid w:val="006767CE"/>
    <w:rsid w:val="00677C84"/>
    <w:rsid w:val="00680695"/>
    <w:rsid w:val="00681200"/>
    <w:rsid w:val="00682201"/>
    <w:rsid w:val="0068222D"/>
    <w:rsid w:val="006835BF"/>
    <w:rsid w:val="00683AE6"/>
    <w:rsid w:val="00683D12"/>
    <w:rsid w:val="00684076"/>
    <w:rsid w:val="00684218"/>
    <w:rsid w:val="006846FC"/>
    <w:rsid w:val="006852D8"/>
    <w:rsid w:val="006857F5"/>
    <w:rsid w:val="006859B9"/>
    <w:rsid w:val="00686C3A"/>
    <w:rsid w:val="00690A45"/>
    <w:rsid w:val="00690C8F"/>
    <w:rsid w:val="00690F6D"/>
    <w:rsid w:val="00691653"/>
    <w:rsid w:val="0069177C"/>
    <w:rsid w:val="0069298E"/>
    <w:rsid w:val="006939C0"/>
    <w:rsid w:val="00693EFD"/>
    <w:rsid w:val="006942E3"/>
    <w:rsid w:val="00694332"/>
    <w:rsid w:val="0069486E"/>
    <w:rsid w:val="00694B09"/>
    <w:rsid w:val="006965FD"/>
    <w:rsid w:val="006968E8"/>
    <w:rsid w:val="00696E4B"/>
    <w:rsid w:val="006970F0"/>
    <w:rsid w:val="006A10DD"/>
    <w:rsid w:val="006A12E9"/>
    <w:rsid w:val="006A1439"/>
    <w:rsid w:val="006A191A"/>
    <w:rsid w:val="006A1C98"/>
    <w:rsid w:val="006A23F9"/>
    <w:rsid w:val="006A2680"/>
    <w:rsid w:val="006A2AC7"/>
    <w:rsid w:val="006A2F66"/>
    <w:rsid w:val="006A39A9"/>
    <w:rsid w:val="006A4439"/>
    <w:rsid w:val="006A4B7F"/>
    <w:rsid w:val="006A4E98"/>
    <w:rsid w:val="006A527A"/>
    <w:rsid w:val="006A5922"/>
    <w:rsid w:val="006A71C8"/>
    <w:rsid w:val="006A753B"/>
    <w:rsid w:val="006A762A"/>
    <w:rsid w:val="006A7721"/>
    <w:rsid w:val="006A7974"/>
    <w:rsid w:val="006A7B3F"/>
    <w:rsid w:val="006B013C"/>
    <w:rsid w:val="006B0153"/>
    <w:rsid w:val="006B08CB"/>
    <w:rsid w:val="006B0EEB"/>
    <w:rsid w:val="006B102B"/>
    <w:rsid w:val="006B1424"/>
    <w:rsid w:val="006B19C9"/>
    <w:rsid w:val="006B1EE4"/>
    <w:rsid w:val="006B30D5"/>
    <w:rsid w:val="006B3970"/>
    <w:rsid w:val="006B442C"/>
    <w:rsid w:val="006B4DFF"/>
    <w:rsid w:val="006B5063"/>
    <w:rsid w:val="006B50EA"/>
    <w:rsid w:val="006B5525"/>
    <w:rsid w:val="006B555A"/>
    <w:rsid w:val="006B6094"/>
    <w:rsid w:val="006B633C"/>
    <w:rsid w:val="006B676B"/>
    <w:rsid w:val="006B6914"/>
    <w:rsid w:val="006B6AA3"/>
    <w:rsid w:val="006B7A11"/>
    <w:rsid w:val="006B7B27"/>
    <w:rsid w:val="006B7E3E"/>
    <w:rsid w:val="006C074C"/>
    <w:rsid w:val="006C082C"/>
    <w:rsid w:val="006C08CE"/>
    <w:rsid w:val="006C0A83"/>
    <w:rsid w:val="006C0A89"/>
    <w:rsid w:val="006C0D46"/>
    <w:rsid w:val="006C0EE6"/>
    <w:rsid w:val="006C1EB3"/>
    <w:rsid w:val="006C2158"/>
    <w:rsid w:val="006C26C3"/>
    <w:rsid w:val="006C26C6"/>
    <w:rsid w:val="006C2732"/>
    <w:rsid w:val="006C2780"/>
    <w:rsid w:val="006C2CA4"/>
    <w:rsid w:val="006C2CBE"/>
    <w:rsid w:val="006C3563"/>
    <w:rsid w:val="006C3680"/>
    <w:rsid w:val="006C3E75"/>
    <w:rsid w:val="006C40ED"/>
    <w:rsid w:val="006C5365"/>
    <w:rsid w:val="006C541C"/>
    <w:rsid w:val="006C5E93"/>
    <w:rsid w:val="006C6462"/>
    <w:rsid w:val="006D04C4"/>
    <w:rsid w:val="006D0761"/>
    <w:rsid w:val="006D1340"/>
    <w:rsid w:val="006D2428"/>
    <w:rsid w:val="006D26C1"/>
    <w:rsid w:val="006D2B38"/>
    <w:rsid w:val="006D3454"/>
    <w:rsid w:val="006D41CE"/>
    <w:rsid w:val="006D4378"/>
    <w:rsid w:val="006D5077"/>
    <w:rsid w:val="006D5158"/>
    <w:rsid w:val="006D56FD"/>
    <w:rsid w:val="006D5F78"/>
    <w:rsid w:val="006D6C0F"/>
    <w:rsid w:val="006D6C27"/>
    <w:rsid w:val="006D6DB3"/>
    <w:rsid w:val="006D6DCC"/>
    <w:rsid w:val="006D7569"/>
    <w:rsid w:val="006D7B6D"/>
    <w:rsid w:val="006D7C1B"/>
    <w:rsid w:val="006D7E6F"/>
    <w:rsid w:val="006D7EE6"/>
    <w:rsid w:val="006E03A2"/>
    <w:rsid w:val="006E058A"/>
    <w:rsid w:val="006E06E2"/>
    <w:rsid w:val="006E0710"/>
    <w:rsid w:val="006E21FD"/>
    <w:rsid w:val="006E2F73"/>
    <w:rsid w:val="006E3E3E"/>
    <w:rsid w:val="006E49A9"/>
    <w:rsid w:val="006E54DA"/>
    <w:rsid w:val="006E6155"/>
    <w:rsid w:val="006E6AC1"/>
    <w:rsid w:val="006E72D9"/>
    <w:rsid w:val="006E7AC0"/>
    <w:rsid w:val="006F0661"/>
    <w:rsid w:val="006F0805"/>
    <w:rsid w:val="006F0ACA"/>
    <w:rsid w:val="006F14B6"/>
    <w:rsid w:val="006F175E"/>
    <w:rsid w:val="006F1AC6"/>
    <w:rsid w:val="006F1D53"/>
    <w:rsid w:val="006F1F03"/>
    <w:rsid w:val="006F2ABA"/>
    <w:rsid w:val="006F2F62"/>
    <w:rsid w:val="006F3854"/>
    <w:rsid w:val="006F5BB3"/>
    <w:rsid w:val="006F5DA7"/>
    <w:rsid w:val="006F5DE9"/>
    <w:rsid w:val="006F5ED9"/>
    <w:rsid w:val="006F61B6"/>
    <w:rsid w:val="006F6C71"/>
    <w:rsid w:val="006F6D80"/>
    <w:rsid w:val="006F6F55"/>
    <w:rsid w:val="006F779C"/>
    <w:rsid w:val="006F7A45"/>
    <w:rsid w:val="006F7FB8"/>
    <w:rsid w:val="0070054C"/>
    <w:rsid w:val="00700A00"/>
    <w:rsid w:val="00701CA3"/>
    <w:rsid w:val="0070224A"/>
    <w:rsid w:val="00703284"/>
    <w:rsid w:val="0070357E"/>
    <w:rsid w:val="007038D2"/>
    <w:rsid w:val="007040C2"/>
    <w:rsid w:val="00704166"/>
    <w:rsid w:val="0070417D"/>
    <w:rsid w:val="007044D2"/>
    <w:rsid w:val="007045AB"/>
    <w:rsid w:val="00705E86"/>
    <w:rsid w:val="0070691E"/>
    <w:rsid w:val="00706C20"/>
    <w:rsid w:val="007076DA"/>
    <w:rsid w:val="00707C4E"/>
    <w:rsid w:val="00707CB0"/>
    <w:rsid w:val="00711B4A"/>
    <w:rsid w:val="00711C5C"/>
    <w:rsid w:val="00711EDC"/>
    <w:rsid w:val="00712790"/>
    <w:rsid w:val="007127D5"/>
    <w:rsid w:val="00712E0E"/>
    <w:rsid w:val="0071314B"/>
    <w:rsid w:val="0071402F"/>
    <w:rsid w:val="00714AAF"/>
    <w:rsid w:val="007157A0"/>
    <w:rsid w:val="00715FC9"/>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855"/>
    <w:rsid w:val="00733B1D"/>
    <w:rsid w:val="00734156"/>
    <w:rsid w:val="00735510"/>
    <w:rsid w:val="0073565E"/>
    <w:rsid w:val="0073578F"/>
    <w:rsid w:val="007359E9"/>
    <w:rsid w:val="00735AE4"/>
    <w:rsid w:val="00736260"/>
    <w:rsid w:val="00736305"/>
    <w:rsid w:val="007363EF"/>
    <w:rsid w:val="007364E4"/>
    <w:rsid w:val="00736B32"/>
    <w:rsid w:val="00736BD9"/>
    <w:rsid w:val="007377EB"/>
    <w:rsid w:val="007406A4"/>
    <w:rsid w:val="00741177"/>
    <w:rsid w:val="0074131B"/>
    <w:rsid w:val="00741C76"/>
    <w:rsid w:val="00742AFE"/>
    <w:rsid w:val="00742BE0"/>
    <w:rsid w:val="007433CE"/>
    <w:rsid w:val="007433DC"/>
    <w:rsid w:val="0074369B"/>
    <w:rsid w:val="007439DC"/>
    <w:rsid w:val="00744517"/>
    <w:rsid w:val="00744AAF"/>
    <w:rsid w:val="00744B36"/>
    <w:rsid w:val="007450C5"/>
    <w:rsid w:val="007457E3"/>
    <w:rsid w:val="00745B3B"/>
    <w:rsid w:val="007461E4"/>
    <w:rsid w:val="007463E6"/>
    <w:rsid w:val="007470AF"/>
    <w:rsid w:val="007475F3"/>
    <w:rsid w:val="00750142"/>
    <w:rsid w:val="00750169"/>
    <w:rsid w:val="0075155D"/>
    <w:rsid w:val="00753EE3"/>
    <w:rsid w:val="007543D9"/>
    <w:rsid w:val="007544CF"/>
    <w:rsid w:val="007546D0"/>
    <w:rsid w:val="00754A4F"/>
    <w:rsid w:val="00754CC8"/>
    <w:rsid w:val="0075526B"/>
    <w:rsid w:val="0075545B"/>
    <w:rsid w:val="0075599E"/>
    <w:rsid w:val="007564D6"/>
    <w:rsid w:val="00756E57"/>
    <w:rsid w:val="00756F02"/>
    <w:rsid w:val="00757448"/>
    <w:rsid w:val="00757768"/>
    <w:rsid w:val="00757C55"/>
    <w:rsid w:val="007602F4"/>
    <w:rsid w:val="007608AA"/>
    <w:rsid w:val="007611B9"/>
    <w:rsid w:val="00761C8C"/>
    <w:rsid w:val="007620AE"/>
    <w:rsid w:val="00762790"/>
    <w:rsid w:val="00762B74"/>
    <w:rsid w:val="00762D7A"/>
    <w:rsid w:val="00762F9F"/>
    <w:rsid w:val="0076397B"/>
    <w:rsid w:val="00763BDD"/>
    <w:rsid w:val="00763F89"/>
    <w:rsid w:val="00764544"/>
    <w:rsid w:val="00764A70"/>
    <w:rsid w:val="00764B57"/>
    <w:rsid w:val="00764BA5"/>
    <w:rsid w:val="00765EEF"/>
    <w:rsid w:val="00766254"/>
    <w:rsid w:val="00766462"/>
    <w:rsid w:val="00766B9E"/>
    <w:rsid w:val="00767D9D"/>
    <w:rsid w:val="0077078F"/>
    <w:rsid w:val="007707DE"/>
    <w:rsid w:val="00770AED"/>
    <w:rsid w:val="007714BD"/>
    <w:rsid w:val="007715EA"/>
    <w:rsid w:val="00772513"/>
    <w:rsid w:val="0077437F"/>
    <w:rsid w:val="00774D8F"/>
    <w:rsid w:val="0077699B"/>
    <w:rsid w:val="00776BE5"/>
    <w:rsid w:val="00776D0D"/>
    <w:rsid w:val="00777AC9"/>
    <w:rsid w:val="00777B1C"/>
    <w:rsid w:val="007808F7"/>
    <w:rsid w:val="00780D60"/>
    <w:rsid w:val="00781603"/>
    <w:rsid w:val="0078333E"/>
    <w:rsid w:val="007833FD"/>
    <w:rsid w:val="007834FB"/>
    <w:rsid w:val="00783CA7"/>
    <w:rsid w:val="00783E03"/>
    <w:rsid w:val="00784C17"/>
    <w:rsid w:val="007859C1"/>
    <w:rsid w:val="00785D10"/>
    <w:rsid w:val="00785F6D"/>
    <w:rsid w:val="0078620C"/>
    <w:rsid w:val="007866A4"/>
    <w:rsid w:val="00786942"/>
    <w:rsid w:val="00786D9A"/>
    <w:rsid w:val="0078766C"/>
    <w:rsid w:val="007912FF"/>
    <w:rsid w:val="00791CBE"/>
    <w:rsid w:val="00792685"/>
    <w:rsid w:val="00792AC2"/>
    <w:rsid w:val="00792AF6"/>
    <w:rsid w:val="00792B07"/>
    <w:rsid w:val="007931EE"/>
    <w:rsid w:val="00793212"/>
    <w:rsid w:val="00793517"/>
    <w:rsid w:val="0079375A"/>
    <w:rsid w:val="0079385A"/>
    <w:rsid w:val="00794302"/>
    <w:rsid w:val="00794397"/>
    <w:rsid w:val="00794A5A"/>
    <w:rsid w:val="00794C6D"/>
    <w:rsid w:val="00795203"/>
    <w:rsid w:val="00795214"/>
    <w:rsid w:val="007954BE"/>
    <w:rsid w:val="00795F4C"/>
    <w:rsid w:val="00796731"/>
    <w:rsid w:val="00796E93"/>
    <w:rsid w:val="007A04B3"/>
    <w:rsid w:val="007A1699"/>
    <w:rsid w:val="007A1EE1"/>
    <w:rsid w:val="007A205F"/>
    <w:rsid w:val="007A2643"/>
    <w:rsid w:val="007A3151"/>
    <w:rsid w:val="007A31F2"/>
    <w:rsid w:val="007A33C3"/>
    <w:rsid w:val="007A4CEE"/>
    <w:rsid w:val="007A5117"/>
    <w:rsid w:val="007A5135"/>
    <w:rsid w:val="007A5D33"/>
    <w:rsid w:val="007A5D84"/>
    <w:rsid w:val="007A63AC"/>
    <w:rsid w:val="007A63DB"/>
    <w:rsid w:val="007A6697"/>
    <w:rsid w:val="007A69BF"/>
    <w:rsid w:val="007A6EA1"/>
    <w:rsid w:val="007A7587"/>
    <w:rsid w:val="007A7F1B"/>
    <w:rsid w:val="007B0AB3"/>
    <w:rsid w:val="007B11B4"/>
    <w:rsid w:val="007B1215"/>
    <w:rsid w:val="007B13B9"/>
    <w:rsid w:val="007B1605"/>
    <w:rsid w:val="007B2C59"/>
    <w:rsid w:val="007B2FC2"/>
    <w:rsid w:val="007B322E"/>
    <w:rsid w:val="007B5628"/>
    <w:rsid w:val="007B5FED"/>
    <w:rsid w:val="007B7763"/>
    <w:rsid w:val="007B79BA"/>
    <w:rsid w:val="007C0112"/>
    <w:rsid w:val="007C0246"/>
    <w:rsid w:val="007C0687"/>
    <w:rsid w:val="007C0B24"/>
    <w:rsid w:val="007C1F98"/>
    <w:rsid w:val="007C234B"/>
    <w:rsid w:val="007C2D78"/>
    <w:rsid w:val="007C2E06"/>
    <w:rsid w:val="007C359D"/>
    <w:rsid w:val="007C3D00"/>
    <w:rsid w:val="007C413A"/>
    <w:rsid w:val="007C44AC"/>
    <w:rsid w:val="007C4B63"/>
    <w:rsid w:val="007C4D0E"/>
    <w:rsid w:val="007C4D77"/>
    <w:rsid w:val="007C4F1A"/>
    <w:rsid w:val="007C4FC3"/>
    <w:rsid w:val="007C7527"/>
    <w:rsid w:val="007C77EA"/>
    <w:rsid w:val="007C789C"/>
    <w:rsid w:val="007C7C91"/>
    <w:rsid w:val="007D019A"/>
    <w:rsid w:val="007D0412"/>
    <w:rsid w:val="007D043A"/>
    <w:rsid w:val="007D0EF6"/>
    <w:rsid w:val="007D1838"/>
    <w:rsid w:val="007D18C1"/>
    <w:rsid w:val="007D3388"/>
    <w:rsid w:val="007D3794"/>
    <w:rsid w:val="007D37AE"/>
    <w:rsid w:val="007D4443"/>
    <w:rsid w:val="007D4767"/>
    <w:rsid w:val="007D4775"/>
    <w:rsid w:val="007D4C89"/>
    <w:rsid w:val="007D4D2F"/>
    <w:rsid w:val="007D59B8"/>
    <w:rsid w:val="007D5D92"/>
    <w:rsid w:val="007D66C3"/>
    <w:rsid w:val="007D6A72"/>
    <w:rsid w:val="007D74DF"/>
    <w:rsid w:val="007E03E5"/>
    <w:rsid w:val="007E0C78"/>
    <w:rsid w:val="007E0D8B"/>
    <w:rsid w:val="007E12B7"/>
    <w:rsid w:val="007E283A"/>
    <w:rsid w:val="007E3090"/>
    <w:rsid w:val="007E30A2"/>
    <w:rsid w:val="007E30CA"/>
    <w:rsid w:val="007E3529"/>
    <w:rsid w:val="007E385C"/>
    <w:rsid w:val="007E3886"/>
    <w:rsid w:val="007E3A62"/>
    <w:rsid w:val="007E3C78"/>
    <w:rsid w:val="007E4628"/>
    <w:rsid w:val="007E4FBE"/>
    <w:rsid w:val="007E52DB"/>
    <w:rsid w:val="007E59C3"/>
    <w:rsid w:val="007E5DE2"/>
    <w:rsid w:val="007E5FBB"/>
    <w:rsid w:val="007E6090"/>
    <w:rsid w:val="007E712A"/>
    <w:rsid w:val="007E7263"/>
    <w:rsid w:val="007E7640"/>
    <w:rsid w:val="007E7E0E"/>
    <w:rsid w:val="007F118C"/>
    <w:rsid w:val="007F1489"/>
    <w:rsid w:val="007F2AF0"/>
    <w:rsid w:val="007F332E"/>
    <w:rsid w:val="007F35D5"/>
    <w:rsid w:val="007F39A3"/>
    <w:rsid w:val="007F3F36"/>
    <w:rsid w:val="007F49D7"/>
    <w:rsid w:val="007F4C66"/>
    <w:rsid w:val="007F53AC"/>
    <w:rsid w:val="007F5C18"/>
    <w:rsid w:val="007F6552"/>
    <w:rsid w:val="007F74CF"/>
    <w:rsid w:val="007F75DB"/>
    <w:rsid w:val="007F7E0F"/>
    <w:rsid w:val="007F7F7C"/>
    <w:rsid w:val="008002BA"/>
    <w:rsid w:val="0080038E"/>
    <w:rsid w:val="0080077C"/>
    <w:rsid w:val="0080103F"/>
    <w:rsid w:val="0080298D"/>
    <w:rsid w:val="00802DF0"/>
    <w:rsid w:val="00802E94"/>
    <w:rsid w:val="00802FDC"/>
    <w:rsid w:val="008037DD"/>
    <w:rsid w:val="0080386E"/>
    <w:rsid w:val="00803E98"/>
    <w:rsid w:val="0080430E"/>
    <w:rsid w:val="00804F23"/>
    <w:rsid w:val="00805740"/>
    <w:rsid w:val="00805C40"/>
    <w:rsid w:val="00805D6D"/>
    <w:rsid w:val="00805EF4"/>
    <w:rsid w:val="008061C3"/>
    <w:rsid w:val="00806FC6"/>
    <w:rsid w:val="00807694"/>
    <w:rsid w:val="00807C57"/>
    <w:rsid w:val="00810063"/>
    <w:rsid w:val="0081033F"/>
    <w:rsid w:val="008107A1"/>
    <w:rsid w:val="00810A02"/>
    <w:rsid w:val="00810AA4"/>
    <w:rsid w:val="008118EC"/>
    <w:rsid w:val="00811DFD"/>
    <w:rsid w:val="008129DE"/>
    <w:rsid w:val="00812D49"/>
    <w:rsid w:val="00813666"/>
    <w:rsid w:val="008138B2"/>
    <w:rsid w:val="00813972"/>
    <w:rsid w:val="00813AAF"/>
    <w:rsid w:val="0081442E"/>
    <w:rsid w:val="00814872"/>
    <w:rsid w:val="008152DA"/>
    <w:rsid w:val="0081536E"/>
    <w:rsid w:val="008153BF"/>
    <w:rsid w:val="008154C6"/>
    <w:rsid w:val="00815B6A"/>
    <w:rsid w:val="008161A9"/>
    <w:rsid w:val="00816939"/>
    <w:rsid w:val="00817F5B"/>
    <w:rsid w:val="00820054"/>
    <w:rsid w:val="00820378"/>
    <w:rsid w:val="00820475"/>
    <w:rsid w:val="0082066D"/>
    <w:rsid w:val="00820B9B"/>
    <w:rsid w:val="00820DFD"/>
    <w:rsid w:val="008218CD"/>
    <w:rsid w:val="00821A88"/>
    <w:rsid w:val="00821FD2"/>
    <w:rsid w:val="0082263A"/>
    <w:rsid w:val="00822B2B"/>
    <w:rsid w:val="008230F4"/>
    <w:rsid w:val="00823AEE"/>
    <w:rsid w:val="00823F1D"/>
    <w:rsid w:val="008243B9"/>
    <w:rsid w:val="008248A1"/>
    <w:rsid w:val="008249E2"/>
    <w:rsid w:val="00824D16"/>
    <w:rsid w:val="0082510F"/>
    <w:rsid w:val="008253A1"/>
    <w:rsid w:val="008255F4"/>
    <w:rsid w:val="00825EFF"/>
    <w:rsid w:val="0082688F"/>
    <w:rsid w:val="0082772D"/>
    <w:rsid w:val="00830039"/>
    <w:rsid w:val="0083052C"/>
    <w:rsid w:val="00830A36"/>
    <w:rsid w:val="00831184"/>
    <w:rsid w:val="0083299C"/>
    <w:rsid w:val="00832A43"/>
    <w:rsid w:val="00832B05"/>
    <w:rsid w:val="00832B35"/>
    <w:rsid w:val="00832B5A"/>
    <w:rsid w:val="008347FF"/>
    <w:rsid w:val="0083488D"/>
    <w:rsid w:val="00834B34"/>
    <w:rsid w:val="00834C7C"/>
    <w:rsid w:val="008358DC"/>
    <w:rsid w:val="00835D0D"/>
    <w:rsid w:val="0083631E"/>
    <w:rsid w:val="008363AF"/>
    <w:rsid w:val="00836565"/>
    <w:rsid w:val="00836662"/>
    <w:rsid w:val="00836CFB"/>
    <w:rsid w:val="00837266"/>
    <w:rsid w:val="00837C7B"/>
    <w:rsid w:val="00840EF2"/>
    <w:rsid w:val="00841230"/>
    <w:rsid w:val="0084168B"/>
    <w:rsid w:val="00842868"/>
    <w:rsid w:val="008430E4"/>
    <w:rsid w:val="008430EB"/>
    <w:rsid w:val="008432BF"/>
    <w:rsid w:val="008432FB"/>
    <w:rsid w:val="00843A95"/>
    <w:rsid w:val="00843D53"/>
    <w:rsid w:val="008441A4"/>
    <w:rsid w:val="00844456"/>
    <w:rsid w:val="00844469"/>
    <w:rsid w:val="00844953"/>
    <w:rsid w:val="0084499D"/>
    <w:rsid w:val="00845192"/>
    <w:rsid w:val="008455F0"/>
    <w:rsid w:val="008456EA"/>
    <w:rsid w:val="00845C39"/>
    <w:rsid w:val="00845D3D"/>
    <w:rsid w:val="00846445"/>
    <w:rsid w:val="0084695E"/>
    <w:rsid w:val="00846A57"/>
    <w:rsid w:val="00846D15"/>
    <w:rsid w:val="008472F1"/>
    <w:rsid w:val="0084787F"/>
    <w:rsid w:val="0085068B"/>
    <w:rsid w:val="00850F57"/>
    <w:rsid w:val="00852246"/>
    <w:rsid w:val="00852D03"/>
    <w:rsid w:val="00853406"/>
    <w:rsid w:val="0085392D"/>
    <w:rsid w:val="00853A7F"/>
    <w:rsid w:val="00853EC4"/>
    <w:rsid w:val="00854543"/>
    <w:rsid w:val="00854B67"/>
    <w:rsid w:val="00854F22"/>
    <w:rsid w:val="0085629A"/>
    <w:rsid w:val="0085633F"/>
    <w:rsid w:val="008563C0"/>
    <w:rsid w:val="008569F4"/>
    <w:rsid w:val="00856CD2"/>
    <w:rsid w:val="00856F08"/>
    <w:rsid w:val="0085724B"/>
    <w:rsid w:val="008577CC"/>
    <w:rsid w:val="008600C6"/>
    <w:rsid w:val="00860482"/>
    <w:rsid w:val="00860699"/>
    <w:rsid w:val="00860BC0"/>
    <w:rsid w:val="00861316"/>
    <w:rsid w:val="008615BA"/>
    <w:rsid w:val="00861E25"/>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3A0A"/>
    <w:rsid w:val="00873B84"/>
    <w:rsid w:val="00874063"/>
    <w:rsid w:val="0087439E"/>
    <w:rsid w:val="00874664"/>
    <w:rsid w:val="00874C47"/>
    <w:rsid w:val="00874CB3"/>
    <w:rsid w:val="00874CD0"/>
    <w:rsid w:val="008752BC"/>
    <w:rsid w:val="008767D6"/>
    <w:rsid w:val="00876EBE"/>
    <w:rsid w:val="00877731"/>
    <w:rsid w:val="00880122"/>
    <w:rsid w:val="00880DC9"/>
    <w:rsid w:val="0088135D"/>
    <w:rsid w:val="00881A94"/>
    <w:rsid w:val="00882483"/>
    <w:rsid w:val="00882D97"/>
    <w:rsid w:val="00883401"/>
    <w:rsid w:val="00883B7F"/>
    <w:rsid w:val="00883F3E"/>
    <w:rsid w:val="008843EE"/>
    <w:rsid w:val="008847F2"/>
    <w:rsid w:val="00885091"/>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3D1A"/>
    <w:rsid w:val="00894525"/>
    <w:rsid w:val="0089461C"/>
    <w:rsid w:val="0089463A"/>
    <w:rsid w:val="00894BAA"/>
    <w:rsid w:val="00894EC3"/>
    <w:rsid w:val="0089500C"/>
    <w:rsid w:val="008959B3"/>
    <w:rsid w:val="00895AD6"/>
    <w:rsid w:val="00895C2B"/>
    <w:rsid w:val="00895D94"/>
    <w:rsid w:val="008964B4"/>
    <w:rsid w:val="008967C9"/>
    <w:rsid w:val="00896C38"/>
    <w:rsid w:val="00897043"/>
    <w:rsid w:val="00897346"/>
    <w:rsid w:val="00897927"/>
    <w:rsid w:val="00897C54"/>
    <w:rsid w:val="00897E7C"/>
    <w:rsid w:val="008A008A"/>
    <w:rsid w:val="008A0185"/>
    <w:rsid w:val="008A0CA8"/>
    <w:rsid w:val="008A0D3C"/>
    <w:rsid w:val="008A1915"/>
    <w:rsid w:val="008A1D79"/>
    <w:rsid w:val="008A200C"/>
    <w:rsid w:val="008A24AC"/>
    <w:rsid w:val="008A35B9"/>
    <w:rsid w:val="008A3748"/>
    <w:rsid w:val="008A3869"/>
    <w:rsid w:val="008A3F56"/>
    <w:rsid w:val="008A4026"/>
    <w:rsid w:val="008A4A0E"/>
    <w:rsid w:val="008A4C98"/>
    <w:rsid w:val="008A4DFE"/>
    <w:rsid w:val="008A5720"/>
    <w:rsid w:val="008A5CD9"/>
    <w:rsid w:val="008A5E3A"/>
    <w:rsid w:val="008A64F9"/>
    <w:rsid w:val="008A66F7"/>
    <w:rsid w:val="008A6705"/>
    <w:rsid w:val="008A6B8A"/>
    <w:rsid w:val="008A6ED8"/>
    <w:rsid w:val="008A706E"/>
    <w:rsid w:val="008A79EB"/>
    <w:rsid w:val="008B014E"/>
    <w:rsid w:val="008B0D38"/>
    <w:rsid w:val="008B0E96"/>
    <w:rsid w:val="008B1328"/>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5F2B"/>
    <w:rsid w:val="008B67F5"/>
    <w:rsid w:val="008B6A42"/>
    <w:rsid w:val="008B73E6"/>
    <w:rsid w:val="008B7B5D"/>
    <w:rsid w:val="008C0345"/>
    <w:rsid w:val="008C0A96"/>
    <w:rsid w:val="008C1091"/>
    <w:rsid w:val="008C16F9"/>
    <w:rsid w:val="008C2106"/>
    <w:rsid w:val="008C30D5"/>
    <w:rsid w:val="008C3260"/>
    <w:rsid w:val="008C33FB"/>
    <w:rsid w:val="008C3554"/>
    <w:rsid w:val="008C4456"/>
    <w:rsid w:val="008C4E1D"/>
    <w:rsid w:val="008C5262"/>
    <w:rsid w:val="008C5D79"/>
    <w:rsid w:val="008C5F13"/>
    <w:rsid w:val="008C60B3"/>
    <w:rsid w:val="008C6104"/>
    <w:rsid w:val="008C64C0"/>
    <w:rsid w:val="008C6B83"/>
    <w:rsid w:val="008C7265"/>
    <w:rsid w:val="008D01D2"/>
    <w:rsid w:val="008D1961"/>
    <w:rsid w:val="008D20D7"/>
    <w:rsid w:val="008D258F"/>
    <w:rsid w:val="008D27FC"/>
    <w:rsid w:val="008D2F61"/>
    <w:rsid w:val="008D2FC7"/>
    <w:rsid w:val="008D3B40"/>
    <w:rsid w:val="008D43B0"/>
    <w:rsid w:val="008D4827"/>
    <w:rsid w:val="008D4B1C"/>
    <w:rsid w:val="008D4F7D"/>
    <w:rsid w:val="008D4FE3"/>
    <w:rsid w:val="008D54FF"/>
    <w:rsid w:val="008D565A"/>
    <w:rsid w:val="008D5B2E"/>
    <w:rsid w:val="008D6634"/>
    <w:rsid w:val="008D68BE"/>
    <w:rsid w:val="008D6926"/>
    <w:rsid w:val="008D6D6A"/>
    <w:rsid w:val="008D7919"/>
    <w:rsid w:val="008D795B"/>
    <w:rsid w:val="008D7AB1"/>
    <w:rsid w:val="008D7AFA"/>
    <w:rsid w:val="008E00FA"/>
    <w:rsid w:val="008E1A21"/>
    <w:rsid w:val="008E2ED6"/>
    <w:rsid w:val="008E3352"/>
    <w:rsid w:val="008E3B83"/>
    <w:rsid w:val="008E3E50"/>
    <w:rsid w:val="008E459A"/>
    <w:rsid w:val="008E4E32"/>
    <w:rsid w:val="008E4FD6"/>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5F6A"/>
    <w:rsid w:val="008F61BA"/>
    <w:rsid w:val="008F6223"/>
    <w:rsid w:val="008F6FB0"/>
    <w:rsid w:val="008F737A"/>
    <w:rsid w:val="008F7754"/>
    <w:rsid w:val="008F7981"/>
    <w:rsid w:val="008F7CEE"/>
    <w:rsid w:val="008F7D0D"/>
    <w:rsid w:val="008F7D71"/>
    <w:rsid w:val="009010ED"/>
    <w:rsid w:val="00901DB7"/>
    <w:rsid w:val="00901F6D"/>
    <w:rsid w:val="0090202B"/>
    <w:rsid w:val="00902619"/>
    <w:rsid w:val="0090313C"/>
    <w:rsid w:val="009032B7"/>
    <w:rsid w:val="00903411"/>
    <w:rsid w:val="00903A5C"/>
    <w:rsid w:val="00904072"/>
    <w:rsid w:val="00905F3D"/>
    <w:rsid w:val="00906235"/>
    <w:rsid w:val="00906AA4"/>
    <w:rsid w:val="00906ED4"/>
    <w:rsid w:val="00907393"/>
    <w:rsid w:val="009074C1"/>
    <w:rsid w:val="00910056"/>
    <w:rsid w:val="009106D7"/>
    <w:rsid w:val="00910D2F"/>
    <w:rsid w:val="0091189D"/>
    <w:rsid w:val="00912438"/>
    <w:rsid w:val="009126A6"/>
    <w:rsid w:val="00912C9D"/>
    <w:rsid w:val="00912E45"/>
    <w:rsid w:val="00913028"/>
    <w:rsid w:val="009134B3"/>
    <w:rsid w:val="00913C90"/>
    <w:rsid w:val="00914084"/>
    <w:rsid w:val="00914C3D"/>
    <w:rsid w:val="00914CBD"/>
    <w:rsid w:val="00914E27"/>
    <w:rsid w:val="00914F03"/>
    <w:rsid w:val="00915E71"/>
    <w:rsid w:val="00916342"/>
    <w:rsid w:val="009169A4"/>
    <w:rsid w:val="00916D79"/>
    <w:rsid w:val="00916F46"/>
    <w:rsid w:val="00917B65"/>
    <w:rsid w:val="00920203"/>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27754"/>
    <w:rsid w:val="009302DD"/>
    <w:rsid w:val="00930787"/>
    <w:rsid w:val="00930D6E"/>
    <w:rsid w:val="009314D1"/>
    <w:rsid w:val="009319BD"/>
    <w:rsid w:val="009326A6"/>
    <w:rsid w:val="009327D9"/>
    <w:rsid w:val="00932AA4"/>
    <w:rsid w:val="009339A2"/>
    <w:rsid w:val="00933A1A"/>
    <w:rsid w:val="00933B63"/>
    <w:rsid w:val="0093413B"/>
    <w:rsid w:val="00934A74"/>
    <w:rsid w:val="00935A99"/>
    <w:rsid w:val="00935E6E"/>
    <w:rsid w:val="0093616D"/>
    <w:rsid w:val="009361A6"/>
    <w:rsid w:val="00936412"/>
    <w:rsid w:val="009405A6"/>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C6"/>
    <w:rsid w:val="00946810"/>
    <w:rsid w:val="00946C11"/>
    <w:rsid w:val="0095013A"/>
    <w:rsid w:val="009502B3"/>
    <w:rsid w:val="00951DC2"/>
    <w:rsid w:val="00952059"/>
    <w:rsid w:val="00952304"/>
    <w:rsid w:val="00953BC7"/>
    <w:rsid w:val="00953D80"/>
    <w:rsid w:val="009544F7"/>
    <w:rsid w:val="00954A12"/>
    <w:rsid w:val="00955FDE"/>
    <w:rsid w:val="00956344"/>
    <w:rsid w:val="009564E9"/>
    <w:rsid w:val="00956DF7"/>
    <w:rsid w:val="00956FA1"/>
    <w:rsid w:val="009574FC"/>
    <w:rsid w:val="009579DD"/>
    <w:rsid w:val="00957B59"/>
    <w:rsid w:val="00960099"/>
    <w:rsid w:val="00960F9C"/>
    <w:rsid w:val="00961381"/>
    <w:rsid w:val="0096221A"/>
    <w:rsid w:val="0096243B"/>
    <w:rsid w:val="009635E9"/>
    <w:rsid w:val="00964028"/>
    <w:rsid w:val="0096445F"/>
    <w:rsid w:val="009647CA"/>
    <w:rsid w:val="00964A16"/>
    <w:rsid w:val="00964A3B"/>
    <w:rsid w:val="00965520"/>
    <w:rsid w:val="009656A3"/>
    <w:rsid w:val="00965D20"/>
    <w:rsid w:val="0096771C"/>
    <w:rsid w:val="0097088C"/>
    <w:rsid w:val="00970E5C"/>
    <w:rsid w:val="00971074"/>
    <w:rsid w:val="00971634"/>
    <w:rsid w:val="0097169B"/>
    <w:rsid w:val="009716F1"/>
    <w:rsid w:val="00971744"/>
    <w:rsid w:val="009719E9"/>
    <w:rsid w:val="00972792"/>
    <w:rsid w:val="009727D0"/>
    <w:rsid w:val="00972DC6"/>
    <w:rsid w:val="00973F5A"/>
    <w:rsid w:val="009744EC"/>
    <w:rsid w:val="00974BF9"/>
    <w:rsid w:val="0097502E"/>
    <w:rsid w:val="00975135"/>
    <w:rsid w:val="009765EF"/>
    <w:rsid w:val="00976680"/>
    <w:rsid w:val="0097680E"/>
    <w:rsid w:val="00976965"/>
    <w:rsid w:val="00976A9F"/>
    <w:rsid w:val="00977317"/>
    <w:rsid w:val="0098003A"/>
    <w:rsid w:val="00981B53"/>
    <w:rsid w:val="00981C86"/>
    <w:rsid w:val="009825B0"/>
    <w:rsid w:val="009826DC"/>
    <w:rsid w:val="00982B37"/>
    <w:rsid w:val="009836B3"/>
    <w:rsid w:val="00983E47"/>
    <w:rsid w:val="009844CC"/>
    <w:rsid w:val="00984AF6"/>
    <w:rsid w:val="009867FD"/>
    <w:rsid w:val="00986809"/>
    <w:rsid w:val="0098698B"/>
    <w:rsid w:val="0098699E"/>
    <w:rsid w:val="00986CDD"/>
    <w:rsid w:val="00986D93"/>
    <w:rsid w:val="009873D3"/>
    <w:rsid w:val="0098750D"/>
    <w:rsid w:val="0098792A"/>
    <w:rsid w:val="00987DA0"/>
    <w:rsid w:val="009900B4"/>
    <w:rsid w:val="0099015C"/>
    <w:rsid w:val="009901F0"/>
    <w:rsid w:val="009913BC"/>
    <w:rsid w:val="00991B9F"/>
    <w:rsid w:val="009927D8"/>
    <w:rsid w:val="00992AC1"/>
    <w:rsid w:val="00993C98"/>
    <w:rsid w:val="0099411C"/>
    <w:rsid w:val="009959E1"/>
    <w:rsid w:val="0099614D"/>
    <w:rsid w:val="00996795"/>
    <w:rsid w:val="009968CF"/>
    <w:rsid w:val="00996EB5"/>
    <w:rsid w:val="00997082"/>
    <w:rsid w:val="0099750D"/>
    <w:rsid w:val="00997AF2"/>
    <w:rsid w:val="00997EBF"/>
    <w:rsid w:val="009A020D"/>
    <w:rsid w:val="009A08BE"/>
    <w:rsid w:val="009A1478"/>
    <w:rsid w:val="009A1765"/>
    <w:rsid w:val="009A1820"/>
    <w:rsid w:val="009A2352"/>
    <w:rsid w:val="009A26E6"/>
    <w:rsid w:val="009A322D"/>
    <w:rsid w:val="009A3438"/>
    <w:rsid w:val="009A4D4D"/>
    <w:rsid w:val="009A5105"/>
    <w:rsid w:val="009A5685"/>
    <w:rsid w:val="009A5CE4"/>
    <w:rsid w:val="009A5E33"/>
    <w:rsid w:val="009A62B4"/>
    <w:rsid w:val="009A6313"/>
    <w:rsid w:val="009A6316"/>
    <w:rsid w:val="009A6C54"/>
    <w:rsid w:val="009A6C61"/>
    <w:rsid w:val="009A72E5"/>
    <w:rsid w:val="009A73FE"/>
    <w:rsid w:val="009A7564"/>
    <w:rsid w:val="009B0278"/>
    <w:rsid w:val="009B06C9"/>
    <w:rsid w:val="009B12DF"/>
    <w:rsid w:val="009B14CD"/>
    <w:rsid w:val="009B1B20"/>
    <w:rsid w:val="009B2CA5"/>
    <w:rsid w:val="009B36F2"/>
    <w:rsid w:val="009B505F"/>
    <w:rsid w:val="009B5A9A"/>
    <w:rsid w:val="009B5B73"/>
    <w:rsid w:val="009B5FB1"/>
    <w:rsid w:val="009B6372"/>
    <w:rsid w:val="009B684A"/>
    <w:rsid w:val="009B6D11"/>
    <w:rsid w:val="009B714B"/>
    <w:rsid w:val="009B77AE"/>
    <w:rsid w:val="009B7AC1"/>
    <w:rsid w:val="009C0215"/>
    <w:rsid w:val="009C0418"/>
    <w:rsid w:val="009C0B89"/>
    <w:rsid w:val="009C0E84"/>
    <w:rsid w:val="009C0EFA"/>
    <w:rsid w:val="009C1259"/>
    <w:rsid w:val="009C1982"/>
    <w:rsid w:val="009C1F04"/>
    <w:rsid w:val="009C258C"/>
    <w:rsid w:val="009C2608"/>
    <w:rsid w:val="009C2A3D"/>
    <w:rsid w:val="009C3D63"/>
    <w:rsid w:val="009C4103"/>
    <w:rsid w:val="009C4306"/>
    <w:rsid w:val="009C43AA"/>
    <w:rsid w:val="009C4753"/>
    <w:rsid w:val="009C4D15"/>
    <w:rsid w:val="009C5906"/>
    <w:rsid w:val="009C5CF8"/>
    <w:rsid w:val="009C6A59"/>
    <w:rsid w:val="009C799D"/>
    <w:rsid w:val="009C7C00"/>
    <w:rsid w:val="009D00C6"/>
    <w:rsid w:val="009D09F2"/>
    <w:rsid w:val="009D12DF"/>
    <w:rsid w:val="009D1689"/>
    <w:rsid w:val="009D1B30"/>
    <w:rsid w:val="009D349F"/>
    <w:rsid w:val="009D388C"/>
    <w:rsid w:val="009D3AFA"/>
    <w:rsid w:val="009D3B83"/>
    <w:rsid w:val="009D40AB"/>
    <w:rsid w:val="009D455D"/>
    <w:rsid w:val="009D4BEB"/>
    <w:rsid w:val="009D6EF4"/>
    <w:rsid w:val="009D771A"/>
    <w:rsid w:val="009E005E"/>
    <w:rsid w:val="009E0E40"/>
    <w:rsid w:val="009E0EB1"/>
    <w:rsid w:val="009E1314"/>
    <w:rsid w:val="009E13F9"/>
    <w:rsid w:val="009E1C5B"/>
    <w:rsid w:val="009E1C5D"/>
    <w:rsid w:val="009E2063"/>
    <w:rsid w:val="009E2155"/>
    <w:rsid w:val="009E21DE"/>
    <w:rsid w:val="009E2890"/>
    <w:rsid w:val="009E30F2"/>
    <w:rsid w:val="009E34BD"/>
    <w:rsid w:val="009E3C29"/>
    <w:rsid w:val="009E4AE9"/>
    <w:rsid w:val="009E4D8A"/>
    <w:rsid w:val="009E51D1"/>
    <w:rsid w:val="009E560B"/>
    <w:rsid w:val="009E70E9"/>
    <w:rsid w:val="009E7D8D"/>
    <w:rsid w:val="009F0333"/>
    <w:rsid w:val="009F1640"/>
    <w:rsid w:val="009F181A"/>
    <w:rsid w:val="009F1D5C"/>
    <w:rsid w:val="009F2161"/>
    <w:rsid w:val="009F289E"/>
    <w:rsid w:val="009F30D3"/>
    <w:rsid w:val="009F3487"/>
    <w:rsid w:val="009F365D"/>
    <w:rsid w:val="009F3C9E"/>
    <w:rsid w:val="009F40D0"/>
    <w:rsid w:val="009F414D"/>
    <w:rsid w:val="009F4266"/>
    <w:rsid w:val="009F4EC4"/>
    <w:rsid w:val="009F4EF2"/>
    <w:rsid w:val="009F56ED"/>
    <w:rsid w:val="009F58BC"/>
    <w:rsid w:val="009F5AC7"/>
    <w:rsid w:val="009F5B0D"/>
    <w:rsid w:val="009F6FC0"/>
    <w:rsid w:val="009F70B5"/>
    <w:rsid w:val="009F7116"/>
    <w:rsid w:val="009F7346"/>
    <w:rsid w:val="009F7D54"/>
    <w:rsid w:val="00A0090C"/>
    <w:rsid w:val="00A00B9C"/>
    <w:rsid w:val="00A00BC2"/>
    <w:rsid w:val="00A016AC"/>
    <w:rsid w:val="00A01DAA"/>
    <w:rsid w:val="00A0205F"/>
    <w:rsid w:val="00A029B5"/>
    <w:rsid w:val="00A03910"/>
    <w:rsid w:val="00A03F34"/>
    <w:rsid w:val="00A04B43"/>
    <w:rsid w:val="00A054BD"/>
    <w:rsid w:val="00A056E8"/>
    <w:rsid w:val="00A05758"/>
    <w:rsid w:val="00A06E64"/>
    <w:rsid w:val="00A07C21"/>
    <w:rsid w:val="00A1048A"/>
    <w:rsid w:val="00A1125D"/>
    <w:rsid w:val="00A1157F"/>
    <w:rsid w:val="00A12C03"/>
    <w:rsid w:val="00A12D1B"/>
    <w:rsid w:val="00A13764"/>
    <w:rsid w:val="00A138DC"/>
    <w:rsid w:val="00A13C4F"/>
    <w:rsid w:val="00A14D30"/>
    <w:rsid w:val="00A14D50"/>
    <w:rsid w:val="00A1514D"/>
    <w:rsid w:val="00A160E2"/>
    <w:rsid w:val="00A1615D"/>
    <w:rsid w:val="00A161A6"/>
    <w:rsid w:val="00A167EA"/>
    <w:rsid w:val="00A16860"/>
    <w:rsid w:val="00A16F40"/>
    <w:rsid w:val="00A17657"/>
    <w:rsid w:val="00A17753"/>
    <w:rsid w:val="00A17A17"/>
    <w:rsid w:val="00A17B04"/>
    <w:rsid w:val="00A17D30"/>
    <w:rsid w:val="00A20361"/>
    <w:rsid w:val="00A20437"/>
    <w:rsid w:val="00A21D80"/>
    <w:rsid w:val="00A2225F"/>
    <w:rsid w:val="00A225A8"/>
    <w:rsid w:val="00A230B7"/>
    <w:rsid w:val="00A233B0"/>
    <w:rsid w:val="00A23782"/>
    <w:rsid w:val="00A24069"/>
    <w:rsid w:val="00A24DBB"/>
    <w:rsid w:val="00A24EA0"/>
    <w:rsid w:val="00A25031"/>
    <w:rsid w:val="00A250D2"/>
    <w:rsid w:val="00A25ED0"/>
    <w:rsid w:val="00A262D4"/>
    <w:rsid w:val="00A27054"/>
    <w:rsid w:val="00A3020A"/>
    <w:rsid w:val="00A3035E"/>
    <w:rsid w:val="00A30812"/>
    <w:rsid w:val="00A30C29"/>
    <w:rsid w:val="00A3111B"/>
    <w:rsid w:val="00A31788"/>
    <w:rsid w:val="00A32665"/>
    <w:rsid w:val="00A32D7A"/>
    <w:rsid w:val="00A33256"/>
    <w:rsid w:val="00A33CB0"/>
    <w:rsid w:val="00A33D46"/>
    <w:rsid w:val="00A33F2E"/>
    <w:rsid w:val="00A341E3"/>
    <w:rsid w:val="00A34937"/>
    <w:rsid w:val="00A3587E"/>
    <w:rsid w:val="00A3635E"/>
    <w:rsid w:val="00A36E54"/>
    <w:rsid w:val="00A379DF"/>
    <w:rsid w:val="00A40101"/>
    <w:rsid w:val="00A401B6"/>
    <w:rsid w:val="00A402B4"/>
    <w:rsid w:val="00A40839"/>
    <w:rsid w:val="00A41970"/>
    <w:rsid w:val="00A42788"/>
    <w:rsid w:val="00A42AEB"/>
    <w:rsid w:val="00A43031"/>
    <w:rsid w:val="00A433C7"/>
    <w:rsid w:val="00A433CA"/>
    <w:rsid w:val="00A4436B"/>
    <w:rsid w:val="00A46729"/>
    <w:rsid w:val="00A46AA6"/>
    <w:rsid w:val="00A470CE"/>
    <w:rsid w:val="00A473D1"/>
    <w:rsid w:val="00A474CC"/>
    <w:rsid w:val="00A47B65"/>
    <w:rsid w:val="00A50553"/>
    <w:rsid w:val="00A507A4"/>
    <w:rsid w:val="00A50AFC"/>
    <w:rsid w:val="00A51441"/>
    <w:rsid w:val="00A517FD"/>
    <w:rsid w:val="00A51B3E"/>
    <w:rsid w:val="00A52DC9"/>
    <w:rsid w:val="00A52F0E"/>
    <w:rsid w:val="00A531EF"/>
    <w:rsid w:val="00A5398A"/>
    <w:rsid w:val="00A53B0A"/>
    <w:rsid w:val="00A54076"/>
    <w:rsid w:val="00A54D53"/>
    <w:rsid w:val="00A54D71"/>
    <w:rsid w:val="00A55A95"/>
    <w:rsid w:val="00A55BC4"/>
    <w:rsid w:val="00A55D70"/>
    <w:rsid w:val="00A560BD"/>
    <w:rsid w:val="00A56239"/>
    <w:rsid w:val="00A56982"/>
    <w:rsid w:val="00A56DE6"/>
    <w:rsid w:val="00A57E30"/>
    <w:rsid w:val="00A57E6A"/>
    <w:rsid w:val="00A616D4"/>
    <w:rsid w:val="00A617E4"/>
    <w:rsid w:val="00A61D17"/>
    <w:rsid w:val="00A62388"/>
    <w:rsid w:val="00A630D3"/>
    <w:rsid w:val="00A6314E"/>
    <w:rsid w:val="00A637C5"/>
    <w:rsid w:val="00A63B26"/>
    <w:rsid w:val="00A63D00"/>
    <w:rsid w:val="00A64B98"/>
    <w:rsid w:val="00A651D5"/>
    <w:rsid w:val="00A66874"/>
    <w:rsid w:val="00A66E25"/>
    <w:rsid w:val="00A66EE0"/>
    <w:rsid w:val="00A67C16"/>
    <w:rsid w:val="00A67DD6"/>
    <w:rsid w:val="00A67EB5"/>
    <w:rsid w:val="00A708ED"/>
    <w:rsid w:val="00A70F93"/>
    <w:rsid w:val="00A710B6"/>
    <w:rsid w:val="00A7115E"/>
    <w:rsid w:val="00A71C39"/>
    <w:rsid w:val="00A71D8F"/>
    <w:rsid w:val="00A71D97"/>
    <w:rsid w:val="00A72913"/>
    <w:rsid w:val="00A7306D"/>
    <w:rsid w:val="00A742D0"/>
    <w:rsid w:val="00A74B6D"/>
    <w:rsid w:val="00A74DCB"/>
    <w:rsid w:val="00A7512D"/>
    <w:rsid w:val="00A75466"/>
    <w:rsid w:val="00A759F6"/>
    <w:rsid w:val="00A75CC4"/>
    <w:rsid w:val="00A765E5"/>
    <w:rsid w:val="00A76927"/>
    <w:rsid w:val="00A76DF9"/>
    <w:rsid w:val="00A77074"/>
    <w:rsid w:val="00A773A6"/>
    <w:rsid w:val="00A7752F"/>
    <w:rsid w:val="00A77842"/>
    <w:rsid w:val="00A77A48"/>
    <w:rsid w:val="00A77D26"/>
    <w:rsid w:val="00A804F2"/>
    <w:rsid w:val="00A81172"/>
    <w:rsid w:val="00A819E3"/>
    <w:rsid w:val="00A82140"/>
    <w:rsid w:val="00A830B9"/>
    <w:rsid w:val="00A83483"/>
    <w:rsid w:val="00A836FF"/>
    <w:rsid w:val="00A83EA5"/>
    <w:rsid w:val="00A8539C"/>
    <w:rsid w:val="00A85D8C"/>
    <w:rsid w:val="00A86549"/>
    <w:rsid w:val="00A877E8"/>
    <w:rsid w:val="00A879AB"/>
    <w:rsid w:val="00A87B2F"/>
    <w:rsid w:val="00A90F6A"/>
    <w:rsid w:val="00A913C8"/>
    <w:rsid w:val="00A91856"/>
    <w:rsid w:val="00A91966"/>
    <w:rsid w:val="00A91CFC"/>
    <w:rsid w:val="00A9219E"/>
    <w:rsid w:val="00A9241B"/>
    <w:rsid w:val="00A92702"/>
    <w:rsid w:val="00A93549"/>
    <w:rsid w:val="00A9383A"/>
    <w:rsid w:val="00A938F4"/>
    <w:rsid w:val="00A93E9E"/>
    <w:rsid w:val="00A94913"/>
    <w:rsid w:val="00A9515F"/>
    <w:rsid w:val="00A95830"/>
    <w:rsid w:val="00A95936"/>
    <w:rsid w:val="00A971CE"/>
    <w:rsid w:val="00A97829"/>
    <w:rsid w:val="00AA11B3"/>
    <w:rsid w:val="00AA1D05"/>
    <w:rsid w:val="00AA3D7D"/>
    <w:rsid w:val="00AA4319"/>
    <w:rsid w:val="00AA437D"/>
    <w:rsid w:val="00AA44E1"/>
    <w:rsid w:val="00AA4ECF"/>
    <w:rsid w:val="00AA58A2"/>
    <w:rsid w:val="00AA5D17"/>
    <w:rsid w:val="00AA5DCE"/>
    <w:rsid w:val="00AA64A0"/>
    <w:rsid w:val="00AA72B0"/>
    <w:rsid w:val="00AB0AB7"/>
    <w:rsid w:val="00AB0D51"/>
    <w:rsid w:val="00AB0FB2"/>
    <w:rsid w:val="00AB103D"/>
    <w:rsid w:val="00AB1FE6"/>
    <w:rsid w:val="00AB2C9C"/>
    <w:rsid w:val="00AB2D94"/>
    <w:rsid w:val="00AB3293"/>
    <w:rsid w:val="00AB37B7"/>
    <w:rsid w:val="00AB3F0F"/>
    <w:rsid w:val="00AB40CC"/>
    <w:rsid w:val="00AB62A9"/>
    <w:rsid w:val="00AB6802"/>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77"/>
    <w:rsid w:val="00AC776D"/>
    <w:rsid w:val="00AC7972"/>
    <w:rsid w:val="00AC7BC1"/>
    <w:rsid w:val="00AD0832"/>
    <w:rsid w:val="00AD0AB7"/>
    <w:rsid w:val="00AD16A5"/>
    <w:rsid w:val="00AD16EA"/>
    <w:rsid w:val="00AD197D"/>
    <w:rsid w:val="00AD26FB"/>
    <w:rsid w:val="00AD27AA"/>
    <w:rsid w:val="00AD2962"/>
    <w:rsid w:val="00AD2AD4"/>
    <w:rsid w:val="00AD2DAF"/>
    <w:rsid w:val="00AD355C"/>
    <w:rsid w:val="00AD3FC5"/>
    <w:rsid w:val="00AD4134"/>
    <w:rsid w:val="00AD530F"/>
    <w:rsid w:val="00AD5AAA"/>
    <w:rsid w:val="00AD6819"/>
    <w:rsid w:val="00AD69EC"/>
    <w:rsid w:val="00AD6E3B"/>
    <w:rsid w:val="00AD75DB"/>
    <w:rsid w:val="00AD7D5E"/>
    <w:rsid w:val="00AE024B"/>
    <w:rsid w:val="00AE0B30"/>
    <w:rsid w:val="00AE0CA5"/>
    <w:rsid w:val="00AE12A3"/>
    <w:rsid w:val="00AE1AD8"/>
    <w:rsid w:val="00AE2ECC"/>
    <w:rsid w:val="00AE379D"/>
    <w:rsid w:val="00AE37F6"/>
    <w:rsid w:val="00AE3836"/>
    <w:rsid w:val="00AE387E"/>
    <w:rsid w:val="00AE3BB5"/>
    <w:rsid w:val="00AE3FF0"/>
    <w:rsid w:val="00AE4143"/>
    <w:rsid w:val="00AE47B9"/>
    <w:rsid w:val="00AE52F3"/>
    <w:rsid w:val="00AE5A9B"/>
    <w:rsid w:val="00AE5C63"/>
    <w:rsid w:val="00AE6056"/>
    <w:rsid w:val="00AE61ED"/>
    <w:rsid w:val="00AE6219"/>
    <w:rsid w:val="00AE651F"/>
    <w:rsid w:val="00AE6EB1"/>
    <w:rsid w:val="00AE7281"/>
    <w:rsid w:val="00AF02A3"/>
    <w:rsid w:val="00AF063A"/>
    <w:rsid w:val="00AF0CD5"/>
    <w:rsid w:val="00AF17D5"/>
    <w:rsid w:val="00AF1D6E"/>
    <w:rsid w:val="00AF1E15"/>
    <w:rsid w:val="00AF1E58"/>
    <w:rsid w:val="00AF27FF"/>
    <w:rsid w:val="00AF31C6"/>
    <w:rsid w:val="00AF39EC"/>
    <w:rsid w:val="00AF3E69"/>
    <w:rsid w:val="00AF3F40"/>
    <w:rsid w:val="00AF40D8"/>
    <w:rsid w:val="00AF42F9"/>
    <w:rsid w:val="00AF4EE9"/>
    <w:rsid w:val="00AF500F"/>
    <w:rsid w:val="00AF5DE5"/>
    <w:rsid w:val="00AF5DE7"/>
    <w:rsid w:val="00AF630C"/>
    <w:rsid w:val="00AF6941"/>
    <w:rsid w:val="00AF727F"/>
    <w:rsid w:val="00AF7339"/>
    <w:rsid w:val="00AF7499"/>
    <w:rsid w:val="00AF78C8"/>
    <w:rsid w:val="00AF7926"/>
    <w:rsid w:val="00AF7B6F"/>
    <w:rsid w:val="00B001A2"/>
    <w:rsid w:val="00B0021A"/>
    <w:rsid w:val="00B00891"/>
    <w:rsid w:val="00B010BF"/>
    <w:rsid w:val="00B01351"/>
    <w:rsid w:val="00B01395"/>
    <w:rsid w:val="00B01BE7"/>
    <w:rsid w:val="00B01DA9"/>
    <w:rsid w:val="00B01F17"/>
    <w:rsid w:val="00B028D8"/>
    <w:rsid w:val="00B02AC1"/>
    <w:rsid w:val="00B02E1C"/>
    <w:rsid w:val="00B03ED9"/>
    <w:rsid w:val="00B04F23"/>
    <w:rsid w:val="00B056F1"/>
    <w:rsid w:val="00B05CE4"/>
    <w:rsid w:val="00B06309"/>
    <w:rsid w:val="00B06B7F"/>
    <w:rsid w:val="00B070D1"/>
    <w:rsid w:val="00B071E6"/>
    <w:rsid w:val="00B07469"/>
    <w:rsid w:val="00B07E7B"/>
    <w:rsid w:val="00B103A6"/>
    <w:rsid w:val="00B104DA"/>
    <w:rsid w:val="00B10A93"/>
    <w:rsid w:val="00B1125F"/>
    <w:rsid w:val="00B12ED4"/>
    <w:rsid w:val="00B12F0B"/>
    <w:rsid w:val="00B1381E"/>
    <w:rsid w:val="00B13FF6"/>
    <w:rsid w:val="00B144FA"/>
    <w:rsid w:val="00B150CC"/>
    <w:rsid w:val="00B154C3"/>
    <w:rsid w:val="00B157A5"/>
    <w:rsid w:val="00B1660B"/>
    <w:rsid w:val="00B168E0"/>
    <w:rsid w:val="00B1690C"/>
    <w:rsid w:val="00B16BDA"/>
    <w:rsid w:val="00B16C58"/>
    <w:rsid w:val="00B20927"/>
    <w:rsid w:val="00B2144F"/>
    <w:rsid w:val="00B21841"/>
    <w:rsid w:val="00B21963"/>
    <w:rsid w:val="00B21C89"/>
    <w:rsid w:val="00B21E0E"/>
    <w:rsid w:val="00B21FDF"/>
    <w:rsid w:val="00B233AE"/>
    <w:rsid w:val="00B23F2A"/>
    <w:rsid w:val="00B24150"/>
    <w:rsid w:val="00B24C06"/>
    <w:rsid w:val="00B254CF"/>
    <w:rsid w:val="00B25564"/>
    <w:rsid w:val="00B25AB9"/>
    <w:rsid w:val="00B25D25"/>
    <w:rsid w:val="00B25E57"/>
    <w:rsid w:val="00B2622C"/>
    <w:rsid w:val="00B27533"/>
    <w:rsid w:val="00B27ED6"/>
    <w:rsid w:val="00B3077B"/>
    <w:rsid w:val="00B312C3"/>
    <w:rsid w:val="00B314E2"/>
    <w:rsid w:val="00B31FD6"/>
    <w:rsid w:val="00B32122"/>
    <w:rsid w:val="00B321FF"/>
    <w:rsid w:val="00B32549"/>
    <w:rsid w:val="00B32789"/>
    <w:rsid w:val="00B32BC5"/>
    <w:rsid w:val="00B32D44"/>
    <w:rsid w:val="00B32FD6"/>
    <w:rsid w:val="00B336EB"/>
    <w:rsid w:val="00B33B07"/>
    <w:rsid w:val="00B33BC4"/>
    <w:rsid w:val="00B35011"/>
    <w:rsid w:val="00B350F0"/>
    <w:rsid w:val="00B35191"/>
    <w:rsid w:val="00B3598B"/>
    <w:rsid w:val="00B35E9E"/>
    <w:rsid w:val="00B36743"/>
    <w:rsid w:val="00B36AC7"/>
    <w:rsid w:val="00B3733F"/>
    <w:rsid w:val="00B37CE2"/>
    <w:rsid w:val="00B37DAA"/>
    <w:rsid w:val="00B37E59"/>
    <w:rsid w:val="00B40370"/>
    <w:rsid w:val="00B4073B"/>
    <w:rsid w:val="00B41C51"/>
    <w:rsid w:val="00B432C2"/>
    <w:rsid w:val="00B43EB2"/>
    <w:rsid w:val="00B449E4"/>
    <w:rsid w:val="00B44AFA"/>
    <w:rsid w:val="00B45C24"/>
    <w:rsid w:val="00B46261"/>
    <w:rsid w:val="00B46D2B"/>
    <w:rsid w:val="00B47BB7"/>
    <w:rsid w:val="00B50C66"/>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5E66"/>
    <w:rsid w:val="00B5672E"/>
    <w:rsid w:val="00B56F18"/>
    <w:rsid w:val="00B572CB"/>
    <w:rsid w:val="00B57C5A"/>
    <w:rsid w:val="00B60A18"/>
    <w:rsid w:val="00B60C48"/>
    <w:rsid w:val="00B61549"/>
    <w:rsid w:val="00B61AE1"/>
    <w:rsid w:val="00B61B00"/>
    <w:rsid w:val="00B62478"/>
    <w:rsid w:val="00B624CF"/>
    <w:rsid w:val="00B625CF"/>
    <w:rsid w:val="00B626B6"/>
    <w:rsid w:val="00B63230"/>
    <w:rsid w:val="00B63488"/>
    <w:rsid w:val="00B63943"/>
    <w:rsid w:val="00B6442F"/>
    <w:rsid w:val="00B64656"/>
    <w:rsid w:val="00B64AA3"/>
    <w:rsid w:val="00B64B16"/>
    <w:rsid w:val="00B6580D"/>
    <w:rsid w:val="00B65E8A"/>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4C3B"/>
    <w:rsid w:val="00B75985"/>
    <w:rsid w:val="00B761E9"/>
    <w:rsid w:val="00B76434"/>
    <w:rsid w:val="00B76938"/>
    <w:rsid w:val="00B76C8C"/>
    <w:rsid w:val="00B76D8F"/>
    <w:rsid w:val="00B77021"/>
    <w:rsid w:val="00B77247"/>
    <w:rsid w:val="00B772EF"/>
    <w:rsid w:val="00B77EA5"/>
    <w:rsid w:val="00B805EC"/>
    <w:rsid w:val="00B80AFA"/>
    <w:rsid w:val="00B80BCE"/>
    <w:rsid w:val="00B8138D"/>
    <w:rsid w:val="00B8165B"/>
    <w:rsid w:val="00B817EE"/>
    <w:rsid w:val="00B8243B"/>
    <w:rsid w:val="00B82591"/>
    <w:rsid w:val="00B8285F"/>
    <w:rsid w:val="00B82A7F"/>
    <w:rsid w:val="00B82E5C"/>
    <w:rsid w:val="00B8322C"/>
    <w:rsid w:val="00B83B43"/>
    <w:rsid w:val="00B842E8"/>
    <w:rsid w:val="00B8467B"/>
    <w:rsid w:val="00B84B5A"/>
    <w:rsid w:val="00B84FAB"/>
    <w:rsid w:val="00B85B44"/>
    <w:rsid w:val="00B867A1"/>
    <w:rsid w:val="00B869AA"/>
    <w:rsid w:val="00B87732"/>
    <w:rsid w:val="00B90AC2"/>
    <w:rsid w:val="00B90C32"/>
    <w:rsid w:val="00B91097"/>
    <w:rsid w:val="00B92931"/>
    <w:rsid w:val="00B92B14"/>
    <w:rsid w:val="00B92CD6"/>
    <w:rsid w:val="00B9475D"/>
    <w:rsid w:val="00B94F35"/>
    <w:rsid w:val="00B9540D"/>
    <w:rsid w:val="00B955D7"/>
    <w:rsid w:val="00B95C56"/>
    <w:rsid w:val="00B95D3F"/>
    <w:rsid w:val="00B95E4F"/>
    <w:rsid w:val="00B9715D"/>
    <w:rsid w:val="00B9754E"/>
    <w:rsid w:val="00BA04CF"/>
    <w:rsid w:val="00BA0698"/>
    <w:rsid w:val="00BA1800"/>
    <w:rsid w:val="00BA1D3B"/>
    <w:rsid w:val="00BA2175"/>
    <w:rsid w:val="00BA21FD"/>
    <w:rsid w:val="00BA2DA6"/>
    <w:rsid w:val="00BA3596"/>
    <w:rsid w:val="00BA390F"/>
    <w:rsid w:val="00BA3F34"/>
    <w:rsid w:val="00BA440C"/>
    <w:rsid w:val="00BA547F"/>
    <w:rsid w:val="00BA64B7"/>
    <w:rsid w:val="00BA6706"/>
    <w:rsid w:val="00BA6DB4"/>
    <w:rsid w:val="00BA7567"/>
    <w:rsid w:val="00BA7622"/>
    <w:rsid w:val="00BB198C"/>
    <w:rsid w:val="00BB1BE2"/>
    <w:rsid w:val="00BB1EFE"/>
    <w:rsid w:val="00BB25F4"/>
    <w:rsid w:val="00BB2B78"/>
    <w:rsid w:val="00BB2DDE"/>
    <w:rsid w:val="00BB2F14"/>
    <w:rsid w:val="00BB30E6"/>
    <w:rsid w:val="00BB3732"/>
    <w:rsid w:val="00BB392A"/>
    <w:rsid w:val="00BB4238"/>
    <w:rsid w:val="00BB4876"/>
    <w:rsid w:val="00BB76A5"/>
    <w:rsid w:val="00BB7EE1"/>
    <w:rsid w:val="00BC0159"/>
    <w:rsid w:val="00BC0B37"/>
    <w:rsid w:val="00BC12EA"/>
    <w:rsid w:val="00BC1316"/>
    <w:rsid w:val="00BC240B"/>
    <w:rsid w:val="00BC26E1"/>
    <w:rsid w:val="00BC3338"/>
    <w:rsid w:val="00BC3EB9"/>
    <w:rsid w:val="00BC4DE3"/>
    <w:rsid w:val="00BC4E41"/>
    <w:rsid w:val="00BC5B3F"/>
    <w:rsid w:val="00BC62FE"/>
    <w:rsid w:val="00BC6305"/>
    <w:rsid w:val="00BC6A8E"/>
    <w:rsid w:val="00BC7865"/>
    <w:rsid w:val="00BC799F"/>
    <w:rsid w:val="00BC7DC5"/>
    <w:rsid w:val="00BD0560"/>
    <w:rsid w:val="00BD1513"/>
    <w:rsid w:val="00BD166A"/>
    <w:rsid w:val="00BD16B1"/>
    <w:rsid w:val="00BD18AB"/>
    <w:rsid w:val="00BD27B8"/>
    <w:rsid w:val="00BD40F5"/>
    <w:rsid w:val="00BD441C"/>
    <w:rsid w:val="00BD509E"/>
    <w:rsid w:val="00BD56F8"/>
    <w:rsid w:val="00BD5E53"/>
    <w:rsid w:val="00BD5FDC"/>
    <w:rsid w:val="00BD6C8E"/>
    <w:rsid w:val="00BD7945"/>
    <w:rsid w:val="00BE01F0"/>
    <w:rsid w:val="00BE1115"/>
    <w:rsid w:val="00BE1461"/>
    <w:rsid w:val="00BE1AD1"/>
    <w:rsid w:val="00BE1DB1"/>
    <w:rsid w:val="00BE24E2"/>
    <w:rsid w:val="00BE285F"/>
    <w:rsid w:val="00BE2EE9"/>
    <w:rsid w:val="00BE2EFE"/>
    <w:rsid w:val="00BE3E9B"/>
    <w:rsid w:val="00BE5F92"/>
    <w:rsid w:val="00BE6193"/>
    <w:rsid w:val="00BE671E"/>
    <w:rsid w:val="00BE6DB9"/>
    <w:rsid w:val="00BE7FD6"/>
    <w:rsid w:val="00BF036A"/>
    <w:rsid w:val="00BF048D"/>
    <w:rsid w:val="00BF0BDE"/>
    <w:rsid w:val="00BF0D86"/>
    <w:rsid w:val="00BF24B1"/>
    <w:rsid w:val="00BF2506"/>
    <w:rsid w:val="00BF3B4B"/>
    <w:rsid w:val="00BF4929"/>
    <w:rsid w:val="00BF4995"/>
    <w:rsid w:val="00BF5990"/>
    <w:rsid w:val="00BF67B8"/>
    <w:rsid w:val="00BF6CA7"/>
    <w:rsid w:val="00BF799A"/>
    <w:rsid w:val="00C00A80"/>
    <w:rsid w:val="00C01052"/>
    <w:rsid w:val="00C01458"/>
    <w:rsid w:val="00C01EDC"/>
    <w:rsid w:val="00C02241"/>
    <w:rsid w:val="00C02348"/>
    <w:rsid w:val="00C023C7"/>
    <w:rsid w:val="00C02400"/>
    <w:rsid w:val="00C02960"/>
    <w:rsid w:val="00C02CF6"/>
    <w:rsid w:val="00C02D9E"/>
    <w:rsid w:val="00C04405"/>
    <w:rsid w:val="00C04466"/>
    <w:rsid w:val="00C04B54"/>
    <w:rsid w:val="00C0685B"/>
    <w:rsid w:val="00C07BB7"/>
    <w:rsid w:val="00C10BA9"/>
    <w:rsid w:val="00C1119E"/>
    <w:rsid w:val="00C11202"/>
    <w:rsid w:val="00C11EB8"/>
    <w:rsid w:val="00C13270"/>
    <w:rsid w:val="00C135C4"/>
    <w:rsid w:val="00C1367D"/>
    <w:rsid w:val="00C1522A"/>
    <w:rsid w:val="00C15AF0"/>
    <w:rsid w:val="00C167BA"/>
    <w:rsid w:val="00C16B37"/>
    <w:rsid w:val="00C17E75"/>
    <w:rsid w:val="00C2074E"/>
    <w:rsid w:val="00C21C2F"/>
    <w:rsid w:val="00C21DC0"/>
    <w:rsid w:val="00C21E4A"/>
    <w:rsid w:val="00C22A93"/>
    <w:rsid w:val="00C2302E"/>
    <w:rsid w:val="00C23323"/>
    <w:rsid w:val="00C23454"/>
    <w:rsid w:val="00C2383F"/>
    <w:rsid w:val="00C24525"/>
    <w:rsid w:val="00C245AC"/>
    <w:rsid w:val="00C24D78"/>
    <w:rsid w:val="00C250B9"/>
    <w:rsid w:val="00C253C4"/>
    <w:rsid w:val="00C25A95"/>
    <w:rsid w:val="00C25E29"/>
    <w:rsid w:val="00C27AD8"/>
    <w:rsid w:val="00C31530"/>
    <w:rsid w:val="00C31C9D"/>
    <w:rsid w:val="00C31D83"/>
    <w:rsid w:val="00C31DB5"/>
    <w:rsid w:val="00C31E11"/>
    <w:rsid w:val="00C3269B"/>
    <w:rsid w:val="00C331A7"/>
    <w:rsid w:val="00C33304"/>
    <w:rsid w:val="00C339AD"/>
    <w:rsid w:val="00C33B83"/>
    <w:rsid w:val="00C34014"/>
    <w:rsid w:val="00C34139"/>
    <w:rsid w:val="00C342DC"/>
    <w:rsid w:val="00C3432C"/>
    <w:rsid w:val="00C34444"/>
    <w:rsid w:val="00C348FA"/>
    <w:rsid w:val="00C34A08"/>
    <w:rsid w:val="00C34B65"/>
    <w:rsid w:val="00C36B21"/>
    <w:rsid w:val="00C36EAE"/>
    <w:rsid w:val="00C3710F"/>
    <w:rsid w:val="00C37143"/>
    <w:rsid w:val="00C37337"/>
    <w:rsid w:val="00C37760"/>
    <w:rsid w:val="00C37D21"/>
    <w:rsid w:val="00C40161"/>
    <w:rsid w:val="00C40281"/>
    <w:rsid w:val="00C41122"/>
    <w:rsid w:val="00C413FC"/>
    <w:rsid w:val="00C42D4E"/>
    <w:rsid w:val="00C42ECF"/>
    <w:rsid w:val="00C43393"/>
    <w:rsid w:val="00C43B8A"/>
    <w:rsid w:val="00C44147"/>
    <w:rsid w:val="00C44585"/>
    <w:rsid w:val="00C447DF"/>
    <w:rsid w:val="00C45047"/>
    <w:rsid w:val="00C45434"/>
    <w:rsid w:val="00C45600"/>
    <w:rsid w:val="00C45BB1"/>
    <w:rsid w:val="00C46861"/>
    <w:rsid w:val="00C46D57"/>
    <w:rsid w:val="00C46EA7"/>
    <w:rsid w:val="00C504BF"/>
    <w:rsid w:val="00C50743"/>
    <w:rsid w:val="00C50D18"/>
    <w:rsid w:val="00C50F40"/>
    <w:rsid w:val="00C511DB"/>
    <w:rsid w:val="00C5138B"/>
    <w:rsid w:val="00C51907"/>
    <w:rsid w:val="00C52DEE"/>
    <w:rsid w:val="00C5315B"/>
    <w:rsid w:val="00C535FA"/>
    <w:rsid w:val="00C53862"/>
    <w:rsid w:val="00C53F5A"/>
    <w:rsid w:val="00C540D9"/>
    <w:rsid w:val="00C54B48"/>
    <w:rsid w:val="00C55013"/>
    <w:rsid w:val="00C5518B"/>
    <w:rsid w:val="00C563C9"/>
    <w:rsid w:val="00C563EB"/>
    <w:rsid w:val="00C565BF"/>
    <w:rsid w:val="00C5689F"/>
    <w:rsid w:val="00C60558"/>
    <w:rsid w:val="00C6109C"/>
    <w:rsid w:val="00C6213F"/>
    <w:rsid w:val="00C639B6"/>
    <w:rsid w:val="00C63F31"/>
    <w:rsid w:val="00C646DE"/>
    <w:rsid w:val="00C6515E"/>
    <w:rsid w:val="00C67490"/>
    <w:rsid w:val="00C67543"/>
    <w:rsid w:val="00C67B70"/>
    <w:rsid w:val="00C701B5"/>
    <w:rsid w:val="00C71109"/>
    <w:rsid w:val="00C71731"/>
    <w:rsid w:val="00C71E32"/>
    <w:rsid w:val="00C72428"/>
    <w:rsid w:val="00C726E9"/>
    <w:rsid w:val="00C72810"/>
    <w:rsid w:val="00C728C1"/>
    <w:rsid w:val="00C72EEA"/>
    <w:rsid w:val="00C7519C"/>
    <w:rsid w:val="00C75843"/>
    <w:rsid w:val="00C75903"/>
    <w:rsid w:val="00C76940"/>
    <w:rsid w:val="00C76D4A"/>
    <w:rsid w:val="00C77987"/>
    <w:rsid w:val="00C77BC8"/>
    <w:rsid w:val="00C80CAC"/>
    <w:rsid w:val="00C80DF5"/>
    <w:rsid w:val="00C80F7D"/>
    <w:rsid w:val="00C8119B"/>
    <w:rsid w:val="00C8188E"/>
    <w:rsid w:val="00C81AD6"/>
    <w:rsid w:val="00C823D6"/>
    <w:rsid w:val="00C82860"/>
    <w:rsid w:val="00C8336B"/>
    <w:rsid w:val="00C84216"/>
    <w:rsid w:val="00C84567"/>
    <w:rsid w:val="00C84B0F"/>
    <w:rsid w:val="00C84D21"/>
    <w:rsid w:val="00C8506C"/>
    <w:rsid w:val="00C8510D"/>
    <w:rsid w:val="00C854C8"/>
    <w:rsid w:val="00C8591C"/>
    <w:rsid w:val="00C85EDD"/>
    <w:rsid w:val="00C8631E"/>
    <w:rsid w:val="00C87152"/>
    <w:rsid w:val="00C87412"/>
    <w:rsid w:val="00C87CE2"/>
    <w:rsid w:val="00C90831"/>
    <w:rsid w:val="00C908D2"/>
    <w:rsid w:val="00C90C16"/>
    <w:rsid w:val="00C91472"/>
    <w:rsid w:val="00C91D47"/>
    <w:rsid w:val="00C91EE4"/>
    <w:rsid w:val="00C920AE"/>
    <w:rsid w:val="00C92137"/>
    <w:rsid w:val="00C92AFD"/>
    <w:rsid w:val="00C93C77"/>
    <w:rsid w:val="00C943C9"/>
    <w:rsid w:val="00C94624"/>
    <w:rsid w:val="00C94971"/>
    <w:rsid w:val="00C94BF1"/>
    <w:rsid w:val="00C94F54"/>
    <w:rsid w:val="00C9518F"/>
    <w:rsid w:val="00C95896"/>
    <w:rsid w:val="00C965C9"/>
    <w:rsid w:val="00C97080"/>
    <w:rsid w:val="00C97B79"/>
    <w:rsid w:val="00C97DB6"/>
    <w:rsid w:val="00CA01B8"/>
    <w:rsid w:val="00CA0200"/>
    <w:rsid w:val="00CA0989"/>
    <w:rsid w:val="00CA09A7"/>
    <w:rsid w:val="00CA0A9D"/>
    <w:rsid w:val="00CA1A2F"/>
    <w:rsid w:val="00CA2F00"/>
    <w:rsid w:val="00CA3F7D"/>
    <w:rsid w:val="00CA43D3"/>
    <w:rsid w:val="00CA4495"/>
    <w:rsid w:val="00CA4A26"/>
    <w:rsid w:val="00CA5576"/>
    <w:rsid w:val="00CA5C3B"/>
    <w:rsid w:val="00CA61A5"/>
    <w:rsid w:val="00CA6685"/>
    <w:rsid w:val="00CA6793"/>
    <w:rsid w:val="00CA6D68"/>
    <w:rsid w:val="00CA6DC3"/>
    <w:rsid w:val="00CA6EDA"/>
    <w:rsid w:val="00CA71D5"/>
    <w:rsid w:val="00CA7577"/>
    <w:rsid w:val="00CA78B4"/>
    <w:rsid w:val="00CA7A5E"/>
    <w:rsid w:val="00CA7B3F"/>
    <w:rsid w:val="00CB0507"/>
    <w:rsid w:val="00CB0F12"/>
    <w:rsid w:val="00CB106A"/>
    <w:rsid w:val="00CB24BB"/>
    <w:rsid w:val="00CB2C33"/>
    <w:rsid w:val="00CB2EF5"/>
    <w:rsid w:val="00CB3537"/>
    <w:rsid w:val="00CB42D8"/>
    <w:rsid w:val="00CB4670"/>
    <w:rsid w:val="00CB46F7"/>
    <w:rsid w:val="00CB4730"/>
    <w:rsid w:val="00CB48E2"/>
    <w:rsid w:val="00CB4C9A"/>
    <w:rsid w:val="00CB56C7"/>
    <w:rsid w:val="00CB5B83"/>
    <w:rsid w:val="00CB6ACC"/>
    <w:rsid w:val="00CB7F7F"/>
    <w:rsid w:val="00CC06F0"/>
    <w:rsid w:val="00CC0C8B"/>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170"/>
    <w:rsid w:val="00CD140E"/>
    <w:rsid w:val="00CD1568"/>
    <w:rsid w:val="00CD1C00"/>
    <w:rsid w:val="00CD1F97"/>
    <w:rsid w:val="00CD1FAF"/>
    <w:rsid w:val="00CD25F9"/>
    <w:rsid w:val="00CD2EDF"/>
    <w:rsid w:val="00CD3293"/>
    <w:rsid w:val="00CD3647"/>
    <w:rsid w:val="00CD3708"/>
    <w:rsid w:val="00CD388A"/>
    <w:rsid w:val="00CD432F"/>
    <w:rsid w:val="00CD4342"/>
    <w:rsid w:val="00CD4573"/>
    <w:rsid w:val="00CD4CCF"/>
    <w:rsid w:val="00CD546C"/>
    <w:rsid w:val="00CD5F96"/>
    <w:rsid w:val="00CD5FF4"/>
    <w:rsid w:val="00CD62A5"/>
    <w:rsid w:val="00CD655C"/>
    <w:rsid w:val="00CD6825"/>
    <w:rsid w:val="00CD760E"/>
    <w:rsid w:val="00CD7C96"/>
    <w:rsid w:val="00CD7F44"/>
    <w:rsid w:val="00CE038A"/>
    <w:rsid w:val="00CE0647"/>
    <w:rsid w:val="00CE09CA"/>
    <w:rsid w:val="00CE14D8"/>
    <w:rsid w:val="00CE1BB7"/>
    <w:rsid w:val="00CE24AC"/>
    <w:rsid w:val="00CE251B"/>
    <w:rsid w:val="00CE3B9D"/>
    <w:rsid w:val="00CE3F07"/>
    <w:rsid w:val="00CE417E"/>
    <w:rsid w:val="00CE45F1"/>
    <w:rsid w:val="00CE4BD7"/>
    <w:rsid w:val="00CE5ADE"/>
    <w:rsid w:val="00CE6718"/>
    <w:rsid w:val="00CE6FAC"/>
    <w:rsid w:val="00CE722F"/>
    <w:rsid w:val="00CE7D27"/>
    <w:rsid w:val="00CF0051"/>
    <w:rsid w:val="00CF03E5"/>
    <w:rsid w:val="00CF0A0E"/>
    <w:rsid w:val="00CF0D84"/>
    <w:rsid w:val="00CF0DDE"/>
    <w:rsid w:val="00CF114F"/>
    <w:rsid w:val="00CF1E08"/>
    <w:rsid w:val="00CF235E"/>
    <w:rsid w:val="00CF2B08"/>
    <w:rsid w:val="00CF2E19"/>
    <w:rsid w:val="00CF2F44"/>
    <w:rsid w:val="00CF3B9D"/>
    <w:rsid w:val="00CF3D0A"/>
    <w:rsid w:val="00CF412E"/>
    <w:rsid w:val="00CF4E18"/>
    <w:rsid w:val="00CF519E"/>
    <w:rsid w:val="00CF54AD"/>
    <w:rsid w:val="00CF57E6"/>
    <w:rsid w:val="00CF59A8"/>
    <w:rsid w:val="00CF68AA"/>
    <w:rsid w:val="00CF6CA7"/>
    <w:rsid w:val="00CF772C"/>
    <w:rsid w:val="00D00949"/>
    <w:rsid w:val="00D015C7"/>
    <w:rsid w:val="00D01842"/>
    <w:rsid w:val="00D018C4"/>
    <w:rsid w:val="00D028EB"/>
    <w:rsid w:val="00D02CEB"/>
    <w:rsid w:val="00D02E33"/>
    <w:rsid w:val="00D041EB"/>
    <w:rsid w:val="00D043A0"/>
    <w:rsid w:val="00D04C53"/>
    <w:rsid w:val="00D04E01"/>
    <w:rsid w:val="00D05435"/>
    <w:rsid w:val="00D063CB"/>
    <w:rsid w:val="00D07769"/>
    <w:rsid w:val="00D077C3"/>
    <w:rsid w:val="00D07800"/>
    <w:rsid w:val="00D07F18"/>
    <w:rsid w:val="00D1049F"/>
    <w:rsid w:val="00D10654"/>
    <w:rsid w:val="00D12F7E"/>
    <w:rsid w:val="00D142E1"/>
    <w:rsid w:val="00D145F3"/>
    <w:rsid w:val="00D149B8"/>
    <w:rsid w:val="00D152EE"/>
    <w:rsid w:val="00D15932"/>
    <w:rsid w:val="00D16240"/>
    <w:rsid w:val="00D16CAE"/>
    <w:rsid w:val="00D171BD"/>
    <w:rsid w:val="00D20149"/>
    <w:rsid w:val="00D20459"/>
    <w:rsid w:val="00D20CA4"/>
    <w:rsid w:val="00D21658"/>
    <w:rsid w:val="00D21D6D"/>
    <w:rsid w:val="00D2288C"/>
    <w:rsid w:val="00D22CAD"/>
    <w:rsid w:val="00D230C4"/>
    <w:rsid w:val="00D231F3"/>
    <w:rsid w:val="00D23EFB"/>
    <w:rsid w:val="00D241E7"/>
    <w:rsid w:val="00D242AC"/>
    <w:rsid w:val="00D242DD"/>
    <w:rsid w:val="00D245A9"/>
    <w:rsid w:val="00D249EE"/>
    <w:rsid w:val="00D24D48"/>
    <w:rsid w:val="00D2523A"/>
    <w:rsid w:val="00D25E3F"/>
    <w:rsid w:val="00D26063"/>
    <w:rsid w:val="00D26097"/>
    <w:rsid w:val="00D26757"/>
    <w:rsid w:val="00D26DCE"/>
    <w:rsid w:val="00D271FD"/>
    <w:rsid w:val="00D279E0"/>
    <w:rsid w:val="00D27B06"/>
    <w:rsid w:val="00D27B08"/>
    <w:rsid w:val="00D30596"/>
    <w:rsid w:val="00D308FC"/>
    <w:rsid w:val="00D3130A"/>
    <w:rsid w:val="00D31DBE"/>
    <w:rsid w:val="00D31ED4"/>
    <w:rsid w:val="00D327E8"/>
    <w:rsid w:val="00D3504F"/>
    <w:rsid w:val="00D35344"/>
    <w:rsid w:val="00D355D2"/>
    <w:rsid w:val="00D36018"/>
    <w:rsid w:val="00D365DA"/>
    <w:rsid w:val="00D368FF"/>
    <w:rsid w:val="00D36A0A"/>
    <w:rsid w:val="00D36B9C"/>
    <w:rsid w:val="00D378A8"/>
    <w:rsid w:val="00D378C1"/>
    <w:rsid w:val="00D379AB"/>
    <w:rsid w:val="00D37A1A"/>
    <w:rsid w:val="00D4029E"/>
    <w:rsid w:val="00D406A0"/>
    <w:rsid w:val="00D41CA8"/>
    <w:rsid w:val="00D42E03"/>
    <w:rsid w:val="00D43963"/>
    <w:rsid w:val="00D449B4"/>
    <w:rsid w:val="00D44C74"/>
    <w:rsid w:val="00D4515C"/>
    <w:rsid w:val="00D45280"/>
    <w:rsid w:val="00D4558C"/>
    <w:rsid w:val="00D4589C"/>
    <w:rsid w:val="00D45C4D"/>
    <w:rsid w:val="00D46655"/>
    <w:rsid w:val="00D46AC5"/>
    <w:rsid w:val="00D46BC4"/>
    <w:rsid w:val="00D46D92"/>
    <w:rsid w:val="00D46ECD"/>
    <w:rsid w:val="00D47144"/>
    <w:rsid w:val="00D477ED"/>
    <w:rsid w:val="00D516E0"/>
    <w:rsid w:val="00D51860"/>
    <w:rsid w:val="00D51CC0"/>
    <w:rsid w:val="00D51DDC"/>
    <w:rsid w:val="00D5236D"/>
    <w:rsid w:val="00D5237E"/>
    <w:rsid w:val="00D528E3"/>
    <w:rsid w:val="00D52DD0"/>
    <w:rsid w:val="00D5344C"/>
    <w:rsid w:val="00D54E2F"/>
    <w:rsid w:val="00D555A1"/>
    <w:rsid w:val="00D55C7E"/>
    <w:rsid w:val="00D55C8C"/>
    <w:rsid w:val="00D563E7"/>
    <w:rsid w:val="00D56426"/>
    <w:rsid w:val="00D56A8E"/>
    <w:rsid w:val="00D573F7"/>
    <w:rsid w:val="00D577D6"/>
    <w:rsid w:val="00D57C66"/>
    <w:rsid w:val="00D606C5"/>
    <w:rsid w:val="00D60910"/>
    <w:rsid w:val="00D60F1D"/>
    <w:rsid w:val="00D614B5"/>
    <w:rsid w:val="00D61512"/>
    <w:rsid w:val="00D616EB"/>
    <w:rsid w:val="00D6287F"/>
    <w:rsid w:val="00D628D7"/>
    <w:rsid w:val="00D63203"/>
    <w:rsid w:val="00D63620"/>
    <w:rsid w:val="00D64036"/>
    <w:rsid w:val="00D6484B"/>
    <w:rsid w:val="00D653D1"/>
    <w:rsid w:val="00D65C80"/>
    <w:rsid w:val="00D65FF6"/>
    <w:rsid w:val="00D66CD5"/>
    <w:rsid w:val="00D67333"/>
    <w:rsid w:val="00D677D0"/>
    <w:rsid w:val="00D70272"/>
    <w:rsid w:val="00D703A6"/>
    <w:rsid w:val="00D70545"/>
    <w:rsid w:val="00D714F4"/>
    <w:rsid w:val="00D7153E"/>
    <w:rsid w:val="00D71BFA"/>
    <w:rsid w:val="00D71D7D"/>
    <w:rsid w:val="00D72478"/>
    <w:rsid w:val="00D73A57"/>
    <w:rsid w:val="00D73F5D"/>
    <w:rsid w:val="00D73FFB"/>
    <w:rsid w:val="00D7428C"/>
    <w:rsid w:val="00D748CE"/>
    <w:rsid w:val="00D7569A"/>
    <w:rsid w:val="00D756C0"/>
    <w:rsid w:val="00D75944"/>
    <w:rsid w:val="00D75CBA"/>
    <w:rsid w:val="00D77018"/>
    <w:rsid w:val="00D777FB"/>
    <w:rsid w:val="00D77981"/>
    <w:rsid w:val="00D77ADA"/>
    <w:rsid w:val="00D8025A"/>
    <w:rsid w:val="00D80456"/>
    <w:rsid w:val="00D80644"/>
    <w:rsid w:val="00D80A78"/>
    <w:rsid w:val="00D812A4"/>
    <w:rsid w:val="00D81CF9"/>
    <w:rsid w:val="00D81E43"/>
    <w:rsid w:val="00D825A4"/>
    <w:rsid w:val="00D8273A"/>
    <w:rsid w:val="00D84641"/>
    <w:rsid w:val="00D8488C"/>
    <w:rsid w:val="00D84C22"/>
    <w:rsid w:val="00D84E39"/>
    <w:rsid w:val="00D84F58"/>
    <w:rsid w:val="00D8502A"/>
    <w:rsid w:val="00D8519B"/>
    <w:rsid w:val="00D854E2"/>
    <w:rsid w:val="00D85B31"/>
    <w:rsid w:val="00D860DB"/>
    <w:rsid w:val="00D86C76"/>
    <w:rsid w:val="00D86D8E"/>
    <w:rsid w:val="00D86FB1"/>
    <w:rsid w:val="00D870EE"/>
    <w:rsid w:val="00D87641"/>
    <w:rsid w:val="00D9027A"/>
    <w:rsid w:val="00D902A9"/>
    <w:rsid w:val="00D903DC"/>
    <w:rsid w:val="00D90432"/>
    <w:rsid w:val="00D9067F"/>
    <w:rsid w:val="00D9073B"/>
    <w:rsid w:val="00D908B1"/>
    <w:rsid w:val="00D90C54"/>
    <w:rsid w:val="00D90CC7"/>
    <w:rsid w:val="00D910D4"/>
    <w:rsid w:val="00D912AB"/>
    <w:rsid w:val="00D91473"/>
    <w:rsid w:val="00D9148A"/>
    <w:rsid w:val="00D91D10"/>
    <w:rsid w:val="00D9261B"/>
    <w:rsid w:val="00D92AC0"/>
    <w:rsid w:val="00D92BCF"/>
    <w:rsid w:val="00D931D6"/>
    <w:rsid w:val="00D937B1"/>
    <w:rsid w:val="00D93FAE"/>
    <w:rsid w:val="00D93FB8"/>
    <w:rsid w:val="00D95590"/>
    <w:rsid w:val="00D95973"/>
    <w:rsid w:val="00D962AA"/>
    <w:rsid w:val="00D9680F"/>
    <w:rsid w:val="00D96904"/>
    <w:rsid w:val="00D96ABE"/>
    <w:rsid w:val="00D96FFA"/>
    <w:rsid w:val="00D9721A"/>
    <w:rsid w:val="00D97753"/>
    <w:rsid w:val="00DA0270"/>
    <w:rsid w:val="00DA0406"/>
    <w:rsid w:val="00DA13D5"/>
    <w:rsid w:val="00DA1DA2"/>
    <w:rsid w:val="00DA2011"/>
    <w:rsid w:val="00DA24B4"/>
    <w:rsid w:val="00DA2783"/>
    <w:rsid w:val="00DA294B"/>
    <w:rsid w:val="00DA2B0C"/>
    <w:rsid w:val="00DA2EA3"/>
    <w:rsid w:val="00DA2F54"/>
    <w:rsid w:val="00DA3396"/>
    <w:rsid w:val="00DA40C8"/>
    <w:rsid w:val="00DA428A"/>
    <w:rsid w:val="00DA4676"/>
    <w:rsid w:val="00DA6A7E"/>
    <w:rsid w:val="00DA6DD4"/>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9A1"/>
    <w:rsid w:val="00DB7D2C"/>
    <w:rsid w:val="00DC0433"/>
    <w:rsid w:val="00DC0B51"/>
    <w:rsid w:val="00DC0B8D"/>
    <w:rsid w:val="00DC20D7"/>
    <w:rsid w:val="00DC2393"/>
    <w:rsid w:val="00DC2ABF"/>
    <w:rsid w:val="00DC2C91"/>
    <w:rsid w:val="00DC2EA8"/>
    <w:rsid w:val="00DC307A"/>
    <w:rsid w:val="00DC3503"/>
    <w:rsid w:val="00DC352A"/>
    <w:rsid w:val="00DC4363"/>
    <w:rsid w:val="00DC497D"/>
    <w:rsid w:val="00DD0253"/>
    <w:rsid w:val="00DD03B5"/>
    <w:rsid w:val="00DD06F3"/>
    <w:rsid w:val="00DD0779"/>
    <w:rsid w:val="00DD07D2"/>
    <w:rsid w:val="00DD18EB"/>
    <w:rsid w:val="00DD1DB3"/>
    <w:rsid w:val="00DD1FE3"/>
    <w:rsid w:val="00DD3328"/>
    <w:rsid w:val="00DD3482"/>
    <w:rsid w:val="00DD34C7"/>
    <w:rsid w:val="00DD3B8F"/>
    <w:rsid w:val="00DD3C6A"/>
    <w:rsid w:val="00DD4192"/>
    <w:rsid w:val="00DD4486"/>
    <w:rsid w:val="00DD4528"/>
    <w:rsid w:val="00DD4B22"/>
    <w:rsid w:val="00DD4EA6"/>
    <w:rsid w:val="00DD5215"/>
    <w:rsid w:val="00DD5513"/>
    <w:rsid w:val="00DD55C5"/>
    <w:rsid w:val="00DD65C1"/>
    <w:rsid w:val="00DD718E"/>
    <w:rsid w:val="00DD7581"/>
    <w:rsid w:val="00DD75C3"/>
    <w:rsid w:val="00DD76D6"/>
    <w:rsid w:val="00DD7B54"/>
    <w:rsid w:val="00DD7B73"/>
    <w:rsid w:val="00DE03AD"/>
    <w:rsid w:val="00DE0E1F"/>
    <w:rsid w:val="00DE0EDA"/>
    <w:rsid w:val="00DE100A"/>
    <w:rsid w:val="00DE14A5"/>
    <w:rsid w:val="00DE1A6D"/>
    <w:rsid w:val="00DE27DE"/>
    <w:rsid w:val="00DE3297"/>
    <w:rsid w:val="00DE42FA"/>
    <w:rsid w:val="00DE4A2D"/>
    <w:rsid w:val="00DE51C0"/>
    <w:rsid w:val="00DE5312"/>
    <w:rsid w:val="00DE5733"/>
    <w:rsid w:val="00DE5AB7"/>
    <w:rsid w:val="00DE5B1E"/>
    <w:rsid w:val="00DE612B"/>
    <w:rsid w:val="00DE639C"/>
    <w:rsid w:val="00DE6954"/>
    <w:rsid w:val="00DE7C99"/>
    <w:rsid w:val="00DF0B9A"/>
    <w:rsid w:val="00DF1766"/>
    <w:rsid w:val="00DF1F6C"/>
    <w:rsid w:val="00DF2827"/>
    <w:rsid w:val="00DF2969"/>
    <w:rsid w:val="00DF2B21"/>
    <w:rsid w:val="00DF312D"/>
    <w:rsid w:val="00DF3B7C"/>
    <w:rsid w:val="00DF3F0F"/>
    <w:rsid w:val="00DF458D"/>
    <w:rsid w:val="00DF459F"/>
    <w:rsid w:val="00DF5002"/>
    <w:rsid w:val="00DF549C"/>
    <w:rsid w:val="00DF5744"/>
    <w:rsid w:val="00DF631D"/>
    <w:rsid w:val="00DF7693"/>
    <w:rsid w:val="00DF7B1C"/>
    <w:rsid w:val="00E005F8"/>
    <w:rsid w:val="00E023C0"/>
    <w:rsid w:val="00E023E6"/>
    <w:rsid w:val="00E033B7"/>
    <w:rsid w:val="00E0454B"/>
    <w:rsid w:val="00E058FC"/>
    <w:rsid w:val="00E059CC"/>
    <w:rsid w:val="00E06292"/>
    <w:rsid w:val="00E06744"/>
    <w:rsid w:val="00E07818"/>
    <w:rsid w:val="00E079AA"/>
    <w:rsid w:val="00E07ACB"/>
    <w:rsid w:val="00E07CD0"/>
    <w:rsid w:val="00E108A6"/>
    <w:rsid w:val="00E10F06"/>
    <w:rsid w:val="00E112DA"/>
    <w:rsid w:val="00E11C7E"/>
    <w:rsid w:val="00E11E01"/>
    <w:rsid w:val="00E11F18"/>
    <w:rsid w:val="00E12CE6"/>
    <w:rsid w:val="00E12DCA"/>
    <w:rsid w:val="00E136B9"/>
    <w:rsid w:val="00E13750"/>
    <w:rsid w:val="00E14380"/>
    <w:rsid w:val="00E144CF"/>
    <w:rsid w:val="00E1466B"/>
    <w:rsid w:val="00E14CED"/>
    <w:rsid w:val="00E155B4"/>
    <w:rsid w:val="00E156DE"/>
    <w:rsid w:val="00E16157"/>
    <w:rsid w:val="00E161BF"/>
    <w:rsid w:val="00E16A56"/>
    <w:rsid w:val="00E173FA"/>
    <w:rsid w:val="00E17A65"/>
    <w:rsid w:val="00E20219"/>
    <w:rsid w:val="00E20248"/>
    <w:rsid w:val="00E204A4"/>
    <w:rsid w:val="00E206C7"/>
    <w:rsid w:val="00E209F3"/>
    <w:rsid w:val="00E20F8E"/>
    <w:rsid w:val="00E21270"/>
    <w:rsid w:val="00E21492"/>
    <w:rsid w:val="00E214F7"/>
    <w:rsid w:val="00E21DFA"/>
    <w:rsid w:val="00E2265E"/>
    <w:rsid w:val="00E23199"/>
    <w:rsid w:val="00E233E5"/>
    <w:rsid w:val="00E23CD7"/>
    <w:rsid w:val="00E24019"/>
    <w:rsid w:val="00E25751"/>
    <w:rsid w:val="00E257E5"/>
    <w:rsid w:val="00E266F0"/>
    <w:rsid w:val="00E26EB3"/>
    <w:rsid w:val="00E26FD9"/>
    <w:rsid w:val="00E3038C"/>
    <w:rsid w:val="00E30A8E"/>
    <w:rsid w:val="00E30C9F"/>
    <w:rsid w:val="00E30E58"/>
    <w:rsid w:val="00E3165B"/>
    <w:rsid w:val="00E31CDA"/>
    <w:rsid w:val="00E31CF0"/>
    <w:rsid w:val="00E32B48"/>
    <w:rsid w:val="00E32E96"/>
    <w:rsid w:val="00E330F3"/>
    <w:rsid w:val="00E33274"/>
    <w:rsid w:val="00E338B5"/>
    <w:rsid w:val="00E33AC7"/>
    <w:rsid w:val="00E35354"/>
    <w:rsid w:val="00E35B2E"/>
    <w:rsid w:val="00E35F1A"/>
    <w:rsid w:val="00E36565"/>
    <w:rsid w:val="00E36BC8"/>
    <w:rsid w:val="00E3701A"/>
    <w:rsid w:val="00E3704F"/>
    <w:rsid w:val="00E3710B"/>
    <w:rsid w:val="00E37BC4"/>
    <w:rsid w:val="00E37E3A"/>
    <w:rsid w:val="00E40A9C"/>
    <w:rsid w:val="00E40EE9"/>
    <w:rsid w:val="00E41814"/>
    <w:rsid w:val="00E41CC4"/>
    <w:rsid w:val="00E421E0"/>
    <w:rsid w:val="00E429B9"/>
    <w:rsid w:val="00E4394C"/>
    <w:rsid w:val="00E43CE3"/>
    <w:rsid w:val="00E443CD"/>
    <w:rsid w:val="00E44CFF"/>
    <w:rsid w:val="00E45561"/>
    <w:rsid w:val="00E45716"/>
    <w:rsid w:val="00E45BA3"/>
    <w:rsid w:val="00E45F41"/>
    <w:rsid w:val="00E4662B"/>
    <w:rsid w:val="00E467E9"/>
    <w:rsid w:val="00E47EF7"/>
    <w:rsid w:val="00E5033A"/>
    <w:rsid w:val="00E5113C"/>
    <w:rsid w:val="00E511C8"/>
    <w:rsid w:val="00E51EF1"/>
    <w:rsid w:val="00E51F56"/>
    <w:rsid w:val="00E52B15"/>
    <w:rsid w:val="00E53A6F"/>
    <w:rsid w:val="00E53BB0"/>
    <w:rsid w:val="00E54915"/>
    <w:rsid w:val="00E54DB2"/>
    <w:rsid w:val="00E5524D"/>
    <w:rsid w:val="00E553A6"/>
    <w:rsid w:val="00E5550F"/>
    <w:rsid w:val="00E55517"/>
    <w:rsid w:val="00E558B7"/>
    <w:rsid w:val="00E55A18"/>
    <w:rsid w:val="00E55A57"/>
    <w:rsid w:val="00E56436"/>
    <w:rsid w:val="00E5667B"/>
    <w:rsid w:val="00E57016"/>
    <w:rsid w:val="00E579B8"/>
    <w:rsid w:val="00E603F1"/>
    <w:rsid w:val="00E60418"/>
    <w:rsid w:val="00E61114"/>
    <w:rsid w:val="00E61237"/>
    <w:rsid w:val="00E62605"/>
    <w:rsid w:val="00E63143"/>
    <w:rsid w:val="00E63523"/>
    <w:rsid w:val="00E636DE"/>
    <w:rsid w:val="00E63E95"/>
    <w:rsid w:val="00E63F63"/>
    <w:rsid w:val="00E6450A"/>
    <w:rsid w:val="00E646F6"/>
    <w:rsid w:val="00E64C61"/>
    <w:rsid w:val="00E64CF8"/>
    <w:rsid w:val="00E6532B"/>
    <w:rsid w:val="00E65725"/>
    <w:rsid w:val="00E65F69"/>
    <w:rsid w:val="00E66B6A"/>
    <w:rsid w:val="00E67460"/>
    <w:rsid w:val="00E67624"/>
    <w:rsid w:val="00E70167"/>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053E"/>
    <w:rsid w:val="00E8115D"/>
    <w:rsid w:val="00E81424"/>
    <w:rsid w:val="00E8147A"/>
    <w:rsid w:val="00E81745"/>
    <w:rsid w:val="00E81E88"/>
    <w:rsid w:val="00E841B0"/>
    <w:rsid w:val="00E84932"/>
    <w:rsid w:val="00E84B1A"/>
    <w:rsid w:val="00E84BDB"/>
    <w:rsid w:val="00E84F57"/>
    <w:rsid w:val="00E851DC"/>
    <w:rsid w:val="00E85452"/>
    <w:rsid w:val="00E85598"/>
    <w:rsid w:val="00E85A6A"/>
    <w:rsid w:val="00E863B6"/>
    <w:rsid w:val="00E864DD"/>
    <w:rsid w:val="00E87A27"/>
    <w:rsid w:val="00E87EB2"/>
    <w:rsid w:val="00E90405"/>
    <w:rsid w:val="00E90677"/>
    <w:rsid w:val="00E910A5"/>
    <w:rsid w:val="00E910D0"/>
    <w:rsid w:val="00E914B5"/>
    <w:rsid w:val="00E91B6E"/>
    <w:rsid w:val="00E91E53"/>
    <w:rsid w:val="00E91E6E"/>
    <w:rsid w:val="00E92886"/>
    <w:rsid w:val="00E9347A"/>
    <w:rsid w:val="00E93556"/>
    <w:rsid w:val="00E93861"/>
    <w:rsid w:val="00E93A42"/>
    <w:rsid w:val="00E94048"/>
    <w:rsid w:val="00E94504"/>
    <w:rsid w:val="00E949BD"/>
    <w:rsid w:val="00E94A6A"/>
    <w:rsid w:val="00E94F24"/>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3E7F"/>
    <w:rsid w:val="00EA4545"/>
    <w:rsid w:val="00EA4951"/>
    <w:rsid w:val="00EA4A6E"/>
    <w:rsid w:val="00EA5863"/>
    <w:rsid w:val="00EA596B"/>
    <w:rsid w:val="00EA5E4B"/>
    <w:rsid w:val="00EA6C53"/>
    <w:rsid w:val="00EA6EED"/>
    <w:rsid w:val="00EA7F99"/>
    <w:rsid w:val="00EB0CBC"/>
    <w:rsid w:val="00EB0E12"/>
    <w:rsid w:val="00EB1DAA"/>
    <w:rsid w:val="00EB2544"/>
    <w:rsid w:val="00EB2CF1"/>
    <w:rsid w:val="00EB32D6"/>
    <w:rsid w:val="00EB3F08"/>
    <w:rsid w:val="00EB529D"/>
    <w:rsid w:val="00EB5540"/>
    <w:rsid w:val="00EB58A9"/>
    <w:rsid w:val="00EB6969"/>
    <w:rsid w:val="00EB6F1B"/>
    <w:rsid w:val="00EB709E"/>
    <w:rsid w:val="00EB7C5E"/>
    <w:rsid w:val="00EC01C2"/>
    <w:rsid w:val="00EC02DF"/>
    <w:rsid w:val="00EC1620"/>
    <w:rsid w:val="00EC1C39"/>
    <w:rsid w:val="00EC1C9C"/>
    <w:rsid w:val="00EC2B69"/>
    <w:rsid w:val="00EC2D0D"/>
    <w:rsid w:val="00EC2D4F"/>
    <w:rsid w:val="00EC3506"/>
    <w:rsid w:val="00EC40B0"/>
    <w:rsid w:val="00EC4410"/>
    <w:rsid w:val="00EC4A58"/>
    <w:rsid w:val="00EC6418"/>
    <w:rsid w:val="00EC7525"/>
    <w:rsid w:val="00EC7D72"/>
    <w:rsid w:val="00EC7F97"/>
    <w:rsid w:val="00ED0CC1"/>
    <w:rsid w:val="00ED1493"/>
    <w:rsid w:val="00ED18B3"/>
    <w:rsid w:val="00ED19D8"/>
    <w:rsid w:val="00ED26AE"/>
    <w:rsid w:val="00ED275B"/>
    <w:rsid w:val="00ED40D1"/>
    <w:rsid w:val="00ED4E2B"/>
    <w:rsid w:val="00ED503D"/>
    <w:rsid w:val="00ED5A86"/>
    <w:rsid w:val="00ED5ADB"/>
    <w:rsid w:val="00ED5EA7"/>
    <w:rsid w:val="00ED63AF"/>
    <w:rsid w:val="00ED66F2"/>
    <w:rsid w:val="00ED6F8A"/>
    <w:rsid w:val="00ED7E63"/>
    <w:rsid w:val="00EE0973"/>
    <w:rsid w:val="00EE09CA"/>
    <w:rsid w:val="00EE136A"/>
    <w:rsid w:val="00EE15AA"/>
    <w:rsid w:val="00EE2859"/>
    <w:rsid w:val="00EE3AC9"/>
    <w:rsid w:val="00EE3B36"/>
    <w:rsid w:val="00EE3CDD"/>
    <w:rsid w:val="00EE3D92"/>
    <w:rsid w:val="00EE4A28"/>
    <w:rsid w:val="00EE65E4"/>
    <w:rsid w:val="00EE7129"/>
    <w:rsid w:val="00EE79F6"/>
    <w:rsid w:val="00EF10D1"/>
    <w:rsid w:val="00EF12D4"/>
    <w:rsid w:val="00EF139C"/>
    <w:rsid w:val="00EF1C2F"/>
    <w:rsid w:val="00EF2214"/>
    <w:rsid w:val="00EF290A"/>
    <w:rsid w:val="00EF2C71"/>
    <w:rsid w:val="00EF306E"/>
    <w:rsid w:val="00EF3E39"/>
    <w:rsid w:val="00EF3FCC"/>
    <w:rsid w:val="00EF4055"/>
    <w:rsid w:val="00EF544A"/>
    <w:rsid w:val="00EF5AD0"/>
    <w:rsid w:val="00EF6731"/>
    <w:rsid w:val="00EF6881"/>
    <w:rsid w:val="00EF6A51"/>
    <w:rsid w:val="00EF71B9"/>
    <w:rsid w:val="00EF789C"/>
    <w:rsid w:val="00EF7C65"/>
    <w:rsid w:val="00EF7D17"/>
    <w:rsid w:val="00EF7F0D"/>
    <w:rsid w:val="00F00F42"/>
    <w:rsid w:val="00F01542"/>
    <w:rsid w:val="00F020EA"/>
    <w:rsid w:val="00F02868"/>
    <w:rsid w:val="00F033E5"/>
    <w:rsid w:val="00F036A6"/>
    <w:rsid w:val="00F0382C"/>
    <w:rsid w:val="00F03B02"/>
    <w:rsid w:val="00F03DFF"/>
    <w:rsid w:val="00F042F0"/>
    <w:rsid w:val="00F0438A"/>
    <w:rsid w:val="00F05293"/>
    <w:rsid w:val="00F056BD"/>
    <w:rsid w:val="00F058C8"/>
    <w:rsid w:val="00F05D78"/>
    <w:rsid w:val="00F06370"/>
    <w:rsid w:val="00F068A2"/>
    <w:rsid w:val="00F06CB8"/>
    <w:rsid w:val="00F07EA9"/>
    <w:rsid w:val="00F10549"/>
    <w:rsid w:val="00F111E0"/>
    <w:rsid w:val="00F12029"/>
    <w:rsid w:val="00F12576"/>
    <w:rsid w:val="00F12BCC"/>
    <w:rsid w:val="00F13021"/>
    <w:rsid w:val="00F1316A"/>
    <w:rsid w:val="00F13238"/>
    <w:rsid w:val="00F139EE"/>
    <w:rsid w:val="00F13D2C"/>
    <w:rsid w:val="00F13F1A"/>
    <w:rsid w:val="00F14650"/>
    <w:rsid w:val="00F1495A"/>
    <w:rsid w:val="00F14D8A"/>
    <w:rsid w:val="00F150CD"/>
    <w:rsid w:val="00F15214"/>
    <w:rsid w:val="00F153AF"/>
    <w:rsid w:val="00F16021"/>
    <w:rsid w:val="00F16580"/>
    <w:rsid w:val="00F16752"/>
    <w:rsid w:val="00F1692C"/>
    <w:rsid w:val="00F175E9"/>
    <w:rsid w:val="00F17691"/>
    <w:rsid w:val="00F1775A"/>
    <w:rsid w:val="00F20810"/>
    <w:rsid w:val="00F20B87"/>
    <w:rsid w:val="00F20E15"/>
    <w:rsid w:val="00F210B2"/>
    <w:rsid w:val="00F21177"/>
    <w:rsid w:val="00F22FA5"/>
    <w:rsid w:val="00F2365A"/>
    <w:rsid w:val="00F23B8F"/>
    <w:rsid w:val="00F23BE2"/>
    <w:rsid w:val="00F2477E"/>
    <w:rsid w:val="00F247D3"/>
    <w:rsid w:val="00F249C1"/>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2C6F"/>
    <w:rsid w:val="00F33E3E"/>
    <w:rsid w:val="00F34E67"/>
    <w:rsid w:val="00F352E5"/>
    <w:rsid w:val="00F35B82"/>
    <w:rsid w:val="00F35FD5"/>
    <w:rsid w:val="00F364C7"/>
    <w:rsid w:val="00F36BD7"/>
    <w:rsid w:val="00F3792B"/>
    <w:rsid w:val="00F379C5"/>
    <w:rsid w:val="00F4089D"/>
    <w:rsid w:val="00F40CD0"/>
    <w:rsid w:val="00F415E0"/>
    <w:rsid w:val="00F41C28"/>
    <w:rsid w:val="00F41F62"/>
    <w:rsid w:val="00F4227F"/>
    <w:rsid w:val="00F425D1"/>
    <w:rsid w:val="00F426B7"/>
    <w:rsid w:val="00F42789"/>
    <w:rsid w:val="00F43107"/>
    <w:rsid w:val="00F43603"/>
    <w:rsid w:val="00F43638"/>
    <w:rsid w:val="00F44226"/>
    <w:rsid w:val="00F44400"/>
    <w:rsid w:val="00F454E7"/>
    <w:rsid w:val="00F45F61"/>
    <w:rsid w:val="00F463AE"/>
    <w:rsid w:val="00F4688B"/>
    <w:rsid w:val="00F46FA1"/>
    <w:rsid w:val="00F47B1F"/>
    <w:rsid w:val="00F47B70"/>
    <w:rsid w:val="00F50BAA"/>
    <w:rsid w:val="00F51527"/>
    <w:rsid w:val="00F51714"/>
    <w:rsid w:val="00F5230A"/>
    <w:rsid w:val="00F52E17"/>
    <w:rsid w:val="00F52FBF"/>
    <w:rsid w:val="00F536E9"/>
    <w:rsid w:val="00F537FE"/>
    <w:rsid w:val="00F53D98"/>
    <w:rsid w:val="00F54166"/>
    <w:rsid w:val="00F541B8"/>
    <w:rsid w:val="00F54EC8"/>
    <w:rsid w:val="00F55C21"/>
    <w:rsid w:val="00F5717C"/>
    <w:rsid w:val="00F6018C"/>
    <w:rsid w:val="00F6059A"/>
    <w:rsid w:val="00F609E3"/>
    <w:rsid w:val="00F60B3C"/>
    <w:rsid w:val="00F61AA8"/>
    <w:rsid w:val="00F61B28"/>
    <w:rsid w:val="00F61FBB"/>
    <w:rsid w:val="00F62358"/>
    <w:rsid w:val="00F6265C"/>
    <w:rsid w:val="00F63135"/>
    <w:rsid w:val="00F6369C"/>
    <w:rsid w:val="00F63B46"/>
    <w:rsid w:val="00F6468A"/>
    <w:rsid w:val="00F64BD9"/>
    <w:rsid w:val="00F64DA4"/>
    <w:rsid w:val="00F6551F"/>
    <w:rsid w:val="00F65BC4"/>
    <w:rsid w:val="00F6636E"/>
    <w:rsid w:val="00F6728A"/>
    <w:rsid w:val="00F67AA6"/>
    <w:rsid w:val="00F70795"/>
    <w:rsid w:val="00F70C88"/>
    <w:rsid w:val="00F70DE4"/>
    <w:rsid w:val="00F71166"/>
    <w:rsid w:val="00F71198"/>
    <w:rsid w:val="00F71F97"/>
    <w:rsid w:val="00F71FD9"/>
    <w:rsid w:val="00F72E4C"/>
    <w:rsid w:val="00F72F5B"/>
    <w:rsid w:val="00F73A11"/>
    <w:rsid w:val="00F73A3C"/>
    <w:rsid w:val="00F73D35"/>
    <w:rsid w:val="00F73F39"/>
    <w:rsid w:val="00F74089"/>
    <w:rsid w:val="00F74153"/>
    <w:rsid w:val="00F75058"/>
    <w:rsid w:val="00F7589C"/>
    <w:rsid w:val="00F76033"/>
    <w:rsid w:val="00F76B60"/>
    <w:rsid w:val="00F76D27"/>
    <w:rsid w:val="00F77190"/>
    <w:rsid w:val="00F77C3C"/>
    <w:rsid w:val="00F77CAD"/>
    <w:rsid w:val="00F80A90"/>
    <w:rsid w:val="00F81536"/>
    <w:rsid w:val="00F81C5F"/>
    <w:rsid w:val="00F823CE"/>
    <w:rsid w:val="00F825A8"/>
    <w:rsid w:val="00F82627"/>
    <w:rsid w:val="00F82AF8"/>
    <w:rsid w:val="00F82C0B"/>
    <w:rsid w:val="00F82CD2"/>
    <w:rsid w:val="00F83036"/>
    <w:rsid w:val="00F8347A"/>
    <w:rsid w:val="00F83A77"/>
    <w:rsid w:val="00F83E7A"/>
    <w:rsid w:val="00F84271"/>
    <w:rsid w:val="00F84FDA"/>
    <w:rsid w:val="00F85170"/>
    <w:rsid w:val="00F85768"/>
    <w:rsid w:val="00F85F92"/>
    <w:rsid w:val="00F8668C"/>
    <w:rsid w:val="00F87947"/>
    <w:rsid w:val="00F87FFD"/>
    <w:rsid w:val="00F91CF2"/>
    <w:rsid w:val="00F927A0"/>
    <w:rsid w:val="00F934B9"/>
    <w:rsid w:val="00F93A97"/>
    <w:rsid w:val="00F942D1"/>
    <w:rsid w:val="00F94632"/>
    <w:rsid w:val="00F94887"/>
    <w:rsid w:val="00F95491"/>
    <w:rsid w:val="00F95A8A"/>
    <w:rsid w:val="00F95A96"/>
    <w:rsid w:val="00F95B0F"/>
    <w:rsid w:val="00F96363"/>
    <w:rsid w:val="00F96642"/>
    <w:rsid w:val="00F97175"/>
    <w:rsid w:val="00F977A5"/>
    <w:rsid w:val="00F97A81"/>
    <w:rsid w:val="00F97BB1"/>
    <w:rsid w:val="00F97EB8"/>
    <w:rsid w:val="00FA078A"/>
    <w:rsid w:val="00FA0C01"/>
    <w:rsid w:val="00FA0DB5"/>
    <w:rsid w:val="00FA133A"/>
    <w:rsid w:val="00FA152A"/>
    <w:rsid w:val="00FA1D1B"/>
    <w:rsid w:val="00FA3014"/>
    <w:rsid w:val="00FA3C83"/>
    <w:rsid w:val="00FA4413"/>
    <w:rsid w:val="00FA49E9"/>
    <w:rsid w:val="00FA4A64"/>
    <w:rsid w:val="00FA4CFE"/>
    <w:rsid w:val="00FA6121"/>
    <w:rsid w:val="00FA627D"/>
    <w:rsid w:val="00FA628D"/>
    <w:rsid w:val="00FA6344"/>
    <w:rsid w:val="00FA768C"/>
    <w:rsid w:val="00FA7FE7"/>
    <w:rsid w:val="00FB0665"/>
    <w:rsid w:val="00FB0C65"/>
    <w:rsid w:val="00FB14A8"/>
    <w:rsid w:val="00FB1A40"/>
    <w:rsid w:val="00FB1A45"/>
    <w:rsid w:val="00FB1CF2"/>
    <w:rsid w:val="00FB3216"/>
    <w:rsid w:val="00FB389C"/>
    <w:rsid w:val="00FB4797"/>
    <w:rsid w:val="00FB6C27"/>
    <w:rsid w:val="00FB7642"/>
    <w:rsid w:val="00FB7E5F"/>
    <w:rsid w:val="00FC023E"/>
    <w:rsid w:val="00FC02E9"/>
    <w:rsid w:val="00FC0E25"/>
    <w:rsid w:val="00FC1ABD"/>
    <w:rsid w:val="00FC21C3"/>
    <w:rsid w:val="00FC23CC"/>
    <w:rsid w:val="00FC24C4"/>
    <w:rsid w:val="00FC29B6"/>
    <w:rsid w:val="00FC32DA"/>
    <w:rsid w:val="00FC332F"/>
    <w:rsid w:val="00FC408E"/>
    <w:rsid w:val="00FC451E"/>
    <w:rsid w:val="00FC491B"/>
    <w:rsid w:val="00FC5742"/>
    <w:rsid w:val="00FC5C86"/>
    <w:rsid w:val="00FC60C9"/>
    <w:rsid w:val="00FC6303"/>
    <w:rsid w:val="00FC66BF"/>
    <w:rsid w:val="00FC680F"/>
    <w:rsid w:val="00FC75AA"/>
    <w:rsid w:val="00FC7C09"/>
    <w:rsid w:val="00FC7C70"/>
    <w:rsid w:val="00FD1590"/>
    <w:rsid w:val="00FD180C"/>
    <w:rsid w:val="00FD2589"/>
    <w:rsid w:val="00FD3BAA"/>
    <w:rsid w:val="00FD505C"/>
    <w:rsid w:val="00FD562C"/>
    <w:rsid w:val="00FD5CF9"/>
    <w:rsid w:val="00FD5F43"/>
    <w:rsid w:val="00FD62E1"/>
    <w:rsid w:val="00FD657F"/>
    <w:rsid w:val="00FD6BE0"/>
    <w:rsid w:val="00FD7118"/>
    <w:rsid w:val="00FD711D"/>
    <w:rsid w:val="00FD78C1"/>
    <w:rsid w:val="00FE0AE8"/>
    <w:rsid w:val="00FE0E9D"/>
    <w:rsid w:val="00FE130B"/>
    <w:rsid w:val="00FE190D"/>
    <w:rsid w:val="00FE2873"/>
    <w:rsid w:val="00FE2E2E"/>
    <w:rsid w:val="00FE30B8"/>
    <w:rsid w:val="00FE3DF2"/>
    <w:rsid w:val="00FE400D"/>
    <w:rsid w:val="00FE418B"/>
    <w:rsid w:val="00FE4253"/>
    <w:rsid w:val="00FE47C0"/>
    <w:rsid w:val="00FE4939"/>
    <w:rsid w:val="00FE4AA1"/>
    <w:rsid w:val="00FE4BAD"/>
    <w:rsid w:val="00FE56E8"/>
    <w:rsid w:val="00FE57B2"/>
    <w:rsid w:val="00FE5966"/>
    <w:rsid w:val="00FE7694"/>
    <w:rsid w:val="00FE770D"/>
    <w:rsid w:val="00FE7850"/>
    <w:rsid w:val="00FF005E"/>
    <w:rsid w:val="00FF02DA"/>
    <w:rsid w:val="00FF3798"/>
    <w:rsid w:val="00FF388F"/>
    <w:rsid w:val="00FF3D4B"/>
    <w:rsid w:val="00FF488C"/>
    <w:rsid w:val="00FF5849"/>
    <w:rsid w:val="00FF599A"/>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16DC17"/>
    <w:rsid w:val="169F6DBC"/>
    <w:rsid w:val="174F68B0"/>
    <w:rsid w:val="1935D3BE"/>
    <w:rsid w:val="19410630"/>
    <w:rsid w:val="194E7CD9"/>
    <w:rsid w:val="1995616E"/>
    <w:rsid w:val="1A338346"/>
    <w:rsid w:val="1AC76242"/>
    <w:rsid w:val="1B622138"/>
    <w:rsid w:val="1C170E12"/>
    <w:rsid w:val="1C18E2D0"/>
    <w:rsid w:val="1C802DC7"/>
    <w:rsid w:val="1C93F963"/>
    <w:rsid w:val="1D26A325"/>
    <w:rsid w:val="1FEB260E"/>
    <w:rsid w:val="1FF77365"/>
    <w:rsid w:val="20358222"/>
    <w:rsid w:val="206C9F24"/>
    <w:rsid w:val="20E4CD9E"/>
    <w:rsid w:val="20F1850B"/>
    <w:rsid w:val="222974C3"/>
    <w:rsid w:val="225B2D79"/>
    <w:rsid w:val="22AF3430"/>
    <w:rsid w:val="235888FB"/>
    <w:rsid w:val="251A8B6E"/>
    <w:rsid w:val="25D21E4A"/>
    <w:rsid w:val="266E64F0"/>
    <w:rsid w:val="296C8E29"/>
    <w:rsid w:val="29BAF2F9"/>
    <w:rsid w:val="2A529129"/>
    <w:rsid w:val="2A62FF34"/>
    <w:rsid w:val="2B72049A"/>
    <w:rsid w:val="2BAC3E44"/>
    <w:rsid w:val="30229191"/>
    <w:rsid w:val="319454B0"/>
    <w:rsid w:val="3246FA09"/>
    <w:rsid w:val="326D19D7"/>
    <w:rsid w:val="332FE2B9"/>
    <w:rsid w:val="3357386E"/>
    <w:rsid w:val="33D26570"/>
    <w:rsid w:val="33D8AA64"/>
    <w:rsid w:val="33F20109"/>
    <w:rsid w:val="34BC5CE7"/>
    <w:rsid w:val="34BED7C9"/>
    <w:rsid w:val="34DF532E"/>
    <w:rsid w:val="34EFDB96"/>
    <w:rsid w:val="35B51280"/>
    <w:rsid w:val="36242F3A"/>
    <w:rsid w:val="3753CCA6"/>
    <w:rsid w:val="3825841A"/>
    <w:rsid w:val="3A0A0F20"/>
    <w:rsid w:val="3A0D3BD6"/>
    <w:rsid w:val="3B1BBFCD"/>
    <w:rsid w:val="3D1A4486"/>
    <w:rsid w:val="3D57DDD7"/>
    <w:rsid w:val="3FE17BE3"/>
    <w:rsid w:val="40A17A51"/>
    <w:rsid w:val="40F9F5BE"/>
    <w:rsid w:val="42FEAAEC"/>
    <w:rsid w:val="43091FF2"/>
    <w:rsid w:val="43CC86C8"/>
    <w:rsid w:val="452328DC"/>
    <w:rsid w:val="45F9C253"/>
    <w:rsid w:val="4638D2F5"/>
    <w:rsid w:val="463F60D7"/>
    <w:rsid w:val="47B3FE2F"/>
    <w:rsid w:val="480FAF8F"/>
    <w:rsid w:val="499B0FF1"/>
    <w:rsid w:val="49CCC3AB"/>
    <w:rsid w:val="4AECBF5F"/>
    <w:rsid w:val="4B0F0337"/>
    <w:rsid w:val="4B83B145"/>
    <w:rsid w:val="4CBCA0CF"/>
    <w:rsid w:val="516A0F04"/>
    <w:rsid w:val="52BD24C0"/>
    <w:rsid w:val="530B0459"/>
    <w:rsid w:val="54913F38"/>
    <w:rsid w:val="57BC42AF"/>
    <w:rsid w:val="57D16985"/>
    <w:rsid w:val="57FF2BC8"/>
    <w:rsid w:val="588C7832"/>
    <w:rsid w:val="588E7070"/>
    <w:rsid w:val="5958ECCB"/>
    <w:rsid w:val="598A52BF"/>
    <w:rsid w:val="59FDE55F"/>
    <w:rsid w:val="5AF28860"/>
    <w:rsid w:val="5D24D312"/>
    <w:rsid w:val="5DB9ACFB"/>
    <w:rsid w:val="5F49994F"/>
    <w:rsid w:val="5FA58D8C"/>
    <w:rsid w:val="6105B516"/>
    <w:rsid w:val="61308CCD"/>
    <w:rsid w:val="6165A02B"/>
    <w:rsid w:val="61E14BFF"/>
    <w:rsid w:val="644AE3A9"/>
    <w:rsid w:val="6542459A"/>
    <w:rsid w:val="659DBA38"/>
    <w:rsid w:val="65D76A9D"/>
    <w:rsid w:val="67E08B86"/>
    <w:rsid w:val="69933239"/>
    <w:rsid w:val="69B7E316"/>
    <w:rsid w:val="69CF2339"/>
    <w:rsid w:val="6AB4F35A"/>
    <w:rsid w:val="6AD9F59C"/>
    <w:rsid w:val="6CCAD2FB"/>
    <w:rsid w:val="6E66A35C"/>
    <w:rsid w:val="6EB24880"/>
    <w:rsid w:val="6EDCB086"/>
    <w:rsid w:val="6F3B4F2D"/>
    <w:rsid w:val="6FAF5595"/>
    <w:rsid w:val="719B49B6"/>
    <w:rsid w:val="719DDF0F"/>
    <w:rsid w:val="71BDAFB4"/>
    <w:rsid w:val="7220172D"/>
    <w:rsid w:val="7261E6EE"/>
    <w:rsid w:val="72C42E97"/>
    <w:rsid w:val="72C5FA87"/>
    <w:rsid w:val="7371F871"/>
    <w:rsid w:val="73A24A6A"/>
    <w:rsid w:val="75902AE3"/>
    <w:rsid w:val="763879A3"/>
    <w:rsid w:val="78D81114"/>
    <w:rsid w:val="78E01DF2"/>
    <w:rsid w:val="78F3A022"/>
    <w:rsid w:val="79A1AD59"/>
    <w:rsid w:val="79F146D7"/>
    <w:rsid w:val="7A6BFCB4"/>
    <w:rsid w:val="7B7181D6"/>
    <w:rsid w:val="7BC0D255"/>
    <w:rsid w:val="7BE021D0"/>
    <w:rsid w:val="7CEDA9A8"/>
    <w:rsid w:val="7D2F4B25"/>
    <w:rsid w:val="7DC056B8"/>
    <w:rsid w:val="7E7F342B"/>
    <w:rsid w:val="7FAFC929"/>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 w:type="character" w:customStyle="1" w:styleId="scxw59924635">
    <w:name w:val="scxw59924635"/>
    <w:basedOn w:val="DefaultParagraphFont"/>
    <w:rsid w:val="001A7F8F"/>
  </w:style>
  <w:style w:type="character" w:customStyle="1" w:styleId="advancedproofingissue">
    <w:name w:val="advancedproofingissue"/>
    <w:basedOn w:val="DefaultParagraphFont"/>
    <w:rsid w:val="00F97EB8"/>
  </w:style>
  <w:style w:type="character" w:customStyle="1" w:styleId="contextualspellingandgrammarerror">
    <w:name w:val="contextualspellingandgrammarerror"/>
    <w:basedOn w:val="DefaultParagraphFont"/>
    <w:rsid w:val="00F97EB8"/>
  </w:style>
  <w:style w:type="character" w:customStyle="1" w:styleId="scxw73392725">
    <w:name w:val="scxw73392725"/>
    <w:basedOn w:val="DefaultParagraphFont"/>
    <w:rsid w:val="00A66874"/>
  </w:style>
  <w:style w:type="character" w:customStyle="1" w:styleId="scxw158243851">
    <w:name w:val="scxw158243851"/>
    <w:basedOn w:val="DefaultParagraphFont"/>
    <w:rsid w:val="00D16CAE"/>
  </w:style>
  <w:style w:type="character" w:customStyle="1" w:styleId="scxw246590375">
    <w:name w:val="scxw246590375"/>
    <w:basedOn w:val="DefaultParagraphFont"/>
    <w:rsid w:val="00E90405"/>
  </w:style>
  <w:style w:type="character" w:customStyle="1" w:styleId="scxw95226893">
    <w:name w:val="scxw95226893"/>
    <w:basedOn w:val="DefaultParagraphFont"/>
    <w:rsid w:val="005F175E"/>
  </w:style>
  <w:style w:type="character" w:customStyle="1" w:styleId="scxw67467753">
    <w:name w:val="scxw67467753"/>
    <w:basedOn w:val="DefaultParagraphFont"/>
    <w:rsid w:val="003742E8"/>
  </w:style>
  <w:style w:type="character" w:customStyle="1" w:styleId="scxw120489810">
    <w:name w:val="scxw120489810"/>
    <w:basedOn w:val="DefaultParagraphFont"/>
    <w:rsid w:val="00147B7A"/>
  </w:style>
  <w:style w:type="character" w:customStyle="1" w:styleId="bcx0">
    <w:name w:val="bcx0"/>
    <w:basedOn w:val="DefaultParagraphFont"/>
    <w:rsid w:val="00605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898">
      <w:bodyDiv w:val="1"/>
      <w:marLeft w:val="0"/>
      <w:marRight w:val="0"/>
      <w:marTop w:val="0"/>
      <w:marBottom w:val="0"/>
      <w:divBdr>
        <w:top w:val="none" w:sz="0" w:space="0" w:color="auto"/>
        <w:left w:val="none" w:sz="0" w:space="0" w:color="auto"/>
        <w:bottom w:val="none" w:sz="0" w:space="0" w:color="auto"/>
        <w:right w:val="none" w:sz="0" w:space="0" w:color="auto"/>
      </w:divBdr>
      <w:divsChild>
        <w:div w:id="1751846395">
          <w:marLeft w:val="0"/>
          <w:marRight w:val="0"/>
          <w:marTop w:val="0"/>
          <w:marBottom w:val="0"/>
          <w:divBdr>
            <w:top w:val="none" w:sz="0" w:space="0" w:color="auto"/>
            <w:left w:val="none" w:sz="0" w:space="0" w:color="auto"/>
            <w:bottom w:val="none" w:sz="0" w:space="0" w:color="auto"/>
            <w:right w:val="none" w:sz="0" w:space="0" w:color="auto"/>
          </w:divBdr>
        </w:div>
        <w:div w:id="1645426645">
          <w:marLeft w:val="0"/>
          <w:marRight w:val="0"/>
          <w:marTop w:val="0"/>
          <w:marBottom w:val="0"/>
          <w:divBdr>
            <w:top w:val="none" w:sz="0" w:space="0" w:color="auto"/>
            <w:left w:val="none" w:sz="0" w:space="0" w:color="auto"/>
            <w:bottom w:val="none" w:sz="0" w:space="0" w:color="auto"/>
            <w:right w:val="none" w:sz="0" w:space="0" w:color="auto"/>
          </w:divBdr>
        </w:div>
        <w:div w:id="1972900660">
          <w:marLeft w:val="0"/>
          <w:marRight w:val="0"/>
          <w:marTop w:val="0"/>
          <w:marBottom w:val="0"/>
          <w:divBdr>
            <w:top w:val="none" w:sz="0" w:space="0" w:color="auto"/>
            <w:left w:val="none" w:sz="0" w:space="0" w:color="auto"/>
            <w:bottom w:val="none" w:sz="0" w:space="0" w:color="auto"/>
            <w:right w:val="none" w:sz="0" w:space="0" w:color="auto"/>
          </w:divBdr>
        </w:div>
        <w:div w:id="870655274">
          <w:marLeft w:val="0"/>
          <w:marRight w:val="0"/>
          <w:marTop w:val="0"/>
          <w:marBottom w:val="0"/>
          <w:divBdr>
            <w:top w:val="none" w:sz="0" w:space="0" w:color="auto"/>
            <w:left w:val="none" w:sz="0" w:space="0" w:color="auto"/>
            <w:bottom w:val="none" w:sz="0" w:space="0" w:color="auto"/>
            <w:right w:val="none" w:sz="0" w:space="0" w:color="auto"/>
          </w:divBdr>
        </w:div>
        <w:div w:id="1592664618">
          <w:marLeft w:val="0"/>
          <w:marRight w:val="0"/>
          <w:marTop w:val="0"/>
          <w:marBottom w:val="0"/>
          <w:divBdr>
            <w:top w:val="none" w:sz="0" w:space="0" w:color="auto"/>
            <w:left w:val="none" w:sz="0" w:space="0" w:color="auto"/>
            <w:bottom w:val="none" w:sz="0" w:space="0" w:color="auto"/>
            <w:right w:val="none" w:sz="0" w:space="0" w:color="auto"/>
          </w:divBdr>
        </w:div>
        <w:div w:id="1231500051">
          <w:marLeft w:val="0"/>
          <w:marRight w:val="0"/>
          <w:marTop w:val="0"/>
          <w:marBottom w:val="0"/>
          <w:divBdr>
            <w:top w:val="none" w:sz="0" w:space="0" w:color="auto"/>
            <w:left w:val="none" w:sz="0" w:space="0" w:color="auto"/>
            <w:bottom w:val="none" w:sz="0" w:space="0" w:color="auto"/>
            <w:right w:val="none" w:sz="0" w:space="0" w:color="auto"/>
          </w:divBdr>
        </w:div>
      </w:divsChild>
    </w:div>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185677559">
      <w:bodyDiv w:val="1"/>
      <w:marLeft w:val="0"/>
      <w:marRight w:val="0"/>
      <w:marTop w:val="0"/>
      <w:marBottom w:val="0"/>
      <w:divBdr>
        <w:top w:val="none" w:sz="0" w:space="0" w:color="auto"/>
        <w:left w:val="none" w:sz="0" w:space="0" w:color="auto"/>
        <w:bottom w:val="none" w:sz="0" w:space="0" w:color="auto"/>
        <w:right w:val="none" w:sz="0" w:space="0" w:color="auto"/>
      </w:divBdr>
      <w:divsChild>
        <w:div w:id="566764419">
          <w:marLeft w:val="0"/>
          <w:marRight w:val="0"/>
          <w:marTop w:val="0"/>
          <w:marBottom w:val="0"/>
          <w:divBdr>
            <w:top w:val="none" w:sz="0" w:space="0" w:color="auto"/>
            <w:left w:val="none" w:sz="0" w:space="0" w:color="auto"/>
            <w:bottom w:val="none" w:sz="0" w:space="0" w:color="auto"/>
            <w:right w:val="none" w:sz="0" w:space="0" w:color="auto"/>
          </w:divBdr>
        </w:div>
        <w:div w:id="794517584">
          <w:marLeft w:val="0"/>
          <w:marRight w:val="0"/>
          <w:marTop w:val="0"/>
          <w:marBottom w:val="0"/>
          <w:divBdr>
            <w:top w:val="none" w:sz="0" w:space="0" w:color="auto"/>
            <w:left w:val="none" w:sz="0" w:space="0" w:color="auto"/>
            <w:bottom w:val="none" w:sz="0" w:space="0" w:color="auto"/>
            <w:right w:val="none" w:sz="0" w:space="0" w:color="auto"/>
          </w:divBdr>
        </w:div>
        <w:div w:id="1518497674">
          <w:marLeft w:val="0"/>
          <w:marRight w:val="0"/>
          <w:marTop w:val="0"/>
          <w:marBottom w:val="0"/>
          <w:divBdr>
            <w:top w:val="none" w:sz="0" w:space="0" w:color="auto"/>
            <w:left w:val="none" w:sz="0" w:space="0" w:color="auto"/>
            <w:bottom w:val="none" w:sz="0" w:space="0" w:color="auto"/>
            <w:right w:val="none" w:sz="0" w:space="0" w:color="auto"/>
          </w:divBdr>
        </w:div>
        <w:div w:id="1727296844">
          <w:marLeft w:val="0"/>
          <w:marRight w:val="0"/>
          <w:marTop w:val="0"/>
          <w:marBottom w:val="0"/>
          <w:divBdr>
            <w:top w:val="none" w:sz="0" w:space="0" w:color="auto"/>
            <w:left w:val="none" w:sz="0" w:space="0" w:color="auto"/>
            <w:bottom w:val="none" w:sz="0" w:space="0" w:color="auto"/>
            <w:right w:val="none" w:sz="0" w:space="0" w:color="auto"/>
          </w:divBdr>
        </w:div>
        <w:div w:id="1745758691">
          <w:marLeft w:val="0"/>
          <w:marRight w:val="0"/>
          <w:marTop w:val="0"/>
          <w:marBottom w:val="0"/>
          <w:divBdr>
            <w:top w:val="none" w:sz="0" w:space="0" w:color="auto"/>
            <w:left w:val="none" w:sz="0" w:space="0" w:color="auto"/>
            <w:bottom w:val="none" w:sz="0" w:space="0" w:color="auto"/>
            <w:right w:val="none" w:sz="0" w:space="0" w:color="auto"/>
          </w:divBdr>
        </w:div>
        <w:div w:id="1831864257">
          <w:marLeft w:val="0"/>
          <w:marRight w:val="0"/>
          <w:marTop w:val="0"/>
          <w:marBottom w:val="0"/>
          <w:divBdr>
            <w:top w:val="none" w:sz="0" w:space="0" w:color="auto"/>
            <w:left w:val="none" w:sz="0" w:space="0" w:color="auto"/>
            <w:bottom w:val="none" w:sz="0" w:space="0" w:color="auto"/>
            <w:right w:val="none" w:sz="0" w:space="0" w:color="auto"/>
          </w:divBdr>
        </w:div>
        <w:div w:id="1889608002">
          <w:marLeft w:val="0"/>
          <w:marRight w:val="0"/>
          <w:marTop w:val="0"/>
          <w:marBottom w:val="0"/>
          <w:divBdr>
            <w:top w:val="none" w:sz="0" w:space="0" w:color="auto"/>
            <w:left w:val="none" w:sz="0" w:space="0" w:color="auto"/>
            <w:bottom w:val="none" w:sz="0" w:space="0" w:color="auto"/>
            <w:right w:val="none" w:sz="0" w:space="0" w:color="auto"/>
          </w:divBdr>
        </w:div>
        <w:div w:id="1890649020">
          <w:marLeft w:val="0"/>
          <w:marRight w:val="0"/>
          <w:marTop w:val="0"/>
          <w:marBottom w:val="0"/>
          <w:divBdr>
            <w:top w:val="none" w:sz="0" w:space="0" w:color="auto"/>
            <w:left w:val="none" w:sz="0" w:space="0" w:color="auto"/>
            <w:bottom w:val="none" w:sz="0" w:space="0" w:color="auto"/>
            <w:right w:val="none" w:sz="0" w:space="0" w:color="auto"/>
          </w:divBdr>
        </w:div>
        <w:div w:id="2140953529">
          <w:marLeft w:val="0"/>
          <w:marRight w:val="0"/>
          <w:marTop w:val="0"/>
          <w:marBottom w:val="0"/>
          <w:divBdr>
            <w:top w:val="none" w:sz="0" w:space="0" w:color="auto"/>
            <w:left w:val="none" w:sz="0" w:space="0" w:color="auto"/>
            <w:bottom w:val="none" w:sz="0" w:space="0" w:color="auto"/>
            <w:right w:val="none" w:sz="0" w:space="0" w:color="auto"/>
          </w:divBdr>
        </w:div>
      </w:divsChild>
    </w:div>
    <w:div w:id="189690200">
      <w:bodyDiv w:val="1"/>
      <w:marLeft w:val="0"/>
      <w:marRight w:val="0"/>
      <w:marTop w:val="0"/>
      <w:marBottom w:val="0"/>
      <w:divBdr>
        <w:top w:val="none" w:sz="0" w:space="0" w:color="auto"/>
        <w:left w:val="none" w:sz="0" w:space="0" w:color="auto"/>
        <w:bottom w:val="none" w:sz="0" w:space="0" w:color="auto"/>
        <w:right w:val="none" w:sz="0" w:space="0" w:color="auto"/>
      </w:divBdr>
      <w:divsChild>
        <w:div w:id="13727186">
          <w:marLeft w:val="0"/>
          <w:marRight w:val="0"/>
          <w:marTop w:val="0"/>
          <w:marBottom w:val="0"/>
          <w:divBdr>
            <w:top w:val="none" w:sz="0" w:space="0" w:color="auto"/>
            <w:left w:val="none" w:sz="0" w:space="0" w:color="auto"/>
            <w:bottom w:val="none" w:sz="0" w:space="0" w:color="auto"/>
            <w:right w:val="none" w:sz="0" w:space="0" w:color="auto"/>
          </w:divBdr>
        </w:div>
        <w:div w:id="307977512">
          <w:marLeft w:val="0"/>
          <w:marRight w:val="0"/>
          <w:marTop w:val="0"/>
          <w:marBottom w:val="0"/>
          <w:divBdr>
            <w:top w:val="none" w:sz="0" w:space="0" w:color="auto"/>
            <w:left w:val="none" w:sz="0" w:space="0" w:color="auto"/>
            <w:bottom w:val="none" w:sz="0" w:space="0" w:color="auto"/>
            <w:right w:val="none" w:sz="0" w:space="0" w:color="auto"/>
          </w:divBdr>
        </w:div>
        <w:div w:id="2066760239">
          <w:marLeft w:val="0"/>
          <w:marRight w:val="0"/>
          <w:marTop w:val="0"/>
          <w:marBottom w:val="0"/>
          <w:divBdr>
            <w:top w:val="none" w:sz="0" w:space="0" w:color="auto"/>
            <w:left w:val="none" w:sz="0" w:space="0" w:color="auto"/>
            <w:bottom w:val="none" w:sz="0" w:space="0" w:color="auto"/>
            <w:right w:val="none" w:sz="0" w:space="0" w:color="auto"/>
          </w:divBdr>
        </w:div>
        <w:div w:id="547179712">
          <w:marLeft w:val="0"/>
          <w:marRight w:val="0"/>
          <w:marTop w:val="0"/>
          <w:marBottom w:val="0"/>
          <w:divBdr>
            <w:top w:val="none" w:sz="0" w:space="0" w:color="auto"/>
            <w:left w:val="none" w:sz="0" w:space="0" w:color="auto"/>
            <w:bottom w:val="none" w:sz="0" w:space="0" w:color="auto"/>
            <w:right w:val="none" w:sz="0" w:space="0" w:color="auto"/>
          </w:divBdr>
        </w:div>
        <w:div w:id="1858034858">
          <w:marLeft w:val="0"/>
          <w:marRight w:val="0"/>
          <w:marTop w:val="0"/>
          <w:marBottom w:val="0"/>
          <w:divBdr>
            <w:top w:val="none" w:sz="0" w:space="0" w:color="auto"/>
            <w:left w:val="none" w:sz="0" w:space="0" w:color="auto"/>
            <w:bottom w:val="none" w:sz="0" w:space="0" w:color="auto"/>
            <w:right w:val="none" w:sz="0" w:space="0" w:color="auto"/>
          </w:divBdr>
        </w:div>
        <w:div w:id="2002846590">
          <w:marLeft w:val="0"/>
          <w:marRight w:val="0"/>
          <w:marTop w:val="0"/>
          <w:marBottom w:val="0"/>
          <w:divBdr>
            <w:top w:val="none" w:sz="0" w:space="0" w:color="auto"/>
            <w:left w:val="none" w:sz="0" w:space="0" w:color="auto"/>
            <w:bottom w:val="none" w:sz="0" w:space="0" w:color="auto"/>
            <w:right w:val="none" w:sz="0" w:space="0" w:color="auto"/>
          </w:divBdr>
        </w:div>
        <w:div w:id="1860191241">
          <w:marLeft w:val="0"/>
          <w:marRight w:val="0"/>
          <w:marTop w:val="0"/>
          <w:marBottom w:val="0"/>
          <w:divBdr>
            <w:top w:val="none" w:sz="0" w:space="0" w:color="auto"/>
            <w:left w:val="none" w:sz="0" w:space="0" w:color="auto"/>
            <w:bottom w:val="none" w:sz="0" w:space="0" w:color="auto"/>
            <w:right w:val="none" w:sz="0" w:space="0" w:color="auto"/>
          </w:divBdr>
        </w:div>
        <w:div w:id="863329129">
          <w:marLeft w:val="0"/>
          <w:marRight w:val="0"/>
          <w:marTop w:val="0"/>
          <w:marBottom w:val="0"/>
          <w:divBdr>
            <w:top w:val="none" w:sz="0" w:space="0" w:color="auto"/>
            <w:left w:val="none" w:sz="0" w:space="0" w:color="auto"/>
            <w:bottom w:val="none" w:sz="0" w:space="0" w:color="auto"/>
            <w:right w:val="none" w:sz="0" w:space="0" w:color="auto"/>
          </w:divBdr>
        </w:div>
        <w:div w:id="1780222523">
          <w:marLeft w:val="0"/>
          <w:marRight w:val="0"/>
          <w:marTop w:val="0"/>
          <w:marBottom w:val="0"/>
          <w:divBdr>
            <w:top w:val="none" w:sz="0" w:space="0" w:color="auto"/>
            <w:left w:val="none" w:sz="0" w:space="0" w:color="auto"/>
            <w:bottom w:val="none" w:sz="0" w:space="0" w:color="auto"/>
            <w:right w:val="none" w:sz="0" w:space="0" w:color="auto"/>
          </w:divBdr>
        </w:div>
      </w:divsChild>
    </w:div>
    <w:div w:id="259293138">
      <w:bodyDiv w:val="1"/>
      <w:marLeft w:val="0"/>
      <w:marRight w:val="0"/>
      <w:marTop w:val="0"/>
      <w:marBottom w:val="0"/>
      <w:divBdr>
        <w:top w:val="none" w:sz="0" w:space="0" w:color="auto"/>
        <w:left w:val="none" w:sz="0" w:space="0" w:color="auto"/>
        <w:bottom w:val="none" w:sz="0" w:space="0" w:color="auto"/>
        <w:right w:val="none" w:sz="0" w:space="0" w:color="auto"/>
      </w:divBdr>
      <w:divsChild>
        <w:div w:id="1586912166">
          <w:marLeft w:val="0"/>
          <w:marRight w:val="0"/>
          <w:marTop w:val="0"/>
          <w:marBottom w:val="0"/>
          <w:divBdr>
            <w:top w:val="none" w:sz="0" w:space="0" w:color="auto"/>
            <w:left w:val="none" w:sz="0" w:space="0" w:color="auto"/>
            <w:bottom w:val="none" w:sz="0" w:space="0" w:color="auto"/>
            <w:right w:val="none" w:sz="0" w:space="0" w:color="auto"/>
          </w:divBdr>
        </w:div>
        <w:div w:id="604072121">
          <w:marLeft w:val="0"/>
          <w:marRight w:val="0"/>
          <w:marTop w:val="0"/>
          <w:marBottom w:val="0"/>
          <w:divBdr>
            <w:top w:val="none" w:sz="0" w:space="0" w:color="auto"/>
            <w:left w:val="none" w:sz="0" w:space="0" w:color="auto"/>
            <w:bottom w:val="none" w:sz="0" w:space="0" w:color="auto"/>
            <w:right w:val="none" w:sz="0" w:space="0" w:color="auto"/>
          </w:divBdr>
        </w:div>
        <w:div w:id="785467076">
          <w:marLeft w:val="0"/>
          <w:marRight w:val="0"/>
          <w:marTop w:val="0"/>
          <w:marBottom w:val="0"/>
          <w:divBdr>
            <w:top w:val="none" w:sz="0" w:space="0" w:color="auto"/>
            <w:left w:val="none" w:sz="0" w:space="0" w:color="auto"/>
            <w:bottom w:val="none" w:sz="0" w:space="0" w:color="auto"/>
            <w:right w:val="none" w:sz="0" w:space="0" w:color="auto"/>
          </w:divBdr>
        </w:div>
        <w:div w:id="1860968063">
          <w:marLeft w:val="0"/>
          <w:marRight w:val="0"/>
          <w:marTop w:val="0"/>
          <w:marBottom w:val="0"/>
          <w:divBdr>
            <w:top w:val="none" w:sz="0" w:space="0" w:color="auto"/>
            <w:left w:val="none" w:sz="0" w:space="0" w:color="auto"/>
            <w:bottom w:val="none" w:sz="0" w:space="0" w:color="auto"/>
            <w:right w:val="none" w:sz="0" w:space="0" w:color="auto"/>
          </w:divBdr>
        </w:div>
        <w:div w:id="1862208059">
          <w:marLeft w:val="0"/>
          <w:marRight w:val="0"/>
          <w:marTop w:val="0"/>
          <w:marBottom w:val="0"/>
          <w:divBdr>
            <w:top w:val="none" w:sz="0" w:space="0" w:color="auto"/>
            <w:left w:val="none" w:sz="0" w:space="0" w:color="auto"/>
            <w:bottom w:val="none" w:sz="0" w:space="0" w:color="auto"/>
            <w:right w:val="none" w:sz="0" w:space="0" w:color="auto"/>
          </w:divBdr>
        </w:div>
        <w:div w:id="1955475612">
          <w:marLeft w:val="0"/>
          <w:marRight w:val="0"/>
          <w:marTop w:val="0"/>
          <w:marBottom w:val="0"/>
          <w:divBdr>
            <w:top w:val="none" w:sz="0" w:space="0" w:color="auto"/>
            <w:left w:val="none" w:sz="0" w:space="0" w:color="auto"/>
            <w:bottom w:val="none" w:sz="0" w:space="0" w:color="auto"/>
            <w:right w:val="none" w:sz="0" w:space="0" w:color="auto"/>
          </w:divBdr>
        </w:div>
        <w:div w:id="1492058416">
          <w:marLeft w:val="0"/>
          <w:marRight w:val="0"/>
          <w:marTop w:val="0"/>
          <w:marBottom w:val="0"/>
          <w:divBdr>
            <w:top w:val="none" w:sz="0" w:space="0" w:color="auto"/>
            <w:left w:val="none" w:sz="0" w:space="0" w:color="auto"/>
            <w:bottom w:val="none" w:sz="0" w:space="0" w:color="auto"/>
            <w:right w:val="none" w:sz="0" w:space="0" w:color="auto"/>
          </w:divBdr>
        </w:div>
        <w:div w:id="265889518">
          <w:marLeft w:val="0"/>
          <w:marRight w:val="0"/>
          <w:marTop w:val="0"/>
          <w:marBottom w:val="0"/>
          <w:divBdr>
            <w:top w:val="none" w:sz="0" w:space="0" w:color="auto"/>
            <w:left w:val="none" w:sz="0" w:space="0" w:color="auto"/>
            <w:bottom w:val="none" w:sz="0" w:space="0" w:color="auto"/>
            <w:right w:val="none" w:sz="0" w:space="0" w:color="auto"/>
          </w:divBdr>
        </w:div>
      </w:divsChild>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333729719">
      <w:bodyDiv w:val="1"/>
      <w:marLeft w:val="0"/>
      <w:marRight w:val="0"/>
      <w:marTop w:val="0"/>
      <w:marBottom w:val="0"/>
      <w:divBdr>
        <w:top w:val="none" w:sz="0" w:space="0" w:color="auto"/>
        <w:left w:val="none" w:sz="0" w:space="0" w:color="auto"/>
        <w:bottom w:val="none" w:sz="0" w:space="0" w:color="auto"/>
        <w:right w:val="none" w:sz="0" w:space="0" w:color="auto"/>
      </w:divBdr>
      <w:divsChild>
        <w:div w:id="228537541">
          <w:marLeft w:val="0"/>
          <w:marRight w:val="0"/>
          <w:marTop w:val="0"/>
          <w:marBottom w:val="0"/>
          <w:divBdr>
            <w:top w:val="none" w:sz="0" w:space="0" w:color="auto"/>
            <w:left w:val="none" w:sz="0" w:space="0" w:color="auto"/>
            <w:bottom w:val="none" w:sz="0" w:space="0" w:color="auto"/>
            <w:right w:val="none" w:sz="0" w:space="0" w:color="auto"/>
          </w:divBdr>
        </w:div>
        <w:div w:id="232354709">
          <w:marLeft w:val="0"/>
          <w:marRight w:val="0"/>
          <w:marTop w:val="0"/>
          <w:marBottom w:val="0"/>
          <w:divBdr>
            <w:top w:val="none" w:sz="0" w:space="0" w:color="auto"/>
            <w:left w:val="none" w:sz="0" w:space="0" w:color="auto"/>
            <w:bottom w:val="none" w:sz="0" w:space="0" w:color="auto"/>
            <w:right w:val="none" w:sz="0" w:space="0" w:color="auto"/>
          </w:divBdr>
        </w:div>
        <w:div w:id="708339858">
          <w:marLeft w:val="0"/>
          <w:marRight w:val="0"/>
          <w:marTop w:val="0"/>
          <w:marBottom w:val="0"/>
          <w:divBdr>
            <w:top w:val="none" w:sz="0" w:space="0" w:color="auto"/>
            <w:left w:val="none" w:sz="0" w:space="0" w:color="auto"/>
            <w:bottom w:val="none" w:sz="0" w:space="0" w:color="auto"/>
            <w:right w:val="none" w:sz="0" w:space="0" w:color="auto"/>
          </w:divBdr>
          <w:divsChild>
            <w:div w:id="1317413157">
              <w:marLeft w:val="0"/>
              <w:marRight w:val="0"/>
              <w:marTop w:val="0"/>
              <w:marBottom w:val="0"/>
              <w:divBdr>
                <w:top w:val="none" w:sz="0" w:space="0" w:color="auto"/>
                <w:left w:val="none" w:sz="0" w:space="0" w:color="auto"/>
                <w:bottom w:val="none" w:sz="0" w:space="0" w:color="auto"/>
                <w:right w:val="none" w:sz="0" w:space="0" w:color="auto"/>
              </w:divBdr>
            </w:div>
            <w:div w:id="258874480">
              <w:marLeft w:val="0"/>
              <w:marRight w:val="0"/>
              <w:marTop w:val="0"/>
              <w:marBottom w:val="0"/>
              <w:divBdr>
                <w:top w:val="none" w:sz="0" w:space="0" w:color="auto"/>
                <w:left w:val="none" w:sz="0" w:space="0" w:color="auto"/>
                <w:bottom w:val="none" w:sz="0" w:space="0" w:color="auto"/>
                <w:right w:val="none" w:sz="0" w:space="0" w:color="auto"/>
              </w:divBdr>
            </w:div>
            <w:div w:id="341783527">
              <w:marLeft w:val="0"/>
              <w:marRight w:val="0"/>
              <w:marTop w:val="0"/>
              <w:marBottom w:val="0"/>
              <w:divBdr>
                <w:top w:val="none" w:sz="0" w:space="0" w:color="auto"/>
                <w:left w:val="none" w:sz="0" w:space="0" w:color="auto"/>
                <w:bottom w:val="none" w:sz="0" w:space="0" w:color="auto"/>
                <w:right w:val="none" w:sz="0" w:space="0" w:color="auto"/>
              </w:divBdr>
            </w:div>
            <w:div w:id="984622804">
              <w:marLeft w:val="0"/>
              <w:marRight w:val="0"/>
              <w:marTop w:val="0"/>
              <w:marBottom w:val="0"/>
              <w:divBdr>
                <w:top w:val="none" w:sz="0" w:space="0" w:color="auto"/>
                <w:left w:val="none" w:sz="0" w:space="0" w:color="auto"/>
                <w:bottom w:val="none" w:sz="0" w:space="0" w:color="auto"/>
                <w:right w:val="none" w:sz="0" w:space="0" w:color="auto"/>
              </w:divBdr>
            </w:div>
            <w:div w:id="1330937476">
              <w:marLeft w:val="0"/>
              <w:marRight w:val="0"/>
              <w:marTop w:val="0"/>
              <w:marBottom w:val="0"/>
              <w:divBdr>
                <w:top w:val="none" w:sz="0" w:space="0" w:color="auto"/>
                <w:left w:val="none" w:sz="0" w:space="0" w:color="auto"/>
                <w:bottom w:val="none" w:sz="0" w:space="0" w:color="auto"/>
                <w:right w:val="none" w:sz="0" w:space="0" w:color="auto"/>
              </w:divBdr>
            </w:div>
          </w:divsChild>
        </w:div>
        <w:div w:id="1104225572">
          <w:marLeft w:val="0"/>
          <w:marRight w:val="0"/>
          <w:marTop w:val="0"/>
          <w:marBottom w:val="0"/>
          <w:divBdr>
            <w:top w:val="none" w:sz="0" w:space="0" w:color="auto"/>
            <w:left w:val="none" w:sz="0" w:space="0" w:color="auto"/>
            <w:bottom w:val="none" w:sz="0" w:space="0" w:color="auto"/>
            <w:right w:val="none" w:sz="0" w:space="0" w:color="auto"/>
          </w:divBdr>
        </w:div>
        <w:div w:id="1605116165">
          <w:marLeft w:val="0"/>
          <w:marRight w:val="0"/>
          <w:marTop w:val="0"/>
          <w:marBottom w:val="0"/>
          <w:divBdr>
            <w:top w:val="none" w:sz="0" w:space="0" w:color="auto"/>
            <w:left w:val="none" w:sz="0" w:space="0" w:color="auto"/>
            <w:bottom w:val="none" w:sz="0" w:space="0" w:color="auto"/>
            <w:right w:val="none" w:sz="0" w:space="0" w:color="auto"/>
          </w:divBdr>
        </w:div>
        <w:div w:id="1306622915">
          <w:marLeft w:val="0"/>
          <w:marRight w:val="0"/>
          <w:marTop w:val="0"/>
          <w:marBottom w:val="0"/>
          <w:divBdr>
            <w:top w:val="none" w:sz="0" w:space="0" w:color="auto"/>
            <w:left w:val="none" w:sz="0" w:space="0" w:color="auto"/>
            <w:bottom w:val="none" w:sz="0" w:space="0" w:color="auto"/>
            <w:right w:val="none" w:sz="0" w:space="0" w:color="auto"/>
          </w:divBdr>
        </w:div>
        <w:div w:id="659508657">
          <w:marLeft w:val="0"/>
          <w:marRight w:val="0"/>
          <w:marTop w:val="0"/>
          <w:marBottom w:val="0"/>
          <w:divBdr>
            <w:top w:val="none" w:sz="0" w:space="0" w:color="auto"/>
            <w:left w:val="none" w:sz="0" w:space="0" w:color="auto"/>
            <w:bottom w:val="none" w:sz="0" w:space="0" w:color="auto"/>
            <w:right w:val="none" w:sz="0" w:space="0" w:color="auto"/>
          </w:divBdr>
        </w:div>
      </w:divsChild>
    </w:div>
    <w:div w:id="373894086">
      <w:bodyDiv w:val="1"/>
      <w:marLeft w:val="0"/>
      <w:marRight w:val="0"/>
      <w:marTop w:val="0"/>
      <w:marBottom w:val="0"/>
      <w:divBdr>
        <w:top w:val="none" w:sz="0" w:space="0" w:color="auto"/>
        <w:left w:val="none" w:sz="0" w:space="0" w:color="auto"/>
        <w:bottom w:val="none" w:sz="0" w:space="0" w:color="auto"/>
        <w:right w:val="none" w:sz="0" w:space="0" w:color="auto"/>
      </w:divBdr>
      <w:divsChild>
        <w:div w:id="281812015">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895851183">
          <w:marLeft w:val="0"/>
          <w:marRight w:val="0"/>
          <w:marTop w:val="0"/>
          <w:marBottom w:val="0"/>
          <w:divBdr>
            <w:top w:val="none" w:sz="0" w:space="0" w:color="auto"/>
            <w:left w:val="none" w:sz="0" w:space="0" w:color="auto"/>
            <w:bottom w:val="none" w:sz="0" w:space="0" w:color="auto"/>
            <w:right w:val="none" w:sz="0" w:space="0" w:color="auto"/>
          </w:divBdr>
        </w:div>
        <w:div w:id="765224833">
          <w:marLeft w:val="0"/>
          <w:marRight w:val="0"/>
          <w:marTop w:val="0"/>
          <w:marBottom w:val="0"/>
          <w:divBdr>
            <w:top w:val="none" w:sz="0" w:space="0" w:color="auto"/>
            <w:left w:val="none" w:sz="0" w:space="0" w:color="auto"/>
            <w:bottom w:val="none" w:sz="0" w:space="0" w:color="auto"/>
            <w:right w:val="none" w:sz="0" w:space="0" w:color="auto"/>
          </w:divBdr>
        </w:div>
        <w:div w:id="1459493964">
          <w:marLeft w:val="0"/>
          <w:marRight w:val="0"/>
          <w:marTop w:val="0"/>
          <w:marBottom w:val="0"/>
          <w:divBdr>
            <w:top w:val="none" w:sz="0" w:space="0" w:color="auto"/>
            <w:left w:val="none" w:sz="0" w:space="0" w:color="auto"/>
            <w:bottom w:val="none" w:sz="0" w:space="0" w:color="auto"/>
            <w:right w:val="none" w:sz="0" w:space="0" w:color="auto"/>
          </w:divBdr>
        </w:div>
      </w:divsChild>
    </w:div>
    <w:div w:id="376397687">
      <w:bodyDiv w:val="1"/>
      <w:marLeft w:val="0"/>
      <w:marRight w:val="0"/>
      <w:marTop w:val="0"/>
      <w:marBottom w:val="0"/>
      <w:divBdr>
        <w:top w:val="none" w:sz="0" w:space="0" w:color="auto"/>
        <w:left w:val="none" w:sz="0" w:space="0" w:color="auto"/>
        <w:bottom w:val="none" w:sz="0" w:space="0" w:color="auto"/>
        <w:right w:val="none" w:sz="0" w:space="0" w:color="auto"/>
      </w:divBdr>
      <w:divsChild>
        <w:div w:id="1430613929">
          <w:marLeft w:val="0"/>
          <w:marRight w:val="0"/>
          <w:marTop w:val="0"/>
          <w:marBottom w:val="0"/>
          <w:divBdr>
            <w:top w:val="none" w:sz="0" w:space="0" w:color="auto"/>
            <w:left w:val="none" w:sz="0" w:space="0" w:color="auto"/>
            <w:bottom w:val="none" w:sz="0" w:space="0" w:color="auto"/>
            <w:right w:val="none" w:sz="0" w:space="0" w:color="auto"/>
          </w:divBdr>
        </w:div>
        <w:div w:id="636837818">
          <w:marLeft w:val="0"/>
          <w:marRight w:val="0"/>
          <w:marTop w:val="0"/>
          <w:marBottom w:val="0"/>
          <w:divBdr>
            <w:top w:val="none" w:sz="0" w:space="0" w:color="auto"/>
            <w:left w:val="none" w:sz="0" w:space="0" w:color="auto"/>
            <w:bottom w:val="none" w:sz="0" w:space="0" w:color="auto"/>
            <w:right w:val="none" w:sz="0" w:space="0" w:color="auto"/>
          </w:divBdr>
        </w:div>
      </w:divsChild>
    </w:div>
    <w:div w:id="397097075">
      <w:bodyDiv w:val="1"/>
      <w:marLeft w:val="0"/>
      <w:marRight w:val="0"/>
      <w:marTop w:val="0"/>
      <w:marBottom w:val="0"/>
      <w:divBdr>
        <w:top w:val="none" w:sz="0" w:space="0" w:color="auto"/>
        <w:left w:val="none" w:sz="0" w:space="0" w:color="auto"/>
        <w:bottom w:val="none" w:sz="0" w:space="0" w:color="auto"/>
        <w:right w:val="none" w:sz="0" w:space="0" w:color="auto"/>
      </w:divBdr>
      <w:divsChild>
        <w:div w:id="1704280955">
          <w:marLeft w:val="0"/>
          <w:marRight w:val="0"/>
          <w:marTop w:val="0"/>
          <w:marBottom w:val="0"/>
          <w:divBdr>
            <w:top w:val="none" w:sz="0" w:space="0" w:color="auto"/>
            <w:left w:val="none" w:sz="0" w:space="0" w:color="auto"/>
            <w:bottom w:val="none" w:sz="0" w:space="0" w:color="auto"/>
            <w:right w:val="none" w:sz="0" w:space="0" w:color="auto"/>
          </w:divBdr>
        </w:div>
        <w:div w:id="1690178243">
          <w:marLeft w:val="0"/>
          <w:marRight w:val="0"/>
          <w:marTop w:val="0"/>
          <w:marBottom w:val="0"/>
          <w:divBdr>
            <w:top w:val="none" w:sz="0" w:space="0" w:color="auto"/>
            <w:left w:val="none" w:sz="0" w:space="0" w:color="auto"/>
            <w:bottom w:val="none" w:sz="0" w:space="0" w:color="auto"/>
            <w:right w:val="none" w:sz="0" w:space="0" w:color="auto"/>
          </w:divBdr>
        </w:div>
        <w:div w:id="1540510568">
          <w:marLeft w:val="0"/>
          <w:marRight w:val="0"/>
          <w:marTop w:val="0"/>
          <w:marBottom w:val="0"/>
          <w:divBdr>
            <w:top w:val="none" w:sz="0" w:space="0" w:color="auto"/>
            <w:left w:val="none" w:sz="0" w:space="0" w:color="auto"/>
            <w:bottom w:val="none" w:sz="0" w:space="0" w:color="auto"/>
            <w:right w:val="none" w:sz="0" w:space="0" w:color="auto"/>
          </w:divBdr>
        </w:div>
        <w:div w:id="1510755005">
          <w:marLeft w:val="0"/>
          <w:marRight w:val="0"/>
          <w:marTop w:val="0"/>
          <w:marBottom w:val="0"/>
          <w:divBdr>
            <w:top w:val="none" w:sz="0" w:space="0" w:color="auto"/>
            <w:left w:val="none" w:sz="0" w:space="0" w:color="auto"/>
            <w:bottom w:val="none" w:sz="0" w:space="0" w:color="auto"/>
            <w:right w:val="none" w:sz="0" w:space="0" w:color="auto"/>
          </w:divBdr>
        </w:div>
        <w:div w:id="1581326048">
          <w:marLeft w:val="0"/>
          <w:marRight w:val="0"/>
          <w:marTop w:val="0"/>
          <w:marBottom w:val="0"/>
          <w:divBdr>
            <w:top w:val="none" w:sz="0" w:space="0" w:color="auto"/>
            <w:left w:val="none" w:sz="0" w:space="0" w:color="auto"/>
            <w:bottom w:val="none" w:sz="0" w:space="0" w:color="auto"/>
            <w:right w:val="none" w:sz="0" w:space="0" w:color="auto"/>
          </w:divBdr>
        </w:div>
        <w:div w:id="89157297">
          <w:marLeft w:val="0"/>
          <w:marRight w:val="0"/>
          <w:marTop w:val="0"/>
          <w:marBottom w:val="0"/>
          <w:divBdr>
            <w:top w:val="none" w:sz="0" w:space="0" w:color="auto"/>
            <w:left w:val="none" w:sz="0" w:space="0" w:color="auto"/>
            <w:bottom w:val="none" w:sz="0" w:space="0" w:color="auto"/>
            <w:right w:val="none" w:sz="0" w:space="0" w:color="auto"/>
          </w:divBdr>
        </w:div>
        <w:div w:id="812065122">
          <w:marLeft w:val="0"/>
          <w:marRight w:val="0"/>
          <w:marTop w:val="0"/>
          <w:marBottom w:val="0"/>
          <w:divBdr>
            <w:top w:val="none" w:sz="0" w:space="0" w:color="auto"/>
            <w:left w:val="none" w:sz="0" w:space="0" w:color="auto"/>
            <w:bottom w:val="none" w:sz="0" w:space="0" w:color="auto"/>
            <w:right w:val="none" w:sz="0" w:space="0" w:color="auto"/>
          </w:divBdr>
        </w:div>
        <w:div w:id="1156460048">
          <w:marLeft w:val="0"/>
          <w:marRight w:val="0"/>
          <w:marTop w:val="0"/>
          <w:marBottom w:val="0"/>
          <w:divBdr>
            <w:top w:val="none" w:sz="0" w:space="0" w:color="auto"/>
            <w:left w:val="none" w:sz="0" w:space="0" w:color="auto"/>
            <w:bottom w:val="none" w:sz="0" w:space="0" w:color="auto"/>
            <w:right w:val="none" w:sz="0" w:space="0" w:color="auto"/>
          </w:divBdr>
        </w:div>
        <w:div w:id="851142434">
          <w:marLeft w:val="0"/>
          <w:marRight w:val="0"/>
          <w:marTop w:val="0"/>
          <w:marBottom w:val="0"/>
          <w:divBdr>
            <w:top w:val="none" w:sz="0" w:space="0" w:color="auto"/>
            <w:left w:val="none" w:sz="0" w:space="0" w:color="auto"/>
            <w:bottom w:val="none" w:sz="0" w:space="0" w:color="auto"/>
            <w:right w:val="none" w:sz="0" w:space="0" w:color="auto"/>
          </w:divBdr>
        </w:div>
      </w:divsChild>
    </w:div>
    <w:div w:id="401759899">
      <w:bodyDiv w:val="1"/>
      <w:marLeft w:val="0"/>
      <w:marRight w:val="0"/>
      <w:marTop w:val="0"/>
      <w:marBottom w:val="0"/>
      <w:divBdr>
        <w:top w:val="none" w:sz="0" w:space="0" w:color="auto"/>
        <w:left w:val="none" w:sz="0" w:space="0" w:color="auto"/>
        <w:bottom w:val="none" w:sz="0" w:space="0" w:color="auto"/>
        <w:right w:val="none" w:sz="0" w:space="0" w:color="auto"/>
      </w:divBdr>
      <w:divsChild>
        <w:div w:id="76901311">
          <w:marLeft w:val="0"/>
          <w:marRight w:val="0"/>
          <w:marTop w:val="0"/>
          <w:marBottom w:val="0"/>
          <w:divBdr>
            <w:top w:val="none" w:sz="0" w:space="0" w:color="auto"/>
            <w:left w:val="none" w:sz="0" w:space="0" w:color="auto"/>
            <w:bottom w:val="none" w:sz="0" w:space="0" w:color="auto"/>
            <w:right w:val="none" w:sz="0" w:space="0" w:color="auto"/>
          </w:divBdr>
        </w:div>
        <w:div w:id="178013418">
          <w:marLeft w:val="0"/>
          <w:marRight w:val="0"/>
          <w:marTop w:val="0"/>
          <w:marBottom w:val="0"/>
          <w:divBdr>
            <w:top w:val="none" w:sz="0" w:space="0" w:color="auto"/>
            <w:left w:val="none" w:sz="0" w:space="0" w:color="auto"/>
            <w:bottom w:val="none" w:sz="0" w:space="0" w:color="auto"/>
            <w:right w:val="none" w:sz="0" w:space="0" w:color="auto"/>
          </w:divBdr>
        </w:div>
        <w:div w:id="2106729251">
          <w:marLeft w:val="0"/>
          <w:marRight w:val="0"/>
          <w:marTop w:val="0"/>
          <w:marBottom w:val="0"/>
          <w:divBdr>
            <w:top w:val="none" w:sz="0" w:space="0" w:color="auto"/>
            <w:left w:val="none" w:sz="0" w:space="0" w:color="auto"/>
            <w:bottom w:val="none" w:sz="0" w:space="0" w:color="auto"/>
            <w:right w:val="none" w:sz="0" w:space="0" w:color="auto"/>
          </w:divBdr>
          <w:divsChild>
            <w:div w:id="358629874">
              <w:marLeft w:val="0"/>
              <w:marRight w:val="0"/>
              <w:marTop w:val="0"/>
              <w:marBottom w:val="0"/>
              <w:divBdr>
                <w:top w:val="none" w:sz="0" w:space="0" w:color="auto"/>
                <w:left w:val="none" w:sz="0" w:space="0" w:color="auto"/>
                <w:bottom w:val="none" w:sz="0" w:space="0" w:color="auto"/>
                <w:right w:val="none" w:sz="0" w:space="0" w:color="auto"/>
              </w:divBdr>
            </w:div>
            <w:div w:id="1016268514">
              <w:marLeft w:val="0"/>
              <w:marRight w:val="0"/>
              <w:marTop w:val="0"/>
              <w:marBottom w:val="0"/>
              <w:divBdr>
                <w:top w:val="none" w:sz="0" w:space="0" w:color="auto"/>
                <w:left w:val="none" w:sz="0" w:space="0" w:color="auto"/>
                <w:bottom w:val="none" w:sz="0" w:space="0" w:color="auto"/>
                <w:right w:val="none" w:sz="0" w:space="0" w:color="auto"/>
              </w:divBdr>
            </w:div>
            <w:div w:id="1710228775">
              <w:marLeft w:val="0"/>
              <w:marRight w:val="0"/>
              <w:marTop w:val="0"/>
              <w:marBottom w:val="0"/>
              <w:divBdr>
                <w:top w:val="none" w:sz="0" w:space="0" w:color="auto"/>
                <w:left w:val="none" w:sz="0" w:space="0" w:color="auto"/>
                <w:bottom w:val="none" w:sz="0" w:space="0" w:color="auto"/>
                <w:right w:val="none" w:sz="0" w:space="0" w:color="auto"/>
              </w:divBdr>
            </w:div>
            <w:div w:id="2002192830">
              <w:marLeft w:val="0"/>
              <w:marRight w:val="0"/>
              <w:marTop w:val="0"/>
              <w:marBottom w:val="0"/>
              <w:divBdr>
                <w:top w:val="none" w:sz="0" w:space="0" w:color="auto"/>
                <w:left w:val="none" w:sz="0" w:space="0" w:color="auto"/>
                <w:bottom w:val="none" w:sz="0" w:space="0" w:color="auto"/>
                <w:right w:val="none" w:sz="0" w:space="0" w:color="auto"/>
              </w:divBdr>
            </w:div>
          </w:divsChild>
        </w:div>
        <w:div w:id="511847292">
          <w:marLeft w:val="0"/>
          <w:marRight w:val="0"/>
          <w:marTop w:val="0"/>
          <w:marBottom w:val="0"/>
          <w:divBdr>
            <w:top w:val="none" w:sz="0" w:space="0" w:color="auto"/>
            <w:left w:val="none" w:sz="0" w:space="0" w:color="auto"/>
            <w:bottom w:val="none" w:sz="0" w:space="0" w:color="auto"/>
            <w:right w:val="none" w:sz="0" w:space="0" w:color="auto"/>
          </w:divBdr>
        </w:div>
        <w:div w:id="516625103">
          <w:marLeft w:val="0"/>
          <w:marRight w:val="0"/>
          <w:marTop w:val="0"/>
          <w:marBottom w:val="0"/>
          <w:divBdr>
            <w:top w:val="none" w:sz="0" w:space="0" w:color="auto"/>
            <w:left w:val="none" w:sz="0" w:space="0" w:color="auto"/>
            <w:bottom w:val="none" w:sz="0" w:space="0" w:color="auto"/>
            <w:right w:val="none" w:sz="0" w:space="0" w:color="auto"/>
          </w:divBdr>
        </w:div>
        <w:div w:id="740059777">
          <w:marLeft w:val="0"/>
          <w:marRight w:val="0"/>
          <w:marTop w:val="0"/>
          <w:marBottom w:val="0"/>
          <w:divBdr>
            <w:top w:val="none" w:sz="0" w:space="0" w:color="auto"/>
            <w:left w:val="none" w:sz="0" w:space="0" w:color="auto"/>
            <w:bottom w:val="none" w:sz="0" w:space="0" w:color="auto"/>
            <w:right w:val="none" w:sz="0" w:space="0" w:color="auto"/>
          </w:divBdr>
        </w:div>
        <w:div w:id="820196459">
          <w:marLeft w:val="0"/>
          <w:marRight w:val="0"/>
          <w:marTop w:val="0"/>
          <w:marBottom w:val="0"/>
          <w:divBdr>
            <w:top w:val="none" w:sz="0" w:space="0" w:color="auto"/>
            <w:left w:val="none" w:sz="0" w:space="0" w:color="auto"/>
            <w:bottom w:val="none" w:sz="0" w:space="0" w:color="auto"/>
            <w:right w:val="none" w:sz="0" w:space="0" w:color="auto"/>
          </w:divBdr>
        </w:div>
        <w:div w:id="918441066">
          <w:marLeft w:val="0"/>
          <w:marRight w:val="0"/>
          <w:marTop w:val="0"/>
          <w:marBottom w:val="0"/>
          <w:divBdr>
            <w:top w:val="none" w:sz="0" w:space="0" w:color="auto"/>
            <w:left w:val="none" w:sz="0" w:space="0" w:color="auto"/>
            <w:bottom w:val="none" w:sz="0" w:space="0" w:color="auto"/>
            <w:right w:val="none" w:sz="0" w:space="0" w:color="auto"/>
          </w:divBdr>
        </w:div>
        <w:div w:id="1439252002">
          <w:marLeft w:val="0"/>
          <w:marRight w:val="0"/>
          <w:marTop w:val="0"/>
          <w:marBottom w:val="0"/>
          <w:divBdr>
            <w:top w:val="none" w:sz="0" w:space="0" w:color="auto"/>
            <w:left w:val="none" w:sz="0" w:space="0" w:color="auto"/>
            <w:bottom w:val="none" w:sz="0" w:space="0" w:color="auto"/>
            <w:right w:val="none" w:sz="0" w:space="0" w:color="auto"/>
          </w:divBdr>
        </w:div>
        <w:div w:id="1459491759">
          <w:marLeft w:val="0"/>
          <w:marRight w:val="0"/>
          <w:marTop w:val="0"/>
          <w:marBottom w:val="0"/>
          <w:divBdr>
            <w:top w:val="none" w:sz="0" w:space="0" w:color="auto"/>
            <w:left w:val="none" w:sz="0" w:space="0" w:color="auto"/>
            <w:bottom w:val="none" w:sz="0" w:space="0" w:color="auto"/>
            <w:right w:val="none" w:sz="0" w:space="0" w:color="auto"/>
          </w:divBdr>
        </w:div>
        <w:div w:id="1567034188">
          <w:marLeft w:val="0"/>
          <w:marRight w:val="0"/>
          <w:marTop w:val="0"/>
          <w:marBottom w:val="0"/>
          <w:divBdr>
            <w:top w:val="none" w:sz="0" w:space="0" w:color="auto"/>
            <w:left w:val="none" w:sz="0" w:space="0" w:color="auto"/>
            <w:bottom w:val="none" w:sz="0" w:space="0" w:color="auto"/>
            <w:right w:val="none" w:sz="0" w:space="0" w:color="auto"/>
          </w:divBdr>
        </w:div>
        <w:div w:id="1567450653">
          <w:marLeft w:val="0"/>
          <w:marRight w:val="0"/>
          <w:marTop w:val="0"/>
          <w:marBottom w:val="0"/>
          <w:divBdr>
            <w:top w:val="none" w:sz="0" w:space="0" w:color="auto"/>
            <w:left w:val="none" w:sz="0" w:space="0" w:color="auto"/>
            <w:bottom w:val="none" w:sz="0" w:space="0" w:color="auto"/>
            <w:right w:val="none" w:sz="0" w:space="0" w:color="auto"/>
          </w:divBdr>
        </w:div>
        <w:div w:id="2117752827">
          <w:marLeft w:val="0"/>
          <w:marRight w:val="0"/>
          <w:marTop w:val="0"/>
          <w:marBottom w:val="0"/>
          <w:divBdr>
            <w:top w:val="none" w:sz="0" w:space="0" w:color="auto"/>
            <w:left w:val="none" w:sz="0" w:space="0" w:color="auto"/>
            <w:bottom w:val="none" w:sz="0" w:space="0" w:color="auto"/>
            <w:right w:val="none" w:sz="0" w:space="0" w:color="auto"/>
          </w:divBdr>
        </w:div>
      </w:divsChild>
    </w:div>
    <w:div w:id="474372562">
      <w:bodyDiv w:val="1"/>
      <w:marLeft w:val="0"/>
      <w:marRight w:val="0"/>
      <w:marTop w:val="0"/>
      <w:marBottom w:val="0"/>
      <w:divBdr>
        <w:top w:val="none" w:sz="0" w:space="0" w:color="auto"/>
        <w:left w:val="none" w:sz="0" w:space="0" w:color="auto"/>
        <w:bottom w:val="none" w:sz="0" w:space="0" w:color="auto"/>
        <w:right w:val="none" w:sz="0" w:space="0" w:color="auto"/>
      </w:divBdr>
      <w:divsChild>
        <w:div w:id="1829245775">
          <w:marLeft w:val="0"/>
          <w:marRight w:val="0"/>
          <w:marTop w:val="0"/>
          <w:marBottom w:val="0"/>
          <w:divBdr>
            <w:top w:val="none" w:sz="0" w:space="0" w:color="auto"/>
            <w:left w:val="none" w:sz="0" w:space="0" w:color="auto"/>
            <w:bottom w:val="none" w:sz="0" w:space="0" w:color="auto"/>
            <w:right w:val="none" w:sz="0" w:space="0" w:color="auto"/>
          </w:divBdr>
        </w:div>
        <w:div w:id="1491216153">
          <w:marLeft w:val="0"/>
          <w:marRight w:val="0"/>
          <w:marTop w:val="0"/>
          <w:marBottom w:val="0"/>
          <w:divBdr>
            <w:top w:val="none" w:sz="0" w:space="0" w:color="auto"/>
            <w:left w:val="none" w:sz="0" w:space="0" w:color="auto"/>
            <w:bottom w:val="none" w:sz="0" w:space="0" w:color="auto"/>
            <w:right w:val="none" w:sz="0" w:space="0" w:color="auto"/>
          </w:divBdr>
        </w:div>
        <w:div w:id="2073893572">
          <w:marLeft w:val="0"/>
          <w:marRight w:val="0"/>
          <w:marTop w:val="0"/>
          <w:marBottom w:val="0"/>
          <w:divBdr>
            <w:top w:val="none" w:sz="0" w:space="0" w:color="auto"/>
            <w:left w:val="none" w:sz="0" w:space="0" w:color="auto"/>
            <w:bottom w:val="none" w:sz="0" w:space="0" w:color="auto"/>
            <w:right w:val="none" w:sz="0" w:space="0" w:color="auto"/>
          </w:divBdr>
        </w:div>
        <w:div w:id="1525632899">
          <w:marLeft w:val="0"/>
          <w:marRight w:val="0"/>
          <w:marTop w:val="0"/>
          <w:marBottom w:val="0"/>
          <w:divBdr>
            <w:top w:val="none" w:sz="0" w:space="0" w:color="auto"/>
            <w:left w:val="none" w:sz="0" w:space="0" w:color="auto"/>
            <w:bottom w:val="none" w:sz="0" w:space="0" w:color="auto"/>
            <w:right w:val="none" w:sz="0" w:space="0" w:color="auto"/>
          </w:divBdr>
        </w:div>
        <w:div w:id="1836189538">
          <w:marLeft w:val="0"/>
          <w:marRight w:val="0"/>
          <w:marTop w:val="0"/>
          <w:marBottom w:val="0"/>
          <w:divBdr>
            <w:top w:val="none" w:sz="0" w:space="0" w:color="auto"/>
            <w:left w:val="none" w:sz="0" w:space="0" w:color="auto"/>
            <w:bottom w:val="none" w:sz="0" w:space="0" w:color="auto"/>
            <w:right w:val="none" w:sz="0" w:space="0" w:color="auto"/>
          </w:divBdr>
        </w:div>
        <w:div w:id="849106963">
          <w:marLeft w:val="0"/>
          <w:marRight w:val="0"/>
          <w:marTop w:val="0"/>
          <w:marBottom w:val="0"/>
          <w:divBdr>
            <w:top w:val="none" w:sz="0" w:space="0" w:color="auto"/>
            <w:left w:val="none" w:sz="0" w:space="0" w:color="auto"/>
            <w:bottom w:val="none" w:sz="0" w:space="0" w:color="auto"/>
            <w:right w:val="none" w:sz="0" w:space="0" w:color="auto"/>
          </w:divBdr>
        </w:div>
        <w:div w:id="1972905323">
          <w:marLeft w:val="0"/>
          <w:marRight w:val="0"/>
          <w:marTop w:val="0"/>
          <w:marBottom w:val="0"/>
          <w:divBdr>
            <w:top w:val="none" w:sz="0" w:space="0" w:color="auto"/>
            <w:left w:val="none" w:sz="0" w:space="0" w:color="auto"/>
            <w:bottom w:val="none" w:sz="0" w:space="0" w:color="auto"/>
            <w:right w:val="none" w:sz="0" w:space="0" w:color="auto"/>
          </w:divBdr>
        </w:div>
        <w:div w:id="113138150">
          <w:marLeft w:val="0"/>
          <w:marRight w:val="0"/>
          <w:marTop w:val="0"/>
          <w:marBottom w:val="0"/>
          <w:divBdr>
            <w:top w:val="none" w:sz="0" w:space="0" w:color="auto"/>
            <w:left w:val="none" w:sz="0" w:space="0" w:color="auto"/>
            <w:bottom w:val="none" w:sz="0" w:space="0" w:color="auto"/>
            <w:right w:val="none" w:sz="0" w:space="0" w:color="auto"/>
          </w:divBdr>
        </w:div>
        <w:div w:id="1998144252">
          <w:marLeft w:val="0"/>
          <w:marRight w:val="0"/>
          <w:marTop w:val="0"/>
          <w:marBottom w:val="0"/>
          <w:divBdr>
            <w:top w:val="none" w:sz="0" w:space="0" w:color="auto"/>
            <w:left w:val="none" w:sz="0" w:space="0" w:color="auto"/>
            <w:bottom w:val="none" w:sz="0" w:space="0" w:color="auto"/>
            <w:right w:val="none" w:sz="0" w:space="0" w:color="auto"/>
          </w:divBdr>
        </w:div>
        <w:div w:id="1809778461">
          <w:marLeft w:val="0"/>
          <w:marRight w:val="0"/>
          <w:marTop w:val="0"/>
          <w:marBottom w:val="0"/>
          <w:divBdr>
            <w:top w:val="none" w:sz="0" w:space="0" w:color="auto"/>
            <w:left w:val="none" w:sz="0" w:space="0" w:color="auto"/>
            <w:bottom w:val="none" w:sz="0" w:space="0" w:color="auto"/>
            <w:right w:val="none" w:sz="0" w:space="0" w:color="auto"/>
          </w:divBdr>
        </w:div>
        <w:div w:id="2136561076">
          <w:marLeft w:val="0"/>
          <w:marRight w:val="0"/>
          <w:marTop w:val="0"/>
          <w:marBottom w:val="0"/>
          <w:divBdr>
            <w:top w:val="none" w:sz="0" w:space="0" w:color="auto"/>
            <w:left w:val="none" w:sz="0" w:space="0" w:color="auto"/>
            <w:bottom w:val="none" w:sz="0" w:space="0" w:color="auto"/>
            <w:right w:val="none" w:sz="0" w:space="0" w:color="auto"/>
          </w:divBdr>
        </w:div>
        <w:div w:id="212158474">
          <w:marLeft w:val="0"/>
          <w:marRight w:val="0"/>
          <w:marTop w:val="0"/>
          <w:marBottom w:val="0"/>
          <w:divBdr>
            <w:top w:val="none" w:sz="0" w:space="0" w:color="auto"/>
            <w:left w:val="none" w:sz="0" w:space="0" w:color="auto"/>
            <w:bottom w:val="none" w:sz="0" w:space="0" w:color="auto"/>
            <w:right w:val="none" w:sz="0" w:space="0" w:color="auto"/>
          </w:divBdr>
        </w:div>
        <w:div w:id="1224170788">
          <w:marLeft w:val="0"/>
          <w:marRight w:val="0"/>
          <w:marTop w:val="0"/>
          <w:marBottom w:val="0"/>
          <w:divBdr>
            <w:top w:val="none" w:sz="0" w:space="0" w:color="auto"/>
            <w:left w:val="none" w:sz="0" w:space="0" w:color="auto"/>
            <w:bottom w:val="none" w:sz="0" w:space="0" w:color="auto"/>
            <w:right w:val="none" w:sz="0" w:space="0" w:color="auto"/>
          </w:divBdr>
        </w:div>
        <w:div w:id="1198784622">
          <w:marLeft w:val="0"/>
          <w:marRight w:val="0"/>
          <w:marTop w:val="0"/>
          <w:marBottom w:val="0"/>
          <w:divBdr>
            <w:top w:val="none" w:sz="0" w:space="0" w:color="auto"/>
            <w:left w:val="none" w:sz="0" w:space="0" w:color="auto"/>
            <w:bottom w:val="none" w:sz="0" w:space="0" w:color="auto"/>
            <w:right w:val="none" w:sz="0" w:space="0" w:color="auto"/>
          </w:divBdr>
        </w:div>
        <w:div w:id="1912304936">
          <w:marLeft w:val="0"/>
          <w:marRight w:val="0"/>
          <w:marTop w:val="0"/>
          <w:marBottom w:val="0"/>
          <w:divBdr>
            <w:top w:val="none" w:sz="0" w:space="0" w:color="auto"/>
            <w:left w:val="none" w:sz="0" w:space="0" w:color="auto"/>
            <w:bottom w:val="none" w:sz="0" w:space="0" w:color="auto"/>
            <w:right w:val="none" w:sz="0" w:space="0" w:color="auto"/>
          </w:divBdr>
        </w:div>
        <w:div w:id="537624279">
          <w:marLeft w:val="0"/>
          <w:marRight w:val="0"/>
          <w:marTop w:val="0"/>
          <w:marBottom w:val="0"/>
          <w:divBdr>
            <w:top w:val="none" w:sz="0" w:space="0" w:color="auto"/>
            <w:left w:val="none" w:sz="0" w:space="0" w:color="auto"/>
            <w:bottom w:val="none" w:sz="0" w:space="0" w:color="auto"/>
            <w:right w:val="none" w:sz="0" w:space="0" w:color="auto"/>
          </w:divBdr>
        </w:div>
      </w:divsChild>
    </w:div>
    <w:div w:id="483544828">
      <w:bodyDiv w:val="1"/>
      <w:marLeft w:val="0"/>
      <w:marRight w:val="0"/>
      <w:marTop w:val="0"/>
      <w:marBottom w:val="0"/>
      <w:divBdr>
        <w:top w:val="none" w:sz="0" w:space="0" w:color="auto"/>
        <w:left w:val="none" w:sz="0" w:space="0" w:color="auto"/>
        <w:bottom w:val="none" w:sz="0" w:space="0" w:color="auto"/>
        <w:right w:val="none" w:sz="0" w:space="0" w:color="auto"/>
      </w:divBdr>
      <w:divsChild>
        <w:div w:id="1446119748">
          <w:marLeft w:val="0"/>
          <w:marRight w:val="0"/>
          <w:marTop w:val="0"/>
          <w:marBottom w:val="0"/>
          <w:divBdr>
            <w:top w:val="none" w:sz="0" w:space="0" w:color="auto"/>
            <w:left w:val="none" w:sz="0" w:space="0" w:color="auto"/>
            <w:bottom w:val="none" w:sz="0" w:space="0" w:color="auto"/>
            <w:right w:val="none" w:sz="0" w:space="0" w:color="auto"/>
          </w:divBdr>
        </w:div>
        <w:div w:id="60688077">
          <w:marLeft w:val="0"/>
          <w:marRight w:val="0"/>
          <w:marTop w:val="0"/>
          <w:marBottom w:val="0"/>
          <w:divBdr>
            <w:top w:val="none" w:sz="0" w:space="0" w:color="auto"/>
            <w:left w:val="none" w:sz="0" w:space="0" w:color="auto"/>
            <w:bottom w:val="none" w:sz="0" w:space="0" w:color="auto"/>
            <w:right w:val="none" w:sz="0" w:space="0" w:color="auto"/>
          </w:divBdr>
        </w:div>
        <w:div w:id="18898606">
          <w:marLeft w:val="0"/>
          <w:marRight w:val="0"/>
          <w:marTop w:val="0"/>
          <w:marBottom w:val="0"/>
          <w:divBdr>
            <w:top w:val="none" w:sz="0" w:space="0" w:color="auto"/>
            <w:left w:val="none" w:sz="0" w:space="0" w:color="auto"/>
            <w:bottom w:val="none" w:sz="0" w:space="0" w:color="auto"/>
            <w:right w:val="none" w:sz="0" w:space="0" w:color="auto"/>
          </w:divBdr>
        </w:div>
        <w:div w:id="1300719232">
          <w:marLeft w:val="0"/>
          <w:marRight w:val="0"/>
          <w:marTop w:val="0"/>
          <w:marBottom w:val="0"/>
          <w:divBdr>
            <w:top w:val="none" w:sz="0" w:space="0" w:color="auto"/>
            <w:left w:val="none" w:sz="0" w:space="0" w:color="auto"/>
            <w:bottom w:val="none" w:sz="0" w:space="0" w:color="auto"/>
            <w:right w:val="none" w:sz="0" w:space="0" w:color="auto"/>
          </w:divBdr>
        </w:div>
        <w:div w:id="1691176199">
          <w:marLeft w:val="0"/>
          <w:marRight w:val="0"/>
          <w:marTop w:val="0"/>
          <w:marBottom w:val="0"/>
          <w:divBdr>
            <w:top w:val="none" w:sz="0" w:space="0" w:color="auto"/>
            <w:left w:val="none" w:sz="0" w:space="0" w:color="auto"/>
            <w:bottom w:val="none" w:sz="0" w:space="0" w:color="auto"/>
            <w:right w:val="none" w:sz="0" w:space="0" w:color="auto"/>
          </w:divBdr>
        </w:div>
        <w:div w:id="932517672">
          <w:marLeft w:val="0"/>
          <w:marRight w:val="0"/>
          <w:marTop w:val="0"/>
          <w:marBottom w:val="0"/>
          <w:divBdr>
            <w:top w:val="none" w:sz="0" w:space="0" w:color="auto"/>
            <w:left w:val="none" w:sz="0" w:space="0" w:color="auto"/>
            <w:bottom w:val="none" w:sz="0" w:space="0" w:color="auto"/>
            <w:right w:val="none" w:sz="0" w:space="0" w:color="auto"/>
          </w:divBdr>
        </w:div>
        <w:div w:id="2024696435">
          <w:marLeft w:val="0"/>
          <w:marRight w:val="0"/>
          <w:marTop w:val="0"/>
          <w:marBottom w:val="0"/>
          <w:divBdr>
            <w:top w:val="none" w:sz="0" w:space="0" w:color="auto"/>
            <w:left w:val="none" w:sz="0" w:space="0" w:color="auto"/>
            <w:bottom w:val="none" w:sz="0" w:space="0" w:color="auto"/>
            <w:right w:val="none" w:sz="0" w:space="0" w:color="auto"/>
          </w:divBdr>
        </w:div>
        <w:div w:id="1596861503">
          <w:marLeft w:val="0"/>
          <w:marRight w:val="0"/>
          <w:marTop w:val="0"/>
          <w:marBottom w:val="0"/>
          <w:divBdr>
            <w:top w:val="none" w:sz="0" w:space="0" w:color="auto"/>
            <w:left w:val="none" w:sz="0" w:space="0" w:color="auto"/>
            <w:bottom w:val="none" w:sz="0" w:space="0" w:color="auto"/>
            <w:right w:val="none" w:sz="0" w:space="0" w:color="auto"/>
          </w:divBdr>
        </w:div>
        <w:div w:id="2137789847">
          <w:marLeft w:val="0"/>
          <w:marRight w:val="0"/>
          <w:marTop w:val="0"/>
          <w:marBottom w:val="0"/>
          <w:divBdr>
            <w:top w:val="none" w:sz="0" w:space="0" w:color="auto"/>
            <w:left w:val="none" w:sz="0" w:space="0" w:color="auto"/>
            <w:bottom w:val="none" w:sz="0" w:space="0" w:color="auto"/>
            <w:right w:val="none" w:sz="0" w:space="0" w:color="auto"/>
          </w:divBdr>
        </w:div>
        <w:div w:id="1378045947">
          <w:marLeft w:val="0"/>
          <w:marRight w:val="0"/>
          <w:marTop w:val="0"/>
          <w:marBottom w:val="0"/>
          <w:divBdr>
            <w:top w:val="none" w:sz="0" w:space="0" w:color="auto"/>
            <w:left w:val="none" w:sz="0" w:space="0" w:color="auto"/>
            <w:bottom w:val="none" w:sz="0" w:space="0" w:color="auto"/>
            <w:right w:val="none" w:sz="0" w:space="0" w:color="auto"/>
          </w:divBdr>
        </w:div>
        <w:div w:id="1923026216">
          <w:marLeft w:val="0"/>
          <w:marRight w:val="0"/>
          <w:marTop w:val="0"/>
          <w:marBottom w:val="0"/>
          <w:divBdr>
            <w:top w:val="none" w:sz="0" w:space="0" w:color="auto"/>
            <w:left w:val="none" w:sz="0" w:space="0" w:color="auto"/>
            <w:bottom w:val="none" w:sz="0" w:space="0" w:color="auto"/>
            <w:right w:val="none" w:sz="0" w:space="0" w:color="auto"/>
          </w:divBdr>
        </w:div>
        <w:div w:id="838932028">
          <w:marLeft w:val="0"/>
          <w:marRight w:val="0"/>
          <w:marTop w:val="0"/>
          <w:marBottom w:val="0"/>
          <w:divBdr>
            <w:top w:val="none" w:sz="0" w:space="0" w:color="auto"/>
            <w:left w:val="none" w:sz="0" w:space="0" w:color="auto"/>
            <w:bottom w:val="none" w:sz="0" w:space="0" w:color="auto"/>
            <w:right w:val="none" w:sz="0" w:space="0" w:color="auto"/>
          </w:divBdr>
        </w:div>
        <w:div w:id="375157193">
          <w:marLeft w:val="0"/>
          <w:marRight w:val="0"/>
          <w:marTop w:val="0"/>
          <w:marBottom w:val="0"/>
          <w:divBdr>
            <w:top w:val="none" w:sz="0" w:space="0" w:color="auto"/>
            <w:left w:val="none" w:sz="0" w:space="0" w:color="auto"/>
            <w:bottom w:val="none" w:sz="0" w:space="0" w:color="auto"/>
            <w:right w:val="none" w:sz="0" w:space="0" w:color="auto"/>
          </w:divBdr>
        </w:div>
        <w:div w:id="1143037082">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24196994">
      <w:bodyDiv w:val="1"/>
      <w:marLeft w:val="0"/>
      <w:marRight w:val="0"/>
      <w:marTop w:val="0"/>
      <w:marBottom w:val="0"/>
      <w:divBdr>
        <w:top w:val="none" w:sz="0" w:space="0" w:color="auto"/>
        <w:left w:val="none" w:sz="0" w:space="0" w:color="auto"/>
        <w:bottom w:val="none" w:sz="0" w:space="0" w:color="auto"/>
        <w:right w:val="none" w:sz="0" w:space="0" w:color="auto"/>
      </w:divBdr>
      <w:divsChild>
        <w:div w:id="1793133263">
          <w:marLeft w:val="0"/>
          <w:marRight w:val="0"/>
          <w:marTop w:val="0"/>
          <w:marBottom w:val="0"/>
          <w:divBdr>
            <w:top w:val="none" w:sz="0" w:space="0" w:color="auto"/>
            <w:left w:val="none" w:sz="0" w:space="0" w:color="auto"/>
            <w:bottom w:val="none" w:sz="0" w:space="0" w:color="auto"/>
            <w:right w:val="none" w:sz="0" w:space="0" w:color="auto"/>
          </w:divBdr>
          <w:divsChild>
            <w:div w:id="46924940">
              <w:marLeft w:val="0"/>
              <w:marRight w:val="0"/>
              <w:marTop w:val="0"/>
              <w:marBottom w:val="0"/>
              <w:divBdr>
                <w:top w:val="none" w:sz="0" w:space="0" w:color="auto"/>
                <w:left w:val="none" w:sz="0" w:space="0" w:color="auto"/>
                <w:bottom w:val="none" w:sz="0" w:space="0" w:color="auto"/>
                <w:right w:val="none" w:sz="0" w:space="0" w:color="auto"/>
              </w:divBdr>
            </w:div>
            <w:div w:id="658003350">
              <w:marLeft w:val="0"/>
              <w:marRight w:val="0"/>
              <w:marTop w:val="0"/>
              <w:marBottom w:val="0"/>
              <w:divBdr>
                <w:top w:val="none" w:sz="0" w:space="0" w:color="auto"/>
                <w:left w:val="none" w:sz="0" w:space="0" w:color="auto"/>
                <w:bottom w:val="none" w:sz="0" w:space="0" w:color="auto"/>
                <w:right w:val="none" w:sz="0" w:space="0" w:color="auto"/>
              </w:divBdr>
            </w:div>
            <w:div w:id="1567569316">
              <w:marLeft w:val="0"/>
              <w:marRight w:val="0"/>
              <w:marTop w:val="0"/>
              <w:marBottom w:val="0"/>
              <w:divBdr>
                <w:top w:val="none" w:sz="0" w:space="0" w:color="auto"/>
                <w:left w:val="none" w:sz="0" w:space="0" w:color="auto"/>
                <w:bottom w:val="none" w:sz="0" w:space="0" w:color="auto"/>
                <w:right w:val="none" w:sz="0" w:space="0" w:color="auto"/>
              </w:divBdr>
            </w:div>
            <w:div w:id="1801337192">
              <w:marLeft w:val="0"/>
              <w:marRight w:val="0"/>
              <w:marTop w:val="0"/>
              <w:marBottom w:val="0"/>
              <w:divBdr>
                <w:top w:val="none" w:sz="0" w:space="0" w:color="auto"/>
                <w:left w:val="none" w:sz="0" w:space="0" w:color="auto"/>
                <w:bottom w:val="none" w:sz="0" w:space="0" w:color="auto"/>
                <w:right w:val="none" w:sz="0" w:space="0" w:color="auto"/>
              </w:divBdr>
            </w:div>
            <w:div w:id="1922368213">
              <w:marLeft w:val="0"/>
              <w:marRight w:val="0"/>
              <w:marTop w:val="0"/>
              <w:marBottom w:val="0"/>
              <w:divBdr>
                <w:top w:val="none" w:sz="0" w:space="0" w:color="auto"/>
                <w:left w:val="none" w:sz="0" w:space="0" w:color="auto"/>
                <w:bottom w:val="none" w:sz="0" w:space="0" w:color="auto"/>
                <w:right w:val="none" w:sz="0" w:space="0" w:color="auto"/>
              </w:divBdr>
            </w:div>
          </w:divsChild>
        </w:div>
        <w:div w:id="77021488">
          <w:marLeft w:val="0"/>
          <w:marRight w:val="0"/>
          <w:marTop w:val="0"/>
          <w:marBottom w:val="0"/>
          <w:divBdr>
            <w:top w:val="none" w:sz="0" w:space="0" w:color="auto"/>
            <w:left w:val="none" w:sz="0" w:space="0" w:color="auto"/>
            <w:bottom w:val="none" w:sz="0" w:space="0" w:color="auto"/>
            <w:right w:val="none" w:sz="0" w:space="0" w:color="auto"/>
          </w:divBdr>
        </w:div>
        <w:div w:id="798259008">
          <w:marLeft w:val="0"/>
          <w:marRight w:val="0"/>
          <w:marTop w:val="0"/>
          <w:marBottom w:val="0"/>
          <w:divBdr>
            <w:top w:val="none" w:sz="0" w:space="0" w:color="auto"/>
            <w:left w:val="none" w:sz="0" w:space="0" w:color="auto"/>
            <w:bottom w:val="none" w:sz="0" w:space="0" w:color="auto"/>
            <w:right w:val="none" w:sz="0" w:space="0" w:color="auto"/>
          </w:divBdr>
        </w:div>
        <w:div w:id="1108623222">
          <w:marLeft w:val="0"/>
          <w:marRight w:val="0"/>
          <w:marTop w:val="0"/>
          <w:marBottom w:val="0"/>
          <w:divBdr>
            <w:top w:val="none" w:sz="0" w:space="0" w:color="auto"/>
            <w:left w:val="none" w:sz="0" w:space="0" w:color="auto"/>
            <w:bottom w:val="none" w:sz="0" w:space="0" w:color="auto"/>
            <w:right w:val="none" w:sz="0" w:space="0" w:color="auto"/>
          </w:divBdr>
        </w:div>
        <w:div w:id="1829438372">
          <w:marLeft w:val="0"/>
          <w:marRight w:val="0"/>
          <w:marTop w:val="0"/>
          <w:marBottom w:val="0"/>
          <w:divBdr>
            <w:top w:val="none" w:sz="0" w:space="0" w:color="auto"/>
            <w:left w:val="none" w:sz="0" w:space="0" w:color="auto"/>
            <w:bottom w:val="none" w:sz="0" w:space="0" w:color="auto"/>
            <w:right w:val="none" w:sz="0" w:space="0" w:color="auto"/>
          </w:divBdr>
        </w:div>
        <w:div w:id="1996839910">
          <w:marLeft w:val="0"/>
          <w:marRight w:val="0"/>
          <w:marTop w:val="0"/>
          <w:marBottom w:val="0"/>
          <w:divBdr>
            <w:top w:val="none" w:sz="0" w:space="0" w:color="auto"/>
            <w:left w:val="none" w:sz="0" w:space="0" w:color="auto"/>
            <w:bottom w:val="none" w:sz="0" w:space="0" w:color="auto"/>
            <w:right w:val="none" w:sz="0" w:space="0" w:color="auto"/>
          </w:divBdr>
        </w:div>
      </w:divsChild>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39396065">
      <w:bodyDiv w:val="1"/>
      <w:marLeft w:val="0"/>
      <w:marRight w:val="0"/>
      <w:marTop w:val="0"/>
      <w:marBottom w:val="0"/>
      <w:divBdr>
        <w:top w:val="none" w:sz="0" w:space="0" w:color="auto"/>
        <w:left w:val="none" w:sz="0" w:space="0" w:color="auto"/>
        <w:bottom w:val="none" w:sz="0" w:space="0" w:color="auto"/>
        <w:right w:val="none" w:sz="0" w:space="0" w:color="auto"/>
      </w:divBdr>
      <w:divsChild>
        <w:div w:id="71658877">
          <w:marLeft w:val="0"/>
          <w:marRight w:val="0"/>
          <w:marTop w:val="0"/>
          <w:marBottom w:val="0"/>
          <w:divBdr>
            <w:top w:val="none" w:sz="0" w:space="0" w:color="auto"/>
            <w:left w:val="none" w:sz="0" w:space="0" w:color="auto"/>
            <w:bottom w:val="none" w:sz="0" w:space="0" w:color="auto"/>
            <w:right w:val="none" w:sz="0" w:space="0" w:color="auto"/>
          </w:divBdr>
        </w:div>
        <w:div w:id="223566315">
          <w:marLeft w:val="0"/>
          <w:marRight w:val="0"/>
          <w:marTop w:val="0"/>
          <w:marBottom w:val="0"/>
          <w:divBdr>
            <w:top w:val="none" w:sz="0" w:space="0" w:color="auto"/>
            <w:left w:val="none" w:sz="0" w:space="0" w:color="auto"/>
            <w:bottom w:val="none" w:sz="0" w:space="0" w:color="auto"/>
            <w:right w:val="none" w:sz="0" w:space="0" w:color="auto"/>
          </w:divBdr>
        </w:div>
        <w:div w:id="324431398">
          <w:marLeft w:val="0"/>
          <w:marRight w:val="0"/>
          <w:marTop w:val="0"/>
          <w:marBottom w:val="0"/>
          <w:divBdr>
            <w:top w:val="none" w:sz="0" w:space="0" w:color="auto"/>
            <w:left w:val="none" w:sz="0" w:space="0" w:color="auto"/>
            <w:bottom w:val="none" w:sz="0" w:space="0" w:color="auto"/>
            <w:right w:val="none" w:sz="0" w:space="0" w:color="auto"/>
          </w:divBdr>
        </w:div>
        <w:div w:id="1470241801">
          <w:marLeft w:val="0"/>
          <w:marRight w:val="0"/>
          <w:marTop w:val="0"/>
          <w:marBottom w:val="0"/>
          <w:divBdr>
            <w:top w:val="none" w:sz="0" w:space="0" w:color="auto"/>
            <w:left w:val="none" w:sz="0" w:space="0" w:color="auto"/>
            <w:bottom w:val="none" w:sz="0" w:space="0" w:color="auto"/>
            <w:right w:val="none" w:sz="0" w:space="0" w:color="auto"/>
          </w:divBdr>
        </w:div>
        <w:div w:id="213726052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970286098">
      <w:bodyDiv w:val="1"/>
      <w:marLeft w:val="0"/>
      <w:marRight w:val="0"/>
      <w:marTop w:val="0"/>
      <w:marBottom w:val="0"/>
      <w:divBdr>
        <w:top w:val="none" w:sz="0" w:space="0" w:color="auto"/>
        <w:left w:val="none" w:sz="0" w:space="0" w:color="auto"/>
        <w:bottom w:val="none" w:sz="0" w:space="0" w:color="auto"/>
        <w:right w:val="none" w:sz="0" w:space="0" w:color="auto"/>
      </w:divBdr>
      <w:divsChild>
        <w:div w:id="973752622">
          <w:marLeft w:val="0"/>
          <w:marRight w:val="0"/>
          <w:marTop w:val="0"/>
          <w:marBottom w:val="0"/>
          <w:divBdr>
            <w:top w:val="none" w:sz="0" w:space="0" w:color="auto"/>
            <w:left w:val="none" w:sz="0" w:space="0" w:color="auto"/>
            <w:bottom w:val="none" w:sz="0" w:space="0" w:color="auto"/>
            <w:right w:val="none" w:sz="0" w:space="0" w:color="auto"/>
          </w:divBdr>
        </w:div>
        <w:div w:id="341710776">
          <w:marLeft w:val="0"/>
          <w:marRight w:val="0"/>
          <w:marTop w:val="0"/>
          <w:marBottom w:val="0"/>
          <w:divBdr>
            <w:top w:val="none" w:sz="0" w:space="0" w:color="auto"/>
            <w:left w:val="none" w:sz="0" w:space="0" w:color="auto"/>
            <w:bottom w:val="none" w:sz="0" w:space="0" w:color="auto"/>
            <w:right w:val="none" w:sz="0" w:space="0" w:color="auto"/>
          </w:divBdr>
        </w:div>
        <w:div w:id="122508298">
          <w:marLeft w:val="0"/>
          <w:marRight w:val="0"/>
          <w:marTop w:val="0"/>
          <w:marBottom w:val="0"/>
          <w:divBdr>
            <w:top w:val="none" w:sz="0" w:space="0" w:color="auto"/>
            <w:left w:val="none" w:sz="0" w:space="0" w:color="auto"/>
            <w:bottom w:val="none" w:sz="0" w:space="0" w:color="auto"/>
            <w:right w:val="none" w:sz="0" w:space="0" w:color="auto"/>
          </w:divBdr>
        </w:div>
        <w:div w:id="642546534">
          <w:marLeft w:val="0"/>
          <w:marRight w:val="0"/>
          <w:marTop w:val="0"/>
          <w:marBottom w:val="0"/>
          <w:divBdr>
            <w:top w:val="none" w:sz="0" w:space="0" w:color="auto"/>
            <w:left w:val="none" w:sz="0" w:space="0" w:color="auto"/>
            <w:bottom w:val="none" w:sz="0" w:space="0" w:color="auto"/>
            <w:right w:val="none" w:sz="0" w:space="0" w:color="auto"/>
          </w:divBdr>
        </w:div>
        <w:div w:id="510491361">
          <w:marLeft w:val="0"/>
          <w:marRight w:val="0"/>
          <w:marTop w:val="0"/>
          <w:marBottom w:val="0"/>
          <w:divBdr>
            <w:top w:val="none" w:sz="0" w:space="0" w:color="auto"/>
            <w:left w:val="none" w:sz="0" w:space="0" w:color="auto"/>
            <w:bottom w:val="none" w:sz="0" w:space="0" w:color="auto"/>
            <w:right w:val="none" w:sz="0" w:space="0" w:color="auto"/>
          </w:divBdr>
        </w:div>
      </w:divsChild>
    </w:div>
    <w:div w:id="983779123">
      <w:bodyDiv w:val="1"/>
      <w:marLeft w:val="0"/>
      <w:marRight w:val="0"/>
      <w:marTop w:val="0"/>
      <w:marBottom w:val="0"/>
      <w:divBdr>
        <w:top w:val="none" w:sz="0" w:space="0" w:color="auto"/>
        <w:left w:val="none" w:sz="0" w:space="0" w:color="auto"/>
        <w:bottom w:val="none" w:sz="0" w:space="0" w:color="auto"/>
        <w:right w:val="none" w:sz="0" w:space="0" w:color="auto"/>
      </w:divBdr>
      <w:divsChild>
        <w:div w:id="287857724">
          <w:marLeft w:val="0"/>
          <w:marRight w:val="0"/>
          <w:marTop w:val="0"/>
          <w:marBottom w:val="0"/>
          <w:divBdr>
            <w:top w:val="none" w:sz="0" w:space="0" w:color="auto"/>
            <w:left w:val="none" w:sz="0" w:space="0" w:color="auto"/>
            <w:bottom w:val="none" w:sz="0" w:space="0" w:color="auto"/>
            <w:right w:val="none" w:sz="0" w:space="0" w:color="auto"/>
          </w:divBdr>
        </w:div>
        <w:div w:id="340739041">
          <w:marLeft w:val="0"/>
          <w:marRight w:val="0"/>
          <w:marTop w:val="0"/>
          <w:marBottom w:val="0"/>
          <w:divBdr>
            <w:top w:val="none" w:sz="0" w:space="0" w:color="auto"/>
            <w:left w:val="none" w:sz="0" w:space="0" w:color="auto"/>
            <w:bottom w:val="none" w:sz="0" w:space="0" w:color="auto"/>
            <w:right w:val="none" w:sz="0" w:space="0" w:color="auto"/>
          </w:divBdr>
        </w:div>
        <w:div w:id="435830196">
          <w:marLeft w:val="0"/>
          <w:marRight w:val="0"/>
          <w:marTop w:val="0"/>
          <w:marBottom w:val="0"/>
          <w:divBdr>
            <w:top w:val="none" w:sz="0" w:space="0" w:color="auto"/>
            <w:left w:val="none" w:sz="0" w:space="0" w:color="auto"/>
            <w:bottom w:val="none" w:sz="0" w:space="0" w:color="auto"/>
            <w:right w:val="none" w:sz="0" w:space="0" w:color="auto"/>
          </w:divBdr>
        </w:div>
        <w:div w:id="585572497">
          <w:marLeft w:val="0"/>
          <w:marRight w:val="0"/>
          <w:marTop w:val="0"/>
          <w:marBottom w:val="0"/>
          <w:divBdr>
            <w:top w:val="none" w:sz="0" w:space="0" w:color="auto"/>
            <w:left w:val="none" w:sz="0" w:space="0" w:color="auto"/>
            <w:bottom w:val="none" w:sz="0" w:space="0" w:color="auto"/>
            <w:right w:val="none" w:sz="0" w:space="0" w:color="auto"/>
          </w:divBdr>
        </w:div>
        <w:div w:id="832186998">
          <w:marLeft w:val="0"/>
          <w:marRight w:val="0"/>
          <w:marTop w:val="0"/>
          <w:marBottom w:val="0"/>
          <w:divBdr>
            <w:top w:val="none" w:sz="0" w:space="0" w:color="auto"/>
            <w:left w:val="none" w:sz="0" w:space="0" w:color="auto"/>
            <w:bottom w:val="none" w:sz="0" w:space="0" w:color="auto"/>
            <w:right w:val="none" w:sz="0" w:space="0" w:color="auto"/>
          </w:divBdr>
        </w:div>
        <w:div w:id="1693919138">
          <w:marLeft w:val="0"/>
          <w:marRight w:val="0"/>
          <w:marTop w:val="0"/>
          <w:marBottom w:val="0"/>
          <w:divBdr>
            <w:top w:val="none" w:sz="0" w:space="0" w:color="auto"/>
            <w:left w:val="none" w:sz="0" w:space="0" w:color="auto"/>
            <w:bottom w:val="none" w:sz="0" w:space="0" w:color="auto"/>
            <w:right w:val="none" w:sz="0" w:space="0" w:color="auto"/>
          </w:divBdr>
        </w:div>
        <w:div w:id="1740639706">
          <w:marLeft w:val="0"/>
          <w:marRight w:val="0"/>
          <w:marTop w:val="0"/>
          <w:marBottom w:val="0"/>
          <w:divBdr>
            <w:top w:val="none" w:sz="0" w:space="0" w:color="auto"/>
            <w:left w:val="none" w:sz="0" w:space="0" w:color="auto"/>
            <w:bottom w:val="none" w:sz="0" w:space="0" w:color="auto"/>
            <w:right w:val="none" w:sz="0" w:space="0" w:color="auto"/>
          </w:divBdr>
        </w:div>
        <w:div w:id="2046055367">
          <w:marLeft w:val="0"/>
          <w:marRight w:val="0"/>
          <w:marTop w:val="0"/>
          <w:marBottom w:val="0"/>
          <w:divBdr>
            <w:top w:val="none" w:sz="0" w:space="0" w:color="auto"/>
            <w:left w:val="none" w:sz="0" w:space="0" w:color="auto"/>
            <w:bottom w:val="none" w:sz="0" w:space="0" w:color="auto"/>
            <w:right w:val="none" w:sz="0" w:space="0" w:color="auto"/>
          </w:divBdr>
        </w:div>
        <w:div w:id="2110660434">
          <w:marLeft w:val="0"/>
          <w:marRight w:val="0"/>
          <w:marTop w:val="0"/>
          <w:marBottom w:val="0"/>
          <w:divBdr>
            <w:top w:val="none" w:sz="0" w:space="0" w:color="auto"/>
            <w:left w:val="none" w:sz="0" w:space="0" w:color="auto"/>
            <w:bottom w:val="none" w:sz="0" w:space="0" w:color="auto"/>
            <w:right w:val="none" w:sz="0" w:space="0" w:color="auto"/>
          </w:divBdr>
        </w:div>
      </w:divsChild>
    </w:div>
    <w:div w:id="1004213167">
      <w:bodyDiv w:val="1"/>
      <w:marLeft w:val="0"/>
      <w:marRight w:val="0"/>
      <w:marTop w:val="0"/>
      <w:marBottom w:val="0"/>
      <w:divBdr>
        <w:top w:val="none" w:sz="0" w:space="0" w:color="auto"/>
        <w:left w:val="none" w:sz="0" w:space="0" w:color="auto"/>
        <w:bottom w:val="none" w:sz="0" w:space="0" w:color="auto"/>
        <w:right w:val="none" w:sz="0" w:space="0" w:color="auto"/>
      </w:divBdr>
      <w:divsChild>
        <w:div w:id="870842799">
          <w:marLeft w:val="0"/>
          <w:marRight w:val="0"/>
          <w:marTop w:val="0"/>
          <w:marBottom w:val="0"/>
          <w:divBdr>
            <w:top w:val="none" w:sz="0" w:space="0" w:color="auto"/>
            <w:left w:val="none" w:sz="0" w:space="0" w:color="auto"/>
            <w:bottom w:val="none" w:sz="0" w:space="0" w:color="auto"/>
            <w:right w:val="none" w:sz="0" w:space="0" w:color="auto"/>
          </w:divBdr>
        </w:div>
        <w:div w:id="478351286">
          <w:marLeft w:val="0"/>
          <w:marRight w:val="0"/>
          <w:marTop w:val="0"/>
          <w:marBottom w:val="0"/>
          <w:divBdr>
            <w:top w:val="none" w:sz="0" w:space="0" w:color="auto"/>
            <w:left w:val="none" w:sz="0" w:space="0" w:color="auto"/>
            <w:bottom w:val="none" w:sz="0" w:space="0" w:color="auto"/>
            <w:right w:val="none" w:sz="0" w:space="0" w:color="auto"/>
          </w:divBdr>
        </w:div>
        <w:div w:id="1321811135">
          <w:marLeft w:val="0"/>
          <w:marRight w:val="0"/>
          <w:marTop w:val="0"/>
          <w:marBottom w:val="0"/>
          <w:divBdr>
            <w:top w:val="none" w:sz="0" w:space="0" w:color="auto"/>
            <w:left w:val="none" w:sz="0" w:space="0" w:color="auto"/>
            <w:bottom w:val="none" w:sz="0" w:space="0" w:color="auto"/>
            <w:right w:val="none" w:sz="0" w:space="0" w:color="auto"/>
          </w:divBdr>
        </w:div>
        <w:div w:id="365057736">
          <w:marLeft w:val="0"/>
          <w:marRight w:val="0"/>
          <w:marTop w:val="0"/>
          <w:marBottom w:val="0"/>
          <w:divBdr>
            <w:top w:val="none" w:sz="0" w:space="0" w:color="auto"/>
            <w:left w:val="none" w:sz="0" w:space="0" w:color="auto"/>
            <w:bottom w:val="none" w:sz="0" w:space="0" w:color="auto"/>
            <w:right w:val="none" w:sz="0" w:space="0" w:color="auto"/>
          </w:divBdr>
        </w:div>
        <w:div w:id="1379084480">
          <w:marLeft w:val="0"/>
          <w:marRight w:val="0"/>
          <w:marTop w:val="0"/>
          <w:marBottom w:val="0"/>
          <w:divBdr>
            <w:top w:val="none" w:sz="0" w:space="0" w:color="auto"/>
            <w:left w:val="none" w:sz="0" w:space="0" w:color="auto"/>
            <w:bottom w:val="none" w:sz="0" w:space="0" w:color="auto"/>
            <w:right w:val="none" w:sz="0" w:space="0" w:color="auto"/>
          </w:divBdr>
        </w:div>
        <w:div w:id="1507281025">
          <w:marLeft w:val="0"/>
          <w:marRight w:val="0"/>
          <w:marTop w:val="0"/>
          <w:marBottom w:val="0"/>
          <w:divBdr>
            <w:top w:val="none" w:sz="0" w:space="0" w:color="auto"/>
            <w:left w:val="none" w:sz="0" w:space="0" w:color="auto"/>
            <w:bottom w:val="none" w:sz="0" w:space="0" w:color="auto"/>
            <w:right w:val="none" w:sz="0" w:space="0" w:color="auto"/>
          </w:divBdr>
        </w:div>
        <w:div w:id="622927045">
          <w:marLeft w:val="0"/>
          <w:marRight w:val="0"/>
          <w:marTop w:val="0"/>
          <w:marBottom w:val="0"/>
          <w:divBdr>
            <w:top w:val="none" w:sz="0" w:space="0" w:color="auto"/>
            <w:left w:val="none" w:sz="0" w:space="0" w:color="auto"/>
            <w:bottom w:val="none" w:sz="0" w:space="0" w:color="auto"/>
            <w:right w:val="none" w:sz="0" w:space="0" w:color="auto"/>
          </w:divBdr>
        </w:div>
      </w:divsChild>
    </w:div>
    <w:div w:id="1033769882">
      <w:bodyDiv w:val="1"/>
      <w:marLeft w:val="0"/>
      <w:marRight w:val="0"/>
      <w:marTop w:val="0"/>
      <w:marBottom w:val="0"/>
      <w:divBdr>
        <w:top w:val="none" w:sz="0" w:space="0" w:color="auto"/>
        <w:left w:val="none" w:sz="0" w:space="0" w:color="auto"/>
        <w:bottom w:val="none" w:sz="0" w:space="0" w:color="auto"/>
        <w:right w:val="none" w:sz="0" w:space="0" w:color="auto"/>
      </w:divBdr>
      <w:divsChild>
        <w:div w:id="481194523">
          <w:marLeft w:val="0"/>
          <w:marRight w:val="0"/>
          <w:marTop w:val="0"/>
          <w:marBottom w:val="0"/>
          <w:divBdr>
            <w:top w:val="none" w:sz="0" w:space="0" w:color="auto"/>
            <w:left w:val="none" w:sz="0" w:space="0" w:color="auto"/>
            <w:bottom w:val="none" w:sz="0" w:space="0" w:color="auto"/>
            <w:right w:val="none" w:sz="0" w:space="0" w:color="auto"/>
          </w:divBdr>
        </w:div>
        <w:div w:id="352220942">
          <w:marLeft w:val="0"/>
          <w:marRight w:val="0"/>
          <w:marTop w:val="0"/>
          <w:marBottom w:val="0"/>
          <w:divBdr>
            <w:top w:val="none" w:sz="0" w:space="0" w:color="auto"/>
            <w:left w:val="none" w:sz="0" w:space="0" w:color="auto"/>
            <w:bottom w:val="none" w:sz="0" w:space="0" w:color="auto"/>
            <w:right w:val="none" w:sz="0" w:space="0" w:color="auto"/>
          </w:divBdr>
        </w:div>
        <w:div w:id="1888301437">
          <w:marLeft w:val="0"/>
          <w:marRight w:val="0"/>
          <w:marTop w:val="0"/>
          <w:marBottom w:val="0"/>
          <w:divBdr>
            <w:top w:val="none" w:sz="0" w:space="0" w:color="auto"/>
            <w:left w:val="none" w:sz="0" w:space="0" w:color="auto"/>
            <w:bottom w:val="none" w:sz="0" w:space="0" w:color="auto"/>
            <w:right w:val="none" w:sz="0" w:space="0" w:color="auto"/>
          </w:divBdr>
        </w:div>
        <w:div w:id="797065881">
          <w:marLeft w:val="0"/>
          <w:marRight w:val="0"/>
          <w:marTop w:val="0"/>
          <w:marBottom w:val="0"/>
          <w:divBdr>
            <w:top w:val="none" w:sz="0" w:space="0" w:color="auto"/>
            <w:left w:val="none" w:sz="0" w:space="0" w:color="auto"/>
            <w:bottom w:val="none" w:sz="0" w:space="0" w:color="auto"/>
            <w:right w:val="none" w:sz="0" w:space="0" w:color="auto"/>
          </w:divBdr>
        </w:div>
        <w:div w:id="368605191">
          <w:marLeft w:val="0"/>
          <w:marRight w:val="0"/>
          <w:marTop w:val="0"/>
          <w:marBottom w:val="0"/>
          <w:divBdr>
            <w:top w:val="none" w:sz="0" w:space="0" w:color="auto"/>
            <w:left w:val="none" w:sz="0" w:space="0" w:color="auto"/>
            <w:bottom w:val="none" w:sz="0" w:space="0" w:color="auto"/>
            <w:right w:val="none" w:sz="0" w:space="0" w:color="auto"/>
          </w:divBdr>
        </w:div>
        <w:div w:id="1634166903">
          <w:marLeft w:val="0"/>
          <w:marRight w:val="0"/>
          <w:marTop w:val="0"/>
          <w:marBottom w:val="0"/>
          <w:divBdr>
            <w:top w:val="none" w:sz="0" w:space="0" w:color="auto"/>
            <w:left w:val="none" w:sz="0" w:space="0" w:color="auto"/>
            <w:bottom w:val="none" w:sz="0" w:space="0" w:color="auto"/>
            <w:right w:val="none" w:sz="0" w:space="0" w:color="auto"/>
          </w:divBdr>
        </w:div>
      </w:divsChild>
    </w:div>
    <w:div w:id="1057365276">
      <w:bodyDiv w:val="1"/>
      <w:marLeft w:val="0"/>
      <w:marRight w:val="0"/>
      <w:marTop w:val="0"/>
      <w:marBottom w:val="0"/>
      <w:divBdr>
        <w:top w:val="none" w:sz="0" w:space="0" w:color="auto"/>
        <w:left w:val="none" w:sz="0" w:space="0" w:color="auto"/>
        <w:bottom w:val="none" w:sz="0" w:space="0" w:color="auto"/>
        <w:right w:val="none" w:sz="0" w:space="0" w:color="auto"/>
      </w:divBdr>
      <w:divsChild>
        <w:div w:id="857960865">
          <w:marLeft w:val="0"/>
          <w:marRight w:val="0"/>
          <w:marTop w:val="0"/>
          <w:marBottom w:val="0"/>
          <w:divBdr>
            <w:top w:val="none" w:sz="0" w:space="0" w:color="auto"/>
            <w:left w:val="none" w:sz="0" w:space="0" w:color="auto"/>
            <w:bottom w:val="none" w:sz="0" w:space="0" w:color="auto"/>
            <w:right w:val="none" w:sz="0" w:space="0" w:color="auto"/>
          </w:divBdr>
        </w:div>
        <w:div w:id="1450320599">
          <w:marLeft w:val="0"/>
          <w:marRight w:val="0"/>
          <w:marTop w:val="0"/>
          <w:marBottom w:val="0"/>
          <w:divBdr>
            <w:top w:val="none" w:sz="0" w:space="0" w:color="auto"/>
            <w:left w:val="none" w:sz="0" w:space="0" w:color="auto"/>
            <w:bottom w:val="none" w:sz="0" w:space="0" w:color="auto"/>
            <w:right w:val="none" w:sz="0" w:space="0" w:color="auto"/>
          </w:divBdr>
        </w:div>
        <w:div w:id="653799363">
          <w:marLeft w:val="0"/>
          <w:marRight w:val="0"/>
          <w:marTop w:val="0"/>
          <w:marBottom w:val="0"/>
          <w:divBdr>
            <w:top w:val="none" w:sz="0" w:space="0" w:color="auto"/>
            <w:left w:val="none" w:sz="0" w:space="0" w:color="auto"/>
            <w:bottom w:val="none" w:sz="0" w:space="0" w:color="auto"/>
            <w:right w:val="none" w:sz="0" w:space="0" w:color="auto"/>
          </w:divBdr>
        </w:div>
        <w:div w:id="1679186828">
          <w:marLeft w:val="0"/>
          <w:marRight w:val="0"/>
          <w:marTop w:val="0"/>
          <w:marBottom w:val="0"/>
          <w:divBdr>
            <w:top w:val="none" w:sz="0" w:space="0" w:color="auto"/>
            <w:left w:val="none" w:sz="0" w:space="0" w:color="auto"/>
            <w:bottom w:val="none" w:sz="0" w:space="0" w:color="auto"/>
            <w:right w:val="none" w:sz="0" w:space="0" w:color="auto"/>
          </w:divBdr>
        </w:div>
        <w:div w:id="484200685">
          <w:marLeft w:val="0"/>
          <w:marRight w:val="0"/>
          <w:marTop w:val="0"/>
          <w:marBottom w:val="0"/>
          <w:divBdr>
            <w:top w:val="none" w:sz="0" w:space="0" w:color="auto"/>
            <w:left w:val="none" w:sz="0" w:space="0" w:color="auto"/>
            <w:bottom w:val="none" w:sz="0" w:space="0" w:color="auto"/>
            <w:right w:val="none" w:sz="0" w:space="0" w:color="auto"/>
          </w:divBdr>
        </w:div>
        <w:div w:id="923877925">
          <w:marLeft w:val="0"/>
          <w:marRight w:val="0"/>
          <w:marTop w:val="0"/>
          <w:marBottom w:val="0"/>
          <w:divBdr>
            <w:top w:val="none" w:sz="0" w:space="0" w:color="auto"/>
            <w:left w:val="none" w:sz="0" w:space="0" w:color="auto"/>
            <w:bottom w:val="none" w:sz="0" w:space="0" w:color="auto"/>
            <w:right w:val="none" w:sz="0" w:space="0" w:color="auto"/>
          </w:divBdr>
        </w:div>
        <w:div w:id="197281212">
          <w:marLeft w:val="0"/>
          <w:marRight w:val="0"/>
          <w:marTop w:val="0"/>
          <w:marBottom w:val="0"/>
          <w:divBdr>
            <w:top w:val="none" w:sz="0" w:space="0" w:color="auto"/>
            <w:left w:val="none" w:sz="0" w:space="0" w:color="auto"/>
            <w:bottom w:val="none" w:sz="0" w:space="0" w:color="auto"/>
            <w:right w:val="none" w:sz="0" w:space="0" w:color="auto"/>
          </w:divBdr>
          <w:divsChild>
            <w:div w:id="209342813">
              <w:marLeft w:val="-75"/>
              <w:marRight w:val="0"/>
              <w:marTop w:val="30"/>
              <w:marBottom w:val="30"/>
              <w:divBdr>
                <w:top w:val="none" w:sz="0" w:space="0" w:color="auto"/>
                <w:left w:val="none" w:sz="0" w:space="0" w:color="auto"/>
                <w:bottom w:val="none" w:sz="0" w:space="0" w:color="auto"/>
                <w:right w:val="none" w:sz="0" w:space="0" w:color="auto"/>
              </w:divBdr>
              <w:divsChild>
                <w:div w:id="1674139225">
                  <w:marLeft w:val="0"/>
                  <w:marRight w:val="0"/>
                  <w:marTop w:val="0"/>
                  <w:marBottom w:val="0"/>
                  <w:divBdr>
                    <w:top w:val="none" w:sz="0" w:space="0" w:color="auto"/>
                    <w:left w:val="none" w:sz="0" w:space="0" w:color="auto"/>
                    <w:bottom w:val="none" w:sz="0" w:space="0" w:color="auto"/>
                    <w:right w:val="none" w:sz="0" w:space="0" w:color="auto"/>
                  </w:divBdr>
                  <w:divsChild>
                    <w:div w:id="840700558">
                      <w:marLeft w:val="0"/>
                      <w:marRight w:val="0"/>
                      <w:marTop w:val="0"/>
                      <w:marBottom w:val="0"/>
                      <w:divBdr>
                        <w:top w:val="none" w:sz="0" w:space="0" w:color="auto"/>
                        <w:left w:val="none" w:sz="0" w:space="0" w:color="auto"/>
                        <w:bottom w:val="none" w:sz="0" w:space="0" w:color="auto"/>
                        <w:right w:val="none" w:sz="0" w:space="0" w:color="auto"/>
                      </w:divBdr>
                    </w:div>
                  </w:divsChild>
                </w:div>
                <w:div w:id="2124811097">
                  <w:marLeft w:val="0"/>
                  <w:marRight w:val="0"/>
                  <w:marTop w:val="0"/>
                  <w:marBottom w:val="0"/>
                  <w:divBdr>
                    <w:top w:val="none" w:sz="0" w:space="0" w:color="auto"/>
                    <w:left w:val="none" w:sz="0" w:space="0" w:color="auto"/>
                    <w:bottom w:val="none" w:sz="0" w:space="0" w:color="auto"/>
                    <w:right w:val="none" w:sz="0" w:space="0" w:color="auto"/>
                  </w:divBdr>
                  <w:divsChild>
                    <w:div w:id="1062680196">
                      <w:marLeft w:val="0"/>
                      <w:marRight w:val="0"/>
                      <w:marTop w:val="0"/>
                      <w:marBottom w:val="0"/>
                      <w:divBdr>
                        <w:top w:val="none" w:sz="0" w:space="0" w:color="auto"/>
                        <w:left w:val="none" w:sz="0" w:space="0" w:color="auto"/>
                        <w:bottom w:val="none" w:sz="0" w:space="0" w:color="auto"/>
                        <w:right w:val="none" w:sz="0" w:space="0" w:color="auto"/>
                      </w:divBdr>
                    </w:div>
                  </w:divsChild>
                </w:div>
                <w:div w:id="1725790494">
                  <w:marLeft w:val="0"/>
                  <w:marRight w:val="0"/>
                  <w:marTop w:val="0"/>
                  <w:marBottom w:val="0"/>
                  <w:divBdr>
                    <w:top w:val="none" w:sz="0" w:space="0" w:color="auto"/>
                    <w:left w:val="none" w:sz="0" w:space="0" w:color="auto"/>
                    <w:bottom w:val="none" w:sz="0" w:space="0" w:color="auto"/>
                    <w:right w:val="none" w:sz="0" w:space="0" w:color="auto"/>
                  </w:divBdr>
                  <w:divsChild>
                    <w:div w:id="1843004078">
                      <w:marLeft w:val="0"/>
                      <w:marRight w:val="0"/>
                      <w:marTop w:val="0"/>
                      <w:marBottom w:val="0"/>
                      <w:divBdr>
                        <w:top w:val="none" w:sz="0" w:space="0" w:color="auto"/>
                        <w:left w:val="none" w:sz="0" w:space="0" w:color="auto"/>
                        <w:bottom w:val="none" w:sz="0" w:space="0" w:color="auto"/>
                        <w:right w:val="none" w:sz="0" w:space="0" w:color="auto"/>
                      </w:divBdr>
                    </w:div>
                  </w:divsChild>
                </w:div>
                <w:div w:id="1594391203">
                  <w:marLeft w:val="0"/>
                  <w:marRight w:val="0"/>
                  <w:marTop w:val="0"/>
                  <w:marBottom w:val="0"/>
                  <w:divBdr>
                    <w:top w:val="none" w:sz="0" w:space="0" w:color="auto"/>
                    <w:left w:val="none" w:sz="0" w:space="0" w:color="auto"/>
                    <w:bottom w:val="none" w:sz="0" w:space="0" w:color="auto"/>
                    <w:right w:val="none" w:sz="0" w:space="0" w:color="auto"/>
                  </w:divBdr>
                  <w:divsChild>
                    <w:div w:id="430665054">
                      <w:marLeft w:val="0"/>
                      <w:marRight w:val="0"/>
                      <w:marTop w:val="0"/>
                      <w:marBottom w:val="0"/>
                      <w:divBdr>
                        <w:top w:val="none" w:sz="0" w:space="0" w:color="auto"/>
                        <w:left w:val="none" w:sz="0" w:space="0" w:color="auto"/>
                        <w:bottom w:val="none" w:sz="0" w:space="0" w:color="auto"/>
                        <w:right w:val="none" w:sz="0" w:space="0" w:color="auto"/>
                      </w:divBdr>
                    </w:div>
                  </w:divsChild>
                </w:div>
                <w:div w:id="1056398675">
                  <w:marLeft w:val="0"/>
                  <w:marRight w:val="0"/>
                  <w:marTop w:val="0"/>
                  <w:marBottom w:val="0"/>
                  <w:divBdr>
                    <w:top w:val="none" w:sz="0" w:space="0" w:color="auto"/>
                    <w:left w:val="none" w:sz="0" w:space="0" w:color="auto"/>
                    <w:bottom w:val="none" w:sz="0" w:space="0" w:color="auto"/>
                    <w:right w:val="none" w:sz="0" w:space="0" w:color="auto"/>
                  </w:divBdr>
                  <w:divsChild>
                    <w:div w:id="1598171414">
                      <w:marLeft w:val="0"/>
                      <w:marRight w:val="0"/>
                      <w:marTop w:val="0"/>
                      <w:marBottom w:val="0"/>
                      <w:divBdr>
                        <w:top w:val="none" w:sz="0" w:space="0" w:color="auto"/>
                        <w:left w:val="none" w:sz="0" w:space="0" w:color="auto"/>
                        <w:bottom w:val="none" w:sz="0" w:space="0" w:color="auto"/>
                        <w:right w:val="none" w:sz="0" w:space="0" w:color="auto"/>
                      </w:divBdr>
                    </w:div>
                  </w:divsChild>
                </w:div>
                <w:div w:id="199515500">
                  <w:marLeft w:val="0"/>
                  <w:marRight w:val="0"/>
                  <w:marTop w:val="0"/>
                  <w:marBottom w:val="0"/>
                  <w:divBdr>
                    <w:top w:val="none" w:sz="0" w:space="0" w:color="auto"/>
                    <w:left w:val="none" w:sz="0" w:space="0" w:color="auto"/>
                    <w:bottom w:val="none" w:sz="0" w:space="0" w:color="auto"/>
                    <w:right w:val="none" w:sz="0" w:space="0" w:color="auto"/>
                  </w:divBdr>
                  <w:divsChild>
                    <w:div w:id="130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4990">
          <w:marLeft w:val="0"/>
          <w:marRight w:val="0"/>
          <w:marTop w:val="0"/>
          <w:marBottom w:val="0"/>
          <w:divBdr>
            <w:top w:val="none" w:sz="0" w:space="0" w:color="auto"/>
            <w:left w:val="none" w:sz="0" w:space="0" w:color="auto"/>
            <w:bottom w:val="none" w:sz="0" w:space="0" w:color="auto"/>
            <w:right w:val="none" w:sz="0" w:space="0" w:color="auto"/>
          </w:divBdr>
        </w:div>
        <w:div w:id="2099329371">
          <w:marLeft w:val="0"/>
          <w:marRight w:val="0"/>
          <w:marTop w:val="0"/>
          <w:marBottom w:val="0"/>
          <w:divBdr>
            <w:top w:val="none" w:sz="0" w:space="0" w:color="auto"/>
            <w:left w:val="none" w:sz="0" w:space="0" w:color="auto"/>
            <w:bottom w:val="none" w:sz="0" w:space="0" w:color="auto"/>
            <w:right w:val="none" w:sz="0" w:space="0" w:color="auto"/>
          </w:divBdr>
        </w:div>
        <w:div w:id="1882865872">
          <w:marLeft w:val="0"/>
          <w:marRight w:val="0"/>
          <w:marTop w:val="0"/>
          <w:marBottom w:val="0"/>
          <w:divBdr>
            <w:top w:val="none" w:sz="0" w:space="0" w:color="auto"/>
            <w:left w:val="none" w:sz="0" w:space="0" w:color="auto"/>
            <w:bottom w:val="none" w:sz="0" w:space="0" w:color="auto"/>
            <w:right w:val="none" w:sz="0" w:space="0" w:color="auto"/>
          </w:divBdr>
        </w:div>
        <w:div w:id="308444704">
          <w:marLeft w:val="0"/>
          <w:marRight w:val="0"/>
          <w:marTop w:val="0"/>
          <w:marBottom w:val="0"/>
          <w:divBdr>
            <w:top w:val="none" w:sz="0" w:space="0" w:color="auto"/>
            <w:left w:val="none" w:sz="0" w:space="0" w:color="auto"/>
            <w:bottom w:val="none" w:sz="0" w:space="0" w:color="auto"/>
            <w:right w:val="none" w:sz="0" w:space="0" w:color="auto"/>
          </w:divBdr>
        </w:div>
        <w:div w:id="1279146048">
          <w:marLeft w:val="0"/>
          <w:marRight w:val="0"/>
          <w:marTop w:val="0"/>
          <w:marBottom w:val="0"/>
          <w:divBdr>
            <w:top w:val="none" w:sz="0" w:space="0" w:color="auto"/>
            <w:left w:val="none" w:sz="0" w:space="0" w:color="auto"/>
            <w:bottom w:val="none" w:sz="0" w:space="0" w:color="auto"/>
            <w:right w:val="none" w:sz="0" w:space="0" w:color="auto"/>
          </w:divBdr>
        </w:div>
        <w:div w:id="179198138">
          <w:marLeft w:val="0"/>
          <w:marRight w:val="0"/>
          <w:marTop w:val="0"/>
          <w:marBottom w:val="0"/>
          <w:divBdr>
            <w:top w:val="none" w:sz="0" w:space="0" w:color="auto"/>
            <w:left w:val="none" w:sz="0" w:space="0" w:color="auto"/>
            <w:bottom w:val="none" w:sz="0" w:space="0" w:color="auto"/>
            <w:right w:val="none" w:sz="0" w:space="0" w:color="auto"/>
          </w:divBdr>
          <w:divsChild>
            <w:div w:id="1532574965">
              <w:marLeft w:val="0"/>
              <w:marRight w:val="0"/>
              <w:marTop w:val="0"/>
              <w:marBottom w:val="0"/>
              <w:divBdr>
                <w:top w:val="none" w:sz="0" w:space="0" w:color="auto"/>
                <w:left w:val="none" w:sz="0" w:space="0" w:color="auto"/>
                <w:bottom w:val="none" w:sz="0" w:space="0" w:color="auto"/>
                <w:right w:val="none" w:sz="0" w:space="0" w:color="auto"/>
              </w:divBdr>
            </w:div>
            <w:div w:id="2133934473">
              <w:marLeft w:val="0"/>
              <w:marRight w:val="0"/>
              <w:marTop w:val="0"/>
              <w:marBottom w:val="0"/>
              <w:divBdr>
                <w:top w:val="none" w:sz="0" w:space="0" w:color="auto"/>
                <w:left w:val="none" w:sz="0" w:space="0" w:color="auto"/>
                <w:bottom w:val="none" w:sz="0" w:space="0" w:color="auto"/>
                <w:right w:val="none" w:sz="0" w:space="0" w:color="auto"/>
              </w:divBdr>
            </w:div>
            <w:div w:id="1469515676">
              <w:marLeft w:val="0"/>
              <w:marRight w:val="0"/>
              <w:marTop w:val="0"/>
              <w:marBottom w:val="0"/>
              <w:divBdr>
                <w:top w:val="none" w:sz="0" w:space="0" w:color="auto"/>
                <w:left w:val="none" w:sz="0" w:space="0" w:color="auto"/>
                <w:bottom w:val="none" w:sz="0" w:space="0" w:color="auto"/>
                <w:right w:val="none" w:sz="0" w:space="0" w:color="auto"/>
              </w:divBdr>
            </w:div>
            <w:div w:id="182326610">
              <w:marLeft w:val="0"/>
              <w:marRight w:val="0"/>
              <w:marTop w:val="0"/>
              <w:marBottom w:val="0"/>
              <w:divBdr>
                <w:top w:val="none" w:sz="0" w:space="0" w:color="auto"/>
                <w:left w:val="none" w:sz="0" w:space="0" w:color="auto"/>
                <w:bottom w:val="none" w:sz="0" w:space="0" w:color="auto"/>
                <w:right w:val="none" w:sz="0" w:space="0" w:color="auto"/>
              </w:divBdr>
            </w:div>
          </w:divsChild>
        </w:div>
        <w:div w:id="123349080">
          <w:marLeft w:val="0"/>
          <w:marRight w:val="0"/>
          <w:marTop w:val="0"/>
          <w:marBottom w:val="0"/>
          <w:divBdr>
            <w:top w:val="none" w:sz="0" w:space="0" w:color="auto"/>
            <w:left w:val="none" w:sz="0" w:space="0" w:color="auto"/>
            <w:bottom w:val="none" w:sz="0" w:space="0" w:color="auto"/>
            <w:right w:val="none" w:sz="0" w:space="0" w:color="auto"/>
          </w:divBdr>
          <w:divsChild>
            <w:div w:id="1094596357">
              <w:marLeft w:val="0"/>
              <w:marRight w:val="0"/>
              <w:marTop w:val="0"/>
              <w:marBottom w:val="0"/>
              <w:divBdr>
                <w:top w:val="none" w:sz="0" w:space="0" w:color="auto"/>
                <w:left w:val="none" w:sz="0" w:space="0" w:color="auto"/>
                <w:bottom w:val="none" w:sz="0" w:space="0" w:color="auto"/>
                <w:right w:val="none" w:sz="0" w:space="0" w:color="auto"/>
              </w:divBdr>
            </w:div>
            <w:div w:id="1458139536">
              <w:marLeft w:val="0"/>
              <w:marRight w:val="0"/>
              <w:marTop w:val="0"/>
              <w:marBottom w:val="0"/>
              <w:divBdr>
                <w:top w:val="none" w:sz="0" w:space="0" w:color="auto"/>
                <w:left w:val="none" w:sz="0" w:space="0" w:color="auto"/>
                <w:bottom w:val="none" w:sz="0" w:space="0" w:color="auto"/>
                <w:right w:val="none" w:sz="0" w:space="0" w:color="auto"/>
              </w:divBdr>
            </w:div>
            <w:div w:id="320238709">
              <w:marLeft w:val="0"/>
              <w:marRight w:val="0"/>
              <w:marTop w:val="0"/>
              <w:marBottom w:val="0"/>
              <w:divBdr>
                <w:top w:val="none" w:sz="0" w:space="0" w:color="auto"/>
                <w:left w:val="none" w:sz="0" w:space="0" w:color="auto"/>
                <w:bottom w:val="none" w:sz="0" w:space="0" w:color="auto"/>
                <w:right w:val="none" w:sz="0" w:space="0" w:color="auto"/>
              </w:divBdr>
            </w:div>
            <w:div w:id="1344864600">
              <w:marLeft w:val="0"/>
              <w:marRight w:val="0"/>
              <w:marTop w:val="0"/>
              <w:marBottom w:val="0"/>
              <w:divBdr>
                <w:top w:val="none" w:sz="0" w:space="0" w:color="auto"/>
                <w:left w:val="none" w:sz="0" w:space="0" w:color="auto"/>
                <w:bottom w:val="none" w:sz="0" w:space="0" w:color="auto"/>
                <w:right w:val="none" w:sz="0" w:space="0" w:color="auto"/>
              </w:divBdr>
            </w:div>
          </w:divsChild>
        </w:div>
        <w:div w:id="1061291597">
          <w:marLeft w:val="0"/>
          <w:marRight w:val="0"/>
          <w:marTop w:val="0"/>
          <w:marBottom w:val="0"/>
          <w:divBdr>
            <w:top w:val="none" w:sz="0" w:space="0" w:color="auto"/>
            <w:left w:val="none" w:sz="0" w:space="0" w:color="auto"/>
            <w:bottom w:val="none" w:sz="0" w:space="0" w:color="auto"/>
            <w:right w:val="none" w:sz="0" w:space="0" w:color="auto"/>
          </w:divBdr>
        </w:div>
      </w:divsChild>
    </w:div>
    <w:div w:id="1296133839">
      <w:bodyDiv w:val="1"/>
      <w:marLeft w:val="0"/>
      <w:marRight w:val="0"/>
      <w:marTop w:val="0"/>
      <w:marBottom w:val="0"/>
      <w:divBdr>
        <w:top w:val="none" w:sz="0" w:space="0" w:color="auto"/>
        <w:left w:val="none" w:sz="0" w:space="0" w:color="auto"/>
        <w:bottom w:val="none" w:sz="0" w:space="0" w:color="auto"/>
        <w:right w:val="none" w:sz="0" w:space="0" w:color="auto"/>
      </w:divBdr>
      <w:divsChild>
        <w:div w:id="215163891">
          <w:marLeft w:val="0"/>
          <w:marRight w:val="0"/>
          <w:marTop w:val="0"/>
          <w:marBottom w:val="0"/>
          <w:divBdr>
            <w:top w:val="none" w:sz="0" w:space="0" w:color="auto"/>
            <w:left w:val="none" w:sz="0" w:space="0" w:color="auto"/>
            <w:bottom w:val="none" w:sz="0" w:space="0" w:color="auto"/>
            <w:right w:val="none" w:sz="0" w:space="0" w:color="auto"/>
          </w:divBdr>
        </w:div>
        <w:div w:id="676618787">
          <w:marLeft w:val="0"/>
          <w:marRight w:val="0"/>
          <w:marTop w:val="0"/>
          <w:marBottom w:val="0"/>
          <w:divBdr>
            <w:top w:val="none" w:sz="0" w:space="0" w:color="auto"/>
            <w:left w:val="none" w:sz="0" w:space="0" w:color="auto"/>
            <w:bottom w:val="none" w:sz="0" w:space="0" w:color="auto"/>
            <w:right w:val="none" w:sz="0" w:space="0" w:color="auto"/>
          </w:divBdr>
        </w:div>
        <w:div w:id="282856909">
          <w:marLeft w:val="0"/>
          <w:marRight w:val="0"/>
          <w:marTop w:val="0"/>
          <w:marBottom w:val="0"/>
          <w:divBdr>
            <w:top w:val="none" w:sz="0" w:space="0" w:color="auto"/>
            <w:left w:val="none" w:sz="0" w:space="0" w:color="auto"/>
            <w:bottom w:val="none" w:sz="0" w:space="0" w:color="auto"/>
            <w:right w:val="none" w:sz="0" w:space="0" w:color="auto"/>
          </w:divBdr>
        </w:div>
        <w:div w:id="273096057">
          <w:marLeft w:val="0"/>
          <w:marRight w:val="0"/>
          <w:marTop w:val="0"/>
          <w:marBottom w:val="0"/>
          <w:divBdr>
            <w:top w:val="none" w:sz="0" w:space="0" w:color="auto"/>
            <w:left w:val="none" w:sz="0" w:space="0" w:color="auto"/>
            <w:bottom w:val="none" w:sz="0" w:space="0" w:color="auto"/>
            <w:right w:val="none" w:sz="0" w:space="0" w:color="auto"/>
          </w:divBdr>
        </w:div>
        <w:div w:id="948123116">
          <w:marLeft w:val="0"/>
          <w:marRight w:val="0"/>
          <w:marTop w:val="0"/>
          <w:marBottom w:val="0"/>
          <w:divBdr>
            <w:top w:val="none" w:sz="0" w:space="0" w:color="auto"/>
            <w:left w:val="none" w:sz="0" w:space="0" w:color="auto"/>
            <w:bottom w:val="none" w:sz="0" w:space="0" w:color="auto"/>
            <w:right w:val="none" w:sz="0" w:space="0" w:color="auto"/>
          </w:divBdr>
        </w:div>
        <w:div w:id="682635053">
          <w:marLeft w:val="0"/>
          <w:marRight w:val="0"/>
          <w:marTop w:val="0"/>
          <w:marBottom w:val="0"/>
          <w:divBdr>
            <w:top w:val="none" w:sz="0" w:space="0" w:color="auto"/>
            <w:left w:val="none" w:sz="0" w:space="0" w:color="auto"/>
            <w:bottom w:val="none" w:sz="0" w:space="0" w:color="auto"/>
            <w:right w:val="none" w:sz="0" w:space="0" w:color="auto"/>
          </w:divBdr>
        </w:div>
        <w:div w:id="1935245057">
          <w:marLeft w:val="0"/>
          <w:marRight w:val="0"/>
          <w:marTop w:val="0"/>
          <w:marBottom w:val="0"/>
          <w:divBdr>
            <w:top w:val="none" w:sz="0" w:space="0" w:color="auto"/>
            <w:left w:val="none" w:sz="0" w:space="0" w:color="auto"/>
            <w:bottom w:val="none" w:sz="0" w:space="0" w:color="auto"/>
            <w:right w:val="none" w:sz="0" w:space="0" w:color="auto"/>
          </w:divBdr>
        </w:div>
        <w:div w:id="1462725875">
          <w:marLeft w:val="0"/>
          <w:marRight w:val="0"/>
          <w:marTop w:val="0"/>
          <w:marBottom w:val="0"/>
          <w:divBdr>
            <w:top w:val="none" w:sz="0" w:space="0" w:color="auto"/>
            <w:left w:val="none" w:sz="0" w:space="0" w:color="auto"/>
            <w:bottom w:val="none" w:sz="0" w:space="0" w:color="auto"/>
            <w:right w:val="none" w:sz="0" w:space="0" w:color="auto"/>
          </w:divBdr>
        </w:div>
      </w:divsChild>
    </w:div>
    <w:div w:id="1324505987">
      <w:bodyDiv w:val="1"/>
      <w:marLeft w:val="0"/>
      <w:marRight w:val="0"/>
      <w:marTop w:val="0"/>
      <w:marBottom w:val="0"/>
      <w:divBdr>
        <w:top w:val="none" w:sz="0" w:space="0" w:color="auto"/>
        <w:left w:val="none" w:sz="0" w:space="0" w:color="auto"/>
        <w:bottom w:val="none" w:sz="0" w:space="0" w:color="auto"/>
        <w:right w:val="none" w:sz="0" w:space="0" w:color="auto"/>
      </w:divBdr>
      <w:divsChild>
        <w:div w:id="1742171004">
          <w:marLeft w:val="0"/>
          <w:marRight w:val="0"/>
          <w:marTop w:val="0"/>
          <w:marBottom w:val="0"/>
          <w:divBdr>
            <w:top w:val="none" w:sz="0" w:space="0" w:color="auto"/>
            <w:left w:val="none" w:sz="0" w:space="0" w:color="auto"/>
            <w:bottom w:val="none" w:sz="0" w:space="0" w:color="auto"/>
            <w:right w:val="none" w:sz="0" w:space="0" w:color="auto"/>
          </w:divBdr>
        </w:div>
        <w:div w:id="452601236">
          <w:marLeft w:val="0"/>
          <w:marRight w:val="0"/>
          <w:marTop w:val="0"/>
          <w:marBottom w:val="0"/>
          <w:divBdr>
            <w:top w:val="none" w:sz="0" w:space="0" w:color="auto"/>
            <w:left w:val="none" w:sz="0" w:space="0" w:color="auto"/>
            <w:bottom w:val="none" w:sz="0" w:space="0" w:color="auto"/>
            <w:right w:val="none" w:sz="0" w:space="0" w:color="auto"/>
          </w:divBdr>
        </w:div>
        <w:div w:id="289476556">
          <w:marLeft w:val="0"/>
          <w:marRight w:val="0"/>
          <w:marTop w:val="0"/>
          <w:marBottom w:val="0"/>
          <w:divBdr>
            <w:top w:val="none" w:sz="0" w:space="0" w:color="auto"/>
            <w:left w:val="none" w:sz="0" w:space="0" w:color="auto"/>
            <w:bottom w:val="none" w:sz="0" w:space="0" w:color="auto"/>
            <w:right w:val="none" w:sz="0" w:space="0" w:color="auto"/>
          </w:divBdr>
          <w:divsChild>
            <w:div w:id="1000960908">
              <w:marLeft w:val="0"/>
              <w:marRight w:val="0"/>
              <w:marTop w:val="0"/>
              <w:marBottom w:val="0"/>
              <w:divBdr>
                <w:top w:val="none" w:sz="0" w:space="0" w:color="auto"/>
                <w:left w:val="none" w:sz="0" w:space="0" w:color="auto"/>
                <w:bottom w:val="none" w:sz="0" w:space="0" w:color="auto"/>
                <w:right w:val="none" w:sz="0" w:space="0" w:color="auto"/>
              </w:divBdr>
            </w:div>
            <w:div w:id="1922638049">
              <w:marLeft w:val="0"/>
              <w:marRight w:val="0"/>
              <w:marTop w:val="0"/>
              <w:marBottom w:val="0"/>
              <w:divBdr>
                <w:top w:val="none" w:sz="0" w:space="0" w:color="auto"/>
                <w:left w:val="none" w:sz="0" w:space="0" w:color="auto"/>
                <w:bottom w:val="none" w:sz="0" w:space="0" w:color="auto"/>
                <w:right w:val="none" w:sz="0" w:space="0" w:color="auto"/>
              </w:divBdr>
            </w:div>
            <w:div w:id="1720664417">
              <w:marLeft w:val="0"/>
              <w:marRight w:val="0"/>
              <w:marTop w:val="0"/>
              <w:marBottom w:val="0"/>
              <w:divBdr>
                <w:top w:val="none" w:sz="0" w:space="0" w:color="auto"/>
                <w:left w:val="none" w:sz="0" w:space="0" w:color="auto"/>
                <w:bottom w:val="none" w:sz="0" w:space="0" w:color="auto"/>
                <w:right w:val="none" w:sz="0" w:space="0" w:color="auto"/>
              </w:divBdr>
            </w:div>
            <w:div w:id="1286810791">
              <w:marLeft w:val="0"/>
              <w:marRight w:val="0"/>
              <w:marTop w:val="0"/>
              <w:marBottom w:val="0"/>
              <w:divBdr>
                <w:top w:val="none" w:sz="0" w:space="0" w:color="auto"/>
                <w:left w:val="none" w:sz="0" w:space="0" w:color="auto"/>
                <w:bottom w:val="none" w:sz="0" w:space="0" w:color="auto"/>
                <w:right w:val="none" w:sz="0" w:space="0" w:color="auto"/>
              </w:divBdr>
            </w:div>
          </w:divsChild>
        </w:div>
        <w:div w:id="416051737">
          <w:marLeft w:val="0"/>
          <w:marRight w:val="0"/>
          <w:marTop w:val="0"/>
          <w:marBottom w:val="0"/>
          <w:divBdr>
            <w:top w:val="none" w:sz="0" w:space="0" w:color="auto"/>
            <w:left w:val="none" w:sz="0" w:space="0" w:color="auto"/>
            <w:bottom w:val="none" w:sz="0" w:space="0" w:color="auto"/>
            <w:right w:val="none" w:sz="0" w:space="0" w:color="auto"/>
          </w:divBdr>
        </w:div>
      </w:divsChild>
    </w:div>
    <w:div w:id="1336807500">
      <w:bodyDiv w:val="1"/>
      <w:marLeft w:val="0"/>
      <w:marRight w:val="0"/>
      <w:marTop w:val="0"/>
      <w:marBottom w:val="0"/>
      <w:divBdr>
        <w:top w:val="none" w:sz="0" w:space="0" w:color="auto"/>
        <w:left w:val="none" w:sz="0" w:space="0" w:color="auto"/>
        <w:bottom w:val="none" w:sz="0" w:space="0" w:color="auto"/>
        <w:right w:val="none" w:sz="0" w:space="0" w:color="auto"/>
      </w:divBdr>
      <w:divsChild>
        <w:div w:id="1662006058">
          <w:marLeft w:val="0"/>
          <w:marRight w:val="0"/>
          <w:marTop w:val="0"/>
          <w:marBottom w:val="0"/>
          <w:divBdr>
            <w:top w:val="none" w:sz="0" w:space="0" w:color="auto"/>
            <w:left w:val="none" w:sz="0" w:space="0" w:color="auto"/>
            <w:bottom w:val="none" w:sz="0" w:space="0" w:color="auto"/>
            <w:right w:val="none" w:sz="0" w:space="0" w:color="auto"/>
          </w:divBdr>
        </w:div>
        <w:div w:id="1522010788">
          <w:marLeft w:val="0"/>
          <w:marRight w:val="0"/>
          <w:marTop w:val="0"/>
          <w:marBottom w:val="0"/>
          <w:divBdr>
            <w:top w:val="none" w:sz="0" w:space="0" w:color="auto"/>
            <w:left w:val="none" w:sz="0" w:space="0" w:color="auto"/>
            <w:bottom w:val="none" w:sz="0" w:space="0" w:color="auto"/>
            <w:right w:val="none" w:sz="0" w:space="0" w:color="auto"/>
          </w:divBdr>
        </w:div>
        <w:div w:id="919216949">
          <w:marLeft w:val="0"/>
          <w:marRight w:val="0"/>
          <w:marTop w:val="0"/>
          <w:marBottom w:val="0"/>
          <w:divBdr>
            <w:top w:val="none" w:sz="0" w:space="0" w:color="auto"/>
            <w:left w:val="none" w:sz="0" w:space="0" w:color="auto"/>
            <w:bottom w:val="none" w:sz="0" w:space="0" w:color="auto"/>
            <w:right w:val="none" w:sz="0" w:space="0" w:color="auto"/>
          </w:divBdr>
        </w:div>
        <w:div w:id="995571749">
          <w:marLeft w:val="0"/>
          <w:marRight w:val="0"/>
          <w:marTop w:val="0"/>
          <w:marBottom w:val="0"/>
          <w:divBdr>
            <w:top w:val="none" w:sz="0" w:space="0" w:color="auto"/>
            <w:left w:val="none" w:sz="0" w:space="0" w:color="auto"/>
            <w:bottom w:val="none" w:sz="0" w:space="0" w:color="auto"/>
            <w:right w:val="none" w:sz="0" w:space="0" w:color="auto"/>
          </w:divBdr>
        </w:div>
        <w:div w:id="232547552">
          <w:marLeft w:val="0"/>
          <w:marRight w:val="0"/>
          <w:marTop w:val="0"/>
          <w:marBottom w:val="0"/>
          <w:divBdr>
            <w:top w:val="none" w:sz="0" w:space="0" w:color="auto"/>
            <w:left w:val="none" w:sz="0" w:space="0" w:color="auto"/>
            <w:bottom w:val="none" w:sz="0" w:space="0" w:color="auto"/>
            <w:right w:val="none" w:sz="0" w:space="0" w:color="auto"/>
          </w:divBdr>
        </w:div>
        <w:div w:id="201408219">
          <w:marLeft w:val="0"/>
          <w:marRight w:val="0"/>
          <w:marTop w:val="0"/>
          <w:marBottom w:val="0"/>
          <w:divBdr>
            <w:top w:val="none" w:sz="0" w:space="0" w:color="auto"/>
            <w:left w:val="none" w:sz="0" w:space="0" w:color="auto"/>
            <w:bottom w:val="none" w:sz="0" w:space="0" w:color="auto"/>
            <w:right w:val="none" w:sz="0" w:space="0" w:color="auto"/>
          </w:divBdr>
        </w:div>
        <w:div w:id="1847594819">
          <w:marLeft w:val="0"/>
          <w:marRight w:val="0"/>
          <w:marTop w:val="0"/>
          <w:marBottom w:val="0"/>
          <w:divBdr>
            <w:top w:val="none" w:sz="0" w:space="0" w:color="auto"/>
            <w:left w:val="none" w:sz="0" w:space="0" w:color="auto"/>
            <w:bottom w:val="none" w:sz="0" w:space="0" w:color="auto"/>
            <w:right w:val="none" w:sz="0" w:space="0" w:color="auto"/>
          </w:divBdr>
        </w:div>
        <w:div w:id="2012567347">
          <w:marLeft w:val="0"/>
          <w:marRight w:val="0"/>
          <w:marTop w:val="0"/>
          <w:marBottom w:val="0"/>
          <w:divBdr>
            <w:top w:val="none" w:sz="0" w:space="0" w:color="auto"/>
            <w:left w:val="none" w:sz="0" w:space="0" w:color="auto"/>
            <w:bottom w:val="none" w:sz="0" w:space="0" w:color="auto"/>
            <w:right w:val="none" w:sz="0" w:space="0" w:color="auto"/>
          </w:divBdr>
        </w:div>
        <w:div w:id="1658656361">
          <w:marLeft w:val="0"/>
          <w:marRight w:val="0"/>
          <w:marTop w:val="0"/>
          <w:marBottom w:val="0"/>
          <w:divBdr>
            <w:top w:val="none" w:sz="0" w:space="0" w:color="auto"/>
            <w:left w:val="none" w:sz="0" w:space="0" w:color="auto"/>
            <w:bottom w:val="none" w:sz="0" w:space="0" w:color="auto"/>
            <w:right w:val="none" w:sz="0" w:space="0" w:color="auto"/>
          </w:divBdr>
        </w:div>
        <w:div w:id="2131362487">
          <w:marLeft w:val="0"/>
          <w:marRight w:val="0"/>
          <w:marTop w:val="0"/>
          <w:marBottom w:val="0"/>
          <w:divBdr>
            <w:top w:val="none" w:sz="0" w:space="0" w:color="auto"/>
            <w:left w:val="none" w:sz="0" w:space="0" w:color="auto"/>
            <w:bottom w:val="none" w:sz="0" w:space="0" w:color="auto"/>
            <w:right w:val="none" w:sz="0" w:space="0" w:color="auto"/>
          </w:divBdr>
          <w:divsChild>
            <w:div w:id="115878431">
              <w:marLeft w:val="-75"/>
              <w:marRight w:val="0"/>
              <w:marTop w:val="30"/>
              <w:marBottom w:val="30"/>
              <w:divBdr>
                <w:top w:val="none" w:sz="0" w:space="0" w:color="auto"/>
                <w:left w:val="none" w:sz="0" w:space="0" w:color="auto"/>
                <w:bottom w:val="none" w:sz="0" w:space="0" w:color="auto"/>
                <w:right w:val="none" w:sz="0" w:space="0" w:color="auto"/>
              </w:divBdr>
              <w:divsChild>
                <w:div w:id="1009216163">
                  <w:marLeft w:val="0"/>
                  <w:marRight w:val="0"/>
                  <w:marTop w:val="0"/>
                  <w:marBottom w:val="0"/>
                  <w:divBdr>
                    <w:top w:val="none" w:sz="0" w:space="0" w:color="auto"/>
                    <w:left w:val="none" w:sz="0" w:space="0" w:color="auto"/>
                    <w:bottom w:val="none" w:sz="0" w:space="0" w:color="auto"/>
                    <w:right w:val="none" w:sz="0" w:space="0" w:color="auto"/>
                  </w:divBdr>
                  <w:divsChild>
                    <w:div w:id="952517494">
                      <w:marLeft w:val="0"/>
                      <w:marRight w:val="0"/>
                      <w:marTop w:val="0"/>
                      <w:marBottom w:val="0"/>
                      <w:divBdr>
                        <w:top w:val="none" w:sz="0" w:space="0" w:color="auto"/>
                        <w:left w:val="none" w:sz="0" w:space="0" w:color="auto"/>
                        <w:bottom w:val="none" w:sz="0" w:space="0" w:color="auto"/>
                        <w:right w:val="none" w:sz="0" w:space="0" w:color="auto"/>
                      </w:divBdr>
                    </w:div>
                    <w:div w:id="271396852">
                      <w:marLeft w:val="0"/>
                      <w:marRight w:val="0"/>
                      <w:marTop w:val="0"/>
                      <w:marBottom w:val="0"/>
                      <w:divBdr>
                        <w:top w:val="none" w:sz="0" w:space="0" w:color="auto"/>
                        <w:left w:val="none" w:sz="0" w:space="0" w:color="auto"/>
                        <w:bottom w:val="none" w:sz="0" w:space="0" w:color="auto"/>
                        <w:right w:val="none" w:sz="0" w:space="0" w:color="auto"/>
                      </w:divBdr>
                    </w:div>
                  </w:divsChild>
                </w:div>
                <w:div w:id="181550576">
                  <w:marLeft w:val="0"/>
                  <w:marRight w:val="0"/>
                  <w:marTop w:val="0"/>
                  <w:marBottom w:val="0"/>
                  <w:divBdr>
                    <w:top w:val="none" w:sz="0" w:space="0" w:color="auto"/>
                    <w:left w:val="none" w:sz="0" w:space="0" w:color="auto"/>
                    <w:bottom w:val="none" w:sz="0" w:space="0" w:color="auto"/>
                    <w:right w:val="none" w:sz="0" w:space="0" w:color="auto"/>
                  </w:divBdr>
                  <w:divsChild>
                    <w:div w:id="369383853">
                      <w:marLeft w:val="0"/>
                      <w:marRight w:val="0"/>
                      <w:marTop w:val="0"/>
                      <w:marBottom w:val="0"/>
                      <w:divBdr>
                        <w:top w:val="none" w:sz="0" w:space="0" w:color="auto"/>
                        <w:left w:val="none" w:sz="0" w:space="0" w:color="auto"/>
                        <w:bottom w:val="none" w:sz="0" w:space="0" w:color="auto"/>
                        <w:right w:val="none" w:sz="0" w:space="0" w:color="auto"/>
                      </w:divBdr>
                    </w:div>
                    <w:div w:id="1916668155">
                      <w:marLeft w:val="0"/>
                      <w:marRight w:val="0"/>
                      <w:marTop w:val="0"/>
                      <w:marBottom w:val="0"/>
                      <w:divBdr>
                        <w:top w:val="none" w:sz="0" w:space="0" w:color="auto"/>
                        <w:left w:val="none" w:sz="0" w:space="0" w:color="auto"/>
                        <w:bottom w:val="none" w:sz="0" w:space="0" w:color="auto"/>
                        <w:right w:val="none" w:sz="0" w:space="0" w:color="auto"/>
                      </w:divBdr>
                    </w:div>
                  </w:divsChild>
                </w:div>
                <w:div w:id="389422039">
                  <w:marLeft w:val="0"/>
                  <w:marRight w:val="0"/>
                  <w:marTop w:val="0"/>
                  <w:marBottom w:val="0"/>
                  <w:divBdr>
                    <w:top w:val="none" w:sz="0" w:space="0" w:color="auto"/>
                    <w:left w:val="none" w:sz="0" w:space="0" w:color="auto"/>
                    <w:bottom w:val="none" w:sz="0" w:space="0" w:color="auto"/>
                    <w:right w:val="none" w:sz="0" w:space="0" w:color="auto"/>
                  </w:divBdr>
                  <w:divsChild>
                    <w:div w:id="1078985235">
                      <w:marLeft w:val="0"/>
                      <w:marRight w:val="0"/>
                      <w:marTop w:val="0"/>
                      <w:marBottom w:val="0"/>
                      <w:divBdr>
                        <w:top w:val="none" w:sz="0" w:space="0" w:color="auto"/>
                        <w:left w:val="none" w:sz="0" w:space="0" w:color="auto"/>
                        <w:bottom w:val="none" w:sz="0" w:space="0" w:color="auto"/>
                        <w:right w:val="none" w:sz="0" w:space="0" w:color="auto"/>
                      </w:divBdr>
                    </w:div>
                  </w:divsChild>
                </w:div>
                <w:div w:id="1803890013">
                  <w:marLeft w:val="0"/>
                  <w:marRight w:val="0"/>
                  <w:marTop w:val="0"/>
                  <w:marBottom w:val="0"/>
                  <w:divBdr>
                    <w:top w:val="none" w:sz="0" w:space="0" w:color="auto"/>
                    <w:left w:val="none" w:sz="0" w:space="0" w:color="auto"/>
                    <w:bottom w:val="none" w:sz="0" w:space="0" w:color="auto"/>
                    <w:right w:val="none" w:sz="0" w:space="0" w:color="auto"/>
                  </w:divBdr>
                  <w:divsChild>
                    <w:div w:id="711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1425">
          <w:marLeft w:val="0"/>
          <w:marRight w:val="0"/>
          <w:marTop w:val="0"/>
          <w:marBottom w:val="0"/>
          <w:divBdr>
            <w:top w:val="none" w:sz="0" w:space="0" w:color="auto"/>
            <w:left w:val="none" w:sz="0" w:space="0" w:color="auto"/>
            <w:bottom w:val="none" w:sz="0" w:space="0" w:color="auto"/>
            <w:right w:val="none" w:sz="0" w:space="0" w:color="auto"/>
          </w:divBdr>
        </w:div>
        <w:div w:id="1605727555">
          <w:marLeft w:val="0"/>
          <w:marRight w:val="0"/>
          <w:marTop w:val="0"/>
          <w:marBottom w:val="0"/>
          <w:divBdr>
            <w:top w:val="none" w:sz="0" w:space="0" w:color="auto"/>
            <w:left w:val="none" w:sz="0" w:space="0" w:color="auto"/>
            <w:bottom w:val="none" w:sz="0" w:space="0" w:color="auto"/>
            <w:right w:val="none" w:sz="0" w:space="0" w:color="auto"/>
          </w:divBdr>
        </w:div>
        <w:div w:id="873005145">
          <w:marLeft w:val="0"/>
          <w:marRight w:val="0"/>
          <w:marTop w:val="0"/>
          <w:marBottom w:val="0"/>
          <w:divBdr>
            <w:top w:val="none" w:sz="0" w:space="0" w:color="auto"/>
            <w:left w:val="none" w:sz="0" w:space="0" w:color="auto"/>
            <w:bottom w:val="none" w:sz="0" w:space="0" w:color="auto"/>
            <w:right w:val="none" w:sz="0" w:space="0" w:color="auto"/>
          </w:divBdr>
        </w:div>
        <w:div w:id="1603537592">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387796873">
      <w:bodyDiv w:val="1"/>
      <w:marLeft w:val="0"/>
      <w:marRight w:val="0"/>
      <w:marTop w:val="0"/>
      <w:marBottom w:val="0"/>
      <w:divBdr>
        <w:top w:val="none" w:sz="0" w:space="0" w:color="auto"/>
        <w:left w:val="none" w:sz="0" w:space="0" w:color="auto"/>
        <w:bottom w:val="none" w:sz="0" w:space="0" w:color="auto"/>
        <w:right w:val="none" w:sz="0" w:space="0" w:color="auto"/>
      </w:divBdr>
      <w:divsChild>
        <w:div w:id="1401948025">
          <w:marLeft w:val="0"/>
          <w:marRight w:val="0"/>
          <w:marTop w:val="0"/>
          <w:marBottom w:val="0"/>
          <w:divBdr>
            <w:top w:val="none" w:sz="0" w:space="0" w:color="auto"/>
            <w:left w:val="none" w:sz="0" w:space="0" w:color="auto"/>
            <w:bottom w:val="none" w:sz="0" w:space="0" w:color="auto"/>
            <w:right w:val="none" w:sz="0" w:space="0" w:color="auto"/>
          </w:divBdr>
        </w:div>
        <w:div w:id="986515163">
          <w:marLeft w:val="0"/>
          <w:marRight w:val="0"/>
          <w:marTop w:val="0"/>
          <w:marBottom w:val="0"/>
          <w:divBdr>
            <w:top w:val="none" w:sz="0" w:space="0" w:color="auto"/>
            <w:left w:val="none" w:sz="0" w:space="0" w:color="auto"/>
            <w:bottom w:val="none" w:sz="0" w:space="0" w:color="auto"/>
            <w:right w:val="none" w:sz="0" w:space="0" w:color="auto"/>
          </w:divBdr>
        </w:div>
        <w:div w:id="255526244">
          <w:marLeft w:val="0"/>
          <w:marRight w:val="0"/>
          <w:marTop w:val="0"/>
          <w:marBottom w:val="0"/>
          <w:divBdr>
            <w:top w:val="none" w:sz="0" w:space="0" w:color="auto"/>
            <w:left w:val="none" w:sz="0" w:space="0" w:color="auto"/>
            <w:bottom w:val="none" w:sz="0" w:space="0" w:color="auto"/>
            <w:right w:val="none" w:sz="0" w:space="0" w:color="auto"/>
          </w:divBdr>
        </w:div>
        <w:div w:id="1591354694">
          <w:marLeft w:val="0"/>
          <w:marRight w:val="0"/>
          <w:marTop w:val="0"/>
          <w:marBottom w:val="0"/>
          <w:divBdr>
            <w:top w:val="none" w:sz="0" w:space="0" w:color="auto"/>
            <w:left w:val="none" w:sz="0" w:space="0" w:color="auto"/>
            <w:bottom w:val="none" w:sz="0" w:space="0" w:color="auto"/>
            <w:right w:val="none" w:sz="0" w:space="0" w:color="auto"/>
          </w:divBdr>
        </w:div>
        <w:div w:id="319771835">
          <w:marLeft w:val="0"/>
          <w:marRight w:val="0"/>
          <w:marTop w:val="0"/>
          <w:marBottom w:val="0"/>
          <w:divBdr>
            <w:top w:val="none" w:sz="0" w:space="0" w:color="auto"/>
            <w:left w:val="none" w:sz="0" w:space="0" w:color="auto"/>
            <w:bottom w:val="none" w:sz="0" w:space="0" w:color="auto"/>
            <w:right w:val="none" w:sz="0" w:space="0" w:color="auto"/>
          </w:divBdr>
        </w:div>
        <w:div w:id="528567350">
          <w:marLeft w:val="0"/>
          <w:marRight w:val="0"/>
          <w:marTop w:val="0"/>
          <w:marBottom w:val="0"/>
          <w:divBdr>
            <w:top w:val="none" w:sz="0" w:space="0" w:color="auto"/>
            <w:left w:val="none" w:sz="0" w:space="0" w:color="auto"/>
            <w:bottom w:val="none" w:sz="0" w:space="0" w:color="auto"/>
            <w:right w:val="none" w:sz="0" w:space="0" w:color="auto"/>
          </w:divBdr>
        </w:div>
        <w:div w:id="1349454653">
          <w:marLeft w:val="0"/>
          <w:marRight w:val="0"/>
          <w:marTop w:val="0"/>
          <w:marBottom w:val="0"/>
          <w:divBdr>
            <w:top w:val="none" w:sz="0" w:space="0" w:color="auto"/>
            <w:left w:val="none" w:sz="0" w:space="0" w:color="auto"/>
            <w:bottom w:val="none" w:sz="0" w:space="0" w:color="auto"/>
            <w:right w:val="none" w:sz="0" w:space="0" w:color="auto"/>
          </w:divBdr>
        </w:div>
        <w:div w:id="676730120">
          <w:marLeft w:val="0"/>
          <w:marRight w:val="0"/>
          <w:marTop w:val="0"/>
          <w:marBottom w:val="0"/>
          <w:divBdr>
            <w:top w:val="none" w:sz="0" w:space="0" w:color="auto"/>
            <w:left w:val="none" w:sz="0" w:space="0" w:color="auto"/>
            <w:bottom w:val="none" w:sz="0" w:space="0" w:color="auto"/>
            <w:right w:val="none" w:sz="0" w:space="0" w:color="auto"/>
          </w:divBdr>
        </w:div>
        <w:div w:id="1876654541">
          <w:marLeft w:val="0"/>
          <w:marRight w:val="0"/>
          <w:marTop w:val="0"/>
          <w:marBottom w:val="0"/>
          <w:divBdr>
            <w:top w:val="none" w:sz="0" w:space="0" w:color="auto"/>
            <w:left w:val="none" w:sz="0" w:space="0" w:color="auto"/>
            <w:bottom w:val="none" w:sz="0" w:space="0" w:color="auto"/>
            <w:right w:val="none" w:sz="0" w:space="0" w:color="auto"/>
          </w:divBdr>
        </w:div>
      </w:divsChild>
    </w:div>
    <w:div w:id="1433280157">
      <w:bodyDiv w:val="1"/>
      <w:marLeft w:val="0"/>
      <w:marRight w:val="0"/>
      <w:marTop w:val="0"/>
      <w:marBottom w:val="0"/>
      <w:divBdr>
        <w:top w:val="none" w:sz="0" w:space="0" w:color="auto"/>
        <w:left w:val="none" w:sz="0" w:space="0" w:color="auto"/>
        <w:bottom w:val="none" w:sz="0" w:space="0" w:color="auto"/>
        <w:right w:val="none" w:sz="0" w:space="0" w:color="auto"/>
      </w:divBdr>
      <w:divsChild>
        <w:div w:id="1289625647">
          <w:marLeft w:val="0"/>
          <w:marRight w:val="0"/>
          <w:marTop w:val="0"/>
          <w:marBottom w:val="0"/>
          <w:divBdr>
            <w:top w:val="none" w:sz="0" w:space="0" w:color="auto"/>
            <w:left w:val="none" w:sz="0" w:space="0" w:color="auto"/>
            <w:bottom w:val="none" w:sz="0" w:space="0" w:color="auto"/>
            <w:right w:val="none" w:sz="0" w:space="0" w:color="auto"/>
          </w:divBdr>
        </w:div>
        <w:div w:id="1205557438">
          <w:marLeft w:val="0"/>
          <w:marRight w:val="0"/>
          <w:marTop w:val="0"/>
          <w:marBottom w:val="0"/>
          <w:divBdr>
            <w:top w:val="none" w:sz="0" w:space="0" w:color="auto"/>
            <w:left w:val="none" w:sz="0" w:space="0" w:color="auto"/>
            <w:bottom w:val="none" w:sz="0" w:space="0" w:color="auto"/>
            <w:right w:val="none" w:sz="0" w:space="0" w:color="auto"/>
          </w:divBdr>
        </w:div>
        <w:div w:id="45692222">
          <w:marLeft w:val="0"/>
          <w:marRight w:val="0"/>
          <w:marTop w:val="0"/>
          <w:marBottom w:val="0"/>
          <w:divBdr>
            <w:top w:val="none" w:sz="0" w:space="0" w:color="auto"/>
            <w:left w:val="none" w:sz="0" w:space="0" w:color="auto"/>
            <w:bottom w:val="none" w:sz="0" w:space="0" w:color="auto"/>
            <w:right w:val="none" w:sz="0" w:space="0" w:color="auto"/>
          </w:divBdr>
        </w:div>
        <w:div w:id="577446901">
          <w:marLeft w:val="0"/>
          <w:marRight w:val="0"/>
          <w:marTop w:val="0"/>
          <w:marBottom w:val="0"/>
          <w:divBdr>
            <w:top w:val="none" w:sz="0" w:space="0" w:color="auto"/>
            <w:left w:val="none" w:sz="0" w:space="0" w:color="auto"/>
            <w:bottom w:val="none" w:sz="0" w:space="0" w:color="auto"/>
            <w:right w:val="none" w:sz="0" w:space="0" w:color="auto"/>
          </w:divBdr>
        </w:div>
        <w:div w:id="280957964">
          <w:marLeft w:val="0"/>
          <w:marRight w:val="0"/>
          <w:marTop w:val="0"/>
          <w:marBottom w:val="0"/>
          <w:divBdr>
            <w:top w:val="none" w:sz="0" w:space="0" w:color="auto"/>
            <w:left w:val="none" w:sz="0" w:space="0" w:color="auto"/>
            <w:bottom w:val="none" w:sz="0" w:space="0" w:color="auto"/>
            <w:right w:val="none" w:sz="0" w:space="0" w:color="auto"/>
          </w:divBdr>
        </w:div>
        <w:div w:id="291176861">
          <w:marLeft w:val="0"/>
          <w:marRight w:val="0"/>
          <w:marTop w:val="0"/>
          <w:marBottom w:val="0"/>
          <w:divBdr>
            <w:top w:val="none" w:sz="0" w:space="0" w:color="auto"/>
            <w:left w:val="none" w:sz="0" w:space="0" w:color="auto"/>
            <w:bottom w:val="none" w:sz="0" w:space="0" w:color="auto"/>
            <w:right w:val="none" w:sz="0" w:space="0" w:color="auto"/>
          </w:divBdr>
        </w:div>
        <w:div w:id="1722905223">
          <w:marLeft w:val="0"/>
          <w:marRight w:val="0"/>
          <w:marTop w:val="0"/>
          <w:marBottom w:val="0"/>
          <w:divBdr>
            <w:top w:val="none" w:sz="0" w:space="0" w:color="auto"/>
            <w:left w:val="none" w:sz="0" w:space="0" w:color="auto"/>
            <w:bottom w:val="none" w:sz="0" w:space="0" w:color="auto"/>
            <w:right w:val="none" w:sz="0" w:space="0" w:color="auto"/>
          </w:divBdr>
        </w:div>
      </w:divsChild>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49853306">
      <w:bodyDiv w:val="1"/>
      <w:marLeft w:val="0"/>
      <w:marRight w:val="0"/>
      <w:marTop w:val="0"/>
      <w:marBottom w:val="0"/>
      <w:divBdr>
        <w:top w:val="none" w:sz="0" w:space="0" w:color="auto"/>
        <w:left w:val="none" w:sz="0" w:space="0" w:color="auto"/>
        <w:bottom w:val="none" w:sz="0" w:space="0" w:color="auto"/>
        <w:right w:val="none" w:sz="0" w:space="0" w:color="auto"/>
      </w:divBdr>
      <w:divsChild>
        <w:div w:id="509569318">
          <w:marLeft w:val="0"/>
          <w:marRight w:val="0"/>
          <w:marTop w:val="0"/>
          <w:marBottom w:val="0"/>
          <w:divBdr>
            <w:top w:val="none" w:sz="0" w:space="0" w:color="auto"/>
            <w:left w:val="none" w:sz="0" w:space="0" w:color="auto"/>
            <w:bottom w:val="none" w:sz="0" w:space="0" w:color="auto"/>
            <w:right w:val="none" w:sz="0" w:space="0" w:color="auto"/>
          </w:divBdr>
        </w:div>
        <w:div w:id="2087215748">
          <w:marLeft w:val="0"/>
          <w:marRight w:val="0"/>
          <w:marTop w:val="0"/>
          <w:marBottom w:val="0"/>
          <w:divBdr>
            <w:top w:val="none" w:sz="0" w:space="0" w:color="auto"/>
            <w:left w:val="none" w:sz="0" w:space="0" w:color="auto"/>
            <w:bottom w:val="none" w:sz="0" w:space="0" w:color="auto"/>
            <w:right w:val="none" w:sz="0" w:space="0" w:color="auto"/>
          </w:divBdr>
        </w:div>
        <w:div w:id="32779688">
          <w:marLeft w:val="0"/>
          <w:marRight w:val="0"/>
          <w:marTop w:val="0"/>
          <w:marBottom w:val="0"/>
          <w:divBdr>
            <w:top w:val="none" w:sz="0" w:space="0" w:color="auto"/>
            <w:left w:val="none" w:sz="0" w:space="0" w:color="auto"/>
            <w:bottom w:val="none" w:sz="0" w:space="0" w:color="auto"/>
            <w:right w:val="none" w:sz="0" w:space="0" w:color="auto"/>
          </w:divBdr>
        </w:div>
        <w:div w:id="467288210">
          <w:marLeft w:val="0"/>
          <w:marRight w:val="0"/>
          <w:marTop w:val="0"/>
          <w:marBottom w:val="0"/>
          <w:divBdr>
            <w:top w:val="none" w:sz="0" w:space="0" w:color="auto"/>
            <w:left w:val="none" w:sz="0" w:space="0" w:color="auto"/>
            <w:bottom w:val="none" w:sz="0" w:space="0" w:color="auto"/>
            <w:right w:val="none" w:sz="0" w:space="0" w:color="auto"/>
          </w:divBdr>
        </w:div>
        <w:div w:id="1240629194">
          <w:marLeft w:val="0"/>
          <w:marRight w:val="0"/>
          <w:marTop w:val="0"/>
          <w:marBottom w:val="0"/>
          <w:divBdr>
            <w:top w:val="none" w:sz="0" w:space="0" w:color="auto"/>
            <w:left w:val="none" w:sz="0" w:space="0" w:color="auto"/>
            <w:bottom w:val="none" w:sz="0" w:space="0" w:color="auto"/>
            <w:right w:val="none" w:sz="0" w:space="0" w:color="auto"/>
          </w:divBdr>
        </w:div>
        <w:div w:id="463428343">
          <w:marLeft w:val="0"/>
          <w:marRight w:val="0"/>
          <w:marTop w:val="0"/>
          <w:marBottom w:val="0"/>
          <w:divBdr>
            <w:top w:val="none" w:sz="0" w:space="0" w:color="auto"/>
            <w:left w:val="none" w:sz="0" w:space="0" w:color="auto"/>
            <w:bottom w:val="none" w:sz="0" w:space="0" w:color="auto"/>
            <w:right w:val="none" w:sz="0" w:space="0" w:color="auto"/>
          </w:divBdr>
        </w:div>
        <w:div w:id="1396320465">
          <w:marLeft w:val="0"/>
          <w:marRight w:val="0"/>
          <w:marTop w:val="0"/>
          <w:marBottom w:val="0"/>
          <w:divBdr>
            <w:top w:val="none" w:sz="0" w:space="0" w:color="auto"/>
            <w:left w:val="none" w:sz="0" w:space="0" w:color="auto"/>
            <w:bottom w:val="none" w:sz="0" w:space="0" w:color="auto"/>
            <w:right w:val="none" w:sz="0" w:space="0" w:color="auto"/>
          </w:divBdr>
        </w:div>
        <w:div w:id="1543590409">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495493030">
      <w:bodyDiv w:val="1"/>
      <w:marLeft w:val="0"/>
      <w:marRight w:val="0"/>
      <w:marTop w:val="0"/>
      <w:marBottom w:val="0"/>
      <w:divBdr>
        <w:top w:val="none" w:sz="0" w:space="0" w:color="auto"/>
        <w:left w:val="none" w:sz="0" w:space="0" w:color="auto"/>
        <w:bottom w:val="none" w:sz="0" w:space="0" w:color="auto"/>
        <w:right w:val="none" w:sz="0" w:space="0" w:color="auto"/>
      </w:divBdr>
      <w:divsChild>
        <w:div w:id="74940059">
          <w:marLeft w:val="0"/>
          <w:marRight w:val="0"/>
          <w:marTop w:val="0"/>
          <w:marBottom w:val="0"/>
          <w:divBdr>
            <w:top w:val="none" w:sz="0" w:space="0" w:color="auto"/>
            <w:left w:val="none" w:sz="0" w:space="0" w:color="auto"/>
            <w:bottom w:val="none" w:sz="0" w:space="0" w:color="auto"/>
            <w:right w:val="none" w:sz="0" w:space="0" w:color="auto"/>
          </w:divBdr>
        </w:div>
        <w:div w:id="930822426">
          <w:marLeft w:val="0"/>
          <w:marRight w:val="0"/>
          <w:marTop w:val="0"/>
          <w:marBottom w:val="0"/>
          <w:divBdr>
            <w:top w:val="none" w:sz="0" w:space="0" w:color="auto"/>
            <w:left w:val="none" w:sz="0" w:space="0" w:color="auto"/>
            <w:bottom w:val="none" w:sz="0" w:space="0" w:color="auto"/>
            <w:right w:val="none" w:sz="0" w:space="0" w:color="auto"/>
          </w:divBdr>
        </w:div>
        <w:div w:id="860243608">
          <w:marLeft w:val="0"/>
          <w:marRight w:val="0"/>
          <w:marTop w:val="0"/>
          <w:marBottom w:val="0"/>
          <w:divBdr>
            <w:top w:val="none" w:sz="0" w:space="0" w:color="auto"/>
            <w:left w:val="none" w:sz="0" w:space="0" w:color="auto"/>
            <w:bottom w:val="none" w:sz="0" w:space="0" w:color="auto"/>
            <w:right w:val="none" w:sz="0" w:space="0" w:color="auto"/>
          </w:divBdr>
        </w:div>
        <w:div w:id="1069614486">
          <w:marLeft w:val="0"/>
          <w:marRight w:val="0"/>
          <w:marTop w:val="0"/>
          <w:marBottom w:val="0"/>
          <w:divBdr>
            <w:top w:val="none" w:sz="0" w:space="0" w:color="auto"/>
            <w:left w:val="none" w:sz="0" w:space="0" w:color="auto"/>
            <w:bottom w:val="none" w:sz="0" w:space="0" w:color="auto"/>
            <w:right w:val="none" w:sz="0" w:space="0" w:color="auto"/>
          </w:divBdr>
        </w:div>
        <w:div w:id="1245646955">
          <w:marLeft w:val="0"/>
          <w:marRight w:val="0"/>
          <w:marTop w:val="0"/>
          <w:marBottom w:val="0"/>
          <w:divBdr>
            <w:top w:val="none" w:sz="0" w:space="0" w:color="auto"/>
            <w:left w:val="none" w:sz="0" w:space="0" w:color="auto"/>
            <w:bottom w:val="none" w:sz="0" w:space="0" w:color="auto"/>
            <w:right w:val="none" w:sz="0" w:space="0" w:color="auto"/>
          </w:divBdr>
        </w:div>
        <w:div w:id="1492208658">
          <w:marLeft w:val="0"/>
          <w:marRight w:val="0"/>
          <w:marTop w:val="0"/>
          <w:marBottom w:val="0"/>
          <w:divBdr>
            <w:top w:val="none" w:sz="0" w:space="0" w:color="auto"/>
            <w:left w:val="none" w:sz="0" w:space="0" w:color="auto"/>
            <w:bottom w:val="none" w:sz="0" w:space="0" w:color="auto"/>
            <w:right w:val="none" w:sz="0" w:space="0" w:color="auto"/>
          </w:divBdr>
        </w:div>
        <w:div w:id="1579511837">
          <w:marLeft w:val="0"/>
          <w:marRight w:val="0"/>
          <w:marTop w:val="0"/>
          <w:marBottom w:val="0"/>
          <w:divBdr>
            <w:top w:val="none" w:sz="0" w:space="0" w:color="auto"/>
            <w:left w:val="none" w:sz="0" w:space="0" w:color="auto"/>
            <w:bottom w:val="none" w:sz="0" w:space="0" w:color="auto"/>
            <w:right w:val="none" w:sz="0" w:space="0" w:color="auto"/>
          </w:divBdr>
        </w:div>
        <w:div w:id="1112818604">
          <w:marLeft w:val="0"/>
          <w:marRight w:val="0"/>
          <w:marTop w:val="0"/>
          <w:marBottom w:val="0"/>
          <w:divBdr>
            <w:top w:val="none" w:sz="0" w:space="0" w:color="auto"/>
            <w:left w:val="none" w:sz="0" w:space="0" w:color="auto"/>
            <w:bottom w:val="none" w:sz="0" w:space="0" w:color="auto"/>
            <w:right w:val="none" w:sz="0" w:space="0" w:color="auto"/>
          </w:divBdr>
        </w:div>
        <w:div w:id="1154494971">
          <w:marLeft w:val="0"/>
          <w:marRight w:val="0"/>
          <w:marTop w:val="0"/>
          <w:marBottom w:val="0"/>
          <w:divBdr>
            <w:top w:val="none" w:sz="0" w:space="0" w:color="auto"/>
            <w:left w:val="none" w:sz="0" w:space="0" w:color="auto"/>
            <w:bottom w:val="none" w:sz="0" w:space="0" w:color="auto"/>
            <w:right w:val="none" w:sz="0" w:space="0" w:color="auto"/>
          </w:divBdr>
        </w:div>
        <w:div w:id="1877159570">
          <w:marLeft w:val="0"/>
          <w:marRight w:val="0"/>
          <w:marTop w:val="0"/>
          <w:marBottom w:val="0"/>
          <w:divBdr>
            <w:top w:val="none" w:sz="0" w:space="0" w:color="auto"/>
            <w:left w:val="none" w:sz="0" w:space="0" w:color="auto"/>
            <w:bottom w:val="none" w:sz="0" w:space="0" w:color="auto"/>
            <w:right w:val="none" w:sz="0" w:space="0" w:color="auto"/>
          </w:divBdr>
        </w:div>
        <w:div w:id="1065832050">
          <w:marLeft w:val="0"/>
          <w:marRight w:val="0"/>
          <w:marTop w:val="0"/>
          <w:marBottom w:val="0"/>
          <w:divBdr>
            <w:top w:val="none" w:sz="0" w:space="0" w:color="auto"/>
            <w:left w:val="none" w:sz="0" w:space="0" w:color="auto"/>
            <w:bottom w:val="none" w:sz="0" w:space="0" w:color="auto"/>
            <w:right w:val="none" w:sz="0" w:space="0" w:color="auto"/>
          </w:divBdr>
        </w:div>
        <w:div w:id="2081058866">
          <w:marLeft w:val="0"/>
          <w:marRight w:val="0"/>
          <w:marTop w:val="0"/>
          <w:marBottom w:val="0"/>
          <w:divBdr>
            <w:top w:val="none" w:sz="0" w:space="0" w:color="auto"/>
            <w:left w:val="none" w:sz="0" w:space="0" w:color="auto"/>
            <w:bottom w:val="none" w:sz="0" w:space="0" w:color="auto"/>
            <w:right w:val="none" w:sz="0" w:space="0" w:color="auto"/>
          </w:divBdr>
        </w:div>
        <w:div w:id="1380789086">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700741207">
      <w:bodyDiv w:val="1"/>
      <w:marLeft w:val="0"/>
      <w:marRight w:val="0"/>
      <w:marTop w:val="0"/>
      <w:marBottom w:val="0"/>
      <w:divBdr>
        <w:top w:val="none" w:sz="0" w:space="0" w:color="auto"/>
        <w:left w:val="none" w:sz="0" w:space="0" w:color="auto"/>
        <w:bottom w:val="none" w:sz="0" w:space="0" w:color="auto"/>
        <w:right w:val="none" w:sz="0" w:space="0" w:color="auto"/>
      </w:divBdr>
      <w:divsChild>
        <w:div w:id="20519733">
          <w:marLeft w:val="0"/>
          <w:marRight w:val="0"/>
          <w:marTop w:val="0"/>
          <w:marBottom w:val="0"/>
          <w:divBdr>
            <w:top w:val="none" w:sz="0" w:space="0" w:color="auto"/>
            <w:left w:val="none" w:sz="0" w:space="0" w:color="auto"/>
            <w:bottom w:val="none" w:sz="0" w:space="0" w:color="auto"/>
            <w:right w:val="none" w:sz="0" w:space="0" w:color="auto"/>
          </w:divBdr>
        </w:div>
        <w:div w:id="1261068820">
          <w:marLeft w:val="0"/>
          <w:marRight w:val="0"/>
          <w:marTop w:val="0"/>
          <w:marBottom w:val="0"/>
          <w:divBdr>
            <w:top w:val="none" w:sz="0" w:space="0" w:color="auto"/>
            <w:left w:val="none" w:sz="0" w:space="0" w:color="auto"/>
            <w:bottom w:val="none" w:sz="0" w:space="0" w:color="auto"/>
            <w:right w:val="none" w:sz="0" w:space="0" w:color="auto"/>
          </w:divBdr>
        </w:div>
        <w:div w:id="1524512214">
          <w:marLeft w:val="0"/>
          <w:marRight w:val="0"/>
          <w:marTop w:val="0"/>
          <w:marBottom w:val="0"/>
          <w:divBdr>
            <w:top w:val="none" w:sz="0" w:space="0" w:color="auto"/>
            <w:left w:val="none" w:sz="0" w:space="0" w:color="auto"/>
            <w:bottom w:val="none" w:sz="0" w:space="0" w:color="auto"/>
            <w:right w:val="none" w:sz="0" w:space="0" w:color="auto"/>
          </w:divBdr>
          <w:divsChild>
            <w:div w:id="1271090890">
              <w:marLeft w:val="0"/>
              <w:marRight w:val="0"/>
              <w:marTop w:val="0"/>
              <w:marBottom w:val="0"/>
              <w:divBdr>
                <w:top w:val="none" w:sz="0" w:space="0" w:color="auto"/>
                <w:left w:val="none" w:sz="0" w:space="0" w:color="auto"/>
                <w:bottom w:val="none" w:sz="0" w:space="0" w:color="auto"/>
                <w:right w:val="none" w:sz="0" w:space="0" w:color="auto"/>
              </w:divBdr>
            </w:div>
            <w:div w:id="668100824">
              <w:marLeft w:val="0"/>
              <w:marRight w:val="0"/>
              <w:marTop w:val="0"/>
              <w:marBottom w:val="0"/>
              <w:divBdr>
                <w:top w:val="none" w:sz="0" w:space="0" w:color="auto"/>
                <w:left w:val="none" w:sz="0" w:space="0" w:color="auto"/>
                <w:bottom w:val="none" w:sz="0" w:space="0" w:color="auto"/>
                <w:right w:val="none" w:sz="0" w:space="0" w:color="auto"/>
              </w:divBdr>
            </w:div>
            <w:div w:id="1436439987">
              <w:marLeft w:val="0"/>
              <w:marRight w:val="0"/>
              <w:marTop w:val="0"/>
              <w:marBottom w:val="0"/>
              <w:divBdr>
                <w:top w:val="none" w:sz="0" w:space="0" w:color="auto"/>
                <w:left w:val="none" w:sz="0" w:space="0" w:color="auto"/>
                <w:bottom w:val="none" w:sz="0" w:space="0" w:color="auto"/>
                <w:right w:val="none" w:sz="0" w:space="0" w:color="auto"/>
              </w:divBdr>
            </w:div>
            <w:div w:id="186140886">
              <w:marLeft w:val="0"/>
              <w:marRight w:val="0"/>
              <w:marTop w:val="0"/>
              <w:marBottom w:val="0"/>
              <w:divBdr>
                <w:top w:val="none" w:sz="0" w:space="0" w:color="auto"/>
                <w:left w:val="none" w:sz="0" w:space="0" w:color="auto"/>
                <w:bottom w:val="none" w:sz="0" w:space="0" w:color="auto"/>
                <w:right w:val="none" w:sz="0" w:space="0" w:color="auto"/>
              </w:divBdr>
            </w:div>
          </w:divsChild>
        </w:div>
        <w:div w:id="1481188867">
          <w:marLeft w:val="0"/>
          <w:marRight w:val="0"/>
          <w:marTop w:val="0"/>
          <w:marBottom w:val="0"/>
          <w:divBdr>
            <w:top w:val="none" w:sz="0" w:space="0" w:color="auto"/>
            <w:left w:val="none" w:sz="0" w:space="0" w:color="auto"/>
            <w:bottom w:val="none" w:sz="0" w:space="0" w:color="auto"/>
            <w:right w:val="none" w:sz="0" w:space="0" w:color="auto"/>
          </w:divBdr>
        </w:div>
        <w:div w:id="1236041032">
          <w:marLeft w:val="0"/>
          <w:marRight w:val="0"/>
          <w:marTop w:val="0"/>
          <w:marBottom w:val="0"/>
          <w:divBdr>
            <w:top w:val="none" w:sz="0" w:space="0" w:color="auto"/>
            <w:left w:val="none" w:sz="0" w:space="0" w:color="auto"/>
            <w:bottom w:val="none" w:sz="0" w:space="0" w:color="auto"/>
            <w:right w:val="none" w:sz="0" w:space="0" w:color="auto"/>
          </w:divBdr>
        </w:div>
        <w:div w:id="1936476566">
          <w:marLeft w:val="0"/>
          <w:marRight w:val="0"/>
          <w:marTop w:val="0"/>
          <w:marBottom w:val="0"/>
          <w:divBdr>
            <w:top w:val="none" w:sz="0" w:space="0" w:color="auto"/>
            <w:left w:val="none" w:sz="0" w:space="0" w:color="auto"/>
            <w:bottom w:val="none" w:sz="0" w:space="0" w:color="auto"/>
            <w:right w:val="none" w:sz="0" w:space="0" w:color="auto"/>
          </w:divBdr>
        </w:div>
        <w:div w:id="540559642">
          <w:marLeft w:val="0"/>
          <w:marRight w:val="0"/>
          <w:marTop w:val="0"/>
          <w:marBottom w:val="0"/>
          <w:divBdr>
            <w:top w:val="none" w:sz="0" w:space="0" w:color="auto"/>
            <w:left w:val="none" w:sz="0" w:space="0" w:color="auto"/>
            <w:bottom w:val="none" w:sz="0" w:space="0" w:color="auto"/>
            <w:right w:val="none" w:sz="0" w:space="0" w:color="auto"/>
          </w:divBdr>
        </w:div>
        <w:div w:id="5517894">
          <w:marLeft w:val="0"/>
          <w:marRight w:val="0"/>
          <w:marTop w:val="0"/>
          <w:marBottom w:val="0"/>
          <w:divBdr>
            <w:top w:val="none" w:sz="0" w:space="0" w:color="auto"/>
            <w:left w:val="none" w:sz="0" w:space="0" w:color="auto"/>
            <w:bottom w:val="none" w:sz="0" w:space="0" w:color="auto"/>
            <w:right w:val="none" w:sz="0" w:space="0" w:color="auto"/>
          </w:divBdr>
        </w:div>
        <w:div w:id="1001350581">
          <w:marLeft w:val="0"/>
          <w:marRight w:val="0"/>
          <w:marTop w:val="0"/>
          <w:marBottom w:val="0"/>
          <w:divBdr>
            <w:top w:val="none" w:sz="0" w:space="0" w:color="auto"/>
            <w:left w:val="none" w:sz="0" w:space="0" w:color="auto"/>
            <w:bottom w:val="none" w:sz="0" w:space="0" w:color="auto"/>
            <w:right w:val="none" w:sz="0" w:space="0" w:color="auto"/>
          </w:divBdr>
        </w:div>
        <w:div w:id="466237710">
          <w:marLeft w:val="0"/>
          <w:marRight w:val="0"/>
          <w:marTop w:val="0"/>
          <w:marBottom w:val="0"/>
          <w:divBdr>
            <w:top w:val="none" w:sz="0" w:space="0" w:color="auto"/>
            <w:left w:val="none" w:sz="0" w:space="0" w:color="auto"/>
            <w:bottom w:val="none" w:sz="0" w:space="0" w:color="auto"/>
            <w:right w:val="none" w:sz="0" w:space="0" w:color="auto"/>
          </w:divBdr>
          <w:divsChild>
            <w:div w:id="627778470">
              <w:marLeft w:val="-75"/>
              <w:marRight w:val="0"/>
              <w:marTop w:val="30"/>
              <w:marBottom w:val="30"/>
              <w:divBdr>
                <w:top w:val="none" w:sz="0" w:space="0" w:color="auto"/>
                <w:left w:val="none" w:sz="0" w:space="0" w:color="auto"/>
                <w:bottom w:val="none" w:sz="0" w:space="0" w:color="auto"/>
                <w:right w:val="none" w:sz="0" w:space="0" w:color="auto"/>
              </w:divBdr>
              <w:divsChild>
                <w:div w:id="1971788441">
                  <w:marLeft w:val="0"/>
                  <w:marRight w:val="0"/>
                  <w:marTop w:val="0"/>
                  <w:marBottom w:val="0"/>
                  <w:divBdr>
                    <w:top w:val="none" w:sz="0" w:space="0" w:color="auto"/>
                    <w:left w:val="none" w:sz="0" w:space="0" w:color="auto"/>
                    <w:bottom w:val="none" w:sz="0" w:space="0" w:color="auto"/>
                    <w:right w:val="none" w:sz="0" w:space="0" w:color="auto"/>
                  </w:divBdr>
                  <w:divsChild>
                    <w:div w:id="1723366265">
                      <w:marLeft w:val="0"/>
                      <w:marRight w:val="0"/>
                      <w:marTop w:val="0"/>
                      <w:marBottom w:val="0"/>
                      <w:divBdr>
                        <w:top w:val="none" w:sz="0" w:space="0" w:color="auto"/>
                        <w:left w:val="none" w:sz="0" w:space="0" w:color="auto"/>
                        <w:bottom w:val="none" w:sz="0" w:space="0" w:color="auto"/>
                        <w:right w:val="none" w:sz="0" w:space="0" w:color="auto"/>
                      </w:divBdr>
                    </w:div>
                  </w:divsChild>
                </w:div>
                <w:div w:id="1697611154">
                  <w:marLeft w:val="0"/>
                  <w:marRight w:val="0"/>
                  <w:marTop w:val="0"/>
                  <w:marBottom w:val="0"/>
                  <w:divBdr>
                    <w:top w:val="none" w:sz="0" w:space="0" w:color="auto"/>
                    <w:left w:val="none" w:sz="0" w:space="0" w:color="auto"/>
                    <w:bottom w:val="none" w:sz="0" w:space="0" w:color="auto"/>
                    <w:right w:val="none" w:sz="0" w:space="0" w:color="auto"/>
                  </w:divBdr>
                  <w:divsChild>
                    <w:div w:id="1623343461">
                      <w:marLeft w:val="0"/>
                      <w:marRight w:val="0"/>
                      <w:marTop w:val="0"/>
                      <w:marBottom w:val="0"/>
                      <w:divBdr>
                        <w:top w:val="none" w:sz="0" w:space="0" w:color="auto"/>
                        <w:left w:val="none" w:sz="0" w:space="0" w:color="auto"/>
                        <w:bottom w:val="none" w:sz="0" w:space="0" w:color="auto"/>
                        <w:right w:val="none" w:sz="0" w:space="0" w:color="auto"/>
                      </w:divBdr>
                    </w:div>
                  </w:divsChild>
                </w:div>
                <w:div w:id="2007049901">
                  <w:marLeft w:val="0"/>
                  <w:marRight w:val="0"/>
                  <w:marTop w:val="0"/>
                  <w:marBottom w:val="0"/>
                  <w:divBdr>
                    <w:top w:val="none" w:sz="0" w:space="0" w:color="auto"/>
                    <w:left w:val="none" w:sz="0" w:space="0" w:color="auto"/>
                    <w:bottom w:val="none" w:sz="0" w:space="0" w:color="auto"/>
                    <w:right w:val="none" w:sz="0" w:space="0" w:color="auto"/>
                  </w:divBdr>
                  <w:divsChild>
                    <w:div w:id="1726642618">
                      <w:marLeft w:val="0"/>
                      <w:marRight w:val="0"/>
                      <w:marTop w:val="0"/>
                      <w:marBottom w:val="0"/>
                      <w:divBdr>
                        <w:top w:val="none" w:sz="0" w:space="0" w:color="auto"/>
                        <w:left w:val="none" w:sz="0" w:space="0" w:color="auto"/>
                        <w:bottom w:val="none" w:sz="0" w:space="0" w:color="auto"/>
                        <w:right w:val="none" w:sz="0" w:space="0" w:color="auto"/>
                      </w:divBdr>
                    </w:div>
                  </w:divsChild>
                </w:div>
                <w:div w:id="766386684">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
                  </w:divsChild>
                </w:div>
                <w:div w:id="1139611599">
                  <w:marLeft w:val="0"/>
                  <w:marRight w:val="0"/>
                  <w:marTop w:val="0"/>
                  <w:marBottom w:val="0"/>
                  <w:divBdr>
                    <w:top w:val="none" w:sz="0" w:space="0" w:color="auto"/>
                    <w:left w:val="none" w:sz="0" w:space="0" w:color="auto"/>
                    <w:bottom w:val="none" w:sz="0" w:space="0" w:color="auto"/>
                    <w:right w:val="none" w:sz="0" w:space="0" w:color="auto"/>
                  </w:divBdr>
                  <w:divsChild>
                    <w:div w:id="1195464751">
                      <w:marLeft w:val="0"/>
                      <w:marRight w:val="0"/>
                      <w:marTop w:val="0"/>
                      <w:marBottom w:val="0"/>
                      <w:divBdr>
                        <w:top w:val="none" w:sz="0" w:space="0" w:color="auto"/>
                        <w:left w:val="none" w:sz="0" w:space="0" w:color="auto"/>
                        <w:bottom w:val="none" w:sz="0" w:space="0" w:color="auto"/>
                        <w:right w:val="none" w:sz="0" w:space="0" w:color="auto"/>
                      </w:divBdr>
                    </w:div>
                    <w:div w:id="333991333">
                      <w:marLeft w:val="0"/>
                      <w:marRight w:val="0"/>
                      <w:marTop w:val="0"/>
                      <w:marBottom w:val="0"/>
                      <w:divBdr>
                        <w:top w:val="none" w:sz="0" w:space="0" w:color="auto"/>
                        <w:left w:val="none" w:sz="0" w:space="0" w:color="auto"/>
                        <w:bottom w:val="none" w:sz="0" w:space="0" w:color="auto"/>
                        <w:right w:val="none" w:sz="0" w:space="0" w:color="auto"/>
                      </w:divBdr>
                    </w:div>
                  </w:divsChild>
                </w:div>
                <w:div w:id="1315717681">
                  <w:marLeft w:val="0"/>
                  <w:marRight w:val="0"/>
                  <w:marTop w:val="0"/>
                  <w:marBottom w:val="0"/>
                  <w:divBdr>
                    <w:top w:val="none" w:sz="0" w:space="0" w:color="auto"/>
                    <w:left w:val="none" w:sz="0" w:space="0" w:color="auto"/>
                    <w:bottom w:val="none" w:sz="0" w:space="0" w:color="auto"/>
                    <w:right w:val="none" w:sz="0" w:space="0" w:color="auto"/>
                  </w:divBdr>
                  <w:divsChild>
                    <w:div w:id="2060278157">
                      <w:marLeft w:val="0"/>
                      <w:marRight w:val="0"/>
                      <w:marTop w:val="0"/>
                      <w:marBottom w:val="0"/>
                      <w:divBdr>
                        <w:top w:val="none" w:sz="0" w:space="0" w:color="auto"/>
                        <w:left w:val="none" w:sz="0" w:space="0" w:color="auto"/>
                        <w:bottom w:val="none" w:sz="0" w:space="0" w:color="auto"/>
                        <w:right w:val="none" w:sz="0" w:space="0" w:color="auto"/>
                      </w:divBdr>
                    </w:div>
                    <w:div w:id="618993214">
                      <w:marLeft w:val="0"/>
                      <w:marRight w:val="0"/>
                      <w:marTop w:val="0"/>
                      <w:marBottom w:val="0"/>
                      <w:divBdr>
                        <w:top w:val="none" w:sz="0" w:space="0" w:color="auto"/>
                        <w:left w:val="none" w:sz="0" w:space="0" w:color="auto"/>
                        <w:bottom w:val="none" w:sz="0" w:space="0" w:color="auto"/>
                        <w:right w:val="none" w:sz="0" w:space="0" w:color="auto"/>
                      </w:divBdr>
                    </w:div>
                  </w:divsChild>
                </w:div>
                <w:div w:id="1554611349">
                  <w:marLeft w:val="0"/>
                  <w:marRight w:val="0"/>
                  <w:marTop w:val="0"/>
                  <w:marBottom w:val="0"/>
                  <w:divBdr>
                    <w:top w:val="none" w:sz="0" w:space="0" w:color="auto"/>
                    <w:left w:val="none" w:sz="0" w:space="0" w:color="auto"/>
                    <w:bottom w:val="none" w:sz="0" w:space="0" w:color="auto"/>
                    <w:right w:val="none" w:sz="0" w:space="0" w:color="auto"/>
                  </w:divBdr>
                  <w:divsChild>
                    <w:div w:id="1570075411">
                      <w:marLeft w:val="0"/>
                      <w:marRight w:val="0"/>
                      <w:marTop w:val="0"/>
                      <w:marBottom w:val="0"/>
                      <w:divBdr>
                        <w:top w:val="none" w:sz="0" w:space="0" w:color="auto"/>
                        <w:left w:val="none" w:sz="0" w:space="0" w:color="auto"/>
                        <w:bottom w:val="none" w:sz="0" w:space="0" w:color="auto"/>
                        <w:right w:val="none" w:sz="0" w:space="0" w:color="auto"/>
                      </w:divBdr>
                    </w:div>
                  </w:divsChild>
                </w:div>
                <w:div w:id="1878085502">
                  <w:marLeft w:val="0"/>
                  <w:marRight w:val="0"/>
                  <w:marTop w:val="0"/>
                  <w:marBottom w:val="0"/>
                  <w:divBdr>
                    <w:top w:val="none" w:sz="0" w:space="0" w:color="auto"/>
                    <w:left w:val="none" w:sz="0" w:space="0" w:color="auto"/>
                    <w:bottom w:val="none" w:sz="0" w:space="0" w:color="auto"/>
                    <w:right w:val="none" w:sz="0" w:space="0" w:color="auto"/>
                  </w:divBdr>
                  <w:divsChild>
                    <w:div w:id="566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7884">
          <w:marLeft w:val="0"/>
          <w:marRight w:val="0"/>
          <w:marTop w:val="0"/>
          <w:marBottom w:val="0"/>
          <w:divBdr>
            <w:top w:val="none" w:sz="0" w:space="0" w:color="auto"/>
            <w:left w:val="none" w:sz="0" w:space="0" w:color="auto"/>
            <w:bottom w:val="none" w:sz="0" w:space="0" w:color="auto"/>
            <w:right w:val="none" w:sz="0" w:space="0" w:color="auto"/>
          </w:divBdr>
        </w:div>
        <w:div w:id="14231028">
          <w:marLeft w:val="0"/>
          <w:marRight w:val="0"/>
          <w:marTop w:val="0"/>
          <w:marBottom w:val="0"/>
          <w:divBdr>
            <w:top w:val="none" w:sz="0" w:space="0" w:color="auto"/>
            <w:left w:val="none" w:sz="0" w:space="0" w:color="auto"/>
            <w:bottom w:val="none" w:sz="0" w:space="0" w:color="auto"/>
            <w:right w:val="none" w:sz="0" w:space="0" w:color="auto"/>
          </w:divBdr>
        </w:div>
        <w:div w:id="360517392">
          <w:marLeft w:val="0"/>
          <w:marRight w:val="0"/>
          <w:marTop w:val="0"/>
          <w:marBottom w:val="0"/>
          <w:divBdr>
            <w:top w:val="none" w:sz="0" w:space="0" w:color="auto"/>
            <w:left w:val="none" w:sz="0" w:space="0" w:color="auto"/>
            <w:bottom w:val="none" w:sz="0" w:space="0" w:color="auto"/>
            <w:right w:val="none" w:sz="0" w:space="0" w:color="auto"/>
          </w:divBdr>
        </w:div>
        <w:div w:id="1513493571">
          <w:marLeft w:val="0"/>
          <w:marRight w:val="0"/>
          <w:marTop w:val="0"/>
          <w:marBottom w:val="0"/>
          <w:divBdr>
            <w:top w:val="none" w:sz="0" w:space="0" w:color="auto"/>
            <w:left w:val="none" w:sz="0" w:space="0" w:color="auto"/>
            <w:bottom w:val="none" w:sz="0" w:space="0" w:color="auto"/>
            <w:right w:val="none" w:sz="0" w:space="0" w:color="auto"/>
          </w:divBdr>
        </w:div>
      </w:divsChild>
    </w:div>
    <w:div w:id="1744336297">
      <w:bodyDiv w:val="1"/>
      <w:marLeft w:val="0"/>
      <w:marRight w:val="0"/>
      <w:marTop w:val="0"/>
      <w:marBottom w:val="0"/>
      <w:divBdr>
        <w:top w:val="none" w:sz="0" w:space="0" w:color="auto"/>
        <w:left w:val="none" w:sz="0" w:space="0" w:color="auto"/>
        <w:bottom w:val="none" w:sz="0" w:space="0" w:color="auto"/>
        <w:right w:val="none" w:sz="0" w:space="0" w:color="auto"/>
      </w:divBdr>
      <w:divsChild>
        <w:div w:id="45035179">
          <w:marLeft w:val="0"/>
          <w:marRight w:val="0"/>
          <w:marTop w:val="0"/>
          <w:marBottom w:val="0"/>
          <w:divBdr>
            <w:top w:val="none" w:sz="0" w:space="0" w:color="auto"/>
            <w:left w:val="none" w:sz="0" w:space="0" w:color="auto"/>
            <w:bottom w:val="none" w:sz="0" w:space="0" w:color="auto"/>
            <w:right w:val="none" w:sz="0" w:space="0" w:color="auto"/>
          </w:divBdr>
        </w:div>
        <w:div w:id="872884590">
          <w:marLeft w:val="0"/>
          <w:marRight w:val="0"/>
          <w:marTop w:val="0"/>
          <w:marBottom w:val="0"/>
          <w:divBdr>
            <w:top w:val="none" w:sz="0" w:space="0" w:color="auto"/>
            <w:left w:val="none" w:sz="0" w:space="0" w:color="auto"/>
            <w:bottom w:val="none" w:sz="0" w:space="0" w:color="auto"/>
            <w:right w:val="none" w:sz="0" w:space="0" w:color="auto"/>
          </w:divBdr>
        </w:div>
        <w:div w:id="939875312">
          <w:marLeft w:val="0"/>
          <w:marRight w:val="0"/>
          <w:marTop w:val="0"/>
          <w:marBottom w:val="0"/>
          <w:divBdr>
            <w:top w:val="none" w:sz="0" w:space="0" w:color="auto"/>
            <w:left w:val="none" w:sz="0" w:space="0" w:color="auto"/>
            <w:bottom w:val="none" w:sz="0" w:space="0" w:color="auto"/>
            <w:right w:val="none" w:sz="0" w:space="0" w:color="auto"/>
          </w:divBdr>
        </w:div>
        <w:div w:id="943801353">
          <w:marLeft w:val="0"/>
          <w:marRight w:val="0"/>
          <w:marTop w:val="0"/>
          <w:marBottom w:val="0"/>
          <w:divBdr>
            <w:top w:val="none" w:sz="0" w:space="0" w:color="auto"/>
            <w:left w:val="none" w:sz="0" w:space="0" w:color="auto"/>
            <w:bottom w:val="none" w:sz="0" w:space="0" w:color="auto"/>
            <w:right w:val="none" w:sz="0" w:space="0" w:color="auto"/>
          </w:divBdr>
        </w:div>
        <w:div w:id="1172834650">
          <w:marLeft w:val="0"/>
          <w:marRight w:val="0"/>
          <w:marTop w:val="0"/>
          <w:marBottom w:val="0"/>
          <w:divBdr>
            <w:top w:val="none" w:sz="0" w:space="0" w:color="auto"/>
            <w:left w:val="none" w:sz="0" w:space="0" w:color="auto"/>
            <w:bottom w:val="none" w:sz="0" w:space="0" w:color="auto"/>
            <w:right w:val="none" w:sz="0" w:space="0" w:color="auto"/>
          </w:divBdr>
        </w:div>
        <w:div w:id="1203514933">
          <w:marLeft w:val="0"/>
          <w:marRight w:val="0"/>
          <w:marTop w:val="0"/>
          <w:marBottom w:val="0"/>
          <w:divBdr>
            <w:top w:val="none" w:sz="0" w:space="0" w:color="auto"/>
            <w:left w:val="none" w:sz="0" w:space="0" w:color="auto"/>
            <w:bottom w:val="none" w:sz="0" w:space="0" w:color="auto"/>
            <w:right w:val="none" w:sz="0" w:space="0" w:color="auto"/>
          </w:divBdr>
        </w:div>
        <w:div w:id="1391609804">
          <w:marLeft w:val="0"/>
          <w:marRight w:val="0"/>
          <w:marTop w:val="0"/>
          <w:marBottom w:val="0"/>
          <w:divBdr>
            <w:top w:val="none" w:sz="0" w:space="0" w:color="auto"/>
            <w:left w:val="none" w:sz="0" w:space="0" w:color="auto"/>
            <w:bottom w:val="none" w:sz="0" w:space="0" w:color="auto"/>
            <w:right w:val="none" w:sz="0" w:space="0" w:color="auto"/>
          </w:divBdr>
        </w:div>
        <w:div w:id="1581064931">
          <w:marLeft w:val="0"/>
          <w:marRight w:val="0"/>
          <w:marTop w:val="0"/>
          <w:marBottom w:val="0"/>
          <w:divBdr>
            <w:top w:val="none" w:sz="0" w:space="0" w:color="auto"/>
            <w:left w:val="none" w:sz="0" w:space="0" w:color="auto"/>
            <w:bottom w:val="none" w:sz="0" w:space="0" w:color="auto"/>
            <w:right w:val="none" w:sz="0" w:space="0" w:color="auto"/>
          </w:divBdr>
        </w:div>
        <w:div w:id="1747875548">
          <w:marLeft w:val="0"/>
          <w:marRight w:val="0"/>
          <w:marTop w:val="0"/>
          <w:marBottom w:val="0"/>
          <w:divBdr>
            <w:top w:val="none" w:sz="0" w:space="0" w:color="auto"/>
            <w:left w:val="none" w:sz="0" w:space="0" w:color="auto"/>
            <w:bottom w:val="none" w:sz="0" w:space="0" w:color="auto"/>
            <w:right w:val="none" w:sz="0" w:space="0" w:color="auto"/>
          </w:divBdr>
        </w:div>
        <w:div w:id="2095009842">
          <w:marLeft w:val="0"/>
          <w:marRight w:val="0"/>
          <w:marTop w:val="0"/>
          <w:marBottom w:val="0"/>
          <w:divBdr>
            <w:top w:val="none" w:sz="0" w:space="0" w:color="auto"/>
            <w:left w:val="none" w:sz="0" w:space="0" w:color="auto"/>
            <w:bottom w:val="none" w:sz="0" w:space="0" w:color="auto"/>
            <w:right w:val="none" w:sz="0" w:space="0" w:color="auto"/>
          </w:divBdr>
        </w:div>
        <w:div w:id="2134784333">
          <w:marLeft w:val="0"/>
          <w:marRight w:val="0"/>
          <w:marTop w:val="0"/>
          <w:marBottom w:val="0"/>
          <w:divBdr>
            <w:top w:val="none" w:sz="0" w:space="0" w:color="auto"/>
            <w:left w:val="none" w:sz="0" w:space="0" w:color="auto"/>
            <w:bottom w:val="none" w:sz="0" w:space="0" w:color="auto"/>
            <w:right w:val="none" w:sz="0" w:space="0" w:color="auto"/>
          </w:divBdr>
        </w:div>
      </w:divsChild>
    </w:div>
    <w:div w:id="1782450485">
      <w:bodyDiv w:val="1"/>
      <w:marLeft w:val="0"/>
      <w:marRight w:val="0"/>
      <w:marTop w:val="0"/>
      <w:marBottom w:val="0"/>
      <w:divBdr>
        <w:top w:val="none" w:sz="0" w:space="0" w:color="auto"/>
        <w:left w:val="none" w:sz="0" w:space="0" w:color="auto"/>
        <w:bottom w:val="none" w:sz="0" w:space="0" w:color="auto"/>
        <w:right w:val="none" w:sz="0" w:space="0" w:color="auto"/>
      </w:divBdr>
      <w:divsChild>
        <w:div w:id="1450123879">
          <w:marLeft w:val="0"/>
          <w:marRight w:val="0"/>
          <w:marTop w:val="0"/>
          <w:marBottom w:val="0"/>
          <w:divBdr>
            <w:top w:val="none" w:sz="0" w:space="0" w:color="auto"/>
            <w:left w:val="none" w:sz="0" w:space="0" w:color="auto"/>
            <w:bottom w:val="none" w:sz="0" w:space="0" w:color="auto"/>
            <w:right w:val="none" w:sz="0" w:space="0" w:color="auto"/>
          </w:divBdr>
        </w:div>
        <w:div w:id="1779637980">
          <w:marLeft w:val="0"/>
          <w:marRight w:val="0"/>
          <w:marTop w:val="0"/>
          <w:marBottom w:val="0"/>
          <w:divBdr>
            <w:top w:val="none" w:sz="0" w:space="0" w:color="auto"/>
            <w:left w:val="none" w:sz="0" w:space="0" w:color="auto"/>
            <w:bottom w:val="none" w:sz="0" w:space="0" w:color="auto"/>
            <w:right w:val="none" w:sz="0" w:space="0" w:color="auto"/>
          </w:divBdr>
        </w:div>
        <w:div w:id="23139318">
          <w:marLeft w:val="0"/>
          <w:marRight w:val="0"/>
          <w:marTop w:val="0"/>
          <w:marBottom w:val="0"/>
          <w:divBdr>
            <w:top w:val="none" w:sz="0" w:space="0" w:color="auto"/>
            <w:left w:val="none" w:sz="0" w:space="0" w:color="auto"/>
            <w:bottom w:val="none" w:sz="0" w:space="0" w:color="auto"/>
            <w:right w:val="none" w:sz="0" w:space="0" w:color="auto"/>
          </w:divBdr>
        </w:div>
        <w:div w:id="1234583414">
          <w:marLeft w:val="0"/>
          <w:marRight w:val="0"/>
          <w:marTop w:val="0"/>
          <w:marBottom w:val="0"/>
          <w:divBdr>
            <w:top w:val="none" w:sz="0" w:space="0" w:color="auto"/>
            <w:left w:val="none" w:sz="0" w:space="0" w:color="auto"/>
            <w:bottom w:val="none" w:sz="0" w:space="0" w:color="auto"/>
            <w:right w:val="none" w:sz="0" w:space="0" w:color="auto"/>
          </w:divBdr>
        </w:div>
        <w:div w:id="968902974">
          <w:marLeft w:val="0"/>
          <w:marRight w:val="0"/>
          <w:marTop w:val="0"/>
          <w:marBottom w:val="0"/>
          <w:divBdr>
            <w:top w:val="none" w:sz="0" w:space="0" w:color="auto"/>
            <w:left w:val="none" w:sz="0" w:space="0" w:color="auto"/>
            <w:bottom w:val="none" w:sz="0" w:space="0" w:color="auto"/>
            <w:right w:val="none" w:sz="0" w:space="0" w:color="auto"/>
          </w:divBdr>
        </w:div>
        <w:div w:id="2128307499">
          <w:marLeft w:val="0"/>
          <w:marRight w:val="0"/>
          <w:marTop w:val="0"/>
          <w:marBottom w:val="0"/>
          <w:divBdr>
            <w:top w:val="none" w:sz="0" w:space="0" w:color="auto"/>
            <w:left w:val="none" w:sz="0" w:space="0" w:color="auto"/>
            <w:bottom w:val="none" w:sz="0" w:space="0" w:color="auto"/>
            <w:right w:val="none" w:sz="0" w:space="0" w:color="auto"/>
          </w:divBdr>
        </w:div>
        <w:div w:id="935215566">
          <w:marLeft w:val="0"/>
          <w:marRight w:val="0"/>
          <w:marTop w:val="0"/>
          <w:marBottom w:val="0"/>
          <w:divBdr>
            <w:top w:val="none" w:sz="0" w:space="0" w:color="auto"/>
            <w:left w:val="none" w:sz="0" w:space="0" w:color="auto"/>
            <w:bottom w:val="none" w:sz="0" w:space="0" w:color="auto"/>
            <w:right w:val="none" w:sz="0" w:space="0" w:color="auto"/>
          </w:divBdr>
        </w:div>
        <w:div w:id="312949436">
          <w:marLeft w:val="0"/>
          <w:marRight w:val="0"/>
          <w:marTop w:val="0"/>
          <w:marBottom w:val="0"/>
          <w:divBdr>
            <w:top w:val="none" w:sz="0" w:space="0" w:color="auto"/>
            <w:left w:val="none" w:sz="0" w:space="0" w:color="auto"/>
            <w:bottom w:val="none" w:sz="0" w:space="0" w:color="auto"/>
            <w:right w:val="none" w:sz="0" w:space="0" w:color="auto"/>
          </w:divBdr>
          <w:divsChild>
            <w:div w:id="314066987">
              <w:marLeft w:val="0"/>
              <w:marRight w:val="0"/>
              <w:marTop w:val="0"/>
              <w:marBottom w:val="0"/>
              <w:divBdr>
                <w:top w:val="none" w:sz="0" w:space="0" w:color="auto"/>
                <w:left w:val="none" w:sz="0" w:space="0" w:color="auto"/>
                <w:bottom w:val="none" w:sz="0" w:space="0" w:color="auto"/>
                <w:right w:val="none" w:sz="0" w:space="0" w:color="auto"/>
              </w:divBdr>
            </w:div>
            <w:div w:id="1005790302">
              <w:marLeft w:val="0"/>
              <w:marRight w:val="0"/>
              <w:marTop w:val="0"/>
              <w:marBottom w:val="0"/>
              <w:divBdr>
                <w:top w:val="none" w:sz="0" w:space="0" w:color="auto"/>
                <w:left w:val="none" w:sz="0" w:space="0" w:color="auto"/>
                <w:bottom w:val="none" w:sz="0" w:space="0" w:color="auto"/>
                <w:right w:val="none" w:sz="0" w:space="0" w:color="auto"/>
              </w:divBdr>
            </w:div>
            <w:div w:id="970817506">
              <w:marLeft w:val="0"/>
              <w:marRight w:val="0"/>
              <w:marTop w:val="0"/>
              <w:marBottom w:val="0"/>
              <w:divBdr>
                <w:top w:val="none" w:sz="0" w:space="0" w:color="auto"/>
                <w:left w:val="none" w:sz="0" w:space="0" w:color="auto"/>
                <w:bottom w:val="none" w:sz="0" w:space="0" w:color="auto"/>
                <w:right w:val="none" w:sz="0" w:space="0" w:color="auto"/>
              </w:divBdr>
            </w:div>
            <w:div w:id="7372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1822887442">
      <w:bodyDiv w:val="1"/>
      <w:marLeft w:val="0"/>
      <w:marRight w:val="0"/>
      <w:marTop w:val="0"/>
      <w:marBottom w:val="0"/>
      <w:divBdr>
        <w:top w:val="none" w:sz="0" w:space="0" w:color="auto"/>
        <w:left w:val="none" w:sz="0" w:space="0" w:color="auto"/>
        <w:bottom w:val="none" w:sz="0" w:space="0" w:color="auto"/>
        <w:right w:val="none" w:sz="0" w:space="0" w:color="auto"/>
      </w:divBdr>
      <w:divsChild>
        <w:div w:id="2128499505">
          <w:marLeft w:val="0"/>
          <w:marRight w:val="0"/>
          <w:marTop w:val="0"/>
          <w:marBottom w:val="0"/>
          <w:divBdr>
            <w:top w:val="none" w:sz="0" w:space="0" w:color="auto"/>
            <w:left w:val="none" w:sz="0" w:space="0" w:color="auto"/>
            <w:bottom w:val="none" w:sz="0" w:space="0" w:color="auto"/>
            <w:right w:val="none" w:sz="0" w:space="0" w:color="auto"/>
          </w:divBdr>
        </w:div>
        <w:div w:id="838889133">
          <w:marLeft w:val="0"/>
          <w:marRight w:val="0"/>
          <w:marTop w:val="0"/>
          <w:marBottom w:val="0"/>
          <w:divBdr>
            <w:top w:val="none" w:sz="0" w:space="0" w:color="auto"/>
            <w:left w:val="none" w:sz="0" w:space="0" w:color="auto"/>
            <w:bottom w:val="none" w:sz="0" w:space="0" w:color="auto"/>
            <w:right w:val="none" w:sz="0" w:space="0" w:color="auto"/>
          </w:divBdr>
        </w:div>
        <w:div w:id="374700466">
          <w:marLeft w:val="0"/>
          <w:marRight w:val="0"/>
          <w:marTop w:val="0"/>
          <w:marBottom w:val="0"/>
          <w:divBdr>
            <w:top w:val="none" w:sz="0" w:space="0" w:color="auto"/>
            <w:left w:val="none" w:sz="0" w:space="0" w:color="auto"/>
            <w:bottom w:val="none" w:sz="0" w:space="0" w:color="auto"/>
            <w:right w:val="none" w:sz="0" w:space="0" w:color="auto"/>
          </w:divBdr>
        </w:div>
        <w:div w:id="1438989316">
          <w:marLeft w:val="0"/>
          <w:marRight w:val="0"/>
          <w:marTop w:val="0"/>
          <w:marBottom w:val="0"/>
          <w:divBdr>
            <w:top w:val="none" w:sz="0" w:space="0" w:color="auto"/>
            <w:left w:val="none" w:sz="0" w:space="0" w:color="auto"/>
            <w:bottom w:val="none" w:sz="0" w:space="0" w:color="auto"/>
            <w:right w:val="none" w:sz="0" w:space="0" w:color="auto"/>
          </w:divBdr>
        </w:div>
        <w:div w:id="218591407">
          <w:marLeft w:val="0"/>
          <w:marRight w:val="0"/>
          <w:marTop w:val="0"/>
          <w:marBottom w:val="0"/>
          <w:divBdr>
            <w:top w:val="none" w:sz="0" w:space="0" w:color="auto"/>
            <w:left w:val="none" w:sz="0" w:space="0" w:color="auto"/>
            <w:bottom w:val="none" w:sz="0" w:space="0" w:color="auto"/>
            <w:right w:val="none" w:sz="0" w:space="0" w:color="auto"/>
          </w:divBdr>
        </w:div>
        <w:div w:id="60249149">
          <w:marLeft w:val="0"/>
          <w:marRight w:val="0"/>
          <w:marTop w:val="0"/>
          <w:marBottom w:val="0"/>
          <w:divBdr>
            <w:top w:val="none" w:sz="0" w:space="0" w:color="auto"/>
            <w:left w:val="none" w:sz="0" w:space="0" w:color="auto"/>
            <w:bottom w:val="none" w:sz="0" w:space="0" w:color="auto"/>
            <w:right w:val="none" w:sz="0" w:space="0" w:color="auto"/>
          </w:divBdr>
        </w:div>
        <w:div w:id="1331369868">
          <w:marLeft w:val="0"/>
          <w:marRight w:val="0"/>
          <w:marTop w:val="0"/>
          <w:marBottom w:val="0"/>
          <w:divBdr>
            <w:top w:val="none" w:sz="0" w:space="0" w:color="auto"/>
            <w:left w:val="none" w:sz="0" w:space="0" w:color="auto"/>
            <w:bottom w:val="none" w:sz="0" w:space="0" w:color="auto"/>
            <w:right w:val="none" w:sz="0" w:space="0" w:color="auto"/>
          </w:divBdr>
        </w:div>
      </w:divsChild>
    </w:div>
    <w:div w:id="1874464573">
      <w:bodyDiv w:val="1"/>
      <w:marLeft w:val="0"/>
      <w:marRight w:val="0"/>
      <w:marTop w:val="0"/>
      <w:marBottom w:val="0"/>
      <w:divBdr>
        <w:top w:val="none" w:sz="0" w:space="0" w:color="auto"/>
        <w:left w:val="none" w:sz="0" w:space="0" w:color="auto"/>
        <w:bottom w:val="none" w:sz="0" w:space="0" w:color="auto"/>
        <w:right w:val="none" w:sz="0" w:space="0" w:color="auto"/>
      </w:divBdr>
      <w:divsChild>
        <w:div w:id="1442263900">
          <w:marLeft w:val="0"/>
          <w:marRight w:val="0"/>
          <w:marTop w:val="0"/>
          <w:marBottom w:val="0"/>
          <w:divBdr>
            <w:top w:val="none" w:sz="0" w:space="0" w:color="auto"/>
            <w:left w:val="none" w:sz="0" w:space="0" w:color="auto"/>
            <w:bottom w:val="none" w:sz="0" w:space="0" w:color="auto"/>
            <w:right w:val="none" w:sz="0" w:space="0" w:color="auto"/>
          </w:divBdr>
          <w:divsChild>
            <w:div w:id="1587421490">
              <w:marLeft w:val="0"/>
              <w:marRight w:val="0"/>
              <w:marTop w:val="0"/>
              <w:marBottom w:val="0"/>
              <w:divBdr>
                <w:top w:val="none" w:sz="0" w:space="0" w:color="auto"/>
                <w:left w:val="none" w:sz="0" w:space="0" w:color="auto"/>
                <w:bottom w:val="none" w:sz="0" w:space="0" w:color="auto"/>
                <w:right w:val="none" w:sz="0" w:space="0" w:color="auto"/>
              </w:divBdr>
            </w:div>
            <w:div w:id="286158135">
              <w:marLeft w:val="0"/>
              <w:marRight w:val="0"/>
              <w:marTop w:val="0"/>
              <w:marBottom w:val="0"/>
              <w:divBdr>
                <w:top w:val="none" w:sz="0" w:space="0" w:color="auto"/>
                <w:left w:val="none" w:sz="0" w:space="0" w:color="auto"/>
                <w:bottom w:val="none" w:sz="0" w:space="0" w:color="auto"/>
                <w:right w:val="none" w:sz="0" w:space="0" w:color="auto"/>
              </w:divBdr>
            </w:div>
            <w:div w:id="1305433450">
              <w:marLeft w:val="0"/>
              <w:marRight w:val="0"/>
              <w:marTop w:val="0"/>
              <w:marBottom w:val="0"/>
              <w:divBdr>
                <w:top w:val="none" w:sz="0" w:space="0" w:color="auto"/>
                <w:left w:val="none" w:sz="0" w:space="0" w:color="auto"/>
                <w:bottom w:val="none" w:sz="0" w:space="0" w:color="auto"/>
                <w:right w:val="none" w:sz="0" w:space="0" w:color="auto"/>
              </w:divBdr>
            </w:div>
          </w:divsChild>
        </w:div>
        <w:div w:id="1656379367">
          <w:marLeft w:val="0"/>
          <w:marRight w:val="0"/>
          <w:marTop w:val="0"/>
          <w:marBottom w:val="0"/>
          <w:divBdr>
            <w:top w:val="none" w:sz="0" w:space="0" w:color="auto"/>
            <w:left w:val="none" w:sz="0" w:space="0" w:color="auto"/>
            <w:bottom w:val="none" w:sz="0" w:space="0" w:color="auto"/>
            <w:right w:val="none" w:sz="0" w:space="0" w:color="auto"/>
          </w:divBdr>
          <w:divsChild>
            <w:div w:id="1630622385">
              <w:marLeft w:val="0"/>
              <w:marRight w:val="0"/>
              <w:marTop w:val="0"/>
              <w:marBottom w:val="0"/>
              <w:divBdr>
                <w:top w:val="none" w:sz="0" w:space="0" w:color="auto"/>
                <w:left w:val="none" w:sz="0" w:space="0" w:color="auto"/>
                <w:bottom w:val="none" w:sz="0" w:space="0" w:color="auto"/>
                <w:right w:val="none" w:sz="0" w:space="0" w:color="auto"/>
              </w:divBdr>
            </w:div>
            <w:div w:id="1714189213">
              <w:marLeft w:val="0"/>
              <w:marRight w:val="0"/>
              <w:marTop w:val="0"/>
              <w:marBottom w:val="0"/>
              <w:divBdr>
                <w:top w:val="none" w:sz="0" w:space="0" w:color="auto"/>
                <w:left w:val="none" w:sz="0" w:space="0" w:color="auto"/>
                <w:bottom w:val="none" w:sz="0" w:space="0" w:color="auto"/>
                <w:right w:val="none" w:sz="0" w:space="0" w:color="auto"/>
              </w:divBdr>
            </w:div>
            <w:div w:id="102770592">
              <w:marLeft w:val="0"/>
              <w:marRight w:val="0"/>
              <w:marTop w:val="0"/>
              <w:marBottom w:val="0"/>
              <w:divBdr>
                <w:top w:val="none" w:sz="0" w:space="0" w:color="auto"/>
                <w:left w:val="none" w:sz="0" w:space="0" w:color="auto"/>
                <w:bottom w:val="none" w:sz="0" w:space="0" w:color="auto"/>
                <w:right w:val="none" w:sz="0" w:space="0" w:color="auto"/>
              </w:divBdr>
            </w:div>
            <w:div w:id="2006005732">
              <w:marLeft w:val="0"/>
              <w:marRight w:val="0"/>
              <w:marTop w:val="0"/>
              <w:marBottom w:val="0"/>
              <w:divBdr>
                <w:top w:val="none" w:sz="0" w:space="0" w:color="auto"/>
                <w:left w:val="none" w:sz="0" w:space="0" w:color="auto"/>
                <w:bottom w:val="none" w:sz="0" w:space="0" w:color="auto"/>
                <w:right w:val="none" w:sz="0" w:space="0" w:color="auto"/>
              </w:divBdr>
            </w:div>
            <w:div w:id="2128545845">
              <w:marLeft w:val="0"/>
              <w:marRight w:val="0"/>
              <w:marTop w:val="0"/>
              <w:marBottom w:val="0"/>
              <w:divBdr>
                <w:top w:val="none" w:sz="0" w:space="0" w:color="auto"/>
                <w:left w:val="none" w:sz="0" w:space="0" w:color="auto"/>
                <w:bottom w:val="none" w:sz="0" w:space="0" w:color="auto"/>
                <w:right w:val="none" w:sz="0" w:space="0" w:color="auto"/>
              </w:divBdr>
            </w:div>
          </w:divsChild>
        </w:div>
        <w:div w:id="1660421657">
          <w:marLeft w:val="0"/>
          <w:marRight w:val="0"/>
          <w:marTop w:val="0"/>
          <w:marBottom w:val="0"/>
          <w:divBdr>
            <w:top w:val="none" w:sz="0" w:space="0" w:color="auto"/>
            <w:left w:val="none" w:sz="0" w:space="0" w:color="auto"/>
            <w:bottom w:val="none" w:sz="0" w:space="0" w:color="auto"/>
            <w:right w:val="none" w:sz="0" w:space="0" w:color="auto"/>
          </w:divBdr>
          <w:divsChild>
            <w:div w:id="1816294493">
              <w:marLeft w:val="0"/>
              <w:marRight w:val="0"/>
              <w:marTop w:val="0"/>
              <w:marBottom w:val="0"/>
              <w:divBdr>
                <w:top w:val="none" w:sz="0" w:space="0" w:color="auto"/>
                <w:left w:val="none" w:sz="0" w:space="0" w:color="auto"/>
                <w:bottom w:val="none" w:sz="0" w:space="0" w:color="auto"/>
                <w:right w:val="none" w:sz="0" w:space="0" w:color="auto"/>
              </w:divBdr>
            </w:div>
            <w:div w:id="1213884480">
              <w:marLeft w:val="0"/>
              <w:marRight w:val="0"/>
              <w:marTop w:val="0"/>
              <w:marBottom w:val="0"/>
              <w:divBdr>
                <w:top w:val="none" w:sz="0" w:space="0" w:color="auto"/>
                <w:left w:val="none" w:sz="0" w:space="0" w:color="auto"/>
                <w:bottom w:val="none" w:sz="0" w:space="0" w:color="auto"/>
                <w:right w:val="none" w:sz="0" w:space="0" w:color="auto"/>
              </w:divBdr>
            </w:div>
            <w:div w:id="1948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1249">
      <w:bodyDiv w:val="1"/>
      <w:marLeft w:val="0"/>
      <w:marRight w:val="0"/>
      <w:marTop w:val="0"/>
      <w:marBottom w:val="0"/>
      <w:divBdr>
        <w:top w:val="none" w:sz="0" w:space="0" w:color="auto"/>
        <w:left w:val="none" w:sz="0" w:space="0" w:color="auto"/>
        <w:bottom w:val="none" w:sz="0" w:space="0" w:color="auto"/>
        <w:right w:val="none" w:sz="0" w:space="0" w:color="auto"/>
      </w:divBdr>
      <w:divsChild>
        <w:div w:id="847255851">
          <w:marLeft w:val="0"/>
          <w:marRight w:val="0"/>
          <w:marTop w:val="0"/>
          <w:marBottom w:val="0"/>
          <w:divBdr>
            <w:top w:val="none" w:sz="0" w:space="0" w:color="auto"/>
            <w:left w:val="none" w:sz="0" w:space="0" w:color="auto"/>
            <w:bottom w:val="none" w:sz="0" w:space="0" w:color="auto"/>
            <w:right w:val="none" w:sz="0" w:space="0" w:color="auto"/>
          </w:divBdr>
        </w:div>
        <w:div w:id="599990357">
          <w:marLeft w:val="0"/>
          <w:marRight w:val="0"/>
          <w:marTop w:val="0"/>
          <w:marBottom w:val="0"/>
          <w:divBdr>
            <w:top w:val="none" w:sz="0" w:space="0" w:color="auto"/>
            <w:left w:val="none" w:sz="0" w:space="0" w:color="auto"/>
            <w:bottom w:val="none" w:sz="0" w:space="0" w:color="auto"/>
            <w:right w:val="none" w:sz="0" w:space="0" w:color="auto"/>
          </w:divBdr>
        </w:div>
        <w:div w:id="1845198631">
          <w:marLeft w:val="0"/>
          <w:marRight w:val="0"/>
          <w:marTop w:val="0"/>
          <w:marBottom w:val="0"/>
          <w:divBdr>
            <w:top w:val="none" w:sz="0" w:space="0" w:color="auto"/>
            <w:left w:val="none" w:sz="0" w:space="0" w:color="auto"/>
            <w:bottom w:val="none" w:sz="0" w:space="0" w:color="auto"/>
            <w:right w:val="none" w:sz="0" w:space="0" w:color="auto"/>
          </w:divBdr>
        </w:div>
        <w:div w:id="956448075">
          <w:marLeft w:val="0"/>
          <w:marRight w:val="0"/>
          <w:marTop w:val="0"/>
          <w:marBottom w:val="0"/>
          <w:divBdr>
            <w:top w:val="none" w:sz="0" w:space="0" w:color="auto"/>
            <w:left w:val="none" w:sz="0" w:space="0" w:color="auto"/>
            <w:bottom w:val="none" w:sz="0" w:space="0" w:color="auto"/>
            <w:right w:val="none" w:sz="0" w:space="0" w:color="auto"/>
          </w:divBdr>
        </w:div>
        <w:div w:id="302345113">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node/7804" TargetMode="External"/><Relationship Id="rId26" Type="http://schemas.openxmlformats.org/officeDocument/2006/relationships/hyperlink" Target="https://www.dca.ga.gov/node/7804" TargetMode="External"/><Relationship Id="rId39" Type="http://schemas.openxmlformats.org/officeDocument/2006/relationships/hyperlink" Target="https://www.dca.ga.gov/safe-affordable-housing/rental-housing-development/housing-tax-credit-program-lihtc/application" TargetMode="External"/><Relationship Id="rId21" Type="http://schemas.openxmlformats.org/officeDocument/2006/relationships/hyperlink" Target="https://www.dca.ga.gov/safe-affordable-housing/rental-housing-development/compliance-monitoring" TargetMode="External"/><Relationship Id="rId34" Type="http://schemas.openxmlformats.org/officeDocument/2006/relationships/hyperlink" Target="https://www.dca.ga.gov/safe-affordable-housing/rental-housing-development/housing-tax-credit-program-lihtc/applicatio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a.ga.gov/safe-affordable-housing/rental-housing-development/housing-tax-credit-program-lihtc/application" TargetMode="External"/><Relationship Id="rId20" Type="http://schemas.openxmlformats.org/officeDocument/2006/relationships/hyperlink" Target="https://www.dca.ga.gov/safe-affordable-housing/rental-housing-development/compliance-monitoring" TargetMode="External"/><Relationship Id="rId29" Type="http://schemas.openxmlformats.org/officeDocument/2006/relationships/hyperlink" Target="https://www.dca.ga.gov/node/78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ca.ga.gov/safe-affordable-housing/rental-housing-development/compliance-monitoring" TargetMode="External"/><Relationship Id="rId32" Type="http://schemas.openxmlformats.org/officeDocument/2006/relationships/hyperlink" Target="https://www.dca.ga.gov/node/7818" TargetMode="External"/><Relationship Id="rId37" Type="http://schemas.openxmlformats.org/officeDocument/2006/relationships/hyperlink" Target="https://www.dca.ga.gov/safe-affordable-housing/rental-housing-development/housing-tax-credit-program-lihtc"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application" TargetMode="External"/><Relationship Id="rId23" Type="http://schemas.openxmlformats.org/officeDocument/2006/relationships/hyperlink" Target="https://www.dca.ga.gov/node/7804" TargetMode="External"/><Relationship Id="rId28" Type="http://schemas.openxmlformats.org/officeDocument/2006/relationships/hyperlink" Target="https://www.dca.ga.gov/node/7804" TargetMode="External"/><Relationship Id="rId36" Type="http://schemas.openxmlformats.org/officeDocument/2006/relationships/hyperlink" Target="https://www.dca.ga.gov/safe-affordable-housing/rental-housing-development/housing-tax-credit-program-lihtc/qualified-0/2022" TargetMode="External"/><Relationship Id="rId10" Type="http://schemas.openxmlformats.org/officeDocument/2006/relationships/endnotes" Target="endnotes.xml"/><Relationship Id="rId19" Type="http://schemas.openxmlformats.org/officeDocument/2006/relationships/hyperlink" Target="mailto:hfdround@dca.ga.gov" TargetMode="External"/><Relationship Id="rId31" Type="http://schemas.openxmlformats.org/officeDocument/2006/relationships/hyperlink" Target="https://www.dca.ga.gov/safe-affordable-housing/rental-housing-development/housing-tax-credit-program-lihtc/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node/7804" TargetMode="External"/><Relationship Id="rId27" Type="http://schemas.openxmlformats.org/officeDocument/2006/relationships/hyperlink" Target="https://www.dca.ga.gov/safe-affordable-housing/rental-housing-development/housing-tax-credit-program-lihtc/qualified-0/2021" TargetMode="External"/><Relationship Id="rId30" Type="http://schemas.openxmlformats.org/officeDocument/2006/relationships/hyperlink" Target="https://www.dca.ga.gov/node/7818" TargetMode="External"/><Relationship Id="rId35" Type="http://schemas.openxmlformats.org/officeDocument/2006/relationships/hyperlink" Target="https://www.dca.ga.gov/node/7804"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ca.ga.gov/safe-affordable-housing/rental-housing-development/housing-tax-credit-program-lihtc/qualified-0/2022" TargetMode="External"/><Relationship Id="rId17" Type="http://schemas.openxmlformats.org/officeDocument/2006/relationships/hyperlink" Target="https://www.dca.ga.gov/safe-affordable-housing/rental-housing-development/housing-tax-credit-program-lihtc/qualified-0/2022" TargetMode="External"/><Relationship Id="rId25" Type="http://schemas.openxmlformats.org/officeDocument/2006/relationships/hyperlink" Target="https://www.dca.ga.gov/safe-affordable-housing/rental-housing-development/compliance-monitoring" TargetMode="External"/><Relationship Id="rId33" Type="http://schemas.openxmlformats.org/officeDocument/2006/relationships/hyperlink" Target="https://www.dca.ga.gov/node/7818" TargetMode="External"/><Relationship Id="rId38" Type="http://schemas.openxmlformats.org/officeDocument/2006/relationships/hyperlink" Target="https://www.dca.ga.gov/safe-affordable-housing/rental-housing-development/housing-tax-credit-program-lihtc/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4" ma:contentTypeDescription="Create a new document." ma:contentTypeScope="" ma:versionID="83d0b16190b57fa7dc96064b8d8a5359">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eff21368e3679a86a8c1b431e04b0ac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Props1.xml><?xml version="1.0" encoding="utf-8"?>
<ds:datastoreItem xmlns:ds="http://schemas.openxmlformats.org/officeDocument/2006/customXml" ds:itemID="{83982970-157C-4B94-8177-F956F361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3.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4.xml><?xml version="1.0" encoding="utf-8"?>
<ds:datastoreItem xmlns:ds="http://schemas.openxmlformats.org/officeDocument/2006/customXml" ds:itemID="{36CA9A69-CD3B-44FD-A2A0-AD4169BB2B1F}">
  <ds:schemaRef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431100d4-4470-42c1-96bc-46686c1829ae"/>
    <ds:schemaRef ds:uri="0b389fdf-c1cd-4589-91b6-850ba51ff85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8768</Words>
  <Characters>49984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58635</CharactersWithSpaces>
  <SharedDoc>false</SharedDoc>
  <HLinks>
    <vt:vector size="102" baseType="variant">
      <vt:variant>
        <vt:i4>7340131</vt:i4>
      </vt:variant>
      <vt:variant>
        <vt:i4>48</vt:i4>
      </vt:variant>
      <vt:variant>
        <vt:i4>0</vt:i4>
      </vt:variant>
      <vt:variant>
        <vt:i4>5</vt:i4>
      </vt:variant>
      <vt:variant>
        <vt:lpwstr>https://www.dca.ga.gov/safe-affordable-housing/rental-housing-development/housing-tax-credit-program-lihtc/application</vt:lpwstr>
      </vt:variant>
      <vt:variant>
        <vt:lpwstr/>
      </vt:variant>
      <vt:variant>
        <vt:i4>7340131</vt:i4>
      </vt:variant>
      <vt:variant>
        <vt:i4>45</vt:i4>
      </vt:variant>
      <vt:variant>
        <vt:i4>0</vt:i4>
      </vt:variant>
      <vt:variant>
        <vt:i4>5</vt:i4>
      </vt:variant>
      <vt:variant>
        <vt:lpwstr>https://www.dca.ga.gov/safe-affordable-housing/rental-housing-development/housing-tax-credit-program-lihtc/application</vt:lpwstr>
      </vt:variant>
      <vt:variant>
        <vt:lpwstr/>
      </vt:variant>
      <vt:variant>
        <vt:i4>7209000</vt:i4>
      </vt:variant>
      <vt:variant>
        <vt:i4>42</vt:i4>
      </vt:variant>
      <vt:variant>
        <vt:i4>0</vt:i4>
      </vt:variant>
      <vt:variant>
        <vt:i4>5</vt:i4>
      </vt:variant>
      <vt:variant>
        <vt:lpwstr>https://www.dca.ga.gov/safe-affordable-housing/rental-housing-development/housing-tax-credit-program-lihtc</vt:lpwstr>
      </vt:variant>
      <vt:variant>
        <vt:lpwstr/>
      </vt:variant>
      <vt:variant>
        <vt:i4>2752559</vt:i4>
      </vt:variant>
      <vt:variant>
        <vt:i4>39</vt:i4>
      </vt:variant>
      <vt:variant>
        <vt:i4>0</vt:i4>
      </vt:variant>
      <vt:variant>
        <vt:i4>5</vt:i4>
      </vt:variant>
      <vt:variant>
        <vt:lpwstr>https://www.dca.ga.gov/safe-affordable-housing/rental-housing-development/housing-tax-credit-program-lihtc/qualified-0/2022</vt:lpwstr>
      </vt:variant>
      <vt:variant>
        <vt:lpwstr/>
      </vt:variant>
      <vt:variant>
        <vt:i4>6029377</vt:i4>
      </vt:variant>
      <vt:variant>
        <vt:i4>36</vt:i4>
      </vt:variant>
      <vt:variant>
        <vt:i4>0</vt:i4>
      </vt:variant>
      <vt:variant>
        <vt:i4>5</vt:i4>
      </vt:variant>
      <vt:variant>
        <vt:lpwstr>https://www.dca.ga.gov/node/7804</vt:lpwstr>
      </vt:variant>
      <vt:variant>
        <vt:lpwstr/>
      </vt:variant>
      <vt:variant>
        <vt:i4>7340131</vt:i4>
      </vt:variant>
      <vt:variant>
        <vt:i4>33</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30</vt:i4>
      </vt:variant>
      <vt:variant>
        <vt:i4>0</vt:i4>
      </vt:variant>
      <vt:variant>
        <vt:i4>5</vt:i4>
      </vt:variant>
      <vt:variant>
        <vt:lpwstr>https://www.dca.ga.gov/node/7818</vt:lpwstr>
      </vt:variant>
      <vt:variant>
        <vt:lpwstr/>
      </vt:variant>
      <vt:variant>
        <vt:i4>5242944</vt:i4>
      </vt:variant>
      <vt:variant>
        <vt:i4>27</vt:i4>
      </vt:variant>
      <vt:variant>
        <vt:i4>0</vt:i4>
      </vt:variant>
      <vt:variant>
        <vt:i4>5</vt:i4>
      </vt:variant>
      <vt:variant>
        <vt:lpwstr>https://www.dca.ga.gov/node/7818</vt:lpwstr>
      </vt:variant>
      <vt:variant>
        <vt:lpwstr/>
      </vt:variant>
      <vt:variant>
        <vt:i4>7340131</vt:i4>
      </vt:variant>
      <vt:variant>
        <vt:i4>24</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21</vt:i4>
      </vt:variant>
      <vt:variant>
        <vt:i4>0</vt:i4>
      </vt:variant>
      <vt:variant>
        <vt:i4>5</vt:i4>
      </vt:variant>
      <vt:variant>
        <vt:lpwstr>https://www.dca.ga.gov/node/7818</vt:lpwstr>
      </vt:variant>
      <vt:variant>
        <vt:lpwstr/>
      </vt:variant>
      <vt:variant>
        <vt:i4>5242944</vt:i4>
      </vt:variant>
      <vt:variant>
        <vt:i4>18</vt:i4>
      </vt:variant>
      <vt:variant>
        <vt:i4>0</vt:i4>
      </vt:variant>
      <vt:variant>
        <vt:i4>5</vt:i4>
      </vt:variant>
      <vt:variant>
        <vt:lpwstr>https://www.dca.ga.gov/node/7818</vt:lpwstr>
      </vt:variant>
      <vt:variant>
        <vt:lpwstr/>
      </vt:variant>
      <vt:variant>
        <vt:i4>6029377</vt:i4>
      </vt:variant>
      <vt:variant>
        <vt:i4>15</vt:i4>
      </vt:variant>
      <vt:variant>
        <vt:i4>0</vt:i4>
      </vt:variant>
      <vt:variant>
        <vt:i4>5</vt:i4>
      </vt:variant>
      <vt:variant>
        <vt:lpwstr>https://www.dca.ga.gov/node/7804</vt:lpwstr>
      </vt:variant>
      <vt:variant>
        <vt:lpwstr/>
      </vt:variant>
      <vt:variant>
        <vt:i4>2752559</vt:i4>
      </vt:variant>
      <vt:variant>
        <vt:i4>12</vt:i4>
      </vt:variant>
      <vt:variant>
        <vt:i4>0</vt:i4>
      </vt:variant>
      <vt:variant>
        <vt:i4>5</vt:i4>
      </vt:variant>
      <vt:variant>
        <vt:lpwstr>https://www.dca.ga.gov/safe-affordable-housing/rental-housing-development/housing-tax-credit-program-lihtc/qualified-0/2021</vt:lpwstr>
      </vt:variant>
      <vt:variant>
        <vt:lpwstr/>
      </vt:variant>
      <vt:variant>
        <vt:i4>6029377</vt:i4>
      </vt:variant>
      <vt:variant>
        <vt:i4>9</vt:i4>
      </vt:variant>
      <vt:variant>
        <vt:i4>0</vt:i4>
      </vt:variant>
      <vt:variant>
        <vt:i4>5</vt:i4>
      </vt:variant>
      <vt:variant>
        <vt:lpwstr>https://www.dca.ga.gov/node/7804</vt:lpwstr>
      </vt:variant>
      <vt:variant>
        <vt:lpwstr/>
      </vt:variant>
      <vt:variant>
        <vt:i4>1179756</vt:i4>
      </vt:variant>
      <vt:variant>
        <vt:i4>6</vt:i4>
      </vt:variant>
      <vt:variant>
        <vt:i4>0</vt:i4>
      </vt:variant>
      <vt:variant>
        <vt:i4>5</vt:i4>
      </vt:variant>
      <vt:variant>
        <vt:lpwstr>mailto:hfdround@dca.ga.gov</vt:lpwstr>
      </vt:variant>
      <vt:variant>
        <vt:lpwstr/>
      </vt:variant>
      <vt:variant>
        <vt:i4>1179756</vt:i4>
      </vt:variant>
      <vt:variant>
        <vt:i4>3</vt:i4>
      </vt:variant>
      <vt:variant>
        <vt:i4>0</vt:i4>
      </vt:variant>
      <vt:variant>
        <vt:i4>5</vt:i4>
      </vt:variant>
      <vt:variant>
        <vt:lpwstr>mailto:hfdround@dca.ga.gov</vt:lpwstr>
      </vt:variant>
      <vt:variant>
        <vt:lpwstr/>
      </vt:variant>
      <vt:variant>
        <vt:i4>2752559</vt:i4>
      </vt:variant>
      <vt:variant>
        <vt:i4>0</vt:i4>
      </vt:variant>
      <vt:variant>
        <vt:i4>0</vt:i4>
      </vt:variant>
      <vt:variant>
        <vt:i4>5</vt:i4>
      </vt:variant>
      <vt:variant>
        <vt:lpwstr>https://www.dca.ga.gov/safe-affordable-housing/rental-housing-development/housing-tax-credit-program-lihtc/qualified-0/2022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4</cp:revision>
  <dcterms:created xsi:type="dcterms:W3CDTF">2022-03-22T19:30:00Z</dcterms:created>
  <dcterms:modified xsi:type="dcterms:W3CDTF">2022-03-22T19:31:00Z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