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8E63" w14:textId="51DE8A41" w:rsidR="002A7CD2" w:rsidRPr="00A938F4" w:rsidRDefault="00AE3836" w:rsidP="000078D6">
      <w:pPr>
        <w:spacing w:after="0"/>
        <w:jc w:val="center"/>
        <w:rPr>
          <w:rFonts w:ascii="Times New Roman" w:hAnsi="Times New Roman" w:cs="Times New Roman"/>
        </w:rPr>
      </w:pPr>
      <w:r w:rsidRPr="00A938F4">
        <w:rPr>
          <w:rFonts w:ascii="Times New Roman" w:hAnsi="Times New Roman" w:cs="Times New Roman"/>
        </w:rPr>
        <w:softHyphen/>
      </w:r>
      <w:r w:rsidR="00441946" w:rsidRPr="00A938F4">
        <w:rPr>
          <w:rFonts w:ascii="Times New Roman" w:hAnsi="Times New Roman" w:cs="Times New Roman"/>
          <w:noProof/>
        </w:rPr>
        <w:drawing>
          <wp:inline distT="0" distB="0" distL="0" distR="0" wp14:anchorId="1353F54E" wp14:editId="11839CD7">
            <wp:extent cx="3850110" cy="13744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9724" cy="1410004"/>
                    </a:xfrm>
                    <a:prstGeom prst="rect">
                      <a:avLst/>
                    </a:prstGeom>
                    <a:noFill/>
                    <a:ln>
                      <a:noFill/>
                    </a:ln>
                  </pic:spPr>
                </pic:pic>
              </a:graphicData>
            </a:graphic>
          </wp:inline>
        </w:drawing>
      </w:r>
    </w:p>
    <w:p w14:paraId="617F9DA5" w14:textId="3158A147" w:rsidR="00616EA5" w:rsidRPr="00A938F4" w:rsidRDefault="00277840" w:rsidP="00F70795">
      <w:pPr>
        <w:spacing w:after="0"/>
        <w:jc w:val="center"/>
        <w:rPr>
          <w:rFonts w:ascii="Times New Roman" w:hAnsi="Times New Roman" w:cs="Times New Roman"/>
          <w:b/>
          <w:sz w:val="32"/>
          <w:szCs w:val="32"/>
        </w:rPr>
      </w:pPr>
      <w:r w:rsidRPr="00A938F4">
        <w:rPr>
          <w:rFonts w:ascii="Times New Roman" w:hAnsi="Times New Roman" w:cs="Times New Roman"/>
          <w:b/>
          <w:sz w:val="32"/>
          <w:szCs w:val="32"/>
        </w:rPr>
        <w:t>202</w:t>
      </w:r>
      <w:r w:rsidR="00741177" w:rsidRPr="00A938F4">
        <w:rPr>
          <w:rFonts w:ascii="Times New Roman" w:hAnsi="Times New Roman" w:cs="Times New Roman"/>
          <w:b/>
          <w:sz w:val="32"/>
          <w:szCs w:val="32"/>
        </w:rPr>
        <w:t>2</w:t>
      </w:r>
      <w:r w:rsidRPr="00A938F4">
        <w:rPr>
          <w:rFonts w:ascii="Times New Roman" w:hAnsi="Times New Roman" w:cs="Times New Roman"/>
          <w:b/>
          <w:sz w:val="32"/>
          <w:szCs w:val="32"/>
        </w:rPr>
        <w:t xml:space="preserve"> </w:t>
      </w:r>
      <w:r w:rsidR="008C0345" w:rsidRPr="00A938F4">
        <w:rPr>
          <w:rFonts w:ascii="Times New Roman" w:hAnsi="Times New Roman" w:cs="Times New Roman"/>
          <w:b/>
          <w:sz w:val="32"/>
          <w:szCs w:val="32"/>
        </w:rPr>
        <w:t xml:space="preserve">Housing Tax Credit </w:t>
      </w:r>
      <w:r w:rsidR="00F5717C">
        <w:rPr>
          <w:rFonts w:ascii="Times New Roman" w:hAnsi="Times New Roman" w:cs="Times New Roman"/>
          <w:b/>
          <w:sz w:val="32"/>
          <w:szCs w:val="32"/>
        </w:rPr>
        <w:t xml:space="preserve">Program </w:t>
      </w:r>
    </w:p>
    <w:p w14:paraId="2BB5916B" w14:textId="42A8FD8D" w:rsidR="00226B34" w:rsidRPr="00A938F4" w:rsidRDefault="00226B34" w:rsidP="00616EA5">
      <w:pPr>
        <w:pBdr>
          <w:bottom w:val="single" w:sz="6" w:space="1" w:color="auto"/>
        </w:pBdr>
        <w:spacing w:after="0"/>
        <w:jc w:val="center"/>
        <w:rPr>
          <w:rFonts w:ascii="Times New Roman" w:hAnsi="Times New Roman" w:cs="Times New Roman"/>
          <w:b/>
          <w:sz w:val="32"/>
          <w:szCs w:val="32"/>
        </w:rPr>
      </w:pPr>
      <w:r w:rsidRPr="00A938F4">
        <w:rPr>
          <w:rFonts w:ascii="Times New Roman" w:hAnsi="Times New Roman" w:cs="Times New Roman"/>
          <w:b/>
          <w:sz w:val="32"/>
          <w:szCs w:val="32"/>
        </w:rPr>
        <w:t>Questions and Answers</w:t>
      </w:r>
      <w:r w:rsidR="00D93FAE" w:rsidRPr="00A938F4">
        <w:rPr>
          <w:rFonts w:ascii="Times New Roman" w:hAnsi="Times New Roman" w:cs="Times New Roman"/>
          <w:b/>
          <w:sz w:val="32"/>
          <w:szCs w:val="32"/>
        </w:rPr>
        <w:t xml:space="preserve"> </w:t>
      </w:r>
    </w:p>
    <w:p w14:paraId="0407AE8F" w14:textId="4D500D0E" w:rsidR="007C0246" w:rsidRDefault="009A3438" w:rsidP="006D7569">
      <w:pPr>
        <w:spacing w:after="0"/>
        <w:rPr>
          <w:rFonts w:ascii="Times New Roman" w:hAnsi="Times New Roman" w:cs="Times New Roman"/>
          <w:noProof/>
        </w:rPr>
      </w:pPr>
      <w:r w:rsidRPr="00A938F4">
        <w:rPr>
          <w:rFonts w:ascii="Times New Roman" w:hAnsi="Times New Roman" w:cs="Times New Roman"/>
          <w:color w:val="A6A6A6" w:themeColor="background1" w:themeShade="A6"/>
        </w:rPr>
        <w:t>Published</w:t>
      </w:r>
      <w:r w:rsidR="00741177" w:rsidRPr="00A938F4">
        <w:rPr>
          <w:rFonts w:ascii="Times New Roman" w:hAnsi="Times New Roman" w:cs="Times New Roman"/>
          <w:color w:val="A6A6A6" w:themeColor="background1" w:themeShade="A6"/>
        </w:rPr>
        <w:t xml:space="preserve"> </w:t>
      </w:r>
      <w:r w:rsidR="0048024C" w:rsidRPr="000C19AE">
        <w:rPr>
          <w:rFonts w:ascii="Times New Roman" w:hAnsi="Times New Roman" w:cs="Times New Roman"/>
          <w:color w:val="A6A6A6" w:themeColor="background1" w:themeShade="A6"/>
        </w:rPr>
        <w:t>February 25</w:t>
      </w:r>
      <w:r w:rsidR="007C0246" w:rsidRPr="00A938F4">
        <w:rPr>
          <w:rFonts w:ascii="Times New Roman" w:hAnsi="Times New Roman" w:cs="Times New Roman"/>
          <w:color w:val="A6A6A6" w:themeColor="background1" w:themeShade="A6"/>
        </w:rPr>
        <w:t>, 202</w:t>
      </w:r>
      <w:r w:rsidR="00E91E6E" w:rsidRPr="00A938F4">
        <w:rPr>
          <w:rFonts w:ascii="Times New Roman" w:hAnsi="Times New Roman" w:cs="Times New Roman"/>
          <w:color w:val="A6A6A6" w:themeColor="background1" w:themeShade="A6"/>
        </w:rPr>
        <w:t>2</w:t>
      </w:r>
      <w:r w:rsidR="007C0246" w:rsidRPr="00A938F4">
        <w:rPr>
          <w:rFonts w:ascii="Times New Roman" w:hAnsi="Times New Roman" w:cs="Times New Roman"/>
          <w:noProof/>
        </w:rPr>
        <w:t xml:space="preserve"> </w:t>
      </w:r>
    </w:p>
    <w:p w14:paraId="30CF66E2" w14:textId="33194525" w:rsidR="00CE5ADE" w:rsidRPr="00CD388A" w:rsidRDefault="009C799D" w:rsidP="006D7569">
      <w:pPr>
        <w:spacing w:after="0"/>
        <w:rPr>
          <w:rFonts w:ascii="Times New Roman" w:hAnsi="Times New Roman" w:cs="Times New Roman"/>
          <w:noProof/>
          <w:color w:val="A6A6A6" w:themeColor="background1" w:themeShade="A6"/>
        </w:rPr>
      </w:pPr>
      <w:r w:rsidRPr="028CE5D1">
        <w:rPr>
          <w:rFonts w:ascii="Times New Roman" w:hAnsi="Times New Roman" w:cs="Times New Roman"/>
          <w:noProof/>
          <w:color w:val="A6A6A6" w:themeColor="background1" w:themeShade="A6"/>
        </w:rPr>
        <w:t>Updated August 5</w:t>
      </w:r>
      <w:r w:rsidR="00CF7A32" w:rsidRPr="028CE5D1">
        <w:rPr>
          <w:rFonts w:ascii="Times New Roman" w:hAnsi="Times New Roman" w:cs="Times New Roman"/>
          <w:noProof/>
          <w:color w:val="A6A6A6" w:themeColor="background1" w:themeShade="A6"/>
        </w:rPr>
        <w:t>, 2022</w:t>
      </w:r>
      <w:r w:rsidR="0080150C" w:rsidRPr="028CE5D1">
        <w:rPr>
          <w:rFonts w:ascii="Times New Roman" w:hAnsi="Times New Roman" w:cs="Times New Roman"/>
          <w:noProof/>
          <w:color w:val="A6A6A6" w:themeColor="background1" w:themeShade="A6"/>
        </w:rPr>
        <w:t xml:space="preserve"> </w:t>
      </w:r>
    </w:p>
    <w:p w14:paraId="3BAA02D4" w14:textId="7E6F77E5" w:rsidR="00E90677" w:rsidRPr="00A938F4" w:rsidRDefault="00EF4055" w:rsidP="00C80CAC">
      <w:pPr>
        <w:rPr>
          <w:rFonts w:ascii="Times New Roman" w:hAnsi="Times New Roman" w:cs="Times New Roman"/>
        </w:rPr>
      </w:pPr>
      <w:r w:rsidRPr="00A938F4">
        <w:rPr>
          <w:rFonts w:ascii="Times New Roman" w:hAnsi="Times New Roman" w:cs="Times New Roman"/>
        </w:rPr>
        <w:t xml:space="preserve"> </w:t>
      </w:r>
      <w:r w:rsidR="003E3AE5" w:rsidRPr="00A938F4">
        <w:rPr>
          <w:rFonts w:ascii="Times New Roman" w:hAnsi="Times New Roman" w:cs="Times New Roman"/>
        </w:rPr>
        <w:t xml:space="preserve"> </w:t>
      </w:r>
    </w:p>
    <w:p w14:paraId="0CFBFD79" w14:textId="27FE0838" w:rsidR="005A42ED" w:rsidRPr="00A938F4" w:rsidRDefault="000F162F" w:rsidP="00C80CAC">
      <w:pPr>
        <w:rPr>
          <w:rFonts w:ascii="Times New Roman" w:hAnsi="Times New Roman" w:cs="Times New Roman"/>
        </w:rPr>
      </w:pPr>
      <w:r w:rsidRPr="00A938F4">
        <w:rPr>
          <w:rFonts w:ascii="Times New Roman" w:hAnsi="Times New Roman" w:cs="Times New Roman"/>
        </w:rPr>
        <w:t xml:space="preserve">The pages that follow </w:t>
      </w:r>
      <w:r w:rsidR="00C80CAC" w:rsidRPr="00A938F4">
        <w:rPr>
          <w:rFonts w:ascii="Times New Roman" w:hAnsi="Times New Roman" w:cs="Times New Roman"/>
        </w:rPr>
        <w:t xml:space="preserve">are </w:t>
      </w:r>
      <w:r w:rsidR="009F2161" w:rsidRPr="00A938F4">
        <w:rPr>
          <w:rFonts w:ascii="Times New Roman" w:hAnsi="Times New Roman" w:cs="Times New Roman"/>
        </w:rPr>
        <w:t xml:space="preserve">DCA </w:t>
      </w:r>
      <w:r w:rsidR="00C80CAC" w:rsidRPr="00A938F4">
        <w:rPr>
          <w:rFonts w:ascii="Times New Roman" w:hAnsi="Times New Roman" w:cs="Times New Roman"/>
        </w:rPr>
        <w:t xml:space="preserve">responses to questions pertaining to </w:t>
      </w:r>
      <w:r w:rsidR="000657A6">
        <w:rPr>
          <w:rFonts w:ascii="Times New Roman" w:hAnsi="Times New Roman" w:cs="Times New Roman"/>
        </w:rPr>
        <w:t xml:space="preserve">the </w:t>
      </w:r>
      <w:r w:rsidR="00F01542" w:rsidRPr="00A938F4">
        <w:rPr>
          <w:rFonts w:ascii="Times New Roman" w:hAnsi="Times New Roman" w:cs="Times New Roman"/>
        </w:rPr>
        <w:t>Housing Tax Credit</w:t>
      </w:r>
      <w:r w:rsidR="00E94F24">
        <w:rPr>
          <w:rFonts w:ascii="Times New Roman" w:hAnsi="Times New Roman" w:cs="Times New Roman"/>
        </w:rPr>
        <w:t xml:space="preserve"> program</w:t>
      </w:r>
      <w:r w:rsidR="00F01542" w:rsidRPr="00A938F4">
        <w:rPr>
          <w:rFonts w:ascii="Times New Roman" w:hAnsi="Times New Roman" w:cs="Times New Roman"/>
        </w:rPr>
        <w:t>.</w:t>
      </w:r>
      <w:r w:rsidR="00402C8E" w:rsidRPr="00A938F4">
        <w:rPr>
          <w:rFonts w:ascii="Times New Roman" w:hAnsi="Times New Roman" w:cs="Times New Roman"/>
        </w:rPr>
        <w:t xml:space="preserve"> </w:t>
      </w:r>
    </w:p>
    <w:p w14:paraId="3FE01ED7" w14:textId="0885E8B7" w:rsidR="005A266F" w:rsidRPr="00A938F4" w:rsidRDefault="005A266F" w:rsidP="005A266F">
      <w:pPr>
        <w:pStyle w:val="Heading1"/>
        <w:rPr>
          <w:rFonts w:cs="Times New Roman"/>
        </w:rPr>
      </w:pPr>
      <w:r w:rsidRPr="00A938F4">
        <w:rPr>
          <w:rFonts w:cs="Times New Roman"/>
        </w:rPr>
        <w:t>Part I: Overview</w:t>
      </w:r>
    </w:p>
    <w:p w14:paraId="2F289F9B" w14:textId="386378C6" w:rsidR="006704F3" w:rsidRPr="00A938F4" w:rsidRDefault="006704F3" w:rsidP="006704F3">
      <w:pPr>
        <w:pStyle w:val="Heading2"/>
        <w:rPr>
          <w:rFonts w:cs="Times New Roman"/>
        </w:rPr>
      </w:pPr>
      <w:r w:rsidRPr="00A938F4">
        <w:rPr>
          <w:rFonts w:cs="Times New Roman"/>
        </w:rPr>
        <w:t>Submit</w:t>
      </w:r>
      <w:r w:rsidR="00CD1C00" w:rsidRPr="00A938F4">
        <w:rPr>
          <w:rFonts w:cs="Times New Roman"/>
        </w:rPr>
        <w:t>ting</w:t>
      </w:r>
      <w:r w:rsidRPr="00A938F4">
        <w:rPr>
          <w:rFonts w:cs="Times New Roman"/>
        </w:rPr>
        <w:t xml:space="preserve"> Questions</w:t>
      </w:r>
    </w:p>
    <w:p w14:paraId="5B270D2B" w14:textId="3A67213F" w:rsidR="004C6455" w:rsidRPr="00A938F4" w:rsidRDefault="00865369" w:rsidP="00C80CAC">
      <w:pPr>
        <w:rPr>
          <w:rFonts w:ascii="Times New Roman" w:hAnsi="Times New Roman" w:cs="Times New Roman"/>
        </w:rPr>
      </w:pPr>
      <w:r w:rsidRPr="00A938F4">
        <w:rPr>
          <w:rFonts w:ascii="Times New Roman" w:hAnsi="Times New Roman" w:cs="Times New Roman"/>
        </w:rPr>
        <w:t>Q</w:t>
      </w:r>
      <w:r w:rsidR="00C80CAC" w:rsidRPr="00A938F4">
        <w:rPr>
          <w:rFonts w:ascii="Times New Roman" w:hAnsi="Times New Roman" w:cs="Times New Roman"/>
        </w:rPr>
        <w:t xml:space="preserve">uestions must be submitted through the online </w:t>
      </w:r>
      <w:r w:rsidR="003F2D75" w:rsidRPr="00FE47C0">
        <w:rPr>
          <w:rFonts w:ascii="Times New Roman" w:hAnsi="Times New Roman" w:cs="Times New Roman"/>
        </w:rPr>
        <w:t>2022</w:t>
      </w:r>
      <w:r w:rsidR="00C67543" w:rsidRPr="00FE47C0">
        <w:rPr>
          <w:rFonts w:ascii="Times New Roman" w:hAnsi="Times New Roman" w:cs="Times New Roman"/>
        </w:rPr>
        <w:t xml:space="preserve"> </w:t>
      </w:r>
      <w:r w:rsidR="001344B0" w:rsidRPr="00A938F4">
        <w:rPr>
          <w:rFonts w:ascii="Times New Roman" w:hAnsi="Times New Roman" w:cs="Times New Roman"/>
        </w:rPr>
        <w:t>Housing Tax Credit</w:t>
      </w:r>
      <w:r w:rsidR="00A56DE6" w:rsidRPr="00A938F4">
        <w:rPr>
          <w:rFonts w:ascii="Times New Roman" w:hAnsi="Times New Roman" w:cs="Times New Roman"/>
        </w:rPr>
        <w:t xml:space="preserve"> </w:t>
      </w:r>
      <w:r w:rsidR="00A93549">
        <w:rPr>
          <w:rFonts w:ascii="Times New Roman" w:hAnsi="Times New Roman" w:cs="Times New Roman"/>
        </w:rPr>
        <w:t xml:space="preserve">program </w:t>
      </w:r>
      <w:r w:rsidR="00C80CAC" w:rsidRPr="00A938F4">
        <w:rPr>
          <w:rFonts w:ascii="Times New Roman" w:hAnsi="Times New Roman" w:cs="Times New Roman"/>
        </w:rPr>
        <w:t xml:space="preserve">Q&amp;A </w:t>
      </w:r>
      <w:r w:rsidR="004B66C7">
        <w:rPr>
          <w:rFonts w:ascii="Times New Roman" w:hAnsi="Times New Roman" w:cs="Times New Roman"/>
        </w:rPr>
        <w:t xml:space="preserve">survey </w:t>
      </w:r>
      <w:r w:rsidR="00C80CAC" w:rsidRPr="00A938F4">
        <w:rPr>
          <w:rFonts w:ascii="Times New Roman" w:hAnsi="Times New Roman" w:cs="Times New Roman"/>
        </w:rPr>
        <w:t xml:space="preserve">hosted on the </w:t>
      </w:r>
      <w:r w:rsidR="00140B5A">
        <w:rPr>
          <w:rFonts w:ascii="Times New Roman" w:hAnsi="Times New Roman" w:cs="Times New Roman"/>
        </w:rPr>
        <w:t>“</w:t>
      </w:r>
      <w:r w:rsidR="00C80CAC" w:rsidRPr="00A938F4">
        <w:rPr>
          <w:rFonts w:ascii="Times New Roman" w:hAnsi="Times New Roman" w:cs="Times New Roman"/>
        </w:rPr>
        <w:t>202</w:t>
      </w:r>
      <w:r w:rsidR="0046638A" w:rsidRPr="00A938F4">
        <w:rPr>
          <w:rFonts w:ascii="Times New Roman" w:hAnsi="Times New Roman" w:cs="Times New Roman"/>
        </w:rPr>
        <w:t>2</w:t>
      </w:r>
      <w:r w:rsidR="00C80CAC" w:rsidRPr="00A938F4">
        <w:rPr>
          <w:rFonts w:ascii="Times New Roman" w:hAnsi="Times New Roman" w:cs="Times New Roman"/>
        </w:rPr>
        <w:t xml:space="preserve"> QAP and Related Documents</w:t>
      </w:r>
      <w:r w:rsidR="00140B5A">
        <w:rPr>
          <w:rFonts w:ascii="Times New Roman" w:hAnsi="Times New Roman" w:cs="Times New Roman"/>
        </w:rPr>
        <w:t>”</w:t>
      </w:r>
      <w:r w:rsidR="00C80CAC" w:rsidRPr="00A938F4">
        <w:rPr>
          <w:rFonts w:ascii="Times New Roman" w:hAnsi="Times New Roman" w:cs="Times New Roman"/>
        </w:rPr>
        <w:t xml:space="preserve"> webpage </w:t>
      </w:r>
      <w:r w:rsidR="004D60EA">
        <w:rPr>
          <w:rFonts w:ascii="Times New Roman" w:hAnsi="Times New Roman" w:cs="Times New Roman"/>
        </w:rPr>
        <w:t xml:space="preserve">of the DCA website </w:t>
      </w:r>
      <w:r w:rsidR="00C80CAC" w:rsidRPr="00A938F4">
        <w:rPr>
          <w:rFonts w:ascii="Times New Roman" w:hAnsi="Times New Roman" w:cs="Times New Roman"/>
        </w:rPr>
        <w:t>(</w:t>
      </w:r>
      <w:hyperlink r:id="rId12" w:history="1">
        <w:r w:rsidR="00134B56" w:rsidRPr="00A938F4">
          <w:rPr>
            <w:rStyle w:val="Hyperlink"/>
            <w:rFonts w:ascii="Times New Roman" w:hAnsi="Times New Roman" w:cs="Times New Roman"/>
          </w:rPr>
          <w:t>click here</w:t>
        </w:r>
      </w:hyperlink>
      <w:r w:rsidR="00134B56" w:rsidRPr="00D04691">
        <w:rPr>
          <w:rStyle w:val="Hyperlink"/>
          <w:rFonts w:ascii="Times New Roman" w:hAnsi="Times New Roman" w:cs="Times New Roman"/>
          <w:color w:val="auto"/>
          <w:u w:val="none"/>
        </w:rPr>
        <w:t xml:space="preserve"> and select “Submit a Question”</w:t>
      </w:r>
      <w:r w:rsidR="00134B56" w:rsidRPr="00A938F4">
        <w:rPr>
          <w:rFonts w:ascii="Times New Roman" w:hAnsi="Times New Roman" w:cs="Times New Roman"/>
        </w:rPr>
        <w:t>)</w:t>
      </w:r>
      <w:r w:rsidR="00C80CAC" w:rsidRPr="00A938F4">
        <w:rPr>
          <w:rFonts w:ascii="Times New Roman" w:hAnsi="Times New Roman" w:cs="Times New Roman"/>
        </w:rPr>
        <w:t xml:space="preserve">. </w:t>
      </w:r>
    </w:p>
    <w:p w14:paraId="2E528202" w14:textId="298E8185" w:rsidR="004C6455" w:rsidRPr="00A938F4" w:rsidRDefault="003F1CA0" w:rsidP="00486905">
      <w:pPr>
        <w:pStyle w:val="ListParagraph"/>
        <w:numPr>
          <w:ilvl w:val="0"/>
          <w:numId w:val="4"/>
        </w:numPr>
        <w:rPr>
          <w:rFonts w:ascii="Times New Roman" w:hAnsi="Times New Roman" w:cs="Times New Roman"/>
        </w:rPr>
      </w:pPr>
      <w:r w:rsidRPr="00A938F4">
        <w:rPr>
          <w:rFonts w:ascii="Times New Roman" w:hAnsi="Times New Roman" w:cs="Times New Roman"/>
          <w:b/>
          <w:bCs/>
        </w:rPr>
        <w:t xml:space="preserve">Having </w:t>
      </w:r>
      <w:r w:rsidR="004E7E05" w:rsidRPr="00A938F4">
        <w:rPr>
          <w:rFonts w:ascii="Times New Roman" w:hAnsi="Times New Roman" w:cs="Times New Roman"/>
          <w:b/>
          <w:bCs/>
        </w:rPr>
        <w:t xml:space="preserve">issues using the </w:t>
      </w:r>
      <w:r w:rsidRPr="00A938F4">
        <w:rPr>
          <w:rFonts w:ascii="Times New Roman" w:hAnsi="Times New Roman" w:cs="Times New Roman"/>
          <w:b/>
          <w:bCs/>
        </w:rPr>
        <w:t xml:space="preserve">online </w:t>
      </w:r>
      <w:r w:rsidR="004E7E05" w:rsidRPr="00A938F4">
        <w:rPr>
          <w:rFonts w:ascii="Times New Roman" w:hAnsi="Times New Roman" w:cs="Times New Roman"/>
          <w:b/>
          <w:bCs/>
        </w:rPr>
        <w:t>survey</w:t>
      </w:r>
      <w:r w:rsidR="004C2389">
        <w:rPr>
          <w:rFonts w:ascii="Times New Roman" w:hAnsi="Times New Roman" w:cs="Times New Roman"/>
          <w:b/>
          <w:bCs/>
        </w:rPr>
        <w:t>?</w:t>
      </w:r>
      <w:r w:rsidR="004E7E05" w:rsidRPr="00A938F4">
        <w:rPr>
          <w:rFonts w:ascii="Times New Roman" w:hAnsi="Times New Roman" w:cs="Times New Roman"/>
        </w:rPr>
        <w:t xml:space="preserve"> P</w:t>
      </w:r>
      <w:r w:rsidR="00CD140E" w:rsidRPr="00A938F4">
        <w:rPr>
          <w:rFonts w:ascii="Times New Roman" w:hAnsi="Times New Roman" w:cs="Times New Roman"/>
        </w:rPr>
        <w:t xml:space="preserve">lease email </w:t>
      </w:r>
      <w:hyperlink r:id="rId13" w:history="1">
        <w:r w:rsidR="00CD140E" w:rsidRPr="00A938F4">
          <w:rPr>
            <w:rStyle w:val="Hyperlink"/>
            <w:rFonts w:ascii="Times New Roman" w:hAnsi="Times New Roman" w:cs="Times New Roman"/>
          </w:rPr>
          <w:t>hfdround@dca.ga.gov</w:t>
        </w:r>
      </w:hyperlink>
      <w:r w:rsidR="00CD140E" w:rsidRPr="00A938F4">
        <w:rPr>
          <w:rFonts w:ascii="Times New Roman" w:hAnsi="Times New Roman" w:cs="Times New Roman"/>
        </w:rPr>
        <w:t xml:space="preserve">. </w:t>
      </w:r>
    </w:p>
    <w:p w14:paraId="7AADDF75" w14:textId="77777777" w:rsidR="00980FCE" w:rsidRPr="00980FCE" w:rsidRDefault="009E0E40" w:rsidP="00486905">
      <w:pPr>
        <w:pStyle w:val="ListParagraph"/>
        <w:numPr>
          <w:ilvl w:val="0"/>
          <w:numId w:val="4"/>
        </w:numPr>
        <w:rPr>
          <w:rFonts w:ascii="Times New Roman" w:hAnsi="Times New Roman" w:cs="Times New Roman"/>
        </w:rPr>
      </w:pPr>
      <w:r w:rsidRPr="00A938F4">
        <w:rPr>
          <w:rFonts w:ascii="Times New Roman" w:hAnsi="Times New Roman" w:cs="Times New Roman"/>
          <w:b/>
          <w:bCs/>
        </w:rPr>
        <w:t xml:space="preserve">Concerned </w:t>
      </w:r>
      <w:r w:rsidR="00935E6E" w:rsidRPr="00A938F4">
        <w:rPr>
          <w:rFonts w:ascii="Times New Roman" w:hAnsi="Times New Roman" w:cs="Times New Roman"/>
          <w:b/>
          <w:bCs/>
        </w:rPr>
        <w:t xml:space="preserve">about the timing of DCA’s response? </w:t>
      </w:r>
    </w:p>
    <w:p w14:paraId="28DE8BF9" w14:textId="5230886D" w:rsidR="00B75985" w:rsidRPr="00A938F4" w:rsidRDefault="00160EFE" w:rsidP="00980FCE">
      <w:pPr>
        <w:pStyle w:val="ListParagraph"/>
        <w:numPr>
          <w:ilvl w:val="1"/>
          <w:numId w:val="4"/>
        </w:numPr>
        <w:rPr>
          <w:rFonts w:ascii="Times New Roman" w:hAnsi="Times New Roman" w:cs="Times New Roman"/>
        </w:rPr>
      </w:pPr>
      <w:r w:rsidRPr="00160EFE">
        <w:rPr>
          <w:rFonts w:ascii="Times New Roman" w:hAnsi="Times New Roman" w:cs="Times New Roman"/>
        </w:rPr>
        <w:t xml:space="preserve">If </w:t>
      </w:r>
      <w:r w:rsidR="00A50962">
        <w:rPr>
          <w:rFonts w:ascii="Times New Roman" w:hAnsi="Times New Roman" w:cs="Times New Roman"/>
        </w:rPr>
        <w:t xml:space="preserve">you believe a question is </w:t>
      </w:r>
      <w:r w:rsidR="009F7F0B">
        <w:rPr>
          <w:rFonts w:ascii="Times New Roman" w:hAnsi="Times New Roman" w:cs="Times New Roman"/>
        </w:rPr>
        <w:t>time sensitive and should be prioritized</w:t>
      </w:r>
      <w:r w:rsidR="00666D5B">
        <w:rPr>
          <w:rFonts w:ascii="Times New Roman" w:hAnsi="Times New Roman" w:cs="Times New Roman"/>
        </w:rPr>
        <w:t xml:space="preserve"> for publication</w:t>
      </w:r>
      <w:r w:rsidR="009F7F0B">
        <w:rPr>
          <w:rFonts w:ascii="Times New Roman" w:hAnsi="Times New Roman" w:cs="Times New Roman"/>
        </w:rPr>
        <w:t xml:space="preserve">, </w:t>
      </w:r>
      <w:r w:rsidR="00B36E85">
        <w:rPr>
          <w:rFonts w:ascii="Times New Roman" w:hAnsi="Times New Roman" w:cs="Times New Roman"/>
        </w:rPr>
        <w:t xml:space="preserve">please indicate this in </w:t>
      </w:r>
      <w:r w:rsidR="003A242F">
        <w:rPr>
          <w:rFonts w:ascii="Times New Roman" w:hAnsi="Times New Roman" w:cs="Times New Roman"/>
        </w:rPr>
        <w:t>your submission</w:t>
      </w:r>
      <w:r w:rsidR="00B36E85">
        <w:rPr>
          <w:rFonts w:ascii="Times New Roman" w:hAnsi="Times New Roman" w:cs="Times New Roman"/>
        </w:rPr>
        <w:t xml:space="preserve">. </w:t>
      </w:r>
    </w:p>
    <w:p w14:paraId="0E30F057" w14:textId="30C0B8F9" w:rsidR="00ED26AE" w:rsidRPr="00B34178" w:rsidRDefault="00666D5B" w:rsidP="00B34178">
      <w:pPr>
        <w:pStyle w:val="ListParagraph"/>
        <w:numPr>
          <w:ilvl w:val="1"/>
          <w:numId w:val="4"/>
        </w:numPr>
        <w:rPr>
          <w:rFonts w:ascii="Times New Roman" w:hAnsi="Times New Roman" w:cs="Times New Roman"/>
        </w:rPr>
      </w:pPr>
      <w:r>
        <w:rPr>
          <w:rFonts w:ascii="Times New Roman" w:hAnsi="Times New Roman" w:cs="Times New Roman"/>
        </w:rPr>
        <w:t xml:space="preserve">If you have already </w:t>
      </w:r>
      <w:r w:rsidR="00B34178">
        <w:rPr>
          <w:rFonts w:ascii="Times New Roman" w:hAnsi="Times New Roman" w:cs="Times New Roman"/>
        </w:rPr>
        <w:t xml:space="preserve">submitted your question and are concerned about DCA’s response timing, please email </w:t>
      </w:r>
      <w:hyperlink r:id="rId14" w:history="1">
        <w:r w:rsidR="00305E3C" w:rsidRPr="00B34178">
          <w:rPr>
            <w:rStyle w:val="Hyperlink"/>
            <w:rFonts w:ascii="Times New Roman" w:hAnsi="Times New Roman" w:cs="Times New Roman"/>
          </w:rPr>
          <w:t>hfdround@dca.ga.gov</w:t>
        </w:r>
      </w:hyperlink>
      <w:r w:rsidR="00557B16">
        <w:rPr>
          <w:rFonts w:ascii="Times New Roman" w:hAnsi="Times New Roman" w:cs="Times New Roman"/>
        </w:rPr>
        <w:t xml:space="preserve">. </w:t>
      </w:r>
    </w:p>
    <w:p w14:paraId="483D250E" w14:textId="3A8FD1C2" w:rsidR="0026322C" w:rsidRPr="00A938F4" w:rsidRDefault="00ED26AE" w:rsidP="00486905">
      <w:pPr>
        <w:pStyle w:val="ListParagraph"/>
        <w:numPr>
          <w:ilvl w:val="0"/>
          <w:numId w:val="4"/>
        </w:numPr>
        <w:rPr>
          <w:rFonts w:ascii="Times New Roman" w:hAnsi="Times New Roman" w:cs="Times New Roman"/>
        </w:rPr>
      </w:pPr>
      <w:r w:rsidRPr="00A938F4">
        <w:rPr>
          <w:rFonts w:ascii="Times New Roman" w:hAnsi="Times New Roman" w:cs="Times New Roman"/>
          <w:b/>
          <w:bCs/>
        </w:rPr>
        <w:t>Have a project-specific question?</w:t>
      </w:r>
      <w:r w:rsidRPr="00A938F4">
        <w:rPr>
          <w:rFonts w:ascii="Times New Roman" w:hAnsi="Times New Roman" w:cs="Times New Roman"/>
        </w:rPr>
        <w:t xml:space="preserve"> </w:t>
      </w:r>
      <w:r w:rsidR="00037557" w:rsidRPr="00A938F4">
        <w:rPr>
          <w:rFonts w:ascii="Times New Roman" w:hAnsi="Times New Roman" w:cs="Times New Roman"/>
        </w:rPr>
        <w:t xml:space="preserve">There is no separate option for “project-specific” questions. </w:t>
      </w:r>
      <w:r w:rsidR="00A01F3E">
        <w:rPr>
          <w:rFonts w:ascii="Times New Roman" w:hAnsi="Times New Roman" w:cs="Times New Roman"/>
        </w:rPr>
        <w:t>A</w:t>
      </w:r>
      <w:r w:rsidR="003F73AF" w:rsidRPr="00A938F4">
        <w:rPr>
          <w:rFonts w:ascii="Times New Roman" w:hAnsi="Times New Roman" w:cs="Times New Roman"/>
        </w:rPr>
        <w:t xml:space="preserve">ll questions </w:t>
      </w:r>
      <w:r w:rsidR="00281571" w:rsidRPr="00A938F4">
        <w:rPr>
          <w:rFonts w:ascii="Times New Roman" w:hAnsi="Times New Roman" w:cs="Times New Roman"/>
        </w:rPr>
        <w:t>go through the same</w:t>
      </w:r>
      <w:r w:rsidR="00A879AB" w:rsidRPr="00A938F4">
        <w:rPr>
          <w:rFonts w:ascii="Times New Roman" w:hAnsi="Times New Roman" w:cs="Times New Roman"/>
        </w:rPr>
        <w:t xml:space="preserve"> publication process. </w:t>
      </w:r>
      <w:r w:rsidR="005B2371" w:rsidRPr="00A938F4">
        <w:rPr>
          <w:rFonts w:ascii="Times New Roman" w:hAnsi="Times New Roman" w:cs="Times New Roman"/>
        </w:rPr>
        <w:t xml:space="preserve"> </w:t>
      </w:r>
      <w:r w:rsidR="002E6451" w:rsidRPr="00A938F4">
        <w:rPr>
          <w:rFonts w:ascii="Times New Roman" w:hAnsi="Times New Roman" w:cs="Times New Roman"/>
        </w:rPr>
        <w:t xml:space="preserve"> </w:t>
      </w:r>
    </w:p>
    <w:p w14:paraId="429BCD4E" w14:textId="5994FD4E" w:rsidR="00320169" w:rsidRPr="00A938F4" w:rsidRDefault="00320169" w:rsidP="00486905">
      <w:pPr>
        <w:pStyle w:val="ListParagraph"/>
        <w:numPr>
          <w:ilvl w:val="0"/>
          <w:numId w:val="4"/>
        </w:numPr>
        <w:rPr>
          <w:rFonts w:ascii="Times New Roman" w:hAnsi="Times New Roman" w:cs="Times New Roman"/>
        </w:rPr>
      </w:pPr>
      <w:r w:rsidRPr="00A938F4">
        <w:rPr>
          <w:rFonts w:ascii="Times New Roman" w:hAnsi="Times New Roman" w:cs="Times New Roman"/>
          <w:b/>
          <w:bCs/>
        </w:rPr>
        <w:t xml:space="preserve">Want to </w:t>
      </w:r>
      <w:r w:rsidR="00D80A78" w:rsidRPr="00A938F4">
        <w:rPr>
          <w:rFonts w:ascii="Times New Roman" w:hAnsi="Times New Roman" w:cs="Times New Roman"/>
          <w:b/>
          <w:bCs/>
        </w:rPr>
        <w:t xml:space="preserve">add context to </w:t>
      </w:r>
      <w:r w:rsidRPr="00A938F4">
        <w:rPr>
          <w:rFonts w:ascii="Times New Roman" w:hAnsi="Times New Roman" w:cs="Times New Roman"/>
          <w:b/>
          <w:bCs/>
        </w:rPr>
        <w:t>a previously</w:t>
      </w:r>
      <w:r w:rsidR="00243C0C" w:rsidRPr="00A938F4">
        <w:rPr>
          <w:rFonts w:ascii="Times New Roman" w:hAnsi="Times New Roman" w:cs="Times New Roman"/>
          <w:b/>
          <w:bCs/>
        </w:rPr>
        <w:t>-</w:t>
      </w:r>
      <w:r w:rsidRPr="00A938F4">
        <w:rPr>
          <w:rFonts w:ascii="Times New Roman" w:hAnsi="Times New Roman" w:cs="Times New Roman"/>
          <w:b/>
          <w:bCs/>
        </w:rPr>
        <w:t xml:space="preserve">submitted question? </w:t>
      </w:r>
      <w:r w:rsidR="00EA4A6E" w:rsidRPr="00A938F4">
        <w:rPr>
          <w:rFonts w:ascii="Times New Roman" w:hAnsi="Times New Roman" w:cs="Times New Roman"/>
        </w:rPr>
        <w:t xml:space="preserve">DCA updates </w:t>
      </w:r>
      <w:r w:rsidR="00526338" w:rsidRPr="00A938F4">
        <w:rPr>
          <w:rFonts w:ascii="Times New Roman" w:hAnsi="Times New Roman" w:cs="Times New Roman"/>
        </w:rPr>
        <w:t>the Q&amp;A postings based on what has been submitted through the online survey. To ensure your comment is considered, please</w:t>
      </w:r>
      <w:r w:rsidR="00EA4A6E" w:rsidRPr="00A938F4">
        <w:rPr>
          <w:rFonts w:ascii="Times New Roman" w:hAnsi="Times New Roman" w:cs="Times New Roman"/>
        </w:rPr>
        <w:t xml:space="preserve"> </w:t>
      </w:r>
      <w:r w:rsidR="00756E57" w:rsidRPr="00A938F4">
        <w:rPr>
          <w:rFonts w:ascii="Times New Roman" w:hAnsi="Times New Roman" w:cs="Times New Roman"/>
        </w:rPr>
        <w:t xml:space="preserve">do not email individual DCA staff. Instead, please submit your additional context through the online survey </w:t>
      </w:r>
      <w:r w:rsidR="00CC47B6" w:rsidRPr="00A938F4">
        <w:rPr>
          <w:rFonts w:ascii="Times New Roman" w:hAnsi="Times New Roman" w:cs="Times New Roman"/>
        </w:rPr>
        <w:t>and reference the previously-submitted question.</w:t>
      </w:r>
      <w:r w:rsidR="00447698" w:rsidRPr="00A938F4">
        <w:rPr>
          <w:rFonts w:ascii="Times New Roman" w:hAnsi="Times New Roman" w:cs="Times New Roman"/>
        </w:rPr>
        <w:t xml:space="preserve"> </w:t>
      </w:r>
      <w:r w:rsidRPr="00A938F4">
        <w:rPr>
          <w:rFonts w:ascii="Times New Roman" w:hAnsi="Times New Roman" w:cs="Times New Roman"/>
        </w:rPr>
        <w:t xml:space="preserve"> </w:t>
      </w:r>
    </w:p>
    <w:p w14:paraId="568508D4" w14:textId="16C441B5" w:rsidR="004C6455" w:rsidRPr="00A938F4" w:rsidRDefault="004C6455" w:rsidP="00ED26AE">
      <w:pPr>
        <w:rPr>
          <w:rFonts w:ascii="Times New Roman" w:hAnsi="Times New Roman" w:cs="Times New Roman"/>
        </w:rPr>
      </w:pPr>
    </w:p>
    <w:p w14:paraId="16987001" w14:textId="79948190" w:rsidR="003658C9" w:rsidRPr="00A938F4" w:rsidRDefault="0029286B" w:rsidP="0029286B">
      <w:pPr>
        <w:pStyle w:val="Heading2"/>
        <w:rPr>
          <w:rFonts w:cs="Times New Roman"/>
        </w:rPr>
      </w:pPr>
      <w:r w:rsidRPr="00A938F4">
        <w:rPr>
          <w:rFonts w:cs="Times New Roman"/>
        </w:rPr>
        <w:lastRenderedPageBreak/>
        <w:t>Deadline to Submit Questions</w:t>
      </w:r>
      <w:r w:rsidR="008E7E42">
        <w:rPr>
          <w:rFonts w:cs="Times New Roman"/>
        </w:rPr>
        <w:t xml:space="preserve"> for 4%/Bonds Competitive Round </w:t>
      </w:r>
    </w:p>
    <w:p w14:paraId="3525455B" w14:textId="181469CF" w:rsidR="00131FA9" w:rsidRPr="00254C27" w:rsidRDefault="00591E07" w:rsidP="00870356">
      <w:pPr>
        <w:pStyle w:val="ListParagraph"/>
        <w:numPr>
          <w:ilvl w:val="0"/>
          <w:numId w:val="79"/>
        </w:numPr>
        <w:rPr>
          <w:rFonts w:ascii="Times New Roman" w:hAnsi="Times New Roman" w:cs="Times New Roman"/>
        </w:rPr>
      </w:pPr>
      <w:r w:rsidRPr="00254C27">
        <w:rPr>
          <w:rFonts w:ascii="Times New Roman" w:hAnsi="Times New Roman" w:cs="Times New Roman"/>
        </w:rPr>
        <w:t xml:space="preserve">The deadline to submit questions </w:t>
      </w:r>
      <w:r w:rsidR="00F37773" w:rsidRPr="00254C27">
        <w:rPr>
          <w:rFonts w:ascii="Times New Roman" w:hAnsi="Times New Roman" w:cs="Times New Roman"/>
        </w:rPr>
        <w:t xml:space="preserve">for purposes of the 4%/Bonds Competitive Round </w:t>
      </w:r>
      <w:r w:rsidRPr="00254C27">
        <w:rPr>
          <w:rFonts w:ascii="Times New Roman" w:hAnsi="Times New Roman" w:cs="Times New Roman"/>
        </w:rPr>
        <w:t xml:space="preserve">is </w:t>
      </w:r>
      <w:r w:rsidR="009D3175" w:rsidRPr="0058430D">
        <w:rPr>
          <w:rFonts w:ascii="Times New Roman" w:hAnsi="Times New Roman" w:cs="Times New Roman"/>
          <w:b/>
          <w:bCs/>
        </w:rPr>
        <w:t>Friday, September 30, 2022</w:t>
      </w:r>
      <w:r w:rsidR="00671BB9" w:rsidRPr="00254C27">
        <w:rPr>
          <w:rFonts w:ascii="Times New Roman" w:hAnsi="Times New Roman" w:cs="Times New Roman"/>
        </w:rPr>
        <w:t>.</w:t>
      </w:r>
      <w:r w:rsidR="0094425C" w:rsidRPr="00254C27">
        <w:rPr>
          <w:rFonts w:ascii="Times New Roman" w:hAnsi="Times New Roman" w:cs="Times New Roman"/>
        </w:rPr>
        <w:t xml:space="preserve"> </w:t>
      </w:r>
    </w:p>
    <w:p w14:paraId="372C529F" w14:textId="00B58336" w:rsidR="00F93A97" w:rsidRPr="00254C27" w:rsidRDefault="004D7806" w:rsidP="00870356">
      <w:pPr>
        <w:pStyle w:val="ListParagraph"/>
        <w:numPr>
          <w:ilvl w:val="0"/>
          <w:numId w:val="79"/>
        </w:numPr>
        <w:rPr>
          <w:rFonts w:ascii="Times New Roman" w:hAnsi="Times New Roman" w:cs="Times New Roman"/>
        </w:rPr>
      </w:pPr>
      <w:r w:rsidRPr="00254C27">
        <w:rPr>
          <w:rFonts w:ascii="Times New Roman" w:hAnsi="Times New Roman" w:cs="Times New Roman"/>
        </w:rPr>
        <w:t>This deadline is to ensure that</w:t>
      </w:r>
      <w:r w:rsidR="000D7DA3" w:rsidRPr="00254C27">
        <w:rPr>
          <w:rFonts w:ascii="Times New Roman" w:hAnsi="Times New Roman" w:cs="Times New Roman"/>
        </w:rPr>
        <w:t xml:space="preserve"> all applicants have sufficient time to</w:t>
      </w:r>
      <w:r w:rsidR="00081752" w:rsidRPr="00254C27">
        <w:rPr>
          <w:rFonts w:ascii="Times New Roman" w:hAnsi="Times New Roman" w:cs="Times New Roman"/>
        </w:rPr>
        <w:t xml:space="preserve"> </w:t>
      </w:r>
      <w:r w:rsidR="003E2E40" w:rsidRPr="00254C27">
        <w:rPr>
          <w:rFonts w:ascii="Times New Roman" w:hAnsi="Times New Roman" w:cs="Times New Roman"/>
        </w:rPr>
        <w:t xml:space="preserve">react </w:t>
      </w:r>
      <w:r w:rsidR="00081752" w:rsidRPr="00254C27">
        <w:rPr>
          <w:rFonts w:ascii="Times New Roman" w:hAnsi="Times New Roman" w:cs="Times New Roman"/>
        </w:rPr>
        <w:t xml:space="preserve">to </w:t>
      </w:r>
      <w:r w:rsidR="00A029B5" w:rsidRPr="00254C27">
        <w:rPr>
          <w:rFonts w:ascii="Times New Roman" w:hAnsi="Times New Roman" w:cs="Times New Roman"/>
        </w:rPr>
        <w:t xml:space="preserve">posted DCA responses </w:t>
      </w:r>
      <w:r w:rsidR="00322065" w:rsidRPr="00254C27">
        <w:rPr>
          <w:rFonts w:ascii="Times New Roman" w:hAnsi="Times New Roman" w:cs="Times New Roman"/>
        </w:rPr>
        <w:t>before the application submission deadline</w:t>
      </w:r>
      <w:r w:rsidR="00CB5B83" w:rsidRPr="00254C27">
        <w:rPr>
          <w:rFonts w:ascii="Times New Roman" w:hAnsi="Times New Roman" w:cs="Times New Roman"/>
        </w:rPr>
        <w:t xml:space="preserve">. </w:t>
      </w:r>
    </w:p>
    <w:p w14:paraId="70C79854" w14:textId="54209A7B" w:rsidR="00321263" w:rsidRPr="00254C27" w:rsidRDefault="00321263" w:rsidP="00870356">
      <w:pPr>
        <w:pStyle w:val="ListParagraph"/>
        <w:numPr>
          <w:ilvl w:val="0"/>
          <w:numId w:val="79"/>
        </w:numPr>
        <w:rPr>
          <w:rFonts w:ascii="Times New Roman" w:hAnsi="Times New Roman" w:cs="Times New Roman"/>
        </w:rPr>
      </w:pPr>
      <w:r w:rsidRPr="00254C27">
        <w:rPr>
          <w:rFonts w:ascii="Times New Roman" w:hAnsi="Times New Roman" w:cs="Times New Roman"/>
        </w:rPr>
        <w:t xml:space="preserve">After this deadline, DCA will only respond to questions pertaining to the mechanics of application submission (e.g., </w:t>
      </w:r>
      <w:r w:rsidR="00A77D26" w:rsidRPr="00254C27">
        <w:rPr>
          <w:rFonts w:ascii="Times New Roman" w:hAnsi="Times New Roman" w:cs="Times New Roman"/>
        </w:rPr>
        <w:t xml:space="preserve">issues </w:t>
      </w:r>
      <w:r w:rsidR="002D6F1A" w:rsidRPr="00254C27">
        <w:rPr>
          <w:rFonts w:ascii="Times New Roman" w:hAnsi="Times New Roman" w:cs="Times New Roman"/>
        </w:rPr>
        <w:t>accessing the online application portal</w:t>
      </w:r>
      <w:r w:rsidR="008C2106" w:rsidRPr="00254C27">
        <w:rPr>
          <w:rFonts w:ascii="Times New Roman" w:hAnsi="Times New Roman" w:cs="Times New Roman"/>
        </w:rPr>
        <w:t>, Emphasys</w:t>
      </w:r>
      <w:r w:rsidR="002D6F1A" w:rsidRPr="00254C27">
        <w:rPr>
          <w:rFonts w:ascii="Times New Roman" w:hAnsi="Times New Roman" w:cs="Times New Roman"/>
        </w:rPr>
        <w:t xml:space="preserve">). </w:t>
      </w:r>
      <w:r w:rsidR="00F239E2">
        <w:rPr>
          <w:rFonts w:ascii="Times New Roman" w:hAnsi="Times New Roman" w:cs="Times New Roman"/>
        </w:rPr>
        <w:br/>
      </w:r>
    </w:p>
    <w:p w14:paraId="0343A782" w14:textId="05D2FF4D" w:rsidR="003E4094" w:rsidRPr="00A938F4" w:rsidRDefault="004007BE" w:rsidP="004007BE">
      <w:pPr>
        <w:pStyle w:val="Heading2"/>
        <w:rPr>
          <w:rFonts w:cs="Times New Roman"/>
        </w:rPr>
      </w:pPr>
      <w:r w:rsidRPr="00A938F4">
        <w:rPr>
          <w:rFonts w:cs="Times New Roman"/>
        </w:rPr>
        <w:t xml:space="preserve">Q&amp;A Document Update Process  </w:t>
      </w:r>
    </w:p>
    <w:p w14:paraId="1220E74B" w14:textId="77777777" w:rsidR="006508C5" w:rsidRDefault="00C80CAC" w:rsidP="00870356">
      <w:pPr>
        <w:pStyle w:val="ListParagraph"/>
        <w:numPr>
          <w:ilvl w:val="0"/>
          <w:numId w:val="80"/>
        </w:numPr>
        <w:rPr>
          <w:rFonts w:ascii="Times New Roman" w:hAnsi="Times New Roman" w:cs="Times New Roman"/>
        </w:rPr>
      </w:pPr>
      <w:r w:rsidRPr="00DB6E96">
        <w:rPr>
          <w:rFonts w:ascii="Times New Roman" w:hAnsi="Times New Roman" w:cs="Times New Roman"/>
        </w:rPr>
        <w:t xml:space="preserve">DCA will update the Q&amp;A document </w:t>
      </w:r>
      <w:r w:rsidR="00DD5513" w:rsidRPr="00DB6E96">
        <w:rPr>
          <w:rFonts w:ascii="Times New Roman" w:hAnsi="Times New Roman" w:cs="Times New Roman"/>
        </w:rPr>
        <w:t xml:space="preserve">in small, incremental </w:t>
      </w:r>
      <w:r w:rsidR="006C26C3" w:rsidRPr="00DB6E96">
        <w:rPr>
          <w:rFonts w:ascii="Times New Roman" w:hAnsi="Times New Roman" w:cs="Times New Roman"/>
        </w:rPr>
        <w:t xml:space="preserve">response </w:t>
      </w:r>
      <w:r w:rsidR="008C4E1D" w:rsidRPr="00DB6E96">
        <w:rPr>
          <w:rFonts w:ascii="Times New Roman" w:hAnsi="Times New Roman" w:cs="Times New Roman"/>
        </w:rPr>
        <w:t>sets</w:t>
      </w:r>
      <w:r w:rsidR="008D68BE" w:rsidRPr="00DB6E96">
        <w:rPr>
          <w:rFonts w:ascii="Times New Roman" w:hAnsi="Times New Roman" w:cs="Times New Roman"/>
        </w:rPr>
        <w:t xml:space="preserve">. </w:t>
      </w:r>
    </w:p>
    <w:p w14:paraId="01F7CC9B" w14:textId="3280CC0D" w:rsidR="00F6468A" w:rsidRPr="006D6C92" w:rsidRDefault="00C80CAC" w:rsidP="00870356">
      <w:pPr>
        <w:pStyle w:val="ListParagraph"/>
        <w:numPr>
          <w:ilvl w:val="0"/>
          <w:numId w:val="80"/>
        </w:numPr>
        <w:rPr>
          <w:rFonts w:ascii="Times New Roman" w:hAnsi="Times New Roman" w:cs="Times New Roman"/>
        </w:rPr>
      </w:pPr>
      <w:r w:rsidRPr="006D6C92">
        <w:rPr>
          <w:rFonts w:ascii="Times New Roman" w:hAnsi="Times New Roman" w:cs="Times New Roman"/>
        </w:rPr>
        <w:t xml:space="preserve">DCA will not send an email notification each time the Q&amp;A document is updated. </w:t>
      </w:r>
    </w:p>
    <w:p w14:paraId="4087F9F7" w14:textId="01D34BC3" w:rsidR="00C80CAC" w:rsidRPr="00DB6E96" w:rsidRDefault="004E0FC2" w:rsidP="00870356">
      <w:pPr>
        <w:pStyle w:val="ListParagraph"/>
        <w:numPr>
          <w:ilvl w:val="0"/>
          <w:numId w:val="80"/>
        </w:numPr>
        <w:rPr>
          <w:rFonts w:ascii="Times New Roman" w:hAnsi="Times New Roman" w:cs="Times New Roman"/>
        </w:rPr>
      </w:pPr>
      <w:r w:rsidRPr="00DB6E96">
        <w:rPr>
          <w:rFonts w:ascii="Times New Roman" w:hAnsi="Times New Roman" w:cs="Times New Roman"/>
        </w:rPr>
        <w:t>P</w:t>
      </w:r>
      <w:r w:rsidR="00C80CAC" w:rsidRPr="00DB6E96">
        <w:rPr>
          <w:rFonts w:ascii="Times New Roman" w:hAnsi="Times New Roman" w:cs="Times New Roman"/>
        </w:rPr>
        <w:t xml:space="preserve">lease monitor the “Updated” date by the Q&amp;A document on the DCA website to track when DCA has released additional responses. </w:t>
      </w:r>
      <w:r w:rsidR="00C02D9E" w:rsidRPr="00DB6E96">
        <w:rPr>
          <w:rFonts w:ascii="Times New Roman" w:hAnsi="Times New Roman" w:cs="Times New Roman"/>
        </w:rPr>
        <w:t xml:space="preserve">By default, the table below will be sorted such that the most recent responses are at the top. </w:t>
      </w:r>
      <w:r w:rsidR="00F239E2">
        <w:rPr>
          <w:rFonts w:ascii="Times New Roman" w:hAnsi="Times New Roman" w:cs="Times New Roman"/>
        </w:rPr>
        <w:br/>
      </w:r>
    </w:p>
    <w:p w14:paraId="3B8D43A9" w14:textId="4CF53CC9" w:rsidR="00C80CAC" w:rsidRPr="00A938F4" w:rsidRDefault="00C80CAC" w:rsidP="00035F89">
      <w:pPr>
        <w:pStyle w:val="Heading2"/>
        <w:rPr>
          <w:rFonts w:cs="Times New Roman"/>
        </w:rPr>
      </w:pPr>
      <w:r w:rsidRPr="00A938F4">
        <w:rPr>
          <w:rFonts w:cs="Times New Roman"/>
        </w:rPr>
        <w:t>Navigating</w:t>
      </w:r>
      <w:r w:rsidR="0095013A" w:rsidRPr="00A938F4">
        <w:rPr>
          <w:rFonts w:cs="Times New Roman"/>
        </w:rPr>
        <w:t xml:space="preserve"> the Q&amp;A Table</w:t>
      </w:r>
      <w:r w:rsidRPr="00A938F4">
        <w:rPr>
          <w:rFonts w:cs="Times New Roman"/>
        </w:rPr>
        <w:t xml:space="preserve"> </w:t>
      </w:r>
    </w:p>
    <w:p w14:paraId="0B956C17" w14:textId="1E3CC9A3" w:rsidR="00804F23" w:rsidRPr="00A938F4" w:rsidRDefault="00C80CAC" w:rsidP="00785F6D">
      <w:pPr>
        <w:rPr>
          <w:rFonts w:ascii="Times New Roman" w:hAnsi="Times New Roman" w:cs="Times New Roman"/>
        </w:rPr>
      </w:pPr>
      <w:r w:rsidRPr="00A938F4">
        <w:rPr>
          <w:rFonts w:ascii="Times New Roman" w:hAnsi="Times New Roman" w:cs="Times New Roman"/>
        </w:rPr>
        <w:t xml:space="preserve">The below table, as posted to the DCA website, is sorted in descending order by date posted. </w:t>
      </w:r>
      <w:r w:rsidR="002235D3" w:rsidRPr="00A938F4">
        <w:rPr>
          <w:rFonts w:ascii="Times New Roman" w:hAnsi="Times New Roman" w:cs="Times New Roman"/>
        </w:rPr>
        <w:t xml:space="preserve">If preferred, the </w:t>
      </w:r>
      <w:r w:rsidR="00382A45" w:rsidRPr="00A938F4">
        <w:rPr>
          <w:rFonts w:ascii="Times New Roman" w:hAnsi="Times New Roman" w:cs="Times New Roman"/>
        </w:rPr>
        <w:t xml:space="preserve">document </w:t>
      </w:r>
      <w:r w:rsidRPr="00A938F4">
        <w:rPr>
          <w:rFonts w:ascii="Times New Roman" w:hAnsi="Times New Roman" w:cs="Times New Roman"/>
        </w:rPr>
        <w:t xml:space="preserve">can </w:t>
      </w:r>
      <w:r w:rsidR="00DD4B22" w:rsidRPr="00A938F4">
        <w:rPr>
          <w:rFonts w:ascii="Times New Roman" w:hAnsi="Times New Roman" w:cs="Times New Roman"/>
        </w:rPr>
        <w:t xml:space="preserve">also </w:t>
      </w:r>
      <w:r w:rsidRPr="00A938F4">
        <w:rPr>
          <w:rFonts w:ascii="Times New Roman" w:hAnsi="Times New Roman" w:cs="Times New Roman"/>
        </w:rPr>
        <w:t>be sorted by category</w:t>
      </w:r>
      <w:r w:rsidR="00A32665" w:rsidRPr="00A938F4">
        <w:rPr>
          <w:rFonts w:ascii="Times New Roman" w:hAnsi="Times New Roman" w:cs="Times New Roman"/>
        </w:rPr>
        <w:t xml:space="preserve"> (in Microsoft Word, </w:t>
      </w:r>
      <w:r w:rsidR="00E85598" w:rsidRPr="00A938F4">
        <w:rPr>
          <w:rFonts w:ascii="Times New Roman" w:hAnsi="Times New Roman" w:cs="Times New Roman"/>
        </w:rPr>
        <w:t xml:space="preserve">select the full table, </w:t>
      </w:r>
      <w:r w:rsidR="00A32665" w:rsidRPr="00A938F4">
        <w:rPr>
          <w:rFonts w:ascii="Times New Roman" w:hAnsi="Times New Roman" w:cs="Times New Roman"/>
        </w:rPr>
        <w:t xml:space="preserve">select “Home” </w:t>
      </w:r>
      <w:r w:rsidR="0070417D" w:rsidRPr="000A6953">
        <w:rPr>
          <w:rFonts w:ascii="Wingdings" w:eastAsia="Wingdings" w:hAnsi="Wingdings" w:cs="Wingdings"/>
        </w:rPr>
        <w:t>à</w:t>
      </w:r>
      <w:r w:rsidR="00A32665" w:rsidRPr="00A938F4">
        <w:rPr>
          <w:rFonts w:ascii="Times New Roman" w:hAnsi="Times New Roman" w:cs="Times New Roman"/>
        </w:rPr>
        <w:t xml:space="preserve"> </w:t>
      </w:r>
      <w:r w:rsidR="001C1B3F" w:rsidRPr="00A938F4">
        <w:rPr>
          <w:rFonts w:ascii="Times New Roman" w:hAnsi="Times New Roman" w:cs="Times New Roman"/>
        </w:rPr>
        <w:t>“Sort”</w:t>
      </w:r>
      <w:r w:rsidR="00B82A7F" w:rsidRPr="00A938F4">
        <w:rPr>
          <w:rFonts w:ascii="Times New Roman" w:hAnsi="Times New Roman" w:cs="Times New Roman"/>
        </w:rPr>
        <w:t xml:space="preserve">, </w:t>
      </w:r>
      <w:r w:rsidR="001C1B3F" w:rsidRPr="00A938F4">
        <w:rPr>
          <w:rFonts w:ascii="Times New Roman" w:hAnsi="Times New Roman" w:cs="Times New Roman"/>
        </w:rPr>
        <w:t xml:space="preserve">under </w:t>
      </w:r>
      <w:r w:rsidR="008B470F" w:rsidRPr="00A938F4">
        <w:rPr>
          <w:rFonts w:ascii="Times New Roman" w:hAnsi="Times New Roman" w:cs="Times New Roman"/>
        </w:rPr>
        <w:t xml:space="preserve">the </w:t>
      </w:r>
      <w:r w:rsidR="001C1B3F" w:rsidRPr="00A938F4">
        <w:rPr>
          <w:rFonts w:ascii="Times New Roman" w:hAnsi="Times New Roman" w:cs="Times New Roman"/>
        </w:rPr>
        <w:t>Paragraph section</w:t>
      </w:r>
      <w:r w:rsidR="00B82A7F" w:rsidRPr="00A938F4">
        <w:rPr>
          <w:rFonts w:ascii="Times New Roman" w:hAnsi="Times New Roman" w:cs="Times New Roman"/>
        </w:rPr>
        <w:t>)</w:t>
      </w:r>
      <w:r w:rsidRPr="00A938F4">
        <w:rPr>
          <w:rFonts w:ascii="Times New Roman" w:hAnsi="Times New Roman" w:cs="Times New Roman"/>
        </w:rPr>
        <w:t xml:space="preserve">. </w:t>
      </w:r>
    </w:p>
    <w:p w14:paraId="578628CE" w14:textId="00FB6021" w:rsidR="00A4436B" w:rsidRPr="00A938F4" w:rsidRDefault="00A4436B" w:rsidP="00785F6D">
      <w:pPr>
        <w:rPr>
          <w:rFonts w:ascii="Times New Roman" w:hAnsi="Times New Roman" w:cs="Times New Roman"/>
        </w:rPr>
      </w:pPr>
      <w:r w:rsidRPr="00A938F4">
        <w:rPr>
          <w:rFonts w:ascii="Times New Roman" w:hAnsi="Times New Roman" w:cs="Times New Roman"/>
        </w:rPr>
        <w:t>In the window that pops up, select the following:</w:t>
      </w:r>
    </w:p>
    <w:p w14:paraId="6F90EB88" w14:textId="61707B93" w:rsidR="00CC5812" w:rsidRPr="00A938F4" w:rsidRDefault="0015268E" w:rsidP="00F32AC6">
      <w:pPr>
        <w:pStyle w:val="ListParagraph"/>
        <w:numPr>
          <w:ilvl w:val="0"/>
          <w:numId w:val="6"/>
        </w:numPr>
        <w:rPr>
          <w:rFonts w:ascii="Times New Roman" w:hAnsi="Times New Roman" w:cs="Times New Roman"/>
        </w:rPr>
      </w:pPr>
      <w:r w:rsidRPr="00A938F4">
        <w:rPr>
          <w:rFonts w:ascii="Times New Roman" w:hAnsi="Times New Roman" w:cs="Times New Roman"/>
        </w:rPr>
        <w:t xml:space="preserve">The </w:t>
      </w:r>
      <w:r w:rsidRPr="00A938F4">
        <w:rPr>
          <w:rFonts w:ascii="Times New Roman" w:hAnsi="Times New Roman" w:cs="Times New Roman"/>
          <w:b/>
          <w:bCs/>
        </w:rPr>
        <w:t>Date</w:t>
      </w:r>
      <w:r w:rsidRPr="00A938F4">
        <w:rPr>
          <w:rFonts w:ascii="Times New Roman" w:hAnsi="Times New Roman" w:cs="Times New Roman"/>
        </w:rPr>
        <w:t xml:space="preserve"> </w:t>
      </w:r>
      <w:r w:rsidR="00F13F1A" w:rsidRPr="00A938F4">
        <w:rPr>
          <w:rFonts w:ascii="Times New Roman" w:hAnsi="Times New Roman" w:cs="Times New Roman"/>
          <w:b/>
          <w:bCs/>
        </w:rPr>
        <w:t>Posted</w:t>
      </w:r>
      <w:r w:rsidR="00F13F1A" w:rsidRPr="00A938F4">
        <w:rPr>
          <w:rFonts w:ascii="Times New Roman" w:hAnsi="Times New Roman" w:cs="Times New Roman"/>
        </w:rPr>
        <w:t xml:space="preserve"> column </w:t>
      </w:r>
      <w:r w:rsidRPr="00A938F4">
        <w:rPr>
          <w:rFonts w:ascii="Times New Roman" w:hAnsi="Times New Roman" w:cs="Times New Roman"/>
        </w:rPr>
        <w:t>should be sorted by “Type: Date”</w:t>
      </w:r>
    </w:p>
    <w:p w14:paraId="20EC5B97" w14:textId="43A84189" w:rsidR="0015268E" w:rsidRPr="00A938F4" w:rsidRDefault="0015268E" w:rsidP="00F32AC6">
      <w:pPr>
        <w:pStyle w:val="ListParagraph"/>
        <w:numPr>
          <w:ilvl w:val="0"/>
          <w:numId w:val="6"/>
        </w:numPr>
        <w:rPr>
          <w:rFonts w:ascii="Times New Roman" w:hAnsi="Times New Roman" w:cs="Times New Roman"/>
        </w:rPr>
      </w:pPr>
      <w:r w:rsidRPr="00A938F4">
        <w:rPr>
          <w:rFonts w:ascii="Times New Roman" w:hAnsi="Times New Roman" w:cs="Times New Roman"/>
        </w:rPr>
        <w:t xml:space="preserve">The </w:t>
      </w:r>
      <w:r w:rsidR="00F13F1A" w:rsidRPr="00A938F4">
        <w:rPr>
          <w:rFonts w:ascii="Times New Roman" w:hAnsi="Times New Roman" w:cs="Times New Roman"/>
          <w:b/>
          <w:bCs/>
        </w:rPr>
        <w:t>Category</w:t>
      </w:r>
      <w:r w:rsidR="00F13F1A" w:rsidRPr="00A938F4">
        <w:rPr>
          <w:rFonts w:ascii="Times New Roman" w:hAnsi="Times New Roman" w:cs="Times New Roman"/>
        </w:rPr>
        <w:t xml:space="preserve"> </w:t>
      </w:r>
      <w:r w:rsidR="00E45BA3" w:rsidRPr="00A938F4">
        <w:rPr>
          <w:rFonts w:ascii="Times New Roman" w:hAnsi="Times New Roman" w:cs="Times New Roman"/>
        </w:rPr>
        <w:t>column should be sorted by “Type: Number”</w:t>
      </w:r>
    </w:p>
    <w:p w14:paraId="29F1DB44" w14:textId="078E0062" w:rsidR="00C80CAC" w:rsidRPr="00A938F4" w:rsidRDefault="00BC6305" w:rsidP="00785F6D">
      <w:pPr>
        <w:rPr>
          <w:rFonts w:ascii="Times New Roman" w:hAnsi="Times New Roman" w:cs="Times New Roman"/>
        </w:rPr>
      </w:pPr>
      <w:r w:rsidRPr="00A938F4">
        <w:rPr>
          <w:rFonts w:ascii="Times New Roman" w:hAnsi="Times New Roman" w:cs="Times New Roman"/>
        </w:rPr>
        <w:t xml:space="preserve">Question categories are assigned a number </w:t>
      </w:r>
      <w:r w:rsidR="00C07BB7" w:rsidRPr="00A938F4">
        <w:rPr>
          <w:rFonts w:ascii="Times New Roman" w:hAnsi="Times New Roman" w:cs="Times New Roman"/>
        </w:rPr>
        <w:t xml:space="preserve">for purposes of </w:t>
      </w:r>
      <w:r w:rsidR="005B23E3" w:rsidRPr="00A938F4">
        <w:rPr>
          <w:rFonts w:ascii="Times New Roman" w:hAnsi="Times New Roman" w:cs="Times New Roman"/>
        </w:rPr>
        <w:t xml:space="preserve">table sorting. </w:t>
      </w:r>
      <w:r w:rsidR="005F0863" w:rsidRPr="00A938F4">
        <w:rPr>
          <w:rFonts w:ascii="Times New Roman" w:hAnsi="Times New Roman" w:cs="Times New Roman"/>
        </w:rPr>
        <w:t xml:space="preserve">Below are the category </w:t>
      </w:r>
      <w:r w:rsidR="00C563EB" w:rsidRPr="00A938F4">
        <w:rPr>
          <w:rFonts w:ascii="Times New Roman" w:hAnsi="Times New Roman" w:cs="Times New Roman"/>
        </w:rPr>
        <w:t xml:space="preserve">breakdowns in the Q&amp;A table: </w:t>
      </w:r>
    </w:p>
    <w:p w14:paraId="3E75901A" w14:textId="146C4CD6" w:rsidR="00C80CAC" w:rsidRPr="00A938F4" w:rsidRDefault="00C80CAC" w:rsidP="00486905">
      <w:pPr>
        <w:pStyle w:val="ListParagraph"/>
        <w:numPr>
          <w:ilvl w:val="0"/>
          <w:numId w:val="3"/>
        </w:numPr>
        <w:rPr>
          <w:rFonts w:ascii="Times New Roman" w:hAnsi="Times New Roman" w:cs="Times New Roman"/>
        </w:rPr>
      </w:pPr>
      <w:r w:rsidRPr="00A938F4">
        <w:rPr>
          <w:rFonts w:ascii="Times New Roman" w:hAnsi="Times New Roman" w:cs="Times New Roman"/>
        </w:rPr>
        <w:t>1</w:t>
      </w:r>
      <w:r w:rsidR="00223423">
        <w:rPr>
          <w:rFonts w:ascii="Times New Roman" w:hAnsi="Times New Roman" w:cs="Times New Roman"/>
        </w:rPr>
        <w:t xml:space="preserve"> </w:t>
      </w:r>
      <w:r w:rsidRPr="00A938F4">
        <w:rPr>
          <w:rFonts w:ascii="Times New Roman" w:hAnsi="Times New Roman" w:cs="Times New Roman"/>
        </w:rPr>
        <w:t>-</w:t>
      </w:r>
      <w:r w:rsidR="00223423">
        <w:rPr>
          <w:rFonts w:ascii="Times New Roman" w:hAnsi="Times New Roman" w:cs="Times New Roman"/>
        </w:rPr>
        <w:t xml:space="preserve"> </w:t>
      </w:r>
      <w:r w:rsidRPr="00A938F4">
        <w:rPr>
          <w:rFonts w:ascii="Times New Roman" w:hAnsi="Times New Roman" w:cs="Times New Roman"/>
        </w:rPr>
        <w:t>Core Plan</w:t>
      </w:r>
    </w:p>
    <w:p w14:paraId="3F260B77" w14:textId="5241616D" w:rsidR="00C80CAC" w:rsidRPr="00A938F4" w:rsidRDefault="00C80CAC" w:rsidP="00486905">
      <w:pPr>
        <w:pStyle w:val="ListParagraph"/>
        <w:numPr>
          <w:ilvl w:val="0"/>
          <w:numId w:val="3"/>
        </w:numPr>
        <w:rPr>
          <w:rFonts w:ascii="Times New Roman" w:hAnsi="Times New Roman" w:cs="Times New Roman"/>
        </w:rPr>
      </w:pPr>
      <w:r w:rsidRPr="00A938F4">
        <w:rPr>
          <w:rFonts w:ascii="Times New Roman" w:hAnsi="Times New Roman" w:cs="Times New Roman"/>
        </w:rPr>
        <w:t>2</w:t>
      </w:r>
      <w:r w:rsidR="00223423">
        <w:rPr>
          <w:rFonts w:ascii="Times New Roman" w:hAnsi="Times New Roman" w:cs="Times New Roman"/>
        </w:rPr>
        <w:t xml:space="preserve"> </w:t>
      </w:r>
      <w:r w:rsidRPr="00A938F4">
        <w:rPr>
          <w:rFonts w:ascii="Times New Roman" w:hAnsi="Times New Roman" w:cs="Times New Roman"/>
        </w:rPr>
        <w:t>-</w:t>
      </w:r>
      <w:r w:rsidR="00223423">
        <w:rPr>
          <w:rFonts w:ascii="Times New Roman" w:hAnsi="Times New Roman" w:cs="Times New Roman"/>
        </w:rPr>
        <w:t xml:space="preserve"> </w:t>
      </w:r>
      <w:r w:rsidRPr="00A938F4">
        <w:rPr>
          <w:rFonts w:ascii="Times New Roman" w:hAnsi="Times New Roman" w:cs="Times New Roman"/>
        </w:rPr>
        <w:t>Threshold</w:t>
      </w:r>
    </w:p>
    <w:p w14:paraId="31929BCA" w14:textId="04D17D46" w:rsidR="00C80CAC" w:rsidRPr="00A938F4" w:rsidRDefault="00C80CAC" w:rsidP="00486905">
      <w:pPr>
        <w:pStyle w:val="ListParagraph"/>
        <w:numPr>
          <w:ilvl w:val="0"/>
          <w:numId w:val="3"/>
        </w:numPr>
        <w:rPr>
          <w:rFonts w:ascii="Times New Roman" w:hAnsi="Times New Roman" w:cs="Times New Roman"/>
        </w:rPr>
      </w:pPr>
      <w:r w:rsidRPr="00A938F4">
        <w:rPr>
          <w:rFonts w:ascii="Times New Roman" w:hAnsi="Times New Roman" w:cs="Times New Roman"/>
        </w:rPr>
        <w:t>3</w:t>
      </w:r>
      <w:r w:rsidR="00223423">
        <w:rPr>
          <w:rFonts w:ascii="Times New Roman" w:hAnsi="Times New Roman" w:cs="Times New Roman"/>
        </w:rPr>
        <w:t xml:space="preserve"> </w:t>
      </w:r>
      <w:r w:rsidRPr="00A938F4">
        <w:rPr>
          <w:rFonts w:ascii="Times New Roman" w:hAnsi="Times New Roman" w:cs="Times New Roman"/>
        </w:rPr>
        <w:t>-</w:t>
      </w:r>
      <w:r w:rsidR="00223423">
        <w:rPr>
          <w:rFonts w:ascii="Times New Roman" w:hAnsi="Times New Roman" w:cs="Times New Roman"/>
        </w:rPr>
        <w:t xml:space="preserve"> </w:t>
      </w:r>
      <w:r w:rsidRPr="00A938F4">
        <w:rPr>
          <w:rFonts w:ascii="Times New Roman" w:hAnsi="Times New Roman" w:cs="Times New Roman"/>
        </w:rPr>
        <w:t>Scoring</w:t>
      </w:r>
    </w:p>
    <w:p w14:paraId="606F59C4" w14:textId="195AA121" w:rsidR="00C80CAC" w:rsidRPr="00A938F4" w:rsidRDefault="00C80CAC" w:rsidP="00486905">
      <w:pPr>
        <w:pStyle w:val="ListParagraph"/>
        <w:numPr>
          <w:ilvl w:val="0"/>
          <w:numId w:val="3"/>
        </w:numPr>
        <w:rPr>
          <w:rFonts w:ascii="Times New Roman" w:hAnsi="Times New Roman" w:cs="Times New Roman"/>
        </w:rPr>
      </w:pPr>
      <w:r w:rsidRPr="00A938F4">
        <w:rPr>
          <w:rFonts w:ascii="Times New Roman" w:hAnsi="Times New Roman" w:cs="Times New Roman"/>
        </w:rPr>
        <w:t>4</w:t>
      </w:r>
      <w:r w:rsidR="00223423">
        <w:rPr>
          <w:rFonts w:ascii="Times New Roman" w:hAnsi="Times New Roman" w:cs="Times New Roman"/>
        </w:rPr>
        <w:t xml:space="preserve"> </w:t>
      </w:r>
      <w:r w:rsidRPr="00A938F4">
        <w:rPr>
          <w:rFonts w:ascii="Times New Roman" w:hAnsi="Times New Roman" w:cs="Times New Roman"/>
        </w:rPr>
        <w:t>-</w:t>
      </w:r>
      <w:r w:rsidR="00223423">
        <w:rPr>
          <w:rFonts w:ascii="Times New Roman" w:hAnsi="Times New Roman" w:cs="Times New Roman"/>
        </w:rPr>
        <w:t xml:space="preserve"> </w:t>
      </w:r>
      <w:r w:rsidRPr="00A938F4">
        <w:rPr>
          <w:rFonts w:ascii="Times New Roman" w:hAnsi="Times New Roman" w:cs="Times New Roman"/>
        </w:rPr>
        <w:t>Compliance Appendix</w:t>
      </w:r>
    </w:p>
    <w:p w14:paraId="2AD395B0" w14:textId="7E0E0C48" w:rsidR="00C80CAC" w:rsidRPr="00A938F4" w:rsidRDefault="00C80CAC" w:rsidP="00486905">
      <w:pPr>
        <w:pStyle w:val="ListParagraph"/>
        <w:numPr>
          <w:ilvl w:val="0"/>
          <w:numId w:val="3"/>
        </w:numPr>
        <w:rPr>
          <w:rFonts w:ascii="Times New Roman" w:hAnsi="Times New Roman" w:cs="Times New Roman"/>
        </w:rPr>
      </w:pPr>
      <w:r w:rsidRPr="00A938F4">
        <w:rPr>
          <w:rFonts w:ascii="Times New Roman" w:hAnsi="Times New Roman" w:cs="Times New Roman"/>
        </w:rPr>
        <w:t>5</w:t>
      </w:r>
      <w:r w:rsidR="00223423">
        <w:rPr>
          <w:rFonts w:ascii="Times New Roman" w:hAnsi="Times New Roman" w:cs="Times New Roman"/>
        </w:rPr>
        <w:t xml:space="preserve"> </w:t>
      </w:r>
      <w:r w:rsidRPr="00A938F4">
        <w:rPr>
          <w:rFonts w:ascii="Times New Roman" w:hAnsi="Times New Roman" w:cs="Times New Roman"/>
        </w:rPr>
        <w:t>-</w:t>
      </w:r>
      <w:r w:rsidR="00223423">
        <w:rPr>
          <w:rFonts w:ascii="Times New Roman" w:hAnsi="Times New Roman" w:cs="Times New Roman"/>
        </w:rPr>
        <w:t xml:space="preserve"> </w:t>
      </w:r>
      <w:r w:rsidRPr="00A938F4">
        <w:rPr>
          <w:rFonts w:ascii="Times New Roman" w:hAnsi="Times New Roman" w:cs="Times New Roman"/>
        </w:rPr>
        <w:t>Manuals</w:t>
      </w:r>
    </w:p>
    <w:p w14:paraId="146DFBAF" w14:textId="0593CBD7" w:rsidR="00201415" w:rsidRPr="00B91C9C" w:rsidRDefault="00110808" w:rsidP="00B91C9C">
      <w:pPr>
        <w:pStyle w:val="ListParagraph"/>
        <w:numPr>
          <w:ilvl w:val="0"/>
          <w:numId w:val="3"/>
        </w:numPr>
        <w:rPr>
          <w:rFonts w:ascii="Times New Roman" w:hAnsi="Times New Roman" w:cs="Times New Roman"/>
        </w:rPr>
      </w:pPr>
      <w:r w:rsidRPr="00A938F4">
        <w:rPr>
          <w:rFonts w:ascii="Times New Roman" w:hAnsi="Times New Roman" w:cs="Times New Roman"/>
        </w:rPr>
        <w:t>6</w:t>
      </w:r>
      <w:r w:rsidR="00223423">
        <w:rPr>
          <w:rFonts w:ascii="Times New Roman" w:hAnsi="Times New Roman" w:cs="Times New Roman"/>
        </w:rPr>
        <w:t xml:space="preserve"> </w:t>
      </w:r>
      <w:r w:rsidRPr="00A938F4">
        <w:rPr>
          <w:rFonts w:ascii="Times New Roman" w:hAnsi="Times New Roman" w:cs="Times New Roman"/>
        </w:rPr>
        <w:t>-</w:t>
      </w:r>
      <w:r w:rsidR="00223423">
        <w:rPr>
          <w:rFonts w:ascii="Times New Roman" w:hAnsi="Times New Roman" w:cs="Times New Roman"/>
        </w:rPr>
        <w:t xml:space="preserve"> </w:t>
      </w:r>
      <w:r w:rsidR="00C72428" w:rsidRPr="00A938F4">
        <w:rPr>
          <w:rFonts w:ascii="Times New Roman" w:hAnsi="Times New Roman" w:cs="Times New Roman"/>
        </w:rPr>
        <w:t xml:space="preserve">Emphasys </w:t>
      </w:r>
      <w:r w:rsidR="00A056E8" w:rsidRPr="00A938F4">
        <w:rPr>
          <w:rFonts w:ascii="Times New Roman" w:hAnsi="Times New Roman" w:cs="Times New Roman"/>
        </w:rPr>
        <w:t xml:space="preserve">Application Portal </w:t>
      </w:r>
    </w:p>
    <w:p w14:paraId="1222407B" w14:textId="11FFB466" w:rsidR="00C80CAC" w:rsidRDefault="00A913C8" w:rsidP="00486905">
      <w:pPr>
        <w:pStyle w:val="ListParagraph"/>
        <w:numPr>
          <w:ilvl w:val="0"/>
          <w:numId w:val="3"/>
        </w:numPr>
        <w:rPr>
          <w:rFonts w:ascii="Times New Roman" w:hAnsi="Times New Roman" w:cs="Times New Roman"/>
        </w:rPr>
      </w:pPr>
      <w:r w:rsidRPr="00A938F4">
        <w:rPr>
          <w:rFonts w:ascii="Times New Roman" w:hAnsi="Times New Roman" w:cs="Times New Roman"/>
        </w:rPr>
        <w:t>7</w:t>
      </w:r>
      <w:r w:rsidR="00223423">
        <w:rPr>
          <w:rFonts w:ascii="Times New Roman" w:hAnsi="Times New Roman" w:cs="Times New Roman"/>
        </w:rPr>
        <w:t xml:space="preserve"> </w:t>
      </w:r>
      <w:r w:rsidR="00C80CAC" w:rsidRPr="00A938F4">
        <w:rPr>
          <w:rFonts w:ascii="Times New Roman" w:hAnsi="Times New Roman" w:cs="Times New Roman"/>
        </w:rPr>
        <w:t>-</w:t>
      </w:r>
      <w:r w:rsidR="00223423">
        <w:rPr>
          <w:rFonts w:ascii="Times New Roman" w:hAnsi="Times New Roman" w:cs="Times New Roman"/>
        </w:rPr>
        <w:t xml:space="preserve"> </w:t>
      </w:r>
      <w:r w:rsidR="00C80CAC" w:rsidRPr="00A938F4">
        <w:rPr>
          <w:rFonts w:ascii="Times New Roman" w:hAnsi="Times New Roman" w:cs="Times New Roman"/>
        </w:rPr>
        <w:t>Application Materials</w:t>
      </w:r>
      <w:r w:rsidR="00182630" w:rsidRPr="00A938F4">
        <w:rPr>
          <w:rFonts w:ascii="Times New Roman" w:hAnsi="Times New Roman" w:cs="Times New Roman"/>
        </w:rPr>
        <w:t xml:space="preserve"> (</w:t>
      </w:r>
      <w:r w:rsidR="00774803">
        <w:rPr>
          <w:rFonts w:ascii="Times New Roman" w:hAnsi="Times New Roman" w:cs="Times New Roman"/>
        </w:rPr>
        <w:t xml:space="preserve">e.g., </w:t>
      </w:r>
      <w:r w:rsidR="00E7576F">
        <w:rPr>
          <w:rFonts w:ascii="Times New Roman" w:hAnsi="Times New Roman" w:cs="Times New Roman"/>
        </w:rPr>
        <w:t>f</w:t>
      </w:r>
      <w:r w:rsidR="00182630" w:rsidRPr="00A938F4">
        <w:rPr>
          <w:rFonts w:ascii="Times New Roman" w:hAnsi="Times New Roman" w:cs="Times New Roman"/>
        </w:rPr>
        <w:t xml:space="preserve">orms, </w:t>
      </w:r>
      <w:r w:rsidR="00774803">
        <w:rPr>
          <w:rFonts w:ascii="Times New Roman" w:hAnsi="Times New Roman" w:cs="Times New Roman"/>
        </w:rPr>
        <w:t>payment</w:t>
      </w:r>
      <w:r w:rsidR="00182630" w:rsidRPr="00A938F4">
        <w:rPr>
          <w:rFonts w:ascii="Times New Roman" w:hAnsi="Times New Roman" w:cs="Times New Roman"/>
        </w:rPr>
        <w:t>)</w:t>
      </w:r>
      <w:r w:rsidR="00564503">
        <w:rPr>
          <w:rFonts w:ascii="Times New Roman" w:hAnsi="Times New Roman" w:cs="Times New Roman"/>
        </w:rPr>
        <w:t xml:space="preserve"> </w:t>
      </w:r>
    </w:p>
    <w:p w14:paraId="1F1797E7" w14:textId="567E6665" w:rsidR="00CA06E8" w:rsidRDefault="00CA06E8" w:rsidP="00486905">
      <w:pPr>
        <w:pStyle w:val="ListParagraph"/>
        <w:numPr>
          <w:ilvl w:val="0"/>
          <w:numId w:val="3"/>
        </w:numPr>
        <w:rPr>
          <w:rFonts w:ascii="Times New Roman" w:hAnsi="Times New Roman" w:cs="Times New Roman"/>
        </w:rPr>
      </w:pPr>
      <w:r>
        <w:rPr>
          <w:rFonts w:ascii="Times New Roman" w:hAnsi="Times New Roman" w:cs="Times New Roman"/>
        </w:rPr>
        <w:t xml:space="preserve">8 - </w:t>
      </w:r>
      <w:r w:rsidR="004E1592">
        <w:rPr>
          <w:rFonts w:ascii="Times New Roman" w:hAnsi="Times New Roman" w:cs="Times New Roman"/>
        </w:rPr>
        <w:t xml:space="preserve">4%/Bonds Competitive Round Administration </w:t>
      </w:r>
    </w:p>
    <w:p w14:paraId="4D63FE65" w14:textId="4D4F9B32" w:rsidR="00E023E6" w:rsidRPr="00A938F4" w:rsidRDefault="000F54F9" w:rsidP="00486905">
      <w:pPr>
        <w:pStyle w:val="ListParagraph"/>
        <w:numPr>
          <w:ilvl w:val="0"/>
          <w:numId w:val="3"/>
        </w:numPr>
        <w:rPr>
          <w:rFonts w:ascii="Times New Roman" w:hAnsi="Times New Roman" w:cs="Times New Roman"/>
        </w:rPr>
      </w:pPr>
      <w:r w:rsidRPr="00A938F4">
        <w:rPr>
          <w:rFonts w:ascii="Times New Roman" w:hAnsi="Times New Roman" w:cs="Times New Roman"/>
        </w:rPr>
        <w:t>9</w:t>
      </w:r>
      <w:r w:rsidR="00EE6685">
        <w:rPr>
          <w:rFonts w:ascii="Times New Roman" w:hAnsi="Times New Roman" w:cs="Times New Roman"/>
        </w:rPr>
        <w:t xml:space="preserve"> </w:t>
      </w:r>
      <w:r w:rsidR="00C80CAC" w:rsidRPr="00A938F4">
        <w:rPr>
          <w:rFonts w:ascii="Times New Roman" w:hAnsi="Times New Roman" w:cs="Times New Roman"/>
        </w:rPr>
        <w:t>-</w:t>
      </w:r>
      <w:r w:rsidR="00EE6685">
        <w:rPr>
          <w:rFonts w:ascii="Times New Roman" w:hAnsi="Times New Roman" w:cs="Times New Roman"/>
        </w:rPr>
        <w:t xml:space="preserve"> </w:t>
      </w:r>
      <w:r w:rsidR="00C80CAC" w:rsidRPr="00A938F4">
        <w:rPr>
          <w:rFonts w:ascii="Times New Roman" w:hAnsi="Times New Roman" w:cs="Times New Roman"/>
        </w:rPr>
        <w:t xml:space="preserve">Other </w:t>
      </w:r>
    </w:p>
    <w:p w14:paraId="036C49B6" w14:textId="77777777" w:rsidR="00B6442F" w:rsidRPr="00A938F4" w:rsidRDefault="005D7CF0" w:rsidP="00C965C9">
      <w:pPr>
        <w:rPr>
          <w:rFonts w:ascii="Times New Roman" w:hAnsi="Times New Roman" w:cs="Times New Roman"/>
        </w:rPr>
      </w:pPr>
      <w:r w:rsidRPr="00A938F4">
        <w:rPr>
          <w:rFonts w:ascii="Times New Roman" w:hAnsi="Times New Roman" w:cs="Times New Roman"/>
        </w:rPr>
        <w:lastRenderedPageBreak/>
        <w:t xml:space="preserve">Category numbers take the </w:t>
      </w:r>
      <w:r w:rsidR="00B6442F" w:rsidRPr="00A938F4">
        <w:rPr>
          <w:rFonts w:ascii="Times New Roman" w:hAnsi="Times New Roman" w:cs="Times New Roman"/>
        </w:rPr>
        <w:t xml:space="preserve">following </w:t>
      </w:r>
      <w:r w:rsidRPr="00A938F4">
        <w:rPr>
          <w:rFonts w:ascii="Times New Roman" w:hAnsi="Times New Roman" w:cs="Times New Roman"/>
        </w:rPr>
        <w:t>form</w:t>
      </w:r>
      <w:r w:rsidR="00B6442F" w:rsidRPr="00A938F4">
        <w:rPr>
          <w:rFonts w:ascii="Times New Roman" w:hAnsi="Times New Roman" w:cs="Times New Roman"/>
        </w:rPr>
        <w:t>:</w:t>
      </w:r>
      <w:r w:rsidRPr="00A938F4">
        <w:rPr>
          <w:rFonts w:ascii="Times New Roman" w:hAnsi="Times New Roman" w:cs="Times New Roman"/>
        </w:rPr>
        <w:t xml:space="preserve"> </w:t>
      </w:r>
    </w:p>
    <w:p w14:paraId="7A53DB4B" w14:textId="698B7CC6" w:rsidR="00B6442F" w:rsidRPr="00A938F4" w:rsidRDefault="005D7CF0" w:rsidP="00F95A96">
      <w:pPr>
        <w:jc w:val="center"/>
        <w:rPr>
          <w:rFonts w:ascii="Times New Roman" w:hAnsi="Times New Roman" w:cs="Times New Roman"/>
        </w:rPr>
      </w:pPr>
      <w:r w:rsidRPr="00A938F4">
        <w:rPr>
          <w:rFonts w:ascii="Times New Roman" w:hAnsi="Times New Roman" w:cs="Times New Roman"/>
          <w:i/>
          <w:iCs/>
        </w:rPr>
        <w:t xml:space="preserve">[Category number] </w:t>
      </w:r>
      <w:r w:rsidRPr="00A938F4">
        <w:rPr>
          <w:rFonts w:ascii="Times New Roman" w:hAnsi="Times New Roman" w:cs="Times New Roman"/>
          <w:b/>
          <w:bCs/>
          <w:i/>
          <w:iCs/>
        </w:rPr>
        <w:t>.</w:t>
      </w:r>
      <w:r w:rsidRPr="00A938F4">
        <w:rPr>
          <w:rFonts w:ascii="Times New Roman" w:hAnsi="Times New Roman" w:cs="Times New Roman"/>
          <w:i/>
          <w:iCs/>
        </w:rPr>
        <w:t xml:space="preserve"> [subsection #]</w:t>
      </w:r>
    </w:p>
    <w:p w14:paraId="5E0DCD06" w14:textId="0C9F9CDF" w:rsidR="00C965C9" w:rsidRPr="00A938F4" w:rsidRDefault="001B2E62" w:rsidP="00C965C9">
      <w:pPr>
        <w:rPr>
          <w:rFonts w:ascii="Times New Roman" w:hAnsi="Times New Roman" w:cs="Times New Roman"/>
        </w:rPr>
      </w:pPr>
      <w:r w:rsidRPr="00A938F4">
        <w:rPr>
          <w:rFonts w:ascii="Times New Roman" w:hAnsi="Times New Roman" w:cs="Times New Roman"/>
        </w:rPr>
        <w:t>For example,</w:t>
      </w:r>
      <w:r w:rsidR="00860482">
        <w:rPr>
          <w:rFonts w:ascii="Times New Roman" w:hAnsi="Times New Roman" w:cs="Times New Roman"/>
        </w:rPr>
        <w:t xml:space="preserve"> the 6</w:t>
      </w:r>
      <w:r w:rsidR="00860482" w:rsidRPr="00860482">
        <w:rPr>
          <w:rFonts w:ascii="Times New Roman" w:hAnsi="Times New Roman" w:cs="Times New Roman"/>
          <w:vertAlign w:val="superscript"/>
        </w:rPr>
        <w:t>th</w:t>
      </w:r>
      <w:r w:rsidR="00860482">
        <w:rPr>
          <w:rFonts w:ascii="Times New Roman" w:hAnsi="Times New Roman" w:cs="Times New Roman"/>
        </w:rPr>
        <w:t xml:space="preserve"> section of</w:t>
      </w:r>
      <w:r w:rsidRPr="00A938F4">
        <w:rPr>
          <w:rFonts w:ascii="Times New Roman" w:hAnsi="Times New Roman" w:cs="Times New Roman"/>
        </w:rPr>
        <w:t xml:space="preserve"> </w:t>
      </w:r>
      <w:r w:rsidR="005A388A" w:rsidRPr="00A938F4">
        <w:rPr>
          <w:rFonts w:ascii="Times New Roman" w:hAnsi="Times New Roman" w:cs="Times New Roman"/>
          <w:i/>
          <w:iCs/>
        </w:rPr>
        <w:t>Core Plan</w:t>
      </w:r>
      <w:r w:rsidR="002B1FA3">
        <w:rPr>
          <w:rFonts w:ascii="Times New Roman" w:hAnsi="Times New Roman" w:cs="Times New Roman"/>
          <w:i/>
          <w:iCs/>
        </w:rPr>
        <w:t xml:space="preserve"> </w:t>
      </w:r>
      <w:r w:rsidR="002B1FA3" w:rsidRPr="002B1FA3">
        <w:rPr>
          <w:rFonts w:ascii="Times New Roman" w:hAnsi="Times New Roman" w:cs="Times New Roman"/>
        </w:rPr>
        <w:t>is</w:t>
      </w:r>
      <w:r w:rsidR="005A388A" w:rsidRPr="00A938F4">
        <w:rPr>
          <w:rFonts w:ascii="Times New Roman" w:hAnsi="Times New Roman" w:cs="Times New Roman"/>
          <w:i/>
          <w:iCs/>
        </w:rPr>
        <w:t xml:space="preserve"> </w:t>
      </w:r>
      <w:r w:rsidR="006E06E2" w:rsidRPr="00A938F4">
        <w:rPr>
          <w:rFonts w:ascii="Times New Roman" w:hAnsi="Times New Roman" w:cs="Times New Roman"/>
          <w:i/>
          <w:iCs/>
        </w:rPr>
        <w:t>9% Round Set Asides</w:t>
      </w:r>
      <w:r w:rsidR="002B1FA3">
        <w:rPr>
          <w:rFonts w:ascii="Times New Roman" w:hAnsi="Times New Roman" w:cs="Times New Roman"/>
        </w:rPr>
        <w:t xml:space="preserve">. This section </w:t>
      </w:r>
      <w:r w:rsidR="006E06E2" w:rsidRPr="00A938F4">
        <w:rPr>
          <w:rFonts w:ascii="Times New Roman" w:hAnsi="Times New Roman" w:cs="Times New Roman"/>
        </w:rPr>
        <w:t xml:space="preserve">is </w:t>
      </w:r>
      <w:r w:rsidR="0085392D" w:rsidRPr="00A938F4">
        <w:rPr>
          <w:rFonts w:ascii="Times New Roman" w:hAnsi="Times New Roman" w:cs="Times New Roman"/>
        </w:rPr>
        <w:t xml:space="preserve">numbered as </w:t>
      </w:r>
      <w:r w:rsidR="005B4BDE" w:rsidRPr="00A938F4">
        <w:rPr>
          <w:rFonts w:ascii="Times New Roman" w:hAnsi="Times New Roman" w:cs="Times New Roman"/>
        </w:rPr>
        <w:t>“</w:t>
      </w:r>
      <w:r w:rsidR="0085392D" w:rsidRPr="00A938F4">
        <w:rPr>
          <w:rFonts w:ascii="Times New Roman" w:hAnsi="Times New Roman" w:cs="Times New Roman"/>
        </w:rPr>
        <w:t>1.</w:t>
      </w:r>
      <w:r w:rsidR="00C15AF0" w:rsidRPr="00A938F4">
        <w:rPr>
          <w:rFonts w:ascii="Times New Roman" w:hAnsi="Times New Roman" w:cs="Times New Roman"/>
        </w:rPr>
        <w:t>0</w:t>
      </w:r>
      <w:r w:rsidR="00001721">
        <w:rPr>
          <w:rFonts w:ascii="Times New Roman" w:hAnsi="Times New Roman" w:cs="Times New Roman"/>
        </w:rPr>
        <w:t>6</w:t>
      </w:r>
      <w:r w:rsidR="005B4BDE" w:rsidRPr="00A938F4">
        <w:rPr>
          <w:rFonts w:ascii="Times New Roman" w:hAnsi="Times New Roman" w:cs="Times New Roman"/>
        </w:rPr>
        <w:t>”</w:t>
      </w:r>
      <w:r w:rsidR="00CF519E" w:rsidRPr="00A938F4">
        <w:rPr>
          <w:rFonts w:ascii="Times New Roman" w:hAnsi="Times New Roman" w:cs="Times New Roman"/>
        </w:rPr>
        <w:t xml:space="preserve"> </w:t>
      </w:r>
      <w:r w:rsidR="001E676A">
        <w:rPr>
          <w:rFonts w:ascii="Times New Roman" w:hAnsi="Times New Roman" w:cs="Times New Roman"/>
        </w:rPr>
        <w:t xml:space="preserve">in the Q&amp;A table. </w:t>
      </w:r>
      <w:r w:rsidR="004A15F2">
        <w:rPr>
          <w:rFonts w:ascii="Times New Roman" w:hAnsi="Times New Roman" w:cs="Times New Roman"/>
        </w:rPr>
        <w:br/>
      </w:r>
    </w:p>
    <w:p w14:paraId="74E0315E" w14:textId="6C93D75F" w:rsidR="00176327" w:rsidRPr="00A938F4" w:rsidRDefault="00CF0051" w:rsidP="00CC2BB6">
      <w:pPr>
        <w:pStyle w:val="Heading2"/>
        <w:rPr>
          <w:rFonts w:cs="Times New Roman"/>
        </w:rPr>
      </w:pPr>
      <w:r w:rsidRPr="00A938F4">
        <w:rPr>
          <w:rFonts w:cs="Times New Roman"/>
        </w:rPr>
        <w:t xml:space="preserve">Log of </w:t>
      </w:r>
      <w:r w:rsidR="001E0ADE" w:rsidRPr="00A938F4">
        <w:rPr>
          <w:rFonts w:cs="Times New Roman"/>
        </w:rPr>
        <w:t>Updates</w:t>
      </w:r>
      <w:r w:rsidR="00845192" w:rsidRPr="00A938F4">
        <w:rPr>
          <w:rFonts w:cs="Times New Roman"/>
        </w:rPr>
        <w:t xml:space="preserve"> to this Q&amp;A Document</w:t>
      </w:r>
    </w:p>
    <w:p w14:paraId="3E3AEE31" w14:textId="263ABEE5" w:rsidR="00292828" w:rsidRPr="00A938F4" w:rsidRDefault="00D77ADA" w:rsidP="00176327">
      <w:pPr>
        <w:rPr>
          <w:rFonts w:ascii="Times New Roman" w:hAnsi="Times New Roman" w:cs="Times New Roman"/>
        </w:rPr>
      </w:pPr>
      <w:r w:rsidRPr="00A938F4">
        <w:rPr>
          <w:rFonts w:ascii="Times New Roman" w:hAnsi="Times New Roman" w:cs="Times New Roman"/>
        </w:rPr>
        <w:t xml:space="preserve">This section </w:t>
      </w:r>
      <w:r w:rsidR="00D84E39" w:rsidRPr="00A938F4">
        <w:rPr>
          <w:rFonts w:ascii="Times New Roman" w:hAnsi="Times New Roman" w:cs="Times New Roman"/>
        </w:rPr>
        <w:t xml:space="preserve">provides a high-level description of </w:t>
      </w:r>
      <w:r w:rsidR="005306AE" w:rsidRPr="00A938F4">
        <w:rPr>
          <w:rFonts w:ascii="Times New Roman" w:hAnsi="Times New Roman" w:cs="Times New Roman"/>
        </w:rPr>
        <w:t>changes</w:t>
      </w:r>
      <w:r w:rsidR="004A29D5" w:rsidRPr="00A938F4">
        <w:rPr>
          <w:rFonts w:ascii="Times New Roman" w:hAnsi="Times New Roman" w:cs="Times New Roman"/>
        </w:rPr>
        <w:t xml:space="preserve"> made to the document from one version to the next.</w:t>
      </w:r>
    </w:p>
    <w:tbl>
      <w:tblPr>
        <w:tblStyle w:val="TableGrid"/>
        <w:tblW w:w="0" w:type="auto"/>
        <w:jc w:val="center"/>
        <w:tblLook w:val="04A0" w:firstRow="1" w:lastRow="0" w:firstColumn="1" w:lastColumn="0" w:noHBand="0" w:noVBand="1"/>
      </w:tblPr>
      <w:tblGrid>
        <w:gridCol w:w="1165"/>
        <w:gridCol w:w="8010"/>
      </w:tblGrid>
      <w:tr w:rsidR="00735BD9" w:rsidRPr="00A938F4" w14:paraId="291196A8" w14:textId="77777777" w:rsidTr="028CE5D1">
        <w:trPr>
          <w:jc w:val="center"/>
        </w:trPr>
        <w:tc>
          <w:tcPr>
            <w:tcW w:w="1165" w:type="dxa"/>
            <w:shd w:val="clear" w:color="auto" w:fill="D9D9D9" w:themeFill="background1" w:themeFillShade="D9"/>
            <w:tcMar>
              <w:top w:w="72" w:type="dxa"/>
              <w:left w:w="115" w:type="dxa"/>
              <w:bottom w:w="72" w:type="dxa"/>
              <w:right w:w="115" w:type="dxa"/>
            </w:tcMar>
            <w:vAlign w:val="center"/>
          </w:tcPr>
          <w:p w14:paraId="2C115D17" w14:textId="77777777" w:rsidR="00735BD9" w:rsidRPr="00A938F4" w:rsidRDefault="00735BD9" w:rsidP="00820378">
            <w:pPr>
              <w:keepNext/>
              <w:jc w:val="center"/>
              <w:rPr>
                <w:rFonts w:ascii="Times New Roman" w:hAnsi="Times New Roman" w:cs="Times New Roman"/>
                <w:b/>
                <w:bCs/>
              </w:rPr>
            </w:pPr>
            <w:r w:rsidRPr="00A938F4">
              <w:rPr>
                <w:rFonts w:ascii="Times New Roman" w:hAnsi="Times New Roman" w:cs="Times New Roman"/>
                <w:b/>
                <w:bCs/>
              </w:rPr>
              <w:t>Update</w:t>
            </w:r>
          </w:p>
        </w:tc>
        <w:tc>
          <w:tcPr>
            <w:tcW w:w="8010" w:type="dxa"/>
            <w:shd w:val="clear" w:color="auto" w:fill="D9D9D9" w:themeFill="background1" w:themeFillShade="D9"/>
            <w:tcMar>
              <w:top w:w="72" w:type="dxa"/>
              <w:left w:w="115" w:type="dxa"/>
              <w:bottom w:w="72" w:type="dxa"/>
              <w:right w:w="115" w:type="dxa"/>
            </w:tcMar>
            <w:vAlign w:val="center"/>
          </w:tcPr>
          <w:p w14:paraId="312D11D3" w14:textId="77777777" w:rsidR="00735BD9" w:rsidRPr="00A938F4" w:rsidRDefault="00735BD9" w:rsidP="00820378">
            <w:pPr>
              <w:keepNext/>
              <w:jc w:val="center"/>
              <w:rPr>
                <w:rFonts w:ascii="Times New Roman" w:hAnsi="Times New Roman" w:cs="Times New Roman"/>
                <w:b/>
                <w:bCs/>
              </w:rPr>
            </w:pPr>
            <w:r w:rsidRPr="00A938F4">
              <w:rPr>
                <w:rFonts w:ascii="Times New Roman" w:hAnsi="Times New Roman" w:cs="Times New Roman"/>
                <w:b/>
                <w:bCs/>
              </w:rPr>
              <w:t>Changes</w:t>
            </w:r>
          </w:p>
        </w:tc>
      </w:tr>
      <w:tr w:rsidR="028CE5D1" w14:paraId="3394DB53" w14:textId="77777777" w:rsidTr="028CE5D1">
        <w:trPr>
          <w:jc w:val="center"/>
        </w:trPr>
        <w:tc>
          <w:tcPr>
            <w:tcW w:w="1165" w:type="dxa"/>
            <w:tcMar>
              <w:top w:w="72" w:type="dxa"/>
              <w:left w:w="115" w:type="dxa"/>
              <w:bottom w:w="72" w:type="dxa"/>
              <w:right w:w="115" w:type="dxa"/>
            </w:tcMar>
            <w:vAlign w:val="center"/>
          </w:tcPr>
          <w:p w14:paraId="031DC86F" w14:textId="448F95DE" w:rsidR="028CE5D1" w:rsidRDefault="028CE5D1" w:rsidP="028CE5D1">
            <w:pPr>
              <w:rPr>
                <w:rFonts w:ascii="Times New Roman" w:hAnsi="Times New Roman" w:cs="Times New Roman"/>
              </w:rPr>
            </w:pPr>
            <w:r w:rsidRPr="028CE5D1">
              <w:rPr>
                <w:rFonts w:ascii="Times New Roman" w:hAnsi="Times New Roman" w:cs="Times New Roman"/>
              </w:rPr>
              <w:t>8/5/22</w:t>
            </w:r>
          </w:p>
        </w:tc>
        <w:tc>
          <w:tcPr>
            <w:tcW w:w="8010" w:type="dxa"/>
            <w:tcMar>
              <w:top w:w="72" w:type="dxa"/>
              <w:left w:w="115" w:type="dxa"/>
              <w:bottom w:w="72" w:type="dxa"/>
              <w:right w:w="115" w:type="dxa"/>
            </w:tcMar>
            <w:vAlign w:val="center"/>
          </w:tcPr>
          <w:p w14:paraId="38B2AAB5" w14:textId="5891A682" w:rsidR="028CE5D1" w:rsidRDefault="028CE5D1" w:rsidP="028CE5D1">
            <w:pPr>
              <w:pStyle w:val="ListParagraph"/>
              <w:numPr>
                <w:ilvl w:val="0"/>
                <w:numId w:val="94"/>
              </w:numPr>
              <w:rPr>
                <w:rFonts w:eastAsiaTheme="minorEastAsia"/>
              </w:rPr>
            </w:pPr>
            <w:r w:rsidRPr="028CE5D1">
              <w:rPr>
                <w:rFonts w:ascii="Times New Roman" w:hAnsi="Times New Roman" w:cs="Times New Roman"/>
              </w:rPr>
              <w:t>New Q&amp;A set posted for purposes of the 4%/Bonds Competitive Round</w:t>
            </w:r>
          </w:p>
        </w:tc>
      </w:tr>
      <w:tr w:rsidR="00735BD9" w:rsidRPr="000A6953" w14:paraId="5FAB8981" w14:textId="77777777" w:rsidTr="028CE5D1">
        <w:trPr>
          <w:jc w:val="center"/>
        </w:trPr>
        <w:tc>
          <w:tcPr>
            <w:tcW w:w="1165" w:type="dxa"/>
            <w:tcMar>
              <w:top w:w="72" w:type="dxa"/>
              <w:left w:w="115" w:type="dxa"/>
              <w:bottom w:w="72" w:type="dxa"/>
              <w:right w:w="115" w:type="dxa"/>
            </w:tcMar>
            <w:vAlign w:val="center"/>
          </w:tcPr>
          <w:p w14:paraId="22CD7E0E" w14:textId="77777777" w:rsidR="00735BD9" w:rsidRDefault="00735BD9" w:rsidP="1995616E">
            <w:pPr>
              <w:rPr>
                <w:rFonts w:ascii="Times New Roman" w:hAnsi="Times New Roman" w:cs="Times New Roman"/>
              </w:rPr>
            </w:pPr>
            <w:r>
              <w:rPr>
                <w:rFonts w:ascii="Times New Roman" w:hAnsi="Times New Roman" w:cs="Times New Roman"/>
              </w:rPr>
              <w:t>7/27/22</w:t>
            </w:r>
          </w:p>
        </w:tc>
        <w:tc>
          <w:tcPr>
            <w:tcW w:w="8010" w:type="dxa"/>
            <w:tcMar>
              <w:top w:w="72" w:type="dxa"/>
              <w:left w:w="115" w:type="dxa"/>
              <w:bottom w:w="72" w:type="dxa"/>
              <w:right w:w="115" w:type="dxa"/>
            </w:tcMar>
            <w:vAlign w:val="center"/>
          </w:tcPr>
          <w:p w14:paraId="2BF2B29F" w14:textId="41893189" w:rsidR="00754644" w:rsidRDefault="00682D4F" w:rsidP="00F32AC6">
            <w:pPr>
              <w:pStyle w:val="ListParagraph"/>
              <w:numPr>
                <w:ilvl w:val="0"/>
                <w:numId w:val="5"/>
              </w:numPr>
              <w:rPr>
                <w:rFonts w:ascii="Times New Roman" w:hAnsi="Times New Roman" w:cs="Times New Roman"/>
              </w:rPr>
            </w:pPr>
            <w:r w:rsidRPr="00682D4F">
              <w:rPr>
                <w:rFonts w:ascii="Times New Roman" w:hAnsi="Times New Roman" w:cs="Times New Roman"/>
              </w:rPr>
              <w:t>Updated</w:t>
            </w:r>
            <w:r>
              <w:rPr>
                <w:rFonts w:ascii="Times New Roman" w:hAnsi="Times New Roman" w:cs="Times New Roman"/>
                <w:b/>
                <w:bCs/>
              </w:rPr>
              <w:t xml:space="preserve"> </w:t>
            </w:r>
            <w:r w:rsidR="00754644" w:rsidRPr="00D54438">
              <w:rPr>
                <w:rFonts w:ascii="Times New Roman" w:hAnsi="Times New Roman" w:cs="Times New Roman"/>
                <w:b/>
                <w:bCs/>
              </w:rPr>
              <w:t>Part I. Overview</w:t>
            </w:r>
            <w:r>
              <w:rPr>
                <w:rFonts w:ascii="Times New Roman" w:hAnsi="Times New Roman" w:cs="Times New Roman"/>
                <w:b/>
                <w:bCs/>
              </w:rPr>
              <w:t xml:space="preserve">, </w:t>
            </w:r>
            <w:r w:rsidRPr="00682D4F">
              <w:rPr>
                <w:rFonts w:ascii="Times New Roman" w:hAnsi="Times New Roman" w:cs="Times New Roman"/>
              </w:rPr>
              <w:t>subsection</w:t>
            </w:r>
            <w:r>
              <w:rPr>
                <w:rFonts w:ascii="Times New Roman" w:hAnsi="Times New Roman" w:cs="Times New Roman"/>
                <w:b/>
                <w:bCs/>
              </w:rPr>
              <w:t xml:space="preserve"> </w:t>
            </w:r>
            <w:r w:rsidRPr="00682D4F">
              <w:rPr>
                <w:rFonts w:ascii="Times New Roman" w:hAnsi="Times New Roman" w:cs="Times New Roman"/>
                <w:b/>
                <w:bCs/>
              </w:rPr>
              <w:t>Deadline to Submit Questions for 4%/Bonds Competitive Round</w:t>
            </w:r>
            <w:r w:rsidR="00754644">
              <w:rPr>
                <w:rFonts w:ascii="Times New Roman" w:hAnsi="Times New Roman" w:cs="Times New Roman"/>
              </w:rPr>
              <w:t>:</w:t>
            </w:r>
          </w:p>
          <w:p w14:paraId="14FD9C45" w14:textId="05D87C2E" w:rsidR="00754644" w:rsidRPr="005D7E95" w:rsidRDefault="005D7E95" w:rsidP="00754644">
            <w:pPr>
              <w:pStyle w:val="ListParagraph"/>
              <w:numPr>
                <w:ilvl w:val="1"/>
                <w:numId w:val="5"/>
              </w:numPr>
              <w:rPr>
                <w:rFonts w:ascii="Times New Roman" w:hAnsi="Times New Roman" w:cs="Times New Roman"/>
              </w:rPr>
            </w:pPr>
            <w:r w:rsidRPr="005D7E95">
              <w:rPr>
                <w:rFonts w:ascii="Times New Roman" w:hAnsi="Times New Roman" w:cs="Times New Roman"/>
              </w:rPr>
              <w:t xml:space="preserve">Posted 4%/Bonds Competitive Round Q&amp;A </w:t>
            </w:r>
            <w:r w:rsidR="00157F34">
              <w:rPr>
                <w:rFonts w:ascii="Times New Roman" w:hAnsi="Times New Roman" w:cs="Times New Roman"/>
              </w:rPr>
              <w:t xml:space="preserve">submission </w:t>
            </w:r>
            <w:r w:rsidRPr="005D7E95">
              <w:rPr>
                <w:rFonts w:ascii="Times New Roman" w:hAnsi="Times New Roman" w:cs="Times New Roman"/>
              </w:rPr>
              <w:t>deadline</w:t>
            </w:r>
            <w:r w:rsidR="009D2635">
              <w:rPr>
                <w:rFonts w:ascii="Times New Roman" w:hAnsi="Times New Roman" w:cs="Times New Roman"/>
              </w:rPr>
              <w:br/>
            </w:r>
            <w:r w:rsidRPr="005D7E95">
              <w:rPr>
                <w:rFonts w:ascii="Times New Roman" w:hAnsi="Times New Roman" w:cs="Times New Roman"/>
              </w:rPr>
              <w:t xml:space="preserve"> </w:t>
            </w:r>
          </w:p>
          <w:p w14:paraId="24B4BB60" w14:textId="77777777" w:rsidR="00682D4F" w:rsidRDefault="00682D4F" w:rsidP="00682D4F">
            <w:pPr>
              <w:pStyle w:val="ListParagraph"/>
              <w:numPr>
                <w:ilvl w:val="0"/>
                <w:numId w:val="5"/>
              </w:numPr>
              <w:rPr>
                <w:rFonts w:ascii="Times New Roman" w:hAnsi="Times New Roman" w:cs="Times New Roman"/>
              </w:rPr>
            </w:pPr>
            <w:r>
              <w:rPr>
                <w:rFonts w:ascii="Times New Roman" w:hAnsi="Times New Roman" w:cs="Times New Roman"/>
              </w:rPr>
              <w:t xml:space="preserve">Updated </w:t>
            </w:r>
            <w:r w:rsidRPr="00682D4F">
              <w:rPr>
                <w:rFonts w:ascii="Times New Roman" w:hAnsi="Times New Roman" w:cs="Times New Roman"/>
                <w:b/>
                <w:bCs/>
              </w:rPr>
              <w:t>Part I. Overview</w:t>
            </w:r>
            <w:r>
              <w:rPr>
                <w:rFonts w:ascii="Times New Roman" w:hAnsi="Times New Roman" w:cs="Times New Roman"/>
              </w:rPr>
              <w:t xml:space="preserve">, subsection </w:t>
            </w:r>
            <w:r w:rsidRPr="00682D4F">
              <w:rPr>
                <w:rFonts w:ascii="Times New Roman" w:hAnsi="Times New Roman" w:cs="Times New Roman"/>
                <w:b/>
                <w:bCs/>
              </w:rPr>
              <w:t>Navigating the Q&amp;A Table</w:t>
            </w:r>
            <w:r>
              <w:rPr>
                <w:rFonts w:ascii="Times New Roman" w:hAnsi="Times New Roman" w:cs="Times New Roman"/>
              </w:rPr>
              <w:t xml:space="preserve">: </w:t>
            </w:r>
          </w:p>
          <w:p w14:paraId="4788ED88" w14:textId="5D2094FA" w:rsidR="00190F1D" w:rsidRDefault="00735BD9" w:rsidP="000B2868">
            <w:pPr>
              <w:pStyle w:val="ListParagraph"/>
              <w:numPr>
                <w:ilvl w:val="1"/>
                <w:numId w:val="5"/>
              </w:numPr>
              <w:rPr>
                <w:rFonts w:ascii="Times New Roman" w:hAnsi="Times New Roman" w:cs="Times New Roman"/>
              </w:rPr>
            </w:pPr>
            <w:r w:rsidRPr="00754644">
              <w:rPr>
                <w:rFonts w:ascii="Times New Roman" w:hAnsi="Times New Roman" w:cs="Times New Roman"/>
              </w:rPr>
              <w:t>Added</w:t>
            </w:r>
            <w:r w:rsidR="007A5DCC">
              <w:rPr>
                <w:rFonts w:ascii="Times New Roman" w:hAnsi="Times New Roman" w:cs="Times New Roman"/>
              </w:rPr>
              <w:t xml:space="preserve"> category “8</w:t>
            </w:r>
            <w:r w:rsidR="004D5F7A">
              <w:rPr>
                <w:rFonts w:ascii="Times New Roman" w:hAnsi="Times New Roman" w:cs="Times New Roman"/>
              </w:rPr>
              <w:t xml:space="preserve">” </w:t>
            </w:r>
            <w:r w:rsidR="004B6463">
              <w:rPr>
                <w:rFonts w:ascii="Times New Roman" w:hAnsi="Times New Roman" w:cs="Times New Roman"/>
              </w:rPr>
              <w:t xml:space="preserve">for questions about </w:t>
            </w:r>
            <w:r w:rsidR="007A5DCC">
              <w:rPr>
                <w:rFonts w:ascii="Times New Roman" w:hAnsi="Times New Roman" w:cs="Times New Roman"/>
              </w:rPr>
              <w:t xml:space="preserve">4%/Bonds Competitive Round Administration </w:t>
            </w:r>
            <w:r w:rsidR="009D2635">
              <w:rPr>
                <w:rFonts w:ascii="Times New Roman" w:hAnsi="Times New Roman" w:cs="Times New Roman"/>
              </w:rPr>
              <w:br/>
            </w:r>
          </w:p>
          <w:p w14:paraId="69F52E98" w14:textId="77777777" w:rsidR="00110520" w:rsidRDefault="00110520" w:rsidP="003239CC">
            <w:pPr>
              <w:pStyle w:val="ListParagraph"/>
              <w:numPr>
                <w:ilvl w:val="0"/>
                <w:numId w:val="5"/>
              </w:numPr>
              <w:rPr>
                <w:rFonts w:ascii="Times New Roman" w:hAnsi="Times New Roman" w:cs="Times New Roman"/>
              </w:rPr>
            </w:pPr>
            <w:r>
              <w:rPr>
                <w:rFonts w:ascii="Times New Roman" w:hAnsi="Times New Roman" w:cs="Times New Roman"/>
              </w:rPr>
              <w:t xml:space="preserve">Updated </w:t>
            </w:r>
            <w:r w:rsidRPr="00110520">
              <w:rPr>
                <w:rFonts w:ascii="Times New Roman" w:hAnsi="Times New Roman" w:cs="Times New Roman"/>
                <w:b/>
                <w:bCs/>
              </w:rPr>
              <w:t>Part II: Question and Answer Table</w:t>
            </w:r>
            <w:r>
              <w:rPr>
                <w:rFonts w:ascii="Times New Roman" w:hAnsi="Times New Roman" w:cs="Times New Roman"/>
              </w:rPr>
              <w:t>:</w:t>
            </w:r>
          </w:p>
          <w:p w14:paraId="2EA3DEEA" w14:textId="35926876" w:rsidR="003239CC" w:rsidRPr="003239CC" w:rsidRDefault="00872FD0" w:rsidP="00110520">
            <w:pPr>
              <w:pStyle w:val="ListParagraph"/>
              <w:numPr>
                <w:ilvl w:val="1"/>
                <w:numId w:val="5"/>
              </w:numPr>
              <w:rPr>
                <w:rFonts w:ascii="Times New Roman" w:hAnsi="Times New Roman" w:cs="Times New Roman"/>
              </w:rPr>
            </w:pPr>
            <w:r>
              <w:rPr>
                <w:rFonts w:ascii="Times New Roman" w:hAnsi="Times New Roman" w:cs="Times New Roman"/>
              </w:rPr>
              <w:t>F</w:t>
            </w:r>
            <w:r w:rsidR="003239CC">
              <w:rPr>
                <w:rFonts w:ascii="Times New Roman" w:hAnsi="Times New Roman" w:cs="Times New Roman"/>
              </w:rPr>
              <w:t xml:space="preserve">irst Q&amp;A </w:t>
            </w:r>
            <w:r w:rsidR="00110520">
              <w:rPr>
                <w:rFonts w:ascii="Times New Roman" w:hAnsi="Times New Roman" w:cs="Times New Roman"/>
              </w:rPr>
              <w:t xml:space="preserve">set </w:t>
            </w:r>
            <w:r w:rsidR="003239CC">
              <w:rPr>
                <w:rFonts w:ascii="Times New Roman" w:hAnsi="Times New Roman" w:cs="Times New Roman"/>
              </w:rPr>
              <w:t>posted for purposes of the 4%/Bonds Competitive Round</w:t>
            </w:r>
            <w:r w:rsidR="0022267E">
              <w:rPr>
                <w:rFonts w:ascii="Times New Roman" w:hAnsi="Times New Roman" w:cs="Times New Roman"/>
              </w:rPr>
              <w:t xml:space="preserve">. </w:t>
            </w:r>
          </w:p>
        </w:tc>
      </w:tr>
      <w:tr w:rsidR="00735BD9" w:rsidRPr="000A6953" w14:paraId="0954E3F9" w14:textId="77777777" w:rsidTr="028CE5D1">
        <w:trPr>
          <w:jc w:val="center"/>
        </w:trPr>
        <w:tc>
          <w:tcPr>
            <w:tcW w:w="1165" w:type="dxa"/>
            <w:tcMar>
              <w:top w:w="72" w:type="dxa"/>
              <w:left w:w="115" w:type="dxa"/>
              <w:bottom w:w="72" w:type="dxa"/>
              <w:right w:w="115" w:type="dxa"/>
            </w:tcMar>
            <w:vAlign w:val="center"/>
          </w:tcPr>
          <w:p w14:paraId="52C6F32D" w14:textId="77777777" w:rsidR="00735BD9" w:rsidRDefault="00735BD9" w:rsidP="1995616E">
            <w:pPr>
              <w:rPr>
                <w:rFonts w:ascii="Times New Roman" w:hAnsi="Times New Roman" w:cs="Times New Roman"/>
              </w:rPr>
            </w:pPr>
            <w:r>
              <w:rPr>
                <w:rFonts w:ascii="Times New Roman" w:hAnsi="Times New Roman" w:cs="Times New Roman"/>
              </w:rPr>
              <w:t>6/3/22</w:t>
            </w:r>
          </w:p>
        </w:tc>
        <w:tc>
          <w:tcPr>
            <w:tcW w:w="8010" w:type="dxa"/>
            <w:tcMar>
              <w:top w:w="72" w:type="dxa"/>
              <w:left w:w="115" w:type="dxa"/>
              <w:bottom w:w="72" w:type="dxa"/>
              <w:right w:w="115" w:type="dxa"/>
            </w:tcMar>
            <w:vAlign w:val="center"/>
          </w:tcPr>
          <w:p w14:paraId="356BF2F8" w14:textId="77777777" w:rsidR="00735BD9" w:rsidRPr="002E543D" w:rsidRDefault="00735BD9" w:rsidP="00F32AC6">
            <w:pPr>
              <w:pStyle w:val="ListParagraph"/>
              <w:numPr>
                <w:ilvl w:val="0"/>
                <w:numId w:val="5"/>
              </w:numPr>
              <w:rPr>
                <w:rFonts w:ascii="Times New Roman" w:hAnsi="Times New Roman" w:cs="Times New Roman"/>
              </w:rPr>
            </w:pPr>
            <w:r w:rsidRPr="003F2CB8">
              <w:rPr>
                <w:rFonts w:ascii="Times New Roman" w:hAnsi="Times New Roman" w:cs="Times New Roman"/>
              </w:rPr>
              <w:t>New Q&amp;A set posted</w:t>
            </w:r>
          </w:p>
        </w:tc>
      </w:tr>
      <w:tr w:rsidR="00735BD9" w:rsidRPr="000A6953" w14:paraId="780FEE4C" w14:textId="77777777" w:rsidTr="028CE5D1">
        <w:trPr>
          <w:jc w:val="center"/>
        </w:trPr>
        <w:tc>
          <w:tcPr>
            <w:tcW w:w="1165" w:type="dxa"/>
            <w:tcMar>
              <w:top w:w="72" w:type="dxa"/>
              <w:left w:w="115" w:type="dxa"/>
              <w:bottom w:w="72" w:type="dxa"/>
              <w:right w:w="115" w:type="dxa"/>
            </w:tcMar>
            <w:vAlign w:val="center"/>
          </w:tcPr>
          <w:p w14:paraId="18BA6CB3" w14:textId="77777777" w:rsidR="00735BD9" w:rsidRDefault="00735BD9" w:rsidP="1995616E">
            <w:pPr>
              <w:rPr>
                <w:rFonts w:ascii="Times New Roman" w:hAnsi="Times New Roman" w:cs="Times New Roman"/>
              </w:rPr>
            </w:pPr>
            <w:r>
              <w:rPr>
                <w:rFonts w:ascii="Times New Roman" w:hAnsi="Times New Roman" w:cs="Times New Roman"/>
              </w:rPr>
              <w:t>5/27/22</w:t>
            </w:r>
          </w:p>
        </w:tc>
        <w:tc>
          <w:tcPr>
            <w:tcW w:w="8010" w:type="dxa"/>
            <w:tcMar>
              <w:top w:w="72" w:type="dxa"/>
              <w:left w:w="115" w:type="dxa"/>
              <w:bottom w:w="72" w:type="dxa"/>
              <w:right w:w="115" w:type="dxa"/>
            </w:tcMar>
            <w:vAlign w:val="center"/>
          </w:tcPr>
          <w:p w14:paraId="42E8CD11" w14:textId="77777777" w:rsidR="00735BD9" w:rsidRDefault="00735BD9" w:rsidP="00F32AC6">
            <w:pPr>
              <w:pStyle w:val="ListParagraph"/>
              <w:numPr>
                <w:ilvl w:val="0"/>
                <w:numId w:val="5"/>
              </w:numPr>
              <w:rPr>
                <w:rFonts w:ascii="Times New Roman" w:hAnsi="Times New Roman" w:cs="Times New Roman"/>
              </w:rPr>
            </w:pPr>
            <w:r w:rsidRPr="002E543D">
              <w:rPr>
                <w:rFonts w:ascii="Times New Roman" w:hAnsi="Times New Roman" w:cs="Times New Roman"/>
              </w:rPr>
              <w:t>New Q&amp;A set posted</w:t>
            </w:r>
          </w:p>
        </w:tc>
      </w:tr>
      <w:tr w:rsidR="00735BD9" w:rsidRPr="000A6953" w14:paraId="35D95FC9" w14:textId="77777777" w:rsidTr="028CE5D1">
        <w:trPr>
          <w:jc w:val="center"/>
        </w:trPr>
        <w:tc>
          <w:tcPr>
            <w:tcW w:w="1165" w:type="dxa"/>
            <w:tcMar>
              <w:top w:w="72" w:type="dxa"/>
              <w:left w:w="115" w:type="dxa"/>
              <w:bottom w:w="72" w:type="dxa"/>
              <w:right w:w="115" w:type="dxa"/>
            </w:tcMar>
            <w:vAlign w:val="center"/>
          </w:tcPr>
          <w:p w14:paraId="1635D3BF" w14:textId="77777777" w:rsidR="00735BD9" w:rsidRDefault="00735BD9" w:rsidP="1995616E">
            <w:pPr>
              <w:rPr>
                <w:rFonts w:ascii="Times New Roman" w:hAnsi="Times New Roman" w:cs="Times New Roman"/>
              </w:rPr>
            </w:pPr>
            <w:r>
              <w:rPr>
                <w:rFonts w:ascii="Times New Roman" w:hAnsi="Times New Roman" w:cs="Times New Roman"/>
              </w:rPr>
              <w:t>5/24/22</w:t>
            </w:r>
          </w:p>
        </w:tc>
        <w:tc>
          <w:tcPr>
            <w:tcW w:w="8010" w:type="dxa"/>
            <w:tcMar>
              <w:top w:w="72" w:type="dxa"/>
              <w:left w:w="115" w:type="dxa"/>
              <w:bottom w:w="72" w:type="dxa"/>
              <w:right w:w="115" w:type="dxa"/>
            </w:tcMar>
            <w:vAlign w:val="center"/>
          </w:tcPr>
          <w:p w14:paraId="2A08FCDC" w14:textId="77777777" w:rsidR="00735BD9" w:rsidRDefault="00735BD9" w:rsidP="00F32AC6">
            <w:pPr>
              <w:pStyle w:val="ListParagraph"/>
              <w:numPr>
                <w:ilvl w:val="0"/>
                <w:numId w:val="5"/>
              </w:numPr>
              <w:rPr>
                <w:rFonts w:ascii="Times New Roman" w:hAnsi="Times New Roman" w:cs="Times New Roman"/>
              </w:rPr>
            </w:pPr>
            <w:r>
              <w:rPr>
                <w:rFonts w:ascii="Times New Roman" w:hAnsi="Times New Roman" w:cs="Times New Roman"/>
              </w:rPr>
              <w:t>New Q&amp;A set posted</w:t>
            </w:r>
          </w:p>
        </w:tc>
      </w:tr>
      <w:tr w:rsidR="00735BD9" w:rsidRPr="000A6953" w14:paraId="7971DDE1" w14:textId="77777777" w:rsidTr="028CE5D1">
        <w:trPr>
          <w:jc w:val="center"/>
        </w:trPr>
        <w:tc>
          <w:tcPr>
            <w:tcW w:w="1165" w:type="dxa"/>
            <w:tcMar>
              <w:top w:w="72" w:type="dxa"/>
              <w:left w:w="115" w:type="dxa"/>
              <w:bottom w:w="72" w:type="dxa"/>
              <w:right w:w="115" w:type="dxa"/>
            </w:tcMar>
            <w:vAlign w:val="center"/>
          </w:tcPr>
          <w:p w14:paraId="6F3C7004" w14:textId="77777777" w:rsidR="00735BD9" w:rsidRDefault="00735BD9" w:rsidP="1995616E">
            <w:pPr>
              <w:rPr>
                <w:rFonts w:ascii="Times New Roman" w:hAnsi="Times New Roman" w:cs="Times New Roman"/>
              </w:rPr>
            </w:pPr>
            <w:r>
              <w:rPr>
                <w:rFonts w:ascii="Times New Roman" w:hAnsi="Times New Roman" w:cs="Times New Roman"/>
              </w:rPr>
              <w:t>5/19/22</w:t>
            </w:r>
          </w:p>
        </w:tc>
        <w:tc>
          <w:tcPr>
            <w:tcW w:w="8010" w:type="dxa"/>
            <w:tcMar>
              <w:top w:w="72" w:type="dxa"/>
              <w:left w:w="115" w:type="dxa"/>
              <w:bottom w:w="72" w:type="dxa"/>
              <w:right w:w="115" w:type="dxa"/>
            </w:tcMar>
            <w:vAlign w:val="center"/>
          </w:tcPr>
          <w:p w14:paraId="7CA24D06" w14:textId="77777777" w:rsidR="00735BD9" w:rsidRDefault="00735BD9" w:rsidP="00F32AC6">
            <w:pPr>
              <w:pStyle w:val="ListParagraph"/>
              <w:numPr>
                <w:ilvl w:val="0"/>
                <w:numId w:val="5"/>
              </w:numPr>
              <w:rPr>
                <w:rFonts w:ascii="Times New Roman" w:hAnsi="Times New Roman" w:cs="Times New Roman"/>
              </w:rPr>
            </w:pPr>
            <w:r>
              <w:rPr>
                <w:rFonts w:ascii="Times New Roman" w:hAnsi="Times New Roman" w:cs="Times New Roman"/>
              </w:rPr>
              <w:t>New Q&amp;A set posted</w:t>
            </w:r>
          </w:p>
        </w:tc>
      </w:tr>
      <w:tr w:rsidR="00735BD9" w:rsidRPr="000A6953" w14:paraId="0E042E39" w14:textId="77777777" w:rsidTr="028CE5D1">
        <w:trPr>
          <w:jc w:val="center"/>
        </w:trPr>
        <w:tc>
          <w:tcPr>
            <w:tcW w:w="1165" w:type="dxa"/>
            <w:tcMar>
              <w:top w:w="72" w:type="dxa"/>
              <w:left w:w="115" w:type="dxa"/>
              <w:bottom w:w="72" w:type="dxa"/>
              <w:right w:w="115" w:type="dxa"/>
            </w:tcMar>
            <w:vAlign w:val="center"/>
          </w:tcPr>
          <w:p w14:paraId="205A06F0" w14:textId="77777777" w:rsidR="00735BD9" w:rsidRDefault="00735BD9" w:rsidP="1995616E">
            <w:pPr>
              <w:rPr>
                <w:rFonts w:ascii="Times New Roman" w:hAnsi="Times New Roman" w:cs="Times New Roman"/>
              </w:rPr>
            </w:pPr>
            <w:r>
              <w:rPr>
                <w:rFonts w:ascii="Times New Roman" w:hAnsi="Times New Roman" w:cs="Times New Roman"/>
              </w:rPr>
              <w:t>5/16/22</w:t>
            </w:r>
          </w:p>
        </w:tc>
        <w:tc>
          <w:tcPr>
            <w:tcW w:w="8010" w:type="dxa"/>
            <w:tcMar>
              <w:top w:w="72" w:type="dxa"/>
              <w:left w:w="115" w:type="dxa"/>
              <w:bottom w:w="72" w:type="dxa"/>
              <w:right w:w="115" w:type="dxa"/>
            </w:tcMar>
            <w:vAlign w:val="center"/>
          </w:tcPr>
          <w:p w14:paraId="38C8E4F4" w14:textId="77777777" w:rsidR="00735BD9" w:rsidRDefault="00735BD9" w:rsidP="00F32AC6">
            <w:pPr>
              <w:pStyle w:val="ListParagraph"/>
              <w:numPr>
                <w:ilvl w:val="0"/>
                <w:numId w:val="5"/>
              </w:numPr>
              <w:rPr>
                <w:rFonts w:ascii="Times New Roman" w:hAnsi="Times New Roman" w:cs="Times New Roman"/>
              </w:rPr>
            </w:pPr>
            <w:r>
              <w:rPr>
                <w:rFonts w:ascii="Times New Roman" w:hAnsi="Times New Roman" w:cs="Times New Roman"/>
              </w:rPr>
              <w:t>New Q&amp;A set posted</w:t>
            </w:r>
          </w:p>
        </w:tc>
      </w:tr>
      <w:tr w:rsidR="00735BD9" w:rsidRPr="000A6953" w14:paraId="64C39000" w14:textId="77777777" w:rsidTr="028CE5D1">
        <w:trPr>
          <w:jc w:val="center"/>
        </w:trPr>
        <w:tc>
          <w:tcPr>
            <w:tcW w:w="1165" w:type="dxa"/>
            <w:tcMar>
              <w:top w:w="72" w:type="dxa"/>
              <w:left w:w="115" w:type="dxa"/>
              <w:bottom w:w="72" w:type="dxa"/>
              <w:right w:w="115" w:type="dxa"/>
            </w:tcMar>
            <w:vAlign w:val="center"/>
          </w:tcPr>
          <w:p w14:paraId="516E026B" w14:textId="77777777" w:rsidR="00735BD9" w:rsidRDefault="00735BD9" w:rsidP="1995616E">
            <w:pPr>
              <w:rPr>
                <w:rFonts w:ascii="Times New Roman" w:hAnsi="Times New Roman" w:cs="Times New Roman"/>
              </w:rPr>
            </w:pPr>
            <w:r>
              <w:rPr>
                <w:rFonts w:ascii="Times New Roman" w:hAnsi="Times New Roman" w:cs="Times New Roman"/>
              </w:rPr>
              <w:t>5/11/22</w:t>
            </w:r>
          </w:p>
        </w:tc>
        <w:tc>
          <w:tcPr>
            <w:tcW w:w="8010" w:type="dxa"/>
            <w:tcMar>
              <w:top w:w="72" w:type="dxa"/>
              <w:left w:w="115" w:type="dxa"/>
              <w:bottom w:w="72" w:type="dxa"/>
              <w:right w:w="115" w:type="dxa"/>
            </w:tcMar>
            <w:vAlign w:val="center"/>
          </w:tcPr>
          <w:p w14:paraId="045FA82E" w14:textId="77777777" w:rsidR="00735BD9" w:rsidRDefault="00735BD9" w:rsidP="00F32AC6">
            <w:pPr>
              <w:pStyle w:val="ListParagraph"/>
              <w:numPr>
                <w:ilvl w:val="0"/>
                <w:numId w:val="5"/>
              </w:numPr>
              <w:rPr>
                <w:rFonts w:ascii="Times New Roman" w:hAnsi="Times New Roman" w:cs="Times New Roman"/>
              </w:rPr>
            </w:pPr>
            <w:r>
              <w:rPr>
                <w:rFonts w:ascii="Times New Roman" w:hAnsi="Times New Roman" w:cs="Times New Roman"/>
              </w:rPr>
              <w:t>New Q&amp;A set posted</w:t>
            </w:r>
          </w:p>
        </w:tc>
      </w:tr>
      <w:tr w:rsidR="00735BD9" w:rsidRPr="000A6953" w14:paraId="225130BE" w14:textId="77777777" w:rsidTr="028CE5D1">
        <w:trPr>
          <w:jc w:val="center"/>
        </w:trPr>
        <w:tc>
          <w:tcPr>
            <w:tcW w:w="1165" w:type="dxa"/>
            <w:tcMar>
              <w:top w:w="72" w:type="dxa"/>
              <w:left w:w="115" w:type="dxa"/>
              <w:bottom w:w="72" w:type="dxa"/>
              <w:right w:w="115" w:type="dxa"/>
            </w:tcMar>
            <w:vAlign w:val="center"/>
          </w:tcPr>
          <w:p w14:paraId="3D783F0B" w14:textId="77777777" w:rsidR="00735BD9" w:rsidRDefault="00735BD9" w:rsidP="1995616E">
            <w:pPr>
              <w:rPr>
                <w:rFonts w:ascii="Times New Roman" w:hAnsi="Times New Roman" w:cs="Times New Roman"/>
              </w:rPr>
            </w:pPr>
            <w:r>
              <w:rPr>
                <w:rFonts w:ascii="Times New Roman" w:hAnsi="Times New Roman" w:cs="Times New Roman"/>
              </w:rPr>
              <w:t>5/6/22</w:t>
            </w:r>
          </w:p>
        </w:tc>
        <w:tc>
          <w:tcPr>
            <w:tcW w:w="8010" w:type="dxa"/>
            <w:tcMar>
              <w:top w:w="72" w:type="dxa"/>
              <w:left w:w="115" w:type="dxa"/>
              <w:bottom w:w="72" w:type="dxa"/>
              <w:right w:w="115" w:type="dxa"/>
            </w:tcMar>
            <w:vAlign w:val="center"/>
          </w:tcPr>
          <w:p w14:paraId="49176A2E" w14:textId="77777777" w:rsidR="00735BD9" w:rsidRDefault="00735BD9" w:rsidP="00F32AC6">
            <w:pPr>
              <w:pStyle w:val="ListParagraph"/>
              <w:numPr>
                <w:ilvl w:val="0"/>
                <w:numId w:val="5"/>
              </w:numPr>
              <w:rPr>
                <w:rFonts w:ascii="Times New Roman" w:hAnsi="Times New Roman" w:cs="Times New Roman"/>
              </w:rPr>
            </w:pPr>
            <w:r>
              <w:rPr>
                <w:rFonts w:ascii="Times New Roman" w:hAnsi="Times New Roman" w:cs="Times New Roman"/>
              </w:rPr>
              <w:t>New Q&amp;A set posted</w:t>
            </w:r>
          </w:p>
        </w:tc>
      </w:tr>
      <w:tr w:rsidR="00735BD9" w:rsidRPr="000A6953" w14:paraId="14828B93" w14:textId="77777777" w:rsidTr="028CE5D1">
        <w:trPr>
          <w:jc w:val="center"/>
        </w:trPr>
        <w:tc>
          <w:tcPr>
            <w:tcW w:w="1165" w:type="dxa"/>
            <w:tcMar>
              <w:top w:w="72" w:type="dxa"/>
              <w:left w:w="115" w:type="dxa"/>
              <w:bottom w:w="72" w:type="dxa"/>
              <w:right w:w="115" w:type="dxa"/>
            </w:tcMar>
            <w:vAlign w:val="center"/>
          </w:tcPr>
          <w:p w14:paraId="1FC7AE2F" w14:textId="77777777" w:rsidR="00735BD9" w:rsidRDefault="00735BD9" w:rsidP="1995616E">
            <w:pPr>
              <w:rPr>
                <w:rFonts w:ascii="Times New Roman" w:hAnsi="Times New Roman" w:cs="Times New Roman"/>
              </w:rPr>
            </w:pPr>
            <w:r>
              <w:rPr>
                <w:rFonts w:ascii="Times New Roman" w:hAnsi="Times New Roman" w:cs="Times New Roman"/>
              </w:rPr>
              <w:lastRenderedPageBreak/>
              <w:t>4/27/22</w:t>
            </w:r>
          </w:p>
        </w:tc>
        <w:tc>
          <w:tcPr>
            <w:tcW w:w="8010" w:type="dxa"/>
            <w:tcMar>
              <w:top w:w="72" w:type="dxa"/>
              <w:left w:w="115" w:type="dxa"/>
              <w:bottom w:w="72" w:type="dxa"/>
              <w:right w:w="115" w:type="dxa"/>
            </w:tcMar>
            <w:vAlign w:val="center"/>
          </w:tcPr>
          <w:p w14:paraId="4A720DA7" w14:textId="77777777" w:rsidR="00735BD9" w:rsidRDefault="00735BD9" w:rsidP="00F32AC6">
            <w:pPr>
              <w:pStyle w:val="ListParagraph"/>
              <w:numPr>
                <w:ilvl w:val="0"/>
                <w:numId w:val="5"/>
              </w:numPr>
              <w:rPr>
                <w:rFonts w:ascii="Times New Roman" w:hAnsi="Times New Roman" w:cs="Times New Roman"/>
              </w:rPr>
            </w:pPr>
            <w:r>
              <w:rPr>
                <w:rFonts w:ascii="Times New Roman" w:hAnsi="Times New Roman" w:cs="Times New Roman"/>
              </w:rPr>
              <w:t>New Q&amp;A set posted</w:t>
            </w:r>
          </w:p>
        </w:tc>
      </w:tr>
      <w:tr w:rsidR="00735BD9" w:rsidRPr="000A6953" w14:paraId="7D5B857F" w14:textId="77777777" w:rsidTr="028CE5D1">
        <w:trPr>
          <w:jc w:val="center"/>
        </w:trPr>
        <w:tc>
          <w:tcPr>
            <w:tcW w:w="1165" w:type="dxa"/>
            <w:tcMar>
              <w:top w:w="72" w:type="dxa"/>
              <w:left w:w="115" w:type="dxa"/>
              <w:bottom w:w="72" w:type="dxa"/>
              <w:right w:w="115" w:type="dxa"/>
            </w:tcMar>
            <w:vAlign w:val="center"/>
          </w:tcPr>
          <w:p w14:paraId="6F3139F3" w14:textId="77777777" w:rsidR="00735BD9" w:rsidRDefault="00735BD9" w:rsidP="1995616E">
            <w:pPr>
              <w:rPr>
                <w:rFonts w:ascii="Times New Roman" w:hAnsi="Times New Roman" w:cs="Times New Roman"/>
              </w:rPr>
            </w:pPr>
            <w:r>
              <w:rPr>
                <w:rFonts w:ascii="Times New Roman" w:hAnsi="Times New Roman" w:cs="Times New Roman"/>
              </w:rPr>
              <w:t>4/22/22</w:t>
            </w:r>
          </w:p>
        </w:tc>
        <w:tc>
          <w:tcPr>
            <w:tcW w:w="8010" w:type="dxa"/>
            <w:tcMar>
              <w:top w:w="72" w:type="dxa"/>
              <w:left w:w="115" w:type="dxa"/>
              <w:bottom w:w="72" w:type="dxa"/>
              <w:right w:w="115" w:type="dxa"/>
            </w:tcMar>
            <w:vAlign w:val="center"/>
          </w:tcPr>
          <w:p w14:paraId="4E891E48" w14:textId="77777777" w:rsidR="00735BD9" w:rsidRDefault="00735BD9" w:rsidP="00F32AC6">
            <w:pPr>
              <w:pStyle w:val="ListParagraph"/>
              <w:numPr>
                <w:ilvl w:val="0"/>
                <w:numId w:val="5"/>
              </w:numPr>
              <w:rPr>
                <w:rFonts w:ascii="Times New Roman" w:hAnsi="Times New Roman" w:cs="Times New Roman"/>
              </w:rPr>
            </w:pPr>
            <w:r>
              <w:rPr>
                <w:rFonts w:ascii="Times New Roman" w:hAnsi="Times New Roman" w:cs="Times New Roman"/>
              </w:rPr>
              <w:t>New Q&amp;A set posted</w:t>
            </w:r>
          </w:p>
        </w:tc>
      </w:tr>
      <w:tr w:rsidR="00735BD9" w:rsidRPr="000A6953" w14:paraId="38161928" w14:textId="77777777" w:rsidTr="028CE5D1">
        <w:trPr>
          <w:jc w:val="center"/>
        </w:trPr>
        <w:tc>
          <w:tcPr>
            <w:tcW w:w="1165" w:type="dxa"/>
            <w:tcMar>
              <w:top w:w="72" w:type="dxa"/>
              <w:left w:w="115" w:type="dxa"/>
              <w:bottom w:w="72" w:type="dxa"/>
              <w:right w:w="115" w:type="dxa"/>
            </w:tcMar>
            <w:vAlign w:val="center"/>
          </w:tcPr>
          <w:p w14:paraId="3B1D5512" w14:textId="77777777" w:rsidR="00735BD9" w:rsidRDefault="00735BD9" w:rsidP="1995616E">
            <w:pPr>
              <w:rPr>
                <w:rFonts w:ascii="Times New Roman" w:hAnsi="Times New Roman" w:cs="Times New Roman"/>
              </w:rPr>
            </w:pPr>
            <w:r>
              <w:rPr>
                <w:rFonts w:ascii="Times New Roman" w:hAnsi="Times New Roman" w:cs="Times New Roman"/>
              </w:rPr>
              <w:t>4/21/22</w:t>
            </w:r>
          </w:p>
        </w:tc>
        <w:tc>
          <w:tcPr>
            <w:tcW w:w="8010" w:type="dxa"/>
            <w:tcMar>
              <w:top w:w="72" w:type="dxa"/>
              <w:left w:w="115" w:type="dxa"/>
              <w:bottom w:w="72" w:type="dxa"/>
              <w:right w:w="115" w:type="dxa"/>
            </w:tcMar>
            <w:vAlign w:val="center"/>
          </w:tcPr>
          <w:p w14:paraId="6F5557CC" w14:textId="77777777" w:rsidR="00735BD9" w:rsidRPr="000A6953" w:rsidRDefault="00735BD9" w:rsidP="00F32AC6">
            <w:pPr>
              <w:pStyle w:val="ListParagraph"/>
              <w:numPr>
                <w:ilvl w:val="0"/>
                <w:numId w:val="5"/>
              </w:numPr>
              <w:rPr>
                <w:rFonts w:ascii="Times New Roman" w:hAnsi="Times New Roman" w:cs="Times New Roman"/>
              </w:rPr>
            </w:pPr>
            <w:r>
              <w:rPr>
                <w:rFonts w:ascii="Times New Roman" w:hAnsi="Times New Roman" w:cs="Times New Roman"/>
              </w:rPr>
              <w:t>New Q&amp;A set posted</w:t>
            </w:r>
          </w:p>
        </w:tc>
      </w:tr>
      <w:tr w:rsidR="00735BD9" w:rsidRPr="000A6953" w14:paraId="404F2B66" w14:textId="77777777" w:rsidTr="028CE5D1">
        <w:trPr>
          <w:jc w:val="center"/>
        </w:trPr>
        <w:tc>
          <w:tcPr>
            <w:tcW w:w="1165" w:type="dxa"/>
            <w:tcMar>
              <w:top w:w="72" w:type="dxa"/>
              <w:left w:w="115" w:type="dxa"/>
              <w:bottom w:w="72" w:type="dxa"/>
              <w:right w:w="115" w:type="dxa"/>
            </w:tcMar>
            <w:vAlign w:val="center"/>
          </w:tcPr>
          <w:p w14:paraId="42CFEAAC" w14:textId="77777777" w:rsidR="00735BD9" w:rsidRDefault="00735BD9" w:rsidP="1995616E">
            <w:pPr>
              <w:rPr>
                <w:rFonts w:ascii="Times New Roman" w:hAnsi="Times New Roman" w:cs="Times New Roman"/>
              </w:rPr>
            </w:pPr>
            <w:r>
              <w:rPr>
                <w:rFonts w:ascii="Times New Roman" w:hAnsi="Times New Roman" w:cs="Times New Roman"/>
              </w:rPr>
              <w:t>4/14/22</w:t>
            </w:r>
          </w:p>
        </w:tc>
        <w:tc>
          <w:tcPr>
            <w:tcW w:w="8010" w:type="dxa"/>
            <w:tcMar>
              <w:top w:w="72" w:type="dxa"/>
              <w:left w:w="115" w:type="dxa"/>
              <w:bottom w:w="72" w:type="dxa"/>
              <w:right w:w="115" w:type="dxa"/>
            </w:tcMar>
            <w:vAlign w:val="center"/>
          </w:tcPr>
          <w:p w14:paraId="3D6AABD7" w14:textId="77777777" w:rsidR="00735BD9" w:rsidRPr="000A6953" w:rsidRDefault="00735BD9" w:rsidP="00F32AC6">
            <w:pPr>
              <w:pStyle w:val="ListParagraph"/>
              <w:numPr>
                <w:ilvl w:val="0"/>
                <w:numId w:val="5"/>
              </w:numPr>
              <w:rPr>
                <w:rFonts w:ascii="Times New Roman" w:hAnsi="Times New Roman" w:cs="Times New Roman"/>
              </w:rPr>
            </w:pPr>
            <w:r w:rsidRPr="000A6953">
              <w:rPr>
                <w:rFonts w:ascii="Times New Roman" w:hAnsi="Times New Roman" w:cs="Times New Roman"/>
              </w:rPr>
              <w:t>New Q&amp;A set posted</w:t>
            </w:r>
          </w:p>
        </w:tc>
      </w:tr>
      <w:tr w:rsidR="00735BD9" w:rsidRPr="000A6953" w14:paraId="315D1153" w14:textId="77777777" w:rsidTr="028CE5D1">
        <w:trPr>
          <w:jc w:val="center"/>
        </w:trPr>
        <w:tc>
          <w:tcPr>
            <w:tcW w:w="1165" w:type="dxa"/>
            <w:tcMar>
              <w:top w:w="72" w:type="dxa"/>
              <w:left w:w="115" w:type="dxa"/>
              <w:bottom w:w="72" w:type="dxa"/>
              <w:right w:w="115" w:type="dxa"/>
            </w:tcMar>
            <w:vAlign w:val="center"/>
          </w:tcPr>
          <w:p w14:paraId="3840CF28" w14:textId="77777777" w:rsidR="00735BD9" w:rsidRDefault="00735BD9" w:rsidP="1995616E">
            <w:pPr>
              <w:rPr>
                <w:rFonts w:ascii="Times New Roman" w:hAnsi="Times New Roman" w:cs="Times New Roman"/>
              </w:rPr>
            </w:pPr>
            <w:r>
              <w:rPr>
                <w:rFonts w:ascii="Times New Roman" w:hAnsi="Times New Roman" w:cs="Times New Roman"/>
              </w:rPr>
              <w:t>4/7/22</w:t>
            </w:r>
          </w:p>
        </w:tc>
        <w:tc>
          <w:tcPr>
            <w:tcW w:w="8010" w:type="dxa"/>
            <w:tcMar>
              <w:top w:w="72" w:type="dxa"/>
              <w:left w:w="115" w:type="dxa"/>
              <w:bottom w:w="72" w:type="dxa"/>
              <w:right w:w="115" w:type="dxa"/>
            </w:tcMar>
            <w:vAlign w:val="center"/>
          </w:tcPr>
          <w:p w14:paraId="295808F9" w14:textId="77777777" w:rsidR="00735BD9" w:rsidRPr="000A6953" w:rsidRDefault="00735BD9" w:rsidP="00F32AC6">
            <w:pPr>
              <w:pStyle w:val="ListParagraph"/>
              <w:numPr>
                <w:ilvl w:val="0"/>
                <w:numId w:val="5"/>
              </w:numPr>
              <w:rPr>
                <w:rFonts w:ascii="Times New Roman" w:hAnsi="Times New Roman" w:cs="Times New Roman"/>
              </w:rPr>
            </w:pPr>
            <w:r w:rsidRPr="000A6953">
              <w:rPr>
                <w:rFonts w:ascii="Times New Roman" w:hAnsi="Times New Roman" w:cs="Times New Roman"/>
              </w:rPr>
              <w:t>New Q&amp;A set posted</w:t>
            </w:r>
          </w:p>
        </w:tc>
      </w:tr>
      <w:tr w:rsidR="00735BD9" w:rsidRPr="000A6953" w14:paraId="7D0DE472" w14:textId="77777777" w:rsidTr="028CE5D1">
        <w:trPr>
          <w:jc w:val="center"/>
        </w:trPr>
        <w:tc>
          <w:tcPr>
            <w:tcW w:w="1165" w:type="dxa"/>
            <w:tcMar>
              <w:top w:w="72" w:type="dxa"/>
              <w:left w:w="115" w:type="dxa"/>
              <w:bottom w:w="72" w:type="dxa"/>
              <w:right w:w="115" w:type="dxa"/>
            </w:tcMar>
            <w:vAlign w:val="center"/>
          </w:tcPr>
          <w:p w14:paraId="5A6E60F6" w14:textId="77777777" w:rsidR="00735BD9" w:rsidRDefault="00735BD9" w:rsidP="1995616E">
            <w:pPr>
              <w:rPr>
                <w:rFonts w:ascii="Times New Roman" w:hAnsi="Times New Roman" w:cs="Times New Roman"/>
              </w:rPr>
            </w:pPr>
            <w:r>
              <w:rPr>
                <w:rFonts w:ascii="Times New Roman" w:hAnsi="Times New Roman" w:cs="Times New Roman"/>
              </w:rPr>
              <w:t>4/5/22</w:t>
            </w:r>
          </w:p>
        </w:tc>
        <w:tc>
          <w:tcPr>
            <w:tcW w:w="8010" w:type="dxa"/>
            <w:tcMar>
              <w:top w:w="72" w:type="dxa"/>
              <w:left w:w="115" w:type="dxa"/>
              <w:bottom w:w="72" w:type="dxa"/>
              <w:right w:w="115" w:type="dxa"/>
            </w:tcMar>
            <w:vAlign w:val="center"/>
          </w:tcPr>
          <w:p w14:paraId="578AA5F7" w14:textId="77777777" w:rsidR="00735BD9" w:rsidRPr="000A6953" w:rsidRDefault="00735BD9" w:rsidP="00F32AC6">
            <w:pPr>
              <w:pStyle w:val="ListParagraph"/>
              <w:numPr>
                <w:ilvl w:val="0"/>
                <w:numId w:val="5"/>
              </w:numPr>
              <w:rPr>
                <w:rFonts w:ascii="Times New Roman" w:hAnsi="Times New Roman" w:cs="Times New Roman"/>
              </w:rPr>
            </w:pPr>
            <w:r w:rsidRPr="000A6953">
              <w:rPr>
                <w:rFonts w:ascii="Times New Roman" w:hAnsi="Times New Roman" w:cs="Times New Roman"/>
              </w:rPr>
              <w:t>New Q&amp;A set posted</w:t>
            </w:r>
          </w:p>
        </w:tc>
      </w:tr>
      <w:tr w:rsidR="00735BD9" w:rsidRPr="000A6953" w14:paraId="6E3B8F66" w14:textId="77777777" w:rsidTr="028CE5D1">
        <w:trPr>
          <w:jc w:val="center"/>
        </w:trPr>
        <w:tc>
          <w:tcPr>
            <w:tcW w:w="1165" w:type="dxa"/>
            <w:tcMar>
              <w:top w:w="72" w:type="dxa"/>
              <w:left w:w="115" w:type="dxa"/>
              <w:bottom w:w="72" w:type="dxa"/>
              <w:right w:w="115" w:type="dxa"/>
            </w:tcMar>
            <w:vAlign w:val="center"/>
          </w:tcPr>
          <w:p w14:paraId="1901E2F3" w14:textId="77777777" w:rsidR="00735BD9" w:rsidRPr="000A6953" w:rsidRDefault="00735BD9" w:rsidP="1995616E">
            <w:pPr>
              <w:rPr>
                <w:rFonts w:ascii="Times New Roman" w:hAnsi="Times New Roman" w:cs="Times New Roman"/>
              </w:rPr>
            </w:pPr>
            <w:r>
              <w:rPr>
                <w:rFonts w:ascii="Times New Roman" w:hAnsi="Times New Roman" w:cs="Times New Roman"/>
              </w:rPr>
              <w:t>3/31/22</w:t>
            </w:r>
          </w:p>
        </w:tc>
        <w:tc>
          <w:tcPr>
            <w:tcW w:w="8010" w:type="dxa"/>
            <w:tcMar>
              <w:top w:w="72" w:type="dxa"/>
              <w:left w:w="115" w:type="dxa"/>
              <w:bottom w:w="72" w:type="dxa"/>
              <w:right w:w="115" w:type="dxa"/>
            </w:tcMar>
            <w:vAlign w:val="center"/>
          </w:tcPr>
          <w:p w14:paraId="786C4FBA" w14:textId="77777777" w:rsidR="00735BD9" w:rsidRPr="000A6953" w:rsidRDefault="00735BD9" w:rsidP="00F32AC6">
            <w:pPr>
              <w:pStyle w:val="ListParagraph"/>
              <w:numPr>
                <w:ilvl w:val="0"/>
                <w:numId w:val="5"/>
              </w:numPr>
              <w:rPr>
                <w:rFonts w:ascii="Times New Roman" w:hAnsi="Times New Roman" w:cs="Times New Roman"/>
              </w:rPr>
            </w:pPr>
            <w:r w:rsidRPr="000A6953">
              <w:rPr>
                <w:rFonts w:ascii="Times New Roman" w:hAnsi="Times New Roman" w:cs="Times New Roman"/>
              </w:rPr>
              <w:t>New Q&amp;A set posted</w:t>
            </w:r>
          </w:p>
        </w:tc>
      </w:tr>
      <w:tr w:rsidR="00735BD9" w:rsidRPr="000A6953" w14:paraId="11596413" w14:textId="77777777" w:rsidTr="028CE5D1">
        <w:trPr>
          <w:jc w:val="center"/>
        </w:trPr>
        <w:tc>
          <w:tcPr>
            <w:tcW w:w="1165" w:type="dxa"/>
            <w:tcMar>
              <w:top w:w="72" w:type="dxa"/>
              <w:left w:w="115" w:type="dxa"/>
              <w:bottom w:w="72" w:type="dxa"/>
              <w:right w:w="115" w:type="dxa"/>
            </w:tcMar>
            <w:vAlign w:val="center"/>
          </w:tcPr>
          <w:p w14:paraId="7DF92D91" w14:textId="77777777" w:rsidR="00735BD9" w:rsidRPr="000A6953" w:rsidRDefault="00735BD9" w:rsidP="1995616E">
            <w:pPr>
              <w:rPr>
                <w:rFonts w:ascii="Times New Roman" w:hAnsi="Times New Roman" w:cs="Times New Roman"/>
              </w:rPr>
            </w:pPr>
            <w:r w:rsidRPr="000A6953">
              <w:rPr>
                <w:rFonts w:ascii="Times New Roman" w:hAnsi="Times New Roman" w:cs="Times New Roman"/>
              </w:rPr>
              <w:t>3/2</w:t>
            </w:r>
            <w:r>
              <w:rPr>
                <w:rFonts w:ascii="Times New Roman" w:hAnsi="Times New Roman" w:cs="Times New Roman"/>
              </w:rPr>
              <w:t>2</w:t>
            </w:r>
            <w:r w:rsidRPr="000A6953">
              <w:rPr>
                <w:rFonts w:ascii="Times New Roman" w:hAnsi="Times New Roman" w:cs="Times New Roman"/>
              </w:rPr>
              <w:t>/22</w:t>
            </w:r>
          </w:p>
        </w:tc>
        <w:tc>
          <w:tcPr>
            <w:tcW w:w="8010" w:type="dxa"/>
            <w:tcMar>
              <w:top w:w="72" w:type="dxa"/>
              <w:left w:w="115" w:type="dxa"/>
              <w:bottom w:w="72" w:type="dxa"/>
              <w:right w:w="115" w:type="dxa"/>
            </w:tcMar>
            <w:vAlign w:val="center"/>
          </w:tcPr>
          <w:p w14:paraId="5B561B12" w14:textId="77777777" w:rsidR="00735BD9" w:rsidRPr="000A6953" w:rsidRDefault="00735BD9" w:rsidP="00F32AC6">
            <w:pPr>
              <w:pStyle w:val="ListParagraph"/>
              <w:numPr>
                <w:ilvl w:val="0"/>
                <w:numId w:val="5"/>
              </w:numPr>
              <w:rPr>
                <w:rFonts w:ascii="Times New Roman" w:hAnsi="Times New Roman" w:cs="Times New Roman"/>
              </w:rPr>
            </w:pPr>
            <w:r w:rsidRPr="000A6953">
              <w:rPr>
                <w:rFonts w:ascii="Times New Roman" w:hAnsi="Times New Roman" w:cs="Times New Roman"/>
              </w:rPr>
              <w:t>New Q&amp;A set posted</w:t>
            </w:r>
          </w:p>
        </w:tc>
      </w:tr>
      <w:tr w:rsidR="00735BD9" w14:paraId="57D72404" w14:textId="77777777" w:rsidTr="028CE5D1">
        <w:trPr>
          <w:jc w:val="center"/>
        </w:trPr>
        <w:tc>
          <w:tcPr>
            <w:tcW w:w="1165" w:type="dxa"/>
            <w:tcMar>
              <w:top w:w="72" w:type="dxa"/>
              <w:left w:w="115" w:type="dxa"/>
              <w:bottom w:w="72" w:type="dxa"/>
              <w:right w:w="115" w:type="dxa"/>
            </w:tcMar>
            <w:vAlign w:val="center"/>
          </w:tcPr>
          <w:p w14:paraId="2D60DAE9" w14:textId="77777777" w:rsidR="00735BD9" w:rsidRDefault="00735BD9" w:rsidP="1995616E">
            <w:pPr>
              <w:rPr>
                <w:rFonts w:ascii="Times New Roman" w:hAnsi="Times New Roman" w:cs="Times New Roman"/>
              </w:rPr>
            </w:pPr>
            <w:r w:rsidRPr="1995616E">
              <w:rPr>
                <w:rFonts w:ascii="Times New Roman" w:hAnsi="Times New Roman" w:cs="Times New Roman"/>
              </w:rPr>
              <w:t>3/10/22</w:t>
            </w:r>
          </w:p>
        </w:tc>
        <w:tc>
          <w:tcPr>
            <w:tcW w:w="8010" w:type="dxa"/>
            <w:tcMar>
              <w:top w:w="72" w:type="dxa"/>
              <w:left w:w="115" w:type="dxa"/>
              <w:bottom w:w="72" w:type="dxa"/>
              <w:right w:w="115" w:type="dxa"/>
            </w:tcMar>
            <w:vAlign w:val="center"/>
          </w:tcPr>
          <w:p w14:paraId="77BAE459" w14:textId="77777777" w:rsidR="00735BD9" w:rsidRPr="000A6953" w:rsidRDefault="00735BD9" w:rsidP="00F32AC6">
            <w:pPr>
              <w:pStyle w:val="ListParagraph"/>
              <w:numPr>
                <w:ilvl w:val="0"/>
                <w:numId w:val="5"/>
              </w:numPr>
              <w:rPr>
                <w:rFonts w:ascii="Times New Roman" w:eastAsiaTheme="minorEastAsia" w:hAnsi="Times New Roman" w:cs="Times New Roman"/>
              </w:rPr>
            </w:pPr>
            <w:r w:rsidRPr="1995616E">
              <w:rPr>
                <w:rFonts w:ascii="Times New Roman" w:hAnsi="Times New Roman" w:cs="Times New Roman"/>
              </w:rPr>
              <w:t>New Q&amp;A set posted</w:t>
            </w:r>
          </w:p>
        </w:tc>
      </w:tr>
      <w:tr w:rsidR="00735BD9" w:rsidRPr="00A938F4" w14:paraId="0297D6CA" w14:textId="77777777" w:rsidTr="028CE5D1">
        <w:trPr>
          <w:jc w:val="center"/>
        </w:trPr>
        <w:tc>
          <w:tcPr>
            <w:tcW w:w="1165" w:type="dxa"/>
            <w:tcMar>
              <w:top w:w="72" w:type="dxa"/>
              <w:left w:w="115" w:type="dxa"/>
              <w:bottom w:w="72" w:type="dxa"/>
              <w:right w:w="115" w:type="dxa"/>
            </w:tcMar>
            <w:vAlign w:val="center"/>
          </w:tcPr>
          <w:p w14:paraId="738D86B1" w14:textId="77777777" w:rsidR="00735BD9" w:rsidRDefault="00735BD9" w:rsidP="00820378">
            <w:pPr>
              <w:keepNext/>
              <w:rPr>
                <w:rFonts w:ascii="Times New Roman" w:hAnsi="Times New Roman" w:cs="Times New Roman"/>
              </w:rPr>
            </w:pPr>
            <w:r>
              <w:rPr>
                <w:rFonts w:ascii="Times New Roman" w:hAnsi="Times New Roman" w:cs="Times New Roman"/>
              </w:rPr>
              <w:t>3/9/22</w:t>
            </w:r>
          </w:p>
        </w:tc>
        <w:tc>
          <w:tcPr>
            <w:tcW w:w="8010" w:type="dxa"/>
            <w:tcMar>
              <w:top w:w="72" w:type="dxa"/>
              <w:left w:w="115" w:type="dxa"/>
              <w:bottom w:w="72" w:type="dxa"/>
              <w:right w:w="115" w:type="dxa"/>
            </w:tcMar>
            <w:vAlign w:val="center"/>
          </w:tcPr>
          <w:p w14:paraId="17751AF5" w14:textId="77777777" w:rsidR="00735BD9" w:rsidRDefault="00735BD9" w:rsidP="00F32AC6">
            <w:pPr>
              <w:pStyle w:val="ListParagraph"/>
              <w:keepNext/>
              <w:numPr>
                <w:ilvl w:val="0"/>
                <w:numId w:val="5"/>
              </w:numPr>
              <w:rPr>
                <w:rFonts w:ascii="Times New Roman" w:hAnsi="Times New Roman" w:cs="Times New Roman"/>
              </w:rPr>
            </w:pPr>
            <w:r>
              <w:rPr>
                <w:rFonts w:ascii="Times New Roman" w:hAnsi="Times New Roman" w:cs="Times New Roman"/>
              </w:rPr>
              <w:t>New Q&amp;A set posted</w:t>
            </w:r>
          </w:p>
        </w:tc>
      </w:tr>
      <w:tr w:rsidR="00735BD9" w:rsidRPr="00A938F4" w14:paraId="0A1DE999" w14:textId="77777777" w:rsidTr="028CE5D1">
        <w:trPr>
          <w:jc w:val="center"/>
        </w:trPr>
        <w:tc>
          <w:tcPr>
            <w:tcW w:w="1165" w:type="dxa"/>
            <w:tcMar>
              <w:top w:w="72" w:type="dxa"/>
              <w:left w:w="115" w:type="dxa"/>
              <w:bottom w:w="72" w:type="dxa"/>
              <w:right w:w="115" w:type="dxa"/>
            </w:tcMar>
            <w:vAlign w:val="center"/>
          </w:tcPr>
          <w:p w14:paraId="1617B630" w14:textId="77777777" w:rsidR="00735BD9" w:rsidRDefault="00735BD9" w:rsidP="00820378">
            <w:pPr>
              <w:keepNext/>
              <w:rPr>
                <w:rFonts w:ascii="Times New Roman" w:hAnsi="Times New Roman" w:cs="Times New Roman"/>
              </w:rPr>
            </w:pPr>
            <w:r>
              <w:rPr>
                <w:rFonts w:ascii="Times New Roman" w:hAnsi="Times New Roman" w:cs="Times New Roman"/>
              </w:rPr>
              <w:t>3/8/22</w:t>
            </w:r>
          </w:p>
        </w:tc>
        <w:tc>
          <w:tcPr>
            <w:tcW w:w="8010" w:type="dxa"/>
            <w:tcMar>
              <w:top w:w="72" w:type="dxa"/>
              <w:left w:w="115" w:type="dxa"/>
              <w:bottom w:w="72" w:type="dxa"/>
              <w:right w:w="115" w:type="dxa"/>
            </w:tcMar>
            <w:vAlign w:val="center"/>
          </w:tcPr>
          <w:p w14:paraId="26B508C3" w14:textId="77777777" w:rsidR="00735BD9" w:rsidRDefault="00735BD9" w:rsidP="00F32AC6">
            <w:pPr>
              <w:pStyle w:val="ListParagraph"/>
              <w:keepNext/>
              <w:numPr>
                <w:ilvl w:val="0"/>
                <w:numId w:val="5"/>
              </w:numPr>
              <w:rPr>
                <w:rFonts w:ascii="Times New Roman" w:hAnsi="Times New Roman" w:cs="Times New Roman"/>
              </w:rPr>
            </w:pPr>
            <w:r>
              <w:rPr>
                <w:rFonts w:ascii="Times New Roman" w:hAnsi="Times New Roman" w:cs="Times New Roman"/>
              </w:rPr>
              <w:t>New Q&amp;A set posted</w:t>
            </w:r>
          </w:p>
        </w:tc>
      </w:tr>
      <w:tr w:rsidR="00735BD9" w:rsidRPr="00A938F4" w14:paraId="4A0DA2C4" w14:textId="77777777" w:rsidTr="028CE5D1">
        <w:trPr>
          <w:jc w:val="center"/>
        </w:trPr>
        <w:tc>
          <w:tcPr>
            <w:tcW w:w="1165" w:type="dxa"/>
            <w:tcMar>
              <w:top w:w="72" w:type="dxa"/>
              <w:left w:w="115" w:type="dxa"/>
              <w:bottom w:w="72" w:type="dxa"/>
              <w:right w:w="115" w:type="dxa"/>
            </w:tcMar>
            <w:vAlign w:val="center"/>
          </w:tcPr>
          <w:p w14:paraId="3897545F" w14:textId="77777777" w:rsidR="00735BD9" w:rsidRDefault="00735BD9" w:rsidP="00820378">
            <w:pPr>
              <w:keepNext/>
              <w:rPr>
                <w:rFonts w:ascii="Times New Roman" w:hAnsi="Times New Roman" w:cs="Times New Roman"/>
              </w:rPr>
            </w:pPr>
            <w:r>
              <w:rPr>
                <w:rFonts w:ascii="Times New Roman" w:hAnsi="Times New Roman" w:cs="Times New Roman"/>
              </w:rPr>
              <w:t>3/7/22</w:t>
            </w:r>
          </w:p>
        </w:tc>
        <w:tc>
          <w:tcPr>
            <w:tcW w:w="8010" w:type="dxa"/>
            <w:tcMar>
              <w:top w:w="72" w:type="dxa"/>
              <w:left w:w="115" w:type="dxa"/>
              <w:bottom w:w="72" w:type="dxa"/>
              <w:right w:w="115" w:type="dxa"/>
            </w:tcMar>
            <w:vAlign w:val="center"/>
          </w:tcPr>
          <w:p w14:paraId="208C866C" w14:textId="77777777" w:rsidR="00735BD9" w:rsidRDefault="00735BD9" w:rsidP="00F32AC6">
            <w:pPr>
              <w:pStyle w:val="ListParagraph"/>
              <w:keepNext/>
              <w:numPr>
                <w:ilvl w:val="0"/>
                <w:numId w:val="5"/>
              </w:numPr>
              <w:rPr>
                <w:rFonts w:ascii="Times New Roman" w:hAnsi="Times New Roman" w:cs="Times New Roman"/>
              </w:rPr>
            </w:pPr>
            <w:r>
              <w:rPr>
                <w:rFonts w:ascii="Times New Roman" w:hAnsi="Times New Roman" w:cs="Times New Roman"/>
              </w:rPr>
              <w:t>New Q&amp;A set posted</w:t>
            </w:r>
          </w:p>
        </w:tc>
      </w:tr>
      <w:tr w:rsidR="00735BD9" w:rsidRPr="00A938F4" w14:paraId="4A58C005" w14:textId="77777777" w:rsidTr="028CE5D1">
        <w:trPr>
          <w:jc w:val="center"/>
        </w:trPr>
        <w:tc>
          <w:tcPr>
            <w:tcW w:w="1165" w:type="dxa"/>
            <w:tcMar>
              <w:top w:w="72" w:type="dxa"/>
              <w:left w:w="115" w:type="dxa"/>
              <w:bottom w:w="72" w:type="dxa"/>
              <w:right w:w="115" w:type="dxa"/>
            </w:tcMar>
            <w:vAlign w:val="center"/>
          </w:tcPr>
          <w:p w14:paraId="082A28A0" w14:textId="77777777" w:rsidR="00735BD9" w:rsidRDefault="00735BD9" w:rsidP="00820378">
            <w:pPr>
              <w:keepNext/>
              <w:rPr>
                <w:rFonts w:ascii="Times New Roman" w:hAnsi="Times New Roman" w:cs="Times New Roman"/>
              </w:rPr>
            </w:pPr>
            <w:r>
              <w:rPr>
                <w:rFonts w:ascii="Times New Roman" w:hAnsi="Times New Roman" w:cs="Times New Roman"/>
              </w:rPr>
              <w:t>3/3/22</w:t>
            </w:r>
          </w:p>
        </w:tc>
        <w:tc>
          <w:tcPr>
            <w:tcW w:w="8010" w:type="dxa"/>
            <w:tcMar>
              <w:top w:w="72" w:type="dxa"/>
              <w:left w:w="115" w:type="dxa"/>
              <w:bottom w:w="72" w:type="dxa"/>
              <w:right w:w="115" w:type="dxa"/>
            </w:tcMar>
            <w:vAlign w:val="center"/>
          </w:tcPr>
          <w:p w14:paraId="5465396C" w14:textId="77777777" w:rsidR="00735BD9" w:rsidRDefault="00735BD9" w:rsidP="00F32AC6">
            <w:pPr>
              <w:pStyle w:val="ListParagraph"/>
              <w:keepNext/>
              <w:numPr>
                <w:ilvl w:val="0"/>
                <w:numId w:val="5"/>
              </w:numPr>
              <w:rPr>
                <w:rFonts w:ascii="Times New Roman" w:hAnsi="Times New Roman" w:cs="Times New Roman"/>
              </w:rPr>
            </w:pPr>
            <w:r>
              <w:rPr>
                <w:rFonts w:ascii="Times New Roman" w:hAnsi="Times New Roman" w:cs="Times New Roman"/>
              </w:rPr>
              <w:t>New Q&amp;A set posted</w:t>
            </w:r>
          </w:p>
        </w:tc>
      </w:tr>
      <w:tr w:rsidR="00735BD9" w:rsidRPr="00A938F4" w14:paraId="477700CE" w14:textId="77777777" w:rsidTr="028CE5D1">
        <w:trPr>
          <w:jc w:val="center"/>
        </w:trPr>
        <w:tc>
          <w:tcPr>
            <w:tcW w:w="1165" w:type="dxa"/>
            <w:tcMar>
              <w:top w:w="72" w:type="dxa"/>
              <w:left w:w="115" w:type="dxa"/>
              <w:bottom w:w="72" w:type="dxa"/>
              <w:right w:w="115" w:type="dxa"/>
            </w:tcMar>
            <w:vAlign w:val="center"/>
          </w:tcPr>
          <w:p w14:paraId="49CB6D36" w14:textId="77777777" w:rsidR="00735BD9" w:rsidRPr="00A938F4" w:rsidRDefault="00735BD9" w:rsidP="00820378">
            <w:pPr>
              <w:keepNext/>
              <w:rPr>
                <w:rFonts w:ascii="Times New Roman" w:hAnsi="Times New Roman" w:cs="Times New Roman"/>
              </w:rPr>
            </w:pPr>
            <w:r>
              <w:rPr>
                <w:rFonts w:ascii="Times New Roman" w:hAnsi="Times New Roman" w:cs="Times New Roman"/>
              </w:rPr>
              <w:t>2/25/22</w:t>
            </w:r>
          </w:p>
        </w:tc>
        <w:tc>
          <w:tcPr>
            <w:tcW w:w="8010" w:type="dxa"/>
            <w:tcMar>
              <w:top w:w="72" w:type="dxa"/>
              <w:left w:w="115" w:type="dxa"/>
              <w:bottom w:w="72" w:type="dxa"/>
              <w:right w:w="115" w:type="dxa"/>
            </w:tcMar>
            <w:vAlign w:val="center"/>
          </w:tcPr>
          <w:p w14:paraId="1C2991F4" w14:textId="77777777" w:rsidR="00735BD9" w:rsidRDefault="00735BD9" w:rsidP="00F32AC6">
            <w:pPr>
              <w:pStyle w:val="ListParagraph"/>
              <w:keepNext/>
              <w:numPr>
                <w:ilvl w:val="0"/>
                <w:numId w:val="5"/>
              </w:numPr>
              <w:rPr>
                <w:rFonts w:ascii="Times New Roman" w:hAnsi="Times New Roman" w:cs="Times New Roman"/>
              </w:rPr>
            </w:pPr>
            <w:r>
              <w:rPr>
                <w:rFonts w:ascii="Times New Roman" w:hAnsi="Times New Roman" w:cs="Times New Roman"/>
              </w:rPr>
              <w:t xml:space="preserve">Initial document publication </w:t>
            </w:r>
          </w:p>
          <w:p w14:paraId="01D0EF3F" w14:textId="77777777" w:rsidR="00735BD9" w:rsidRPr="00A938F4" w:rsidRDefault="00735BD9" w:rsidP="00F32AC6">
            <w:pPr>
              <w:pStyle w:val="ListParagraph"/>
              <w:keepNext/>
              <w:numPr>
                <w:ilvl w:val="0"/>
                <w:numId w:val="5"/>
              </w:numPr>
              <w:rPr>
                <w:rFonts w:ascii="Times New Roman" w:hAnsi="Times New Roman" w:cs="Times New Roman"/>
              </w:rPr>
            </w:pPr>
            <w:r>
              <w:rPr>
                <w:rFonts w:ascii="Times New Roman" w:hAnsi="Times New Roman" w:cs="Times New Roman"/>
              </w:rPr>
              <w:t xml:space="preserve">Posted first Q&amp;A set </w:t>
            </w:r>
          </w:p>
        </w:tc>
      </w:tr>
    </w:tbl>
    <w:p w14:paraId="09C9DF0C" w14:textId="028B2F61" w:rsidR="005873CE" w:rsidRPr="000A6953" w:rsidRDefault="005873CE">
      <w:pPr>
        <w:rPr>
          <w:rFonts w:ascii="Times New Roman" w:hAnsi="Times New Roman" w:cs="Times New Roman"/>
        </w:rPr>
      </w:pPr>
    </w:p>
    <w:p w14:paraId="576F9EA1" w14:textId="77777777" w:rsidR="00246189" w:rsidRDefault="00246189">
      <w:pPr>
        <w:rPr>
          <w:rFonts w:ascii="Times New Roman" w:eastAsiaTheme="majorEastAsia" w:hAnsi="Times New Roman" w:cs="Times New Roman"/>
          <w:color w:val="2F5496" w:themeColor="accent1" w:themeShade="BF"/>
          <w:sz w:val="32"/>
          <w:szCs w:val="32"/>
        </w:rPr>
      </w:pPr>
      <w:r>
        <w:rPr>
          <w:rFonts w:cs="Times New Roman"/>
        </w:rPr>
        <w:br w:type="page"/>
      </w:r>
    </w:p>
    <w:p w14:paraId="6863E81D" w14:textId="08E86B78" w:rsidR="00A75466" w:rsidRPr="000A6953" w:rsidRDefault="00E54915" w:rsidP="00D477ED">
      <w:pPr>
        <w:pStyle w:val="Heading1"/>
        <w:rPr>
          <w:rFonts w:cs="Times New Roman"/>
        </w:rPr>
      </w:pPr>
      <w:r w:rsidRPr="000A6953">
        <w:rPr>
          <w:rFonts w:cs="Times New Roman"/>
        </w:rPr>
        <w:lastRenderedPageBreak/>
        <w:t xml:space="preserve">Part II: </w:t>
      </w:r>
      <w:r w:rsidR="00137597" w:rsidRPr="000A6953">
        <w:rPr>
          <w:rFonts w:cs="Times New Roman"/>
        </w:rPr>
        <w:t>Question and Answer Table</w:t>
      </w:r>
      <w:r w:rsidR="00D477ED" w:rsidRPr="000A6953">
        <w:rPr>
          <w:rFonts w:cs="Times New Roman"/>
        </w:rPr>
        <w:br/>
      </w:r>
    </w:p>
    <w:tbl>
      <w:tblPr>
        <w:tblStyle w:val="TableGrid"/>
        <w:tblW w:w="13945" w:type="dxa"/>
        <w:jc w:val="center"/>
        <w:tblLook w:val="04A0" w:firstRow="1" w:lastRow="0" w:firstColumn="1" w:lastColumn="0" w:noHBand="0" w:noVBand="1"/>
      </w:tblPr>
      <w:tblGrid>
        <w:gridCol w:w="1697"/>
        <w:gridCol w:w="2663"/>
        <w:gridCol w:w="9585"/>
      </w:tblGrid>
      <w:tr w:rsidR="00167798" w:rsidRPr="0005176C" w14:paraId="26A63E2B" w14:textId="77777777" w:rsidTr="0052CC08">
        <w:trPr>
          <w:jc w:val="center"/>
        </w:trPr>
        <w:tc>
          <w:tcPr>
            <w:tcW w:w="1697" w:type="dxa"/>
            <w:shd w:val="clear" w:color="auto" w:fill="D9D9D9" w:themeFill="background1" w:themeFillShade="D9"/>
            <w:tcMar>
              <w:top w:w="72" w:type="dxa"/>
              <w:left w:w="115" w:type="dxa"/>
              <w:bottom w:w="72" w:type="dxa"/>
              <w:right w:w="115" w:type="dxa"/>
            </w:tcMar>
            <w:vAlign w:val="center"/>
          </w:tcPr>
          <w:p w14:paraId="7869A142" w14:textId="77777777" w:rsidR="00167798" w:rsidRPr="0005176C" w:rsidRDefault="00167798" w:rsidP="00163089">
            <w:pPr>
              <w:jc w:val="center"/>
              <w:rPr>
                <w:rFonts w:ascii="Times New Roman" w:hAnsi="Times New Roman" w:cs="Times New Roman"/>
                <w:b/>
                <w:bCs/>
                <w:noProof/>
              </w:rPr>
            </w:pPr>
            <w:r w:rsidRPr="0005176C">
              <w:rPr>
                <w:rFonts w:ascii="Times New Roman" w:hAnsi="Times New Roman" w:cs="Times New Roman"/>
                <w:b/>
                <w:bCs/>
                <w:noProof/>
              </w:rPr>
              <w:t>Date</w:t>
            </w:r>
          </w:p>
          <w:p w14:paraId="075C5412" w14:textId="77777777" w:rsidR="00167798" w:rsidRPr="0005176C" w:rsidRDefault="00167798" w:rsidP="00163089">
            <w:pPr>
              <w:jc w:val="center"/>
              <w:rPr>
                <w:rFonts w:ascii="Times New Roman" w:hAnsi="Times New Roman" w:cs="Times New Roman"/>
                <w:b/>
                <w:bCs/>
                <w:noProof/>
              </w:rPr>
            </w:pPr>
            <w:r w:rsidRPr="0005176C">
              <w:rPr>
                <w:rFonts w:ascii="Times New Roman" w:hAnsi="Times New Roman" w:cs="Times New Roman"/>
                <w:b/>
                <w:bCs/>
                <w:noProof/>
              </w:rPr>
              <w:t>Posted</w:t>
            </w:r>
          </w:p>
        </w:tc>
        <w:tc>
          <w:tcPr>
            <w:tcW w:w="2663" w:type="dxa"/>
            <w:shd w:val="clear" w:color="auto" w:fill="D9D9D9" w:themeFill="background1" w:themeFillShade="D9"/>
            <w:tcMar>
              <w:top w:w="72" w:type="dxa"/>
              <w:left w:w="115" w:type="dxa"/>
              <w:bottom w:w="72" w:type="dxa"/>
              <w:right w:w="115" w:type="dxa"/>
            </w:tcMar>
            <w:vAlign w:val="center"/>
          </w:tcPr>
          <w:p w14:paraId="7C11EA03" w14:textId="77777777" w:rsidR="00167798" w:rsidRPr="0005176C" w:rsidRDefault="00167798" w:rsidP="00163089">
            <w:pPr>
              <w:jc w:val="center"/>
              <w:rPr>
                <w:rFonts w:ascii="Times New Roman" w:hAnsi="Times New Roman" w:cs="Times New Roman"/>
                <w:b/>
                <w:bCs/>
                <w:noProof/>
              </w:rPr>
            </w:pPr>
            <w:r w:rsidRPr="0005176C">
              <w:rPr>
                <w:rFonts w:ascii="Times New Roman" w:hAnsi="Times New Roman" w:cs="Times New Roman"/>
                <w:b/>
                <w:bCs/>
                <w:noProof/>
              </w:rPr>
              <w:t>Category</w:t>
            </w:r>
          </w:p>
        </w:tc>
        <w:tc>
          <w:tcPr>
            <w:tcW w:w="9585" w:type="dxa"/>
            <w:shd w:val="clear" w:color="auto" w:fill="D9D9D9" w:themeFill="background1" w:themeFillShade="D9"/>
            <w:tcMar>
              <w:top w:w="72" w:type="dxa"/>
              <w:left w:w="115" w:type="dxa"/>
              <w:bottom w:w="72" w:type="dxa"/>
              <w:right w:w="115" w:type="dxa"/>
            </w:tcMar>
            <w:vAlign w:val="center"/>
          </w:tcPr>
          <w:p w14:paraId="564B6D20" w14:textId="77777777" w:rsidR="00167798" w:rsidRPr="0005176C" w:rsidRDefault="00167798" w:rsidP="00163089">
            <w:pPr>
              <w:jc w:val="center"/>
              <w:rPr>
                <w:rFonts w:ascii="Times New Roman" w:hAnsi="Times New Roman" w:cs="Times New Roman"/>
                <w:b/>
                <w:bCs/>
                <w:noProof/>
              </w:rPr>
            </w:pPr>
            <w:r w:rsidRPr="0005176C">
              <w:rPr>
                <w:rFonts w:ascii="Times New Roman" w:hAnsi="Times New Roman" w:cs="Times New Roman"/>
                <w:b/>
                <w:bCs/>
                <w:noProof/>
              </w:rPr>
              <w:t>Question and Answer</w:t>
            </w:r>
          </w:p>
        </w:tc>
      </w:tr>
      <w:tr w:rsidR="028CE5D1" w14:paraId="10C82A17" w14:textId="77777777" w:rsidTr="00F9253C">
        <w:trPr>
          <w:trHeight w:val="908"/>
          <w:jc w:val="center"/>
        </w:trPr>
        <w:tc>
          <w:tcPr>
            <w:tcW w:w="1697" w:type="dxa"/>
            <w:shd w:val="clear" w:color="auto" w:fill="auto"/>
            <w:tcMar>
              <w:top w:w="72" w:type="dxa"/>
              <w:left w:w="115" w:type="dxa"/>
              <w:bottom w:w="72" w:type="dxa"/>
              <w:right w:w="115" w:type="dxa"/>
            </w:tcMar>
            <w:vAlign w:val="center"/>
          </w:tcPr>
          <w:p w14:paraId="161B7835" w14:textId="7B64BE04" w:rsidR="028CE5D1" w:rsidRDefault="028CE5D1" w:rsidP="028CE5D1">
            <w:pPr>
              <w:rPr>
                <w:rFonts w:ascii="Times New Roman" w:hAnsi="Times New Roman" w:cs="Times New Roman"/>
                <w:noProof/>
                <w:sz w:val="20"/>
                <w:szCs w:val="20"/>
              </w:rPr>
            </w:pPr>
            <w:r w:rsidRPr="028CE5D1">
              <w:rPr>
                <w:rFonts w:ascii="Times New Roman" w:hAnsi="Times New Roman" w:cs="Times New Roman"/>
                <w:noProof/>
                <w:sz w:val="20"/>
                <w:szCs w:val="20"/>
              </w:rPr>
              <w:t>8/5/22</w:t>
            </w:r>
          </w:p>
        </w:tc>
        <w:tc>
          <w:tcPr>
            <w:tcW w:w="2663" w:type="dxa"/>
            <w:shd w:val="clear" w:color="auto" w:fill="auto"/>
            <w:tcMar>
              <w:top w:w="72" w:type="dxa"/>
              <w:left w:w="115" w:type="dxa"/>
              <w:bottom w:w="72" w:type="dxa"/>
              <w:right w:w="115" w:type="dxa"/>
            </w:tcMar>
            <w:vAlign w:val="center"/>
          </w:tcPr>
          <w:p w14:paraId="4819207B" w14:textId="640309E8" w:rsidR="002512CB" w:rsidRDefault="002512CB" w:rsidP="028CE5D1">
            <w:pPr>
              <w:spacing w:line="259" w:lineRule="auto"/>
              <w:rPr>
                <w:rFonts w:ascii="Times New Roman" w:hAnsi="Times New Roman" w:cs="Times New Roman"/>
                <w:sz w:val="20"/>
                <w:szCs w:val="20"/>
              </w:rPr>
            </w:pPr>
            <w:r>
              <w:rPr>
                <w:rFonts w:ascii="Times New Roman" w:hAnsi="Times New Roman" w:cs="Times New Roman"/>
                <w:sz w:val="20"/>
                <w:szCs w:val="20"/>
              </w:rPr>
              <w:t>2.15</w:t>
            </w:r>
          </w:p>
          <w:p w14:paraId="3BAFF3E0" w14:textId="0FBA419E" w:rsidR="028CE5D1" w:rsidRDefault="002512CB" w:rsidP="028CE5D1">
            <w:pPr>
              <w:spacing w:line="259" w:lineRule="auto"/>
              <w:rPr>
                <w:rFonts w:ascii="Times New Roman" w:hAnsi="Times New Roman" w:cs="Times New Roman"/>
                <w:sz w:val="20"/>
                <w:szCs w:val="20"/>
              </w:rPr>
            </w:pPr>
            <w:r>
              <w:rPr>
                <w:rFonts w:ascii="Times New Roman" w:hAnsi="Times New Roman" w:cs="Times New Roman"/>
                <w:sz w:val="20"/>
                <w:szCs w:val="20"/>
              </w:rPr>
              <w:t>Rehabilitation Standards</w:t>
            </w:r>
          </w:p>
        </w:tc>
        <w:tc>
          <w:tcPr>
            <w:tcW w:w="9585" w:type="dxa"/>
            <w:shd w:val="clear" w:color="auto" w:fill="auto"/>
            <w:tcMar>
              <w:top w:w="72" w:type="dxa"/>
              <w:left w:w="115" w:type="dxa"/>
              <w:bottom w:w="72" w:type="dxa"/>
              <w:right w:w="115" w:type="dxa"/>
            </w:tcMar>
            <w:vAlign w:val="center"/>
          </w:tcPr>
          <w:p w14:paraId="5C16EC6B" w14:textId="666319C4" w:rsidR="028CE5D1" w:rsidRDefault="028CE5D1" w:rsidP="028CE5D1">
            <w:pPr>
              <w:spacing w:after="160" w:line="259" w:lineRule="auto"/>
              <w:rPr>
                <w:rFonts w:ascii="Times New Roman" w:eastAsia="Times New Roman" w:hAnsi="Times New Roman" w:cs="Times New Roman"/>
                <w:color w:val="000000" w:themeColor="text1"/>
                <w:sz w:val="20"/>
                <w:szCs w:val="20"/>
              </w:rPr>
            </w:pPr>
            <w:r w:rsidRPr="028CE5D1">
              <w:rPr>
                <w:rStyle w:val="IntenseReference"/>
                <w:rFonts w:ascii="Times New Roman" w:eastAsia="Times New Roman" w:hAnsi="Times New Roman" w:cs="Times New Roman"/>
                <w:sz w:val="20"/>
                <w:szCs w:val="20"/>
              </w:rPr>
              <w:t>Question ID: 0725_HFDR-1</w:t>
            </w:r>
            <w:r>
              <w:br/>
            </w:r>
            <w:r w:rsidRPr="028CE5D1">
              <w:rPr>
                <w:rFonts w:ascii="Times New Roman" w:eastAsia="Times New Roman" w:hAnsi="Times New Roman" w:cs="Times New Roman"/>
                <w:color w:val="000000" w:themeColor="text1"/>
                <w:sz w:val="20"/>
                <w:szCs w:val="20"/>
              </w:rPr>
              <w:t>I have questions regarding the QAP standards for a rehabilitation.</w:t>
            </w:r>
          </w:p>
          <w:p w14:paraId="04495379" w14:textId="1956A709" w:rsidR="028CE5D1" w:rsidRDefault="028CE5D1" w:rsidP="028CE5D1">
            <w:pPr>
              <w:pStyle w:val="ListParagraph"/>
              <w:numPr>
                <w:ilvl w:val="0"/>
                <w:numId w:val="93"/>
              </w:numPr>
              <w:spacing w:after="160" w:line="259" w:lineRule="auto"/>
              <w:rPr>
                <w:rFonts w:ascii="Times New Roman" w:eastAsia="Times New Roman" w:hAnsi="Times New Roman" w:cs="Times New Roman"/>
                <w:color w:val="000000" w:themeColor="text1"/>
                <w:sz w:val="20"/>
                <w:szCs w:val="20"/>
              </w:rPr>
            </w:pPr>
            <w:r w:rsidRPr="028CE5D1">
              <w:rPr>
                <w:rFonts w:ascii="Times New Roman" w:eastAsia="Times New Roman" w:hAnsi="Times New Roman" w:cs="Times New Roman"/>
                <w:color w:val="000000" w:themeColor="text1"/>
                <w:sz w:val="20"/>
                <w:szCs w:val="20"/>
              </w:rPr>
              <w:t xml:space="preserve">Do rehab projects applying for a 4% tax credit need to have a minimum of $25,000/interior unit in hard costs? </w:t>
            </w:r>
          </w:p>
          <w:p w14:paraId="4FB4A116" w14:textId="58E270CD" w:rsidR="028CE5D1" w:rsidRDefault="028CE5D1" w:rsidP="028CE5D1">
            <w:pPr>
              <w:pStyle w:val="ListParagraph"/>
              <w:numPr>
                <w:ilvl w:val="0"/>
                <w:numId w:val="93"/>
              </w:numPr>
              <w:spacing w:after="160" w:line="259" w:lineRule="auto"/>
              <w:rPr>
                <w:rFonts w:ascii="Times New Roman" w:eastAsia="Times New Roman" w:hAnsi="Times New Roman" w:cs="Times New Roman"/>
                <w:color w:val="000000" w:themeColor="text1"/>
                <w:sz w:val="20"/>
                <w:szCs w:val="20"/>
              </w:rPr>
            </w:pPr>
            <w:r w:rsidRPr="028CE5D1">
              <w:rPr>
                <w:rFonts w:ascii="Times New Roman" w:eastAsia="Times New Roman" w:hAnsi="Times New Roman" w:cs="Times New Roman"/>
                <w:color w:val="000000" w:themeColor="text1"/>
                <w:sz w:val="20"/>
                <w:szCs w:val="20"/>
              </w:rPr>
              <w:t>Assuming that it is required for 4% deals, I have two follow-up questions:</w:t>
            </w:r>
          </w:p>
          <w:p w14:paraId="5BA3C328" w14:textId="106A8C7B" w:rsidR="028CE5D1" w:rsidRDefault="028CE5D1" w:rsidP="028CE5D1">
            <w:pPr>
              <w:pStyle w:val="ListParagraph"/>
              <w:numPr>
                <w:ilvl w:val="1"/>
                <w:numId w:val="93"/>
              </w:numPr>
              <w:spacing w:after="160" w:line="259" w:lineRule="auto"/>
              <w:rPr>
                <w:rFonts w:ascii="Times New Roman" w:eastAsia="Times New Roman" w:hAnsi="Times New Roman" w:cs="Times New Roman"/>
                <w:color w:val="000000" w:themeColor="text1"/>
                <w:sz w:val="20"/>
                <w:szCs w:val="20"/>
              </w:rPr>
            </w:pPr>
            <w:r w:rsidRPr="028CE5D1">
              <w:rPr>
                <w:rFonts w:ascii="Times New Roman" w:eastAsia="Times New Roman" w:hAnsi="Times New Roman" w:cs="Times New Roman"/>
                <w:color w:val="000000" w:themeColor="text1"/>
                <w:sz w:val="20"/>
                <w:szCs w:val="20"/>
              </w:rPr>
              <w:t xml:space="preserve">Is contingency included in this? </w:t>
            </w:r>
          </w:p>
          <w:p w14:paraId="30224B17" w14:textId="7AD581C1" w:rsidR="028CE5D1" w:rsidRDefault="028CE5D1" w:rsidP="028CE5D1">
            <w:pPr>
              <w:pStyle w:val="ListParagraph"/>
              <w:numPr>
                <w:ilvl w:val="1"/>
                <w:numId w:val="93"/>
              </w:numPr>
              <w:spacing w:after="160" w:line="259" w:lineRule="auto"/>
              <w:rPr>
                <w:rFonts w:ascii="Times New Roman" w:eastAsia="Times New Roman" w:hAnsi="Times New Roman" w:cs="Times New Roman"/>
                <w:color w:val="000000" w:themeColor="text1"/>
                <w:sz w:val="20"/>
                <w:szCs w:val="20"/>
              </w:rPr>
            </w:pPr>
            <w:r w:rsidRPr="028CE5D1">
              <w:rPr>
                <w:rFonts w:ascii="Times New Roman" w:eastAsia="Times New Roman" w:hAnsi="Times New Roman" w:cs="Times New Roman"/>
                <w:color w:val="000000" w:themeColor="text1"/>
                <w:sz w:val="20"/>
                <w:szCs w:val="20"/>
              </w:rPr>
              <w:t>Does this apply for a Section 8 deal. That is, are any waivers possible?</w:t>
            </w:r>
          </w:p>
          <w:p w14:paraId="52230B89" w14:textId="1EB5574B" w:rsidR="028CE5D1" w:rsidRDefault="028CE5D1" w:rsidP="028CE5D1">
            <w:pPr>
              <w:spacing w:after="160" w:line="259" w:lineRule="auto"/>
              <w:rPr>
                <w:rFonts w:ascii="Times New Roman" w:eastAsia="Times New Roman" w:hAnsi="Times New Roman" w:cs="Times New Roman"/>
                <w:color w:val="000000" w:themeColor="text1"/>
                <w:sz w:val="20"/>
                <w:szCs w:val="20"/>
              </w:rPr>
            </w:pPr>
            <w:r w:rsidRPr="0052CC08">
              <w:rPr>
                <w:rFonts w:ascii="Times New Roman" w:eastAsia="Times New Roman" w:hAnsi="Times New Roman" w:cs="Times New Roman"/>
                <w:color w:val="000000" w:themeColor="text1"/>
                <w:sz w:val="20"/>
                <w:szCs w:val="20"/>
              </w:rPr>
              <w:t xml:space="preserve">I am referring to the following requirement in the </w:t>
            </w:r>
            <w:r w:rsidRPr="0052CC08">
              <w:rPr>
                <w:rFonts w:ascii="Times New Roman" w:eastAsia="Times New Roman" w:hAnsi="Times New Roman" w:cs="Times New Roman"/>
                <w:b/>
                <w:bCs/>
                <w:color w:val="000000" w:themeColor="text1"/>
                <w:sz w:val="20"/>
                <w:szCs w:val="20"/>
              </w:rPr>
              <w:t>Rehabilitation Guide</w:t>
            </w:r>
            <w:r w:rsidRPr="0052CC08">
              <w:rPr>
                <w:rFonts w:ascii="Times New Roman" w:eastAsia="Times New Roman" w:hAnsi="Times New Roman" w:cs="Times New Roman"/>
                <w:color w:val="000000" w:themeColor="text1"/>
                <w:sz w:val="20"/>
                <w:szCs w:val="20"/>
              </w:rPr>
              <w:t xml:space="preserve"> of the </w:t>
            </w:r>
            <w:r w:rsidRPr="0052CC08">
              <w:rPr>
                <w:rFonts w:ascii="Times New Roman" w:eastAsia="Times New Roman" w:hAnsi="Times New Roman" w:cs="Times New Roman"/>
                <w:b/>
                <w:bCs/>
                <w:color w:val="000000" w:themeColor="text1"/>
                <w:sz w:val="20"/>
                <w:szCs w:val="20"/>
              </w:rPr>
              <w:t>2022 Architectural Manual</w:t>
            </w:r>
            <w:r w:rsidRPr="0052CC08">
              <w:rPr>
                <w:rFonts w:ascii="Times New Roman" w:eastAsia="Times New Roman" w:hAnsi="Times New Roman" w:cs="Times New Roman"/>
                <w:color w:val="000000" w:themeColor="text1"/>
                <w:sz w:val="20"/>
                <w:szCs w:val="20"/>
              </w:rPr>
              <w:t xml:space="preserve">: </w:t>
            </w:r>
          </w:p>
          <w:p w14:paraId="7E2287D9" w14:textId="4182FA1E" w:rsidR="028CE5D1" w:rsidRDefault="028CE5D1" w:rsidP="028CE5D1">
            <w:pPr>
              <w:spacing w:after="160" w:line="259" w:lineRule="auto"/>
              <w:rPr>
                <w:rFonts w:ascii="Times New Roman" w:eastAsia="Times New Roman" w:hAnsi="Times New Roman" w:cs="Times New Roman"/>
                <w:i/>
                <w:iCs/>
                <w:color w:val="000000" w:themeColor="text1"/>
                <w:sz w:val="20"/>
                <w:szCs w:val="20"/>
              </w:rPr>
            </w:pPr>
            <w:r w:rsidRPr="028CE5D1">
              <w:rPr>
                <w:rFonts w:ascii="Times New Roman" w:eastAsia="Times New Roman" w:hAnsi="Times New Roman" w:cs="Times New Roman"/>
                <w:i/>
                <w:iCs/>
                <w:color w:val="000000" w:themeColor="text1"/>
                <w:sz w:val="20"/>
                <w:szCs w:val="20"/>
              </w:rPr>
              <w:t>“Hard costs eligible for this minimum “dwelling unit” per unit hard cost minimum requirement shall be limited to interior dwelling unit improvements and dwelling unit envelope work items that directly impact the quality of life of the resident (i.e., windows, entry doors, unit insulation, balconies, and patios only). Exterior wall cladding and roofs of residential structures, site improvements, common building systems, community building improvements, new community buildings, maintenance facilities, other common use structures, interior amenities, exterior amenities and other similar items ARE NOT eligible to count towards the $25,000 “dwelling unit” per unit hard cost minimum.”</w:t>
            </w:r>
          </w:p>
          <w:p w14:paraId="7A0A6902" w14:textId="3C30965B" w:rsidR="028CE5D1" w:rsidRDefault="028CE5D1" w:rsidP="00F9253C">
            <w:pPr>
              <w:spacing w:line="259" w:lineRule="auto"/>
              <w:rPr>
                <w:rFonts w:ascii="Times New Roman" w:eastAsia="Times New Roman" w:hAnsi="Times New Roman" w:cs="Times New Roman"/>
                <w:color w:val="4472C4" w:themeColor="accent1"/>
                <w:sz w:val="20"/>
                <w:szCs w:val="20"/>
              </w:rPr>
            </w:pPr>
            <w:r w:rsidRPr="028CE5D1">
              <w:rPr>
                <w:rStyle w:val="IntenseReference"/>
                <w:rFonts w:ascii="Times New Roman" w:eastAsia="Times New Roman" w:hAnsi="Times New Roman" w:cs="Times New Roman"/>
                <w:sz w:val="20"/>
                <w:szCs w:val="20"/>
              </w:rPr>
              <w:t xml:space="preserve">Answer: </w:t>
            </w:r>
          </w:p>
          <w:p w14:paraId="6F92C474" w14:textId="214C1122" w:rsidR="028CE5D1" w:rsidRDefault="028CE5D1" w:rsidP="028CE5D1">
            <w:pPr>
              <w:spacing w:after="160" w:line="259" w:lineRule="auto"/>
              <w:rPr>
                <w:rFonts w:ascii="Times New Roman" w:eastAsia="Times New Roman" w:hAnsi="Times New Roman" w:cs="Times New Roman"/>
                <w:color w:val="498205"/>
                <w:sz w:val="20"/>
                <w:szCs w:val="20"/>
                <w:u w:val="single"/>
              </w:rPr>
            </w:pPr>
            <w:r w:rsidRPr="028CE5D1">
              <w:rPr>
                <w:rFonts w:ascii="Times New Roman" w:eastAsia="Times New Roman" w:hAnsi="Times New Roman" w:cs="Times New Roman"/>
                <w:color w:val="000000" w:themeColor="text1"/>
                <w:sz w:val="20"/>
                <w:szCs w:val="20"/>
              </w:rPr>
              <w:t xml:space="preserve">Question #1 answer – Yes, the minimum “dwelling unit” per unit hard cost budget is $25,000 for all properties proposing rehab. </w:t>
            </w:r>
          </w:p>
          <w:p w14:paraId="5CE71A03" w14:textId="135A340E" w:rsidR="028CE5D1" w:rsidRDefault="028CE5D1" w:rsidP="028CE5D1">
            <w:pPr>
              <w:spacing w:after="160" w:line="259" w:lineRule="auto"/>
              <w:rPr>
                <w:rFonts w:ascii="Times New Roman" w:eastAsia="Times New Roman" w:hAnsi="Times New Roman" w:cs="Times New Roman"/>
                <w:color w:val="498205"/>
                <w:sz w:val="20"/>
                <w:szCs w:val="20"/>
                <w:u w:val="single"/>
              </w:rPr>
            </w:pPr>
            <w:r w:rsidRPr="028CE5D1">
              <w:rPr>
                <w:rFonts w:ascii="Times New Roman" w:eastAsia="Times New Roman" w:hAnsi="Times New Roman" w:cs="Times New Roman"/>
                <w:color w:val="000000" w:themeColor="text1"/>
                <w:sz w:val="20"/>
                <w:szCs w:val="20"/>
              </w:rPr>
              <w:t xml:space="preserve">Question #2a answer – No, the minimum “dwelling unit” per unit hard cost budget of $25,000 does not include contingency. </w:t>
            </w:r>
          </w:p>
          <w:p w14:paraId="10C8E3FA" w14:textId="54D5A5D8" w:rsidR="028CE5D1" w:rsidRDefault="028CE5D1" w:rsidP="028CE5D1">
            <w:pPr>
              <w:spacing w:after="160" w:line="259" w:lineRule="auto"/>
              <w:rPr>
                <w:rFonts w:ascii="Times New Roman" w:eastAsia="Times New Roman" w:hAnsi="Times New Roman" w:cs="Times New Roman"/>
                <w:color w:val="498205"/>
                <w:sz w:val="20"/>
                <w:szCs w:val="20"/>
                <w:u w:val="single"/>
              </w:rPr>
            </w:pPr>
            <w:r w:rsidRPr="028CE5D1">
              <w:rPr>
                <w:rFonts w:ascii="Times New Roman" w:eastAsia="Times New Roman" w:hAnsi="Times New Roman" w:cs="Times New Roman"/>
                <w:color w:val="000000" w:themeColor="text1"/>
                <w:sz w:val="20"/>
                <w:szCs w:val="20"/>
              </w:rPr>
              <w:t>Question #2b answer – Yes, this also applies for Section 8 deals.  Waivers are applicable per the guidance provided in both 2022 QAP and Architectural Manual – Rehabilitation Guide (</w:t>
            </w:r>
            <w:hyperlink r:id="rId15">
              <w:r w:rsidRPr="028CE5D1">
                <w:rPr>
                  <w:rStyle w:val="Hyperlink"/>
                  <w:rFonts w:ascii="Times New Roman" w:eastAsia="Times New Roman" w:hAnsi="Times New Roman" w:cs="Times New Roman"/>
                  <w:sz w:val="20"/>
                  <w:szCs w:val="20"/>
                </w:rPr>
                <w:t>click here</w:t>
              </w:r>
            </w:hyperlink>
            <w:r w:rsidRPr="028CE5D1">
              <w:rPr>
                <w:rFonts w:ascii="Times New Roman" w:eastAsia="Times New Roman" w:hAnsi="Times New Roman" w:cs="Times New Roman"/>
                <w:color w:val="000000" w:themeColor="text1"/>
                <w:sz w:val="20"/>
                <w:szCs w:val="20"/>
              </w:rPr>
              <w:t>).</w:t>
            </w:r>
          </w:p>
          <w:p w14:paraId="466F320C" w14:textId="7694640D" w:rsidR="028CE5D1" w:rsidRDefault="028CE5D1" w:rsidP="00DF7986">
            <w:pPr>
              <w:spacing w:after="160" w:line="259" w:lineRule="auto"/>
              <w:rPr>
                <w:rStyle w:val="IntenseReference"/>
                <w:rFonts w:ascii="Times New Roman" w:hAnsi="Times New Roman" w:cs="Times New Roman"/>
                <w:sz w:val="20"/>
                <w:szCs w:val="20"/>
              </w:rPr>
            </w:pPr>
            <w:r w:rsidRPr="028CE5D1">
              <w:rPr>
                <w:rFonts w:ascii="Times New Roman" w:eastAsia="Times New Roman" w:hAnsi="Times New Roman" w:cs="Times New Roman"/>
                <w:color w:val="000000" w:themeColor="text1"/>
                <w:sz w:val="20"/>
                <w:szCs w:val="20"/>
              </w:rPr>
              <w:t>Please see 2022 QAP and applicable Rehab Standards in Architectural Manual for full disclosure of work scope requirements and definition of “dwelling unit” along with guidance for allowable waivers for deals including a rehab component. DCA will not waive the minimum hard costs of $25,000 per dwelling unit requirement.</w:t>
            </w:r>
          </w:p>
        </w:tc>
      </w:tr>
      <w:tr w:rsidR="00303357" w:rsidRPr="0005176C" w14:paraId="37098316" w14:textId="77777777" w:rsidTr="0052CC08">
        <w:trPr>
          <w:trHeight w:val="1808"/>
          <w:jc w:val="center"/>
        </w:trPr>
        <w:tc>
          <w:tcPr>
            <w:tcW w:w="1697" w:type="dxa"/>
            <w:shd w:val="clear" w:color="auto" w:fill="auto"/>
            <w:tcMar>
              <w:top w:w="72" w:type="dxa"/>
              <w:left w:w="115" w:type="dxa"/>
              <w:bottom w:w="72" w:type="dxa"/>
              <w:right w:w="115" w:type="dxa"/>
            </w:tcMar>
            <w:vAlign w:val="center"/>
          </w:tcPr>
          <w:p w14:paraId="584164CD" w14:textId="14A8A79E" w:rsidR="00303357" w:rsidRPr="00B52B6C" w:rsidRDefault="00074808" w:rsidP="00304B2F">
            <w:pPr>
              <w:rPr>
                <w:rFonts w:ascii="Times New Roman" w:hAnsi="Times New Roman" w:cs="Times New Roman"/>
                <w:noProof/>
                <w:sz w:val="20"/>
                <w:szCs w:val="20"/>
              </w:rPr>
            </w:pPr>
            <w:r w:rsidRPr="00B52B6C">
              <w:rPr>
                <w:rFonts w:ascii="Times New Roman" w:hAnsi="Times New Roman" w:cs="Times New Roman"/>
                <w:noProof/>
                <w:sz w:val="20"/>
                <w:szCs w:val="20"/>
              </w:rPr>
              <w:lastRenderedPageBreak/>
              <w:t>7/27/22</w:t>
            </w:r>
          </w:p>
        </w:tc>
        <w:tc>
          <w:tcPr>
            <w:tcW w:w="2663" w:type="dxa"/>
            <w:shd w:val="clear" w:color="auto" w:fill="auto"/>
            <w:tcMar>
              <w:top w:w="72" w:type="dxa"/>
              <w:left w:w="115" w:type="dxa"/>
              <w:bottom w:w="72" w:type="dxa"/>
              <w:right w:w="115" w:type="dxa"/>
            </w:tcMar>
            <w:vAlign w:val="center"/>
          </w:tcPr>
          <w:p w14:paraId="640451C5" w14:textId="77777777" w:rsidR="00303357" w:rsidRPr="00B52B6C" w:rsidRDefault="00767C3B" w:rsidP="00304B2F">
            <w:pPr>
              <w:rPr>
                <w:rFonts w:ascii="Times New Roman" w:hAnsi="Times New Roman" w:cs="Times New Roman"/>
                <w:sz w:val="20"/>
                <w:szCs w:val="20"/>
              </w:rPr>
            </w:pPr>
            <w:r w:rsidRPr="00B52B6C">
              <w:rPr>
                <w:rFonts w:ascii="Times New Roman" w:hAnsi="Times New Roman" w:cs="Times New Roman"/>
                <w:sz w:val="20"/>
                <w:szCs w:val="20"/>
              </w:rPr>
              <w:t>8.00</w:t>
            </w:r>
          </w:p>
          <w:p w14:paraId="5FC4F72B" w14:textId="4D4AFA03" w:rsidR="00767C3B" w:rsidRPr="00B52B6C" w:rsidRDefault="00767C3B" w:rsidP="00304B2F">
            <w:pPr>
              <w:rPr>
                <w:rFonts w:ascii="Times New Roman" w:hAnsi="Times New Roman" w:cs="Times New Roman"/>
                <w:sz w:val="20"/>
                <w:szCs w:val="20"/>
              </w:rPr>
            </w:pPr>
            <w:r w:rsidRPr="00B52B6C">
              <w:rPr>
                <w:rFonts w:ascii="Times New Roman" w:hAnsi="Times New Roman" w:cs="Times New Roman"/>
                <w:sz w:val="20"/>
                <w:szCs w:val="20"/>
              </w:rPr>
              <w:t>4%/Bonds Competitive Round Administration</w:t>
            </w:r>
          </w:p>
        </w:tc>
        <w:tc>
          <w:tcPr>
            <w:tcW w:w="9585" w:type="dxa"/>
            <w:shd w:val="clear" w:color="auto" w:fill="auto"/>
            <w:tcMar>
              <w:top w:w="72" w:type="dxa"/>
              <w:left w:w="115" w:type="dxa"/>
              <w:bottom w:w="72" w:type="dxa"/>
              <w:right w:w="115" w:type="dxa"/>
            </w:tcMar>
            <w:vAlign w:val="center"/>
          </w:tcPr>
          <w:p w14:paraId="72CF3DBC" w14:textId="77777777" w:rsidR="00F0749D" w:rsidRPr="00F0749D" w:rsidRDefault="00F0749D" w:rsidP="00F0749D">
            <w:pPr>
              <w:textAlignment w:val="baseline"/>
              <w:rPr>
                <w:rStyle w:val="IntenseReference"/>
                <w:rFonts w:ascii="Times New Roman" w:hAnsi="Times New Roman" w:cs="Times New Roman"/>
                <w:sz w:val="20"/>
                <w:szCs w:val="20"/>
              </w:rPr>
            </w:pPr>
            <w:r w:rsidRPr="00F0749D">
              <w:rPr>
                <w:rStyle w:val="IntenseReference"/>
                <w:rFonts w:ascii="Times New Roman" w:hAnsi="Times New Roman" w:cs="Times New Roman"/>
                <w:sz w:val="20"/>
                <w:szCs w:val="20"/>
              </w:rPr>
              <w:t>Question ID: 985130603_1 </w:t>
            </w:r>
          </w:p>
          <w:p w14:paraId="138049E3" w14:textId="77777777" w:rsidR="00F0749D" w:rsidRPr="00F0749D" w:rsidRDefault="00F0749D" w:rsidP="00F0749D">
            <w:pPr>
              <w:textAlignment w:val="baseline"/>
              <w:rPr>
                <w:rFonts w:ascii="Times New Roman" w:eastAsia="Times New Roman" w:hAnsi="Times New Roman" w:cs="Times New Roman"/>
                <w:sz w:val="20"/>
                <w:szCs w:val="20"/>
              </w:rPr>
            </w:pPr>
            <w:r w:rsidRPr="00F0749D">
              <w:rPr>
                <w:rFonts w:ascii="Times New Roman" w:eastAsia="Times New Roman" w:hAnsi="Times New Roman" w:cs="Times New Roman"/>
                <w:color w:val="000000"/>
                <w:sz w:val="20"/>
                <w:szCs w:val="20"/>
              </w:rPr>
              <w:t>With respect to the 2022 Multifamily Bond Round, will bond inducement resolutions need to be included with the competitive review submittal in October, or will that simply remain part of the full application? </w:t>
            </w:r>
          </w:p>
          <w:p w14:paraId="3B9F5538" w14:textId="77777777" w:rsidR="00F0749D" w:rsidRPr="00F0749D" w:rsidRDefault="00F0749D" w:rsidP="00F0749D">
            <w:pPr>
              <w:textAlignment w:val="baseline"/>
              <w:rPr>
                <w:rFonts w:ascii="Times New Roman" w:eastAsia="Times New Roman" w:hAnsi="Times New Roman" w:cs="Times New Roman"/>
                <w:sz w:val="20"/>
                <w:szCs w:val="20"/>
              </w:rPr>
            </w:pPr>
            <w:r w:rsidRPr="00F0749D">
              <w:rPr>
                <w:rFonts w:ascii="Times New Roman" w:eastAsia="Times New Roman" w:hAnsi="Times New Roman" w:cs="Times New Roman"/>
                <w:color w:val="000000"/>
                <w:sz w:val="20"/>
                <w:szCs w:val="20"/>
              </w:rPr>
              <w:t> </w:t>
            </w:r>
          </w:p>
          <w:p w14:paraId="6A951152" w14:textId="77777777" w:rsidR="00F0749D" w:rsidRPr="00F0749D" w:rsidRDefault="00F0749D" w:rsidP="00F0749D">
            <w:pPr>
              <w:textAlignment w:val="baseline"/>
              <w:rPr>
                <w:rStyle w:val="IntenseReference"/>
                <w:rFonts w:ascii="Times New Roman" w:hAnsi="Times New Roman" w:cs="Times New Roman"/>
                <w:sz w:val="20"/>
                <w:szCs w:val="20"/>
              </w:rPr>
            </w:pPr>
            <w:r w:rsidRPr="00F0749D">
              <w:rPr>
                <w:rStyle w:val="IntenseReference"/>
                <w:rFonts w:ascii="Times New Roman" w:hAnsi="Times New Roman" w:cs="Times New Roman"/>
                <w:sz w:val="20"/>
                <w:szCs w:val="20"/>
              </w:rPr>
              <w:t>Answer:  </w:t>
            </w:r>
          </w:p>
          <w:p w14:paraId="73C657AB" w14:textId="77777777" w:rsidR="00F0749D" w:rsidRPr="00F0749D" w:rsidRDefault="00F0749D" w:rsidP="00F0749D">
            <w:pPr>
              <w:textAlignment w:val="baseline"/>
              <w:rPr>
                <w:rFonts w:ascii="Times New Roman" w:eastAsia="Times New Roman" w:hAnsi="Times New Roman" w:cs="Times New Roman"/>
                <w:sz w:val="20"/>
                <w:szCs w:val="20"/>
              </w:rPr>
            </w:pPr>
            <w:r w:rsidRPr="00F0749D">
              <w:rPr>
                <w:rFonts w:ascii="Times New Roman" w:eastAsia="Times New Roman" w:hAnsi="Times New Roman" w:cs="Times New Roman"/>
                <w:sz w:val="20"/>
                <w:szCs w:val="20"/>
              </w:rPr>
              <w:t xml:space="preserve">Bond resolutions are only required on October 14, 2022 if the applicant is seeking eligibility to compete for the Flexible Share of bond allocation. The bond resolution is only one of several requirements for the Flexible Share. Please review </w:t>
            </w:r>
            <w:r w:rsidRPr="00F0749D">
              <w:rPr>
                <w:rFonts w:ascii="Times New Roman" w:eastAsia="Times New Roman" w:hAnsi="Times New Roman" w:cs="Times New Roman"/>
                <w:b/>
                <w:bCs/>
                <w:color w:val="000000"/>
                <w:sz w:val="20"/>
                <w:szCs w:val="20"/>
              </w:rPr>
              <w:t>Question ID: 985130603_2</w:t>
            </w:r>
            <w:r w:rsidRPr="00F0749D">
              <w:rPr>
                <w:rFonts w:ascii="Times New Roman" w:eastAsia="Times New Roman" w:hAnsi="Times New Roman" w:cs="Times New Roman"/>
                <w:sz w:val="20"/>
                <w:szCs w:val="20"/>
              </w:rPr>
              <w:t xml:space="preserve"> for the full list of Flexible Share documentation requirements.  </w:t>
            </w:r>
          </w:p>
          <w:p w14:paraId="224B1FA3" w14:textId="77777777" w:rsidR="00303357" w:rsidRPr="00B52B6C" w:rsidRDefault="00303357" w:rsidP="00747B98">
            <w:pPr>
              <w:textAlignment w:val="baseline"/>
              <w:rPr>
                <w:rFonts w:ascii="Times New Roman" w:eastAsia="Times New Roman" w:hAnsi="Times New Roman" w:cs="Times New Roman"/>
                <w:b/>
                <w:bCs/>
                <w:sz w:val="20"/>
                <w:szCs w:val="20"/>
              </w:rPr>
            </w:pPr>
          </w:p>
        </w:tc>
      </w:tr>
      <w:tr w:rsidR="00303357" w:rsidRPr="0005176C" w14:paraId="5A7D1CFE" w14:textId="77777777" w:rsidTr="0052CC08">
        <w:trPr>
          <w:trHeight w:val="1808"/>
          <w:jc w:val="center"/>
        </w:trPr>
        <w:tc>
          <w:tcPr>
            <w:tcW w:w="1697" w:type="dxa"/>
            <w:shd w:val="clear" w:color="auto" w:fill="auto"/>
            <w:tcMar>
              <w:top w:w="72" w:type="dxa"/>
              <w:left w:w="115" w:type="dxa"/>
              <w:bottom w:w="72" w:type="dxa"/>
              <w:right w:w="115" w:type="dxa"/>
            </w:tcMar>
            <w:vAlign w:val="center"/>
          </w:tcPr>
          <w:p w14:paraId="6B566070" w14:textId="3297BF55" w:rsidR="00303357" w:rsidRPr="00B52B6C" w:rsidRDefault="00074808" w:rsidP="00304B2F">
            <w:pPr>
              <w:rPr>
                <w:rFonts w:ascii="Times New Roman" w:hAnsi="Times New Roman" w:cs="Times New Roman"/>
                <w:noProof/>
                <w:sz w:val="20"/>
                <w:szCs w:val="20"/>
              </w:rPr>
            </w:pPr>
            <w:r w:rsidRPr="00B52B6C">
              <w:rPr>
                <w:rFonts w:ascii="Times New Roman" w:hAnsi="Times New Roman" w:cs="Times New Roman"/>
                <w:noProof/>
                <w:sz w:val="20"/>
                <w:szCs w:val="20"/>
              </w:rPr>
              <w:t>7/27/22</w:t>
            </w:r>
          </w:p>
        </w:tc>
        <w:tc>
          <w:tcPr>
            <w:tcW w:w="2663" w:type="dxa"/>
            <w:shd w:val="clear" w:color="auto" w:fill="auto"/>
            <w:tcMar>
              <w:top w:w="72" w:type="dxa"/>
              <w:left w:w="115" w:type="dxa"/>
              <w:bottom w:w="72" w:type="dxa"/>
              <w:right w:w="115" w:type="dxa"/>
            </w:tcMar>
            <w:vAlign w:val="center"/>
          </w:tcPr>
          <w:p w14:paraId="676F6FF8" w14:textId="77777777" w:rsidR="00B2769C" w:rsidRPr="00B52B6C" w:rsidRDefault="00EF1239" w:rsidP="00304B2F">
            <w:pPr>
              <w:rPr>
                <w:rFonts w:ascii="Times New Roman" w:hAnsi="Times New Roman" w:cs="Times New Roman"/>
                <w:sz w:val="20"/>
                <w:szCs w:val="20"/>
              </w:rPr>
            </w:pPr>
            <w:r w:rsidRPr="00B52B6C">
              <w:rPr>
                <w:rFonts w:ascii="Times New Roman" w:hAnsi="Times New Roman" w:cs="Times New Roman"/>
                <w:sz w:val="20"/>
                <w:szCs w:val="20"/>
              </w:rPr>
              <w:t>1.</w:t>
            </w:r>
            <w:r w:rsidR="00B2769C" w:rsidRPr="00B52B6C">
              <w:rPr>
                <w:rFonts w:ascii="Times New Roman" w:hAnsi="Times New Roman" w:cs="Times New Roman"/>
                <w:sz w:val="20"/>
                <w:szCs w:val="20"/>
              </w:rPr>
              <w:t>10</w:t>
            </w:r>
          </w:p>
          <w:p w14:paraId="6BBEAAD6" w14:textId="41F4507B" w:rsidR="00303357" w:rsidRPr="00B52B6C" w:rsidRDefault="00B2769C" w:rsidP="00304B2F">
            <w:pPr>
              <w:rPr>
                <w:rFonts w:ascii="Times New Roman" w:hAnsi="Times New Roman" w:cs="Times New Roman"/>
                <w:sz w:val="20"/>
                <w:szCs w:val="20"/>
              </w:rPr>
            </w:pPr>
            <w:r w:rsidRPr="00B52B6C">
              <w:rPr>
                <w:rFonts w:ascii="Times New Roman" w:hAnsi="Times New Roman" w:cs="Times New Roman"/>
                <w:sz w:val="20"/>
                <w:szCs w:val="20"/>
              </w:rPr>
              <w:t>4% Federal Credit – Bond Financed Projects</w:t>
            </w:r>
          </w:p>
        </w:tc>
        <w:tc>
          <w:tcPr>
            <w:tcW w:w="9585" w:type="dxa"/>
            <w:shd w:val="clear" w:color="auto" w:fill="auto"/>
            <w:tcMar>
              <w:top w:w="72" w:type="dxa"/>
              <w:left w:w="115" w:type="dxa"/>
              <w:bottom w:w="72" w:type="dxa"/>
              <w:right w:w="115" w:type="dxa"/>
            </w:tcMar>
            <w:vAlign w:val="center"/>
          </w:tcPr>
          <w:p w14:paraId="59A84DCD" w14:textId="0D7C1E7E" w:rsidR="00C119DC" w:rsidRPr="00B52B6C" w:rsidRDefault="00C119DC" w:rsidP="00C119DC">
            <w:pPr>
              <w:pStyle w:val="paragraph"/>
              <w:spacing w:before="0" w:beforeAutospacing="0" w:after="0" w:afterAutospacing="0"/>
              <w:textAlignment w:val="baseline"/>
              <w:rPr>
                <w:sz w:val="20"/>
                <w:szCs w:val="20"/>
              </w:rPr>
            </w:pPr>
            <w:r w:rsidRPr="00B52B6C">
              <w:rPr>
                <w:rStyle w:val="IntenseReference"/>
                <w:sz w:val="20"/>
                <w:szCs w:val="20"/>
              </w:rPr>
              <w:t>Question ID: 987916432</w:t>
            </w:r>
            <w:r w:rsidRPr="00B52B6C">
              <w:rPr>
                <w:rStyle w:val="scxw250076644"/>
                <w:rFonts w:eastAsiaTheme="majorEastAsia"/>
                <w:sz w:val="20"/>
                <w:szCs w:val="20"/>
              </w:rPr>
              <w:t> </w:t>
            </w:r>
            <w:r w:rsidRPr="00B52B6C">
              <w:rPr>
                <w:sz w:val="20"/>
                <w:szCs w:val="20"/>
              </w:rPr>
              <w:br/>
            </w:r>
            <w:r w:rsidRPr="00B52B6C">
              <w:rPr>
                <w:rStyle w:val="normaltextrun"/>
                <w:color w:val="000000"/>
                <w:sz w:val="20"/>
                <w:szCs w:val="20"/>
              </w:rPr>
              <w:t>I am preparing an application to submit a portfolio of properties</w:t>
            </w:r>
            <w:r w:rsidR="005360D8" w:rsidRPr="00B52B6C">
              <w:rPr>
                <w:rStyle w:val="normaltextrun"/>
                <w:color w:val="000000"/>
                <w:sz w:val="20"/>
                <w:szCs w:val="20"/>
              </w:rPr>
              <w:t xml:space="preserve"> for purposes of the 4%/Bonds Competitive Round</w:t>
            </w:r>
            <w:r w:rsidRPr="00B52B6C">
              <w:rPr>
                <w:rStyle w:val="normaltextrun"/>
                <w:color w:val="000000"/>
                <w:sz w:val="20"/>
                <w:szCs w:val="20"/>
              </w:rPr>
              <w:t xml:space="preserve"> (more than 10 properties). Given the higher upfront costs associated with portfolio developments, is there any leniency in relaxing certain requirements for portfolio applications? </w:t>
            </w:r>
            <w:r w:rsidRPr="00B52B6C">
              <w:rPr>
                <w:rStyle w:val="eop"/>
                <w:rFonts w:eastAsiaTheme="majorEastAsia"/>
                <w:color w:val="000000"/>
                <w:sz w:val="20"/>
                <w:szCs w:val="20"/>
              </w:rPr>
              <w:t> </w:t>
            </w:r>
          </w:p>
          <w:p w14:paraId="28BDA5FD" w14:textId="77777777" w:rsidR="00C119DC" w:rsidRPr="00B52B6C" w:rsidRDefault="00C119DC" w:rsidP="00C119DC">
            <w:pPr>
              <w:pStyle w:val="paragraph"/>
              <w:spacing w:before="0" w:beforeAutospacing="0" w:after="0" w:afterAutospacing="0"/>
              <w:textAlignment w:val="baseline"/>
              <w:rPr>
                <w:sz w:val="20"/>
                <w:szCs w:val="20"/>
              </w:rPr>
            </w:pPr>
            <w:r w:rsidRPr="00B52B6C">
              <w:rPr>
                <w:rStyle w:val="eop"/>
                <w:rFonts w:eastAsiaTheme="majorEastAsia"/>
                <w:color w:val="000000"/>
                <w:sz w:val="20"/>
                <w:szCs w:val="20"/>
              </w:rPr>
              <w:t> </w:t>
            </w:r>
          </w:p>
          <w:p w14:paraId="0E959FB3" w14:textId="77777777" w:rsidR="00C119DC" w:rsidRPr="00B52B6C" w:rsidRDefault="00C119DC" w:rsidP="00C119DC">
            <w:pPr>
              <w:pStyle w:val="paragraph"/>
              <w:spacing w:before="0" w:beforeAutospacing="0" w:after="0" w:afterAutospacing="0"/>
              <w:textAlignment w:val="baseline"/>
              <w:rPr>
                <w:rStyle w:val="IntenseReference"/>
                <w:sz w:val="20"/>
                <w:szCs w:val="20"/>
              </w:rPr>
            </w:pPr>
            <w:r w:rsidRPr="00B52B6C">
              <w:rPr>
                <w:rStyle w:val="IntenseReference"/>
                <w:sz w:val="20"/>
                <w:szCs w:val="20"/>
              </w:rPr>
              <w:t>Answer: </w:t>
            </w:r>
            <w:r w:rsidRPr="00B52B6C">
              <w:rPr>
                <w:rStyle w:val="IntenseReference"/>
                <w:rFonts w:eastAsiaTheme="majorEastAsia"/>
                <w:sz w:val="20"/>
                <w:szCs w:val="20"/>
              </w:rPr>
              <w:t> </w:t>
            </w:r>
          </w:p>
          <w:p w14:paraId="1D1C3FC4" w14:textId="77777777" w:rsidR="00C119DC" w:rsidRPr="00B52B6C" w:rsidRDefault="00C119DC" w:rsidP="00C119DC">
            <w:pPr>
              <w:pStyle w:val="paragraph"/>
              <w:spacing w:before="0" w:beforeAutospacing="0" w:after="0" w:afterAutospacing="0"/>
              <w:textAlignment w:val="baseline"/>
              <w:rPr>
                <w:sz w:val="20"/>
                <w:szCs w:val="20"/>
              </w:rPr>
            </w:pPr>
            <w:r w:rsidRPr="00B52B6C">
              <w:rPr>
                <w:rStyle w:val="normaltextrun"/>
                <w:sz w:val="20"/>
                <w:szCs w:val="20"/>
              </w:rPr>
              <w:t>Most “portfolio” applications are not eligible under the 2022 4%/Bonds Competitive Round. For purposes of this Q&amp;A, a “portfolio” application refers to a proposed development for which: </w:t>
            </w:r>
            <w:r w:rsidRPr="00B52B6C">
              <w:rPr>
                <w:rStyle w:val="eop"/>
                <w:rFonts w:eastAsiaTheme="majorEastAsia"/>
                <w:sz w:val="20"/>
                <w:szCs w:val="20"/>
              </w:rPr>
              <w:t> </w:t>
            </w:r>
          </w:p>
          <w:p w14:paraId="5FC6FC59" w14:textId="1D05376C" w:rsidR="00C119DC" w:rsidRPr="00B52B6C" w:rsidRDefault="00C119DC" w:rsidP="00870356">
            <w:pPr>
              <w:pStyle w:val="paragraph"/>
              <w:numPr>
                <w:ilvl w:val="0"/>
                <w:numId w:val="81"/>
              </w:numPr>
              <w:spacing w:before="0" w:beforeAutospacing="0" w:after="0" w:afterAutospacing="0"/>
              <w:ind w:left="1080" w:firstLine="0"/>
              <w:textAlignment w:val="baseline"/>
              <w:rPr>
                <w:sz w:val="20"/>
                <w:szCs w:val="20"/>
              </w:rPr>
            </w:pPr>
            <w:r w:rsidRPr="00B52B6C">
              <w:rPr>
                <w:rStyle w:val="normaltextrun"/>
                <w:sz w:val="20"/>
                <w:szCs w:val="20"/>
              </w:rPr>
              <w:t xml:space="preserve">The application does not meet all requirements under </w:t>
            </w:r>
            <w:r w:rsidRPr="00B52B6C">
              <w:rPr>
                <w:rStyle w:val="normaltextrun"/>
                <w:b/>
                <w:bCs/>
                <w:sz w:val="20"/>
                <w:szCs w:val="20"/>
              </w:rPr>
              <w:t>(Core Plan) Eligibility of Certain Project Configurations</w:t>
            </w:r>
            <w:r w:rsidRPr="00FE5C44">
              <w:rPr>
                <w:rStyle w:val="normaltextrun"/>
                <w:sz w:val="20"/>
                <w:szCs w:val="20"/>
              </w:rPr>
              <w:t xml:space="preserve">, </w:t>
            </w:r>
            <w:r w:rsidR="00A50620" w:rsidRPr="00A50620">
              <w:rPr>
                <w:rStyle w:val="normaltextrun"/>
                <w:sz w:val="20"/>
                <w:szCs w:val="20"/>
              </w:rPr>
              <w:t>subsection</w:t>
            </w:r>
            <w:r w:rsidR="00A50620">
              <w:rPr>
                <w:rStyle w:val="normaltextrun"/>
                <w:b/>
                <w:bCs/>
                <w:sz w:val="20"/>
                <w:szCs w:val="20"/>
              </w:rPr>
              <w:t xml:space="preserve"> </w:t>
            </w:r>
            <w:r w:rsidRPr="00B52B6C">
              <w:rPr>
                <w:rStyle w:val="normaltextrun"/>
                <w:b/>
                <w:bCs/>
                <w:sz w:val="20"/>
                <w:szCs w:val="20"/>
              </w:rPr>
              <w:t>A. Eligibility of Scattered Sites</w:t>
            </w:r>
            <w:r w:rsidRPr="00B52B6C">
              <w:rPr>
                <w:rStyle w:val="eop"/>
                <w:rFonts w:eastAsiaTheme="majorEastAsia"/>
                <w:sz w:val="20"/>
                <w:szCs w:val="20"/>
              </w:rPr>
              <w:t> </w:t>
            </w:r>
          </w:p>
          <w:p w14:paraId="6FCBBA5F" w14:textId="77777777" w:rsidR="00C119DC" w:rsidRPr="00B52B6C" w:rsidRDefault="00C119DC" w:rsidP="00870356">
            <w:pPr>
              <w:pStyle w:val="paragraph"/>
              <w:numPr>
                <w:ilvl w:val="0"/>
                <w:numId w:val="81"/>
              </w:numPr>
              <w:spacing w:before="0" w:beforeAutospacing="0" w:after="0" w:afterAutospacing="0"/>
              <w:ind w:left="1080" w:firstLine="0"/>
              <w:textAlignment w:val="baseline"/>
              <w:rPr>
                <w:sz w:val="20"/>
                <w:szCs w:val="20"/>
              </w:rPr>
            </w:pPr>
            <w:r w:rsidRPr="00B52B6C">
              <w:rPr>
                <w:rStyle w:val="normaltextrun"/>
                <w:sz w:val="20"/>
                <w:szCs w:val="20"/>
              </w:rPr>
              <w:t>Upon completion, each building’s 8609 form is not associated only one “project” (federal definition). </w:t>
            </w:r>
            <w:r w:rsidRPr="00B52B6C">
              <w:rPr>
                <w:rStyle w:val="eop"/>
                <w:rFonts w:eastAsiaTheme="majorEastAsia"/>
                <w:sz w:val="20"/>
                <w:szCs w:val="20"/>
              </w:rPr>
              <w:t> </w:t>
            </w:r>
          </w:p>
          <w:p w14:paraId="75B9B8C2" w14:textId="77777777" w:rsidR="00C119DC" w:rsidRPr="00B52B6C" w:rsidRDefault="00C119DC" w:rsidP="00C119DC">
            <w:pPr>
              <w:pStyle w:val="paragraph"/>
              <w:spacing w:before="0" w:beforeAutospacing="0" w:after="0" w:afterAutospacing="0"/>
              <w:textAlignment w:val="baseline"/>
              <w:rPr>
                <w:sz w:val="20"/>
                <w:szCs w:val="20"/>
              </w:rPr>
            </w:pPr>
            <w:r w:rsidRPr="00B52B6C">
              <w:rPr>
                <w:rStyle w:val="eop"/>
                <w:rFonts w:eastAsiaTheme="majorEastAsia"/>
                <w:sz w:val="20"/>
                <w:szCs w:val="20"/>
              </w:rPr>
              <w:t> </w:t>
            </w:r>
          </w:p>
          <w:p w14:paraId="70F1DA31" w14:textId="77777777" w:rsidR="00C119DC" w:rsidRPr="00B52B6C" w:rsidRDefault="00C119DC" w:rsidP="00C119DC">
            <w:pPr>
              <w:pStyle w:val="paragraph"/>
              <w:spacing w:before="0" w:beforeAutospacing="0" w:after="0" w:afterAutospacing="0"/>
              <w:textAlignment w:val="baseline"/>
              <w:rPr>
                <w:sz w:val="20"/>
                <w:szCs w:val="20"/>
              </w:rPr>
            </w:pPr>
            <w:r w:rsidRPr="00B52B6C">
              <w:rPr>
                <w:rStyle w:val="normaltextrun"/>
                <w:sz w:val="20"/>
                <w:szCs w:val="20"/>
              </w:rPr>
              <w:t xml:space="preserve">Any individual application must either be a single-site application or qualify as a “scattered site.” Thus, the only allowable type of “portfolio” application would be a portfolio development consisting of no more than 2 or 3 separate applications (see </w:t>
            </w:r>
            <w:r w:rsidRPr="00B52B6C">
              <w:rPr>
                <w:rStyle w:val="normaltextrun"/>
                <w:b/>
                <w:bCs/>
                <w:sz w:val="20"/>
                <w:szCs w:val="20"/>
              </w:rPr>
              <w:t>(Core Plan)</w:t>
            </w:r>
            <w:r w:rsidRPr="00B52B6C">
              <w:rPr>
                <w:rStyle w:val="normaltextrun"/>
                <w:sz w:val="20"/>
                <w:szCs w:val="20"/>
              </w:rPr>
              <w:t xml:space="preserve"> </w:t>
            </w:r>
            <w:r w:rsidRPr="00B52B6C">
              <w:rPr>
                <w:rStyle w:val="normaltextrun"/>
                <w:b/>
                <w:bCs/>
                <w:sz w:val="20"/>
                <w:szCs w:val="20"/>
              </w:rPr>
              <w:t xml:space="preserve">C. Additional Requirements for 4% Credit Applications </w:t>
            </w:r>
            <w:r w:rsidRPr="00B52B6C">
              <w:rPr>
                <w:rStyle w:val="normaltextrun"/>
                <w:sz w:val="20"/>
                <w:szCs w:val="20"/>
              </w:rPr>
              <w:t>for application limit information).</w:t>
            </w:r>
            <w:r w:rsidRPr="00B52B6C">
              <w:rPr>
                <w:rStyle w:val="normaltextrun"/>
                <w:b/>
                <w:bCs/>
                <w:sz w:val="20"/>
                <w:szCs w:val="20"/>
              </w:rPr>
              <w:t> </w:t>
            </w:r>
            <w:r w:rsidRPr="00B52B6C">
              <w:rPr>
                <w:rStyle w:val="eop"/>
                <w:rFonts w:eastAsiaTheme="majorEastAsia"/>
                <w:sz w:val="20"/>
                <w:szCs w:val="20"/>
              </w:rPr>
              <w:t> </w:t>
            </w:r>
          </w:p>
          <w:p w14:paraId="094C836A" w14:textId="77777777" w:rsidR="00C119DC" w:rsidRPr="00B52B6C" w:rsidRDefault="00C119DC" w:rsidP="00C119DC">
            <w:pPr>
              <w:pStyle w:val="paragraph"/>
              <w:spacing w:before="0" w:beforeAutospacing="0" w:after="0" w:afterAutospacing="0"/>
              <w:textAlignment w:val="baseline"/>
              <w:rPr>
                <w:sz w:val="20"/>
                <w:szCs w:val="20"/>
              </w:rPr>
            </w:pPr>
            <w:r w:rsidRPr="00B52B6C">
              <w:rPr>
                <w:rStyle w:val="eop"/>
                <w:rFonts w:eastAsiaTheme="majorEastAsia"/>
                <w:sz w:val="20"/>
                <w:szCs w:val="20"/>
              </w:rPr>
              <w:t> </w:t>
            </w:r>
          </w:p>
          <w:p w14:paraId="575A257D" w14:textId="77777777" w:rsidR="00C119DC" w:rsidRPr="00B52B6C" w:rsidRDefault="00C119DC" w:rsidP="00C119DC">
            <w:pPr>
              <w:pStyle w:val="paragraph"/>
              <w:spacing w:before="0" w:beforeAutospacing="0" w:after="0" w:afterAutospacing="0"/>
              <w:textAlignment w:val="baseline"/>
              <w:rPr>
                <w:sz w:val="20"/>
                <w:szCs w:val="20"/>
              </w:rPr>
            </w:pPr>
            <w:r w:rsidRPr="00B52B6C">
              <w:rPr>
                <w:rStyle w:val="normaltextrun"/>
                <w:sz w:val="20"/>
                <w:szCs w:val="20"/>
              </w:rPr>
              <w:t>Even for the above 2- or 3-site portfolio application instances, please note that</w:t>
            </w:r>
            <w:r w:rsidRPr="00B52B6C">
              <w:rPr>
                <w:rStyle w:val="normaltextrun"/>
                <w:b/>
                <w:bCs/>
                <w:sz w:val="20"/>
                <w:szCs w:val="20"/>
              </w:rPr>
              <w:t xml:space="preserve"> (Core Plan) 4% Federal Credit – Bond Financed Projects</w:t>
            </w:r>
            <w:r w:rsidRPr="00B52B6C">
              <w:rPr>
                <w:rStyle w:val="normaltextrun"/>
                <w:sz w:val="20"/>
                <w:szCs w:val="20"/>
              </w:rPr>
              <w:t xml:space="preserve">, </w:t>
            </w:r>
            <w:r w:rsidRPr="00B52B6C">
              <w:rPr>
                <w:rStyle w:val="normaltextrun"/>
                <w:b/>
                <w:bCs/>
                <w:sz w:val="20"/>
                <w:szCs w:val="20"/>
              </w:rPr>
              <w:t>B. Application Restrictions</w:t>
            </w:r>
            <w:r w:rsidRPr="00B52B6C">
              <w:rPr>
                <w:rStyle w:val="normaltextrun"/>
                <w:sz w:val="20"/>
                <w:szCs w:val="20"/>
              </w:rPr>
              <w:t xml:space="preserve"> requires that “Each Application must be associated with one bond issuance.”</w:t>
            </w:r>
            <w:r w:rsidRPr="00B52B6C">
              <w:rPr>
                <w:rStyle w:val="eop"/>
                <w:rFonts w:eastAsiaTheme="majorEastAsia"/>
                <w:sz w:val="20"/>
                <w:szCs w:val="20"/>
              </w:rPr>
              <w:t> </w:t>
            </w:r>
          </w:p>
          <w:p w14:paraId="0CACC137" w14:textId="77777777" w:rsidR="00303357" w:rsidRPr="00B52B6C" w:rsidRDefault="00303357" w:rsidP="00747B98">
            <w:pPr>
              <w:textAlignment w:val="baseline"/>
              <w:rPr>
                <w:rFonts w:ascii="Times New Roman" w:eastAsia="Times New Roman" w:hAnsi="Times New Roman" w:cs="Times New Roman"/>
                <w:b/>
                <w:bCs/>
                <w:sz w:val="20"/>
                <w:szCs w:val="20"/>
              </w:rPr>
            </w:pPr>
          </w:p>
        </w:tc>
      </w:tr>
      <w:tr w:rsidR="00303357" w:rsidRPr="0005176C" w14:paraId="64276153" w14:textId="77777777" w:rsidTr="0052CC08">
        <w:trPr>
          <w:trHeight w:val="1808"/>
          <w:jc w:val="center"/>
        </w:trPr>
        <w:tc>
          <w:tcPr>
            <w:tcW w:w="1697" w:type="dxa"/>
            <w:shd w:val="clear" w:color="auto" w:fill="auto"/>
            <w:tcMar>
              <w:top w:w="72" w:type="dxa"/>
              <w:left w:w="115" w:type="dxa"/>
              <w:bottom w:w="72" w:type="dxa"/>
              <w:right w:w="115" w:type="dxa"/>
            </w:tcMar>
            <w:vAlign w:val="center"/>
          </w:tcPr>
          <w:p w14:paraId="43DE98F7" w14:textId="0293EF75" w:rsidR="00303357" w:rsidRPr="00B52B6C" w:rsidRDefault="00074808" w:rsidP="00304B2F">
            <w:pPr>
              <w:rPr>
                <w:rFonts w:ascii="Times New Roman" w:hAnsi="Times New Roman" w:cs="Times New Roman"/>
                <w:noProof/>
                <w:sz w:val="20"/>
                <w:szCs w:val="20"/>
              </w:rPr>
            </w:pPr>
            <w:r w:rsidRPr="00B52B6C">
              <w:rPr>
                <w:rFonts w:ascii="Times New Roman" w:hAnsi="Times New Roman" w:cs="Times New Roman"/>
                <w:noProof/>
                <w:sz w:val="20"/>
                <w:szCs w:val="20"/>
              </w:rPr>
              <w:lastRenderedPageBreak/>
              <w:t>7/27/22</w:t>
            </w:r>
          </w:p>
        </w:tc>
        <w:tc>
          <w:tcPr>
            <w:tcW w:w="2663" w:type="dxa"/>
            <w:shd w:val="clear" w:color="auto" w:fill="auto"/>
            <w:tcMar>
              <w:top w:w="72" w:type="dxa"/>
              <w:left w:w="115" w:type="dxa"/>
              <w:bottom w:w="72" w:type="dxa"/>
              <w:right w:w="115" w:type="dxa"/>
            </w:tcMar>
            <w:vAlign w:val="center"/>
          </w:tcPr>
          <w:p w14:paraId="4B2970DC" w14:textId="77777777" w:rsidR="001145E2" w:rsidRPr="00B52B6C" w:rsidRDefault="001145E2" w:rsidP="001145E2">
            <w:pPr>
              <w:rPr>
                <w:rFonts w:ascii="Times New Roman" w:hAnsi="Times New Roman" w:cs="Times New Roman"/>
                <w:sz w:val="20"/>
                <w:szCs w:val="20"/>
              </w:rPr>
            </w:pPr>
            <w:r w:rsidRPr="00B52B6C">
              <w:rPr>
                <w:rFonts w:ascii="Times New Roman" w:hAnsi="Times New Roman" w:cs="Times New Roman"/>
                <w:sz w:val="20"/>
                <w:szCs w:val="20"/>
              </w:rPr>
              <w:t>8.00</w:t>
            </w:r>
          </w:p>
          <w:p w14:paraId="4D9F048F" w14:textId="0FDB9253" w:rsidR="00303357" w:rsidRPr="00B52B6C" w:rsidRDefault="001145E2" w:rsidP="001145E2">
            <w:pPr>
              <w:rPr>
                <w:rFonts w:ascii="Times New Roman" w:hAnsi="Times New Roman" w:cs="Times New Roman"/>
                <w:sz w:val="20"/>
                <w:szCs w:val="20"/>
              </w:rPr>
            </w:pPr>
            <w:r w:rsidRPr="00B52B6C">
              <w:rPr>
                <w:rFonts w:ascii="Times New Roman" w:hAnsi="Times New Roman" w:cs="Times New Roman"/>
                <w:sz w:val="20"/>
                <w:szCs w:val="20"/>
              </w:rPr>
              <w:t>4%/Bonds Competitive Round Administration</w:t>
            </w:r>
          </w:p>
        </w:tc>
        <w:tc>
          <w:tcPr>
            <w:tcW w:w="9585" w:type="dxa"/>
            <w:shd w:val="clear" w:color="auto" w:fill="auto"/>
            <w:tcMar>
              <w:top w:w="72" w:type="dxa"/>
              <w:left w:w="115" w:type="dxa"/>
              <w:bottom w:w="72" w:type="dxa"/>
              <w:right w:w="115" w:type="dxa"/>
            </w:tcMar>
            <w:vAlign w:val="center"/>
          </w:tcPr>
          <w:p w14:paraId="2645EF09" w14:textId="77777777" w:rsidR="00643E50" w:rsidRPr="00B52B6C" w:rsidRDefault="00643E50" w:rsidP="00643E50">
            <w:pPr>
              <w:pStyle w:val="paragraph"/>
              <w:spacing w:before="0" w:beforeAutospacing="0" w:after="0" w:afterAutospacing="0"/>
              <w:textAlignment w:val="baseline"/>
              <w:rPr>
                <w:sz w:val="20"/>
                <w:szCs w:val="20"/>
              </w:rPr>
            </w:pPr>
            <w:r w:rsidRPr="00B52B6C">
              <w:rPr>
                <w:rStyle w:val="normaltextrun"/>
                <w:b/>
                <w:bCs/>
                <w:smallCaps/>
                <w:color w:val="4472C4"/>
                <w:sz w:val="20"/>
                <w:szCs w:val="20"/>
              </w:rPr>
              <w:t>Question ID: 985130603_2</w:t>
            </w:r>
            <w:r w:rsidRPr="00B52B6C">
              <w:rPr>
                <w:rStyle w:val="scxw15433395"/>
                <w:rFonts w:eastAsiaTheme="majorEastAsia"/>
                <w:color w:val="4472C4"/>
                <w:sz w:val="20"/>
                <w:szCs w:val="20"/>
              </w:rPr>
              <w:t> </w:t>
            </w:r>
            <w:r w:rsidRPr="00B52B6C">
              <w:rPr>
                <w:color w:val="4472C4"/>
                <w:sz w:val="20"/>
                <w:szCs w:val="20"/>
              </w:rPr>
              <w:br/>
            </w:r>
            <w:r w:rsidRPr="00B52B6C">
              <w:rPr>
                <w:rStyle w:val="normaltextrun"/>
                <w:color w:val="000000"/>
                <w:sz w:val="20"/>
                <w:szCs w:val="20"/>
              </w:rPr>
              <w:t>The Competitive Round Announcement (</w:t>
            </w:r>
            <w:hyperlink r:id="rId16" w:tgtFrame="_blank" w:history="1">
              <w:r w:rsidRPr="00B52B6C">
                <w:rPr>
                  <w:rStyle w:val="normaltextrun"/>
                  <w:color w:val="0563C1"/>
                  <w:sz w:val="20"/>
                  <w:szCs w:val="20"/>
                  <w:u w:val="single"/>
                </w:rPr>
                <w:t>click here</w:t>
              </w:r>
            </w:hyperlink>
            <w:r w:rsidRPr="00B52B6C">
              <w:rPr>
                <w:rStyle w:val="normaltextrun"/>
                <w:color w:val="000000"/>
                <w:sz w:val="20"/>
                <w:szCs w:val="20"/>
              </w:rPr>
              <w:t>) says "Only applications that meet an additional set of requirements will be eligible to reserve bonds from the Flexible Share. Applicants seeking Flexible Share bond allocation eligibility will be required to, at a minimum, submit a bond inducement resolution by the Bonds Competitive Round application deadline."</w:t>
            </w:r>
            <w:r w:rsidRPr="00B52B6C">
              <w:rPr>
                <w:rStyle w:val="eop"/>
                <w:color w:val="000000"/>
                <w:sz w:val="20"/>
                <w:szCs w:val="20"/>
              </w:rPr>
              <w:t> </w:t>
            </w:r>
          </w:p>
          <w:p w14:paraId="63EFE331" w14:textId="77777777" w:rsidR="00643E50" w:rsidRPr="00B52B6C" w:rsidRDefault="00643E50" w:rsidP="00643E50">
            <w:pPr>
              <w:pStyle w:val="paragraph"/>
              <w:spacing w:before="0" w:beforeAutospacing="0" w:after="0" w:afterAutospacing="0"/>
              <w:textAlignment w:val="baseline"/>
              <w:rPr>
                <w:sz w:val="20"/>
                <w:szCs w:val="20"/>
              </w:rPr>
            </w:pPr>
            <w:r w:rsidRPr="00B52B6C">
              <w:rPr>
                <w:rStyle w:val="eop"/>
                <w:color w:val="000000"/>
                <w:sz w:val="20"/>
                <w:szCs w:val="20"/>
              </w:rPr>
              <w:t> </w:t>
            </w:r>
          </w:p>
          <w:p w14:paraId="04EBAE1D" w14:textId="77777777" w:rsidR="00643E50" w:rsidRPr="00B52B6C" w:rsidRDefault="00643E50" w:rsidP="00643E50">
            <w:pPr>
              <w:pStyle w:val="paragraph"/>
              <w:spacing w:before="0" w:beforeAutospacing="0" w:after="0" w:afterAutospacing="0"/>
              <w:textAlignment w:val="baseline"/>
              <w:rPr>
                <w:sz w:val="20"/>
                <w:szCs w:val="20"/>
              </w:rPr>
            </w:pPr>
            <w:r w:rsidRPr="00B52B6C">
              <w:rPr>
                <w:rStyle w:val="normaltextrun"/>
                <w:color w:val="000000"/>
                <w:sz w:val="20"/>
                <w:szCs w:val="20"/>
              </w:rPr>
              <w:t>What are the documentation requirements for utilizing Flexible Share funding?</w:t>
            </w:r>
            <w:r w:rsidRPr="00B52B6C">
              <w:rPr>
                <w:rStyle w:val="eop"/>
                <w:color w:val="000000"/>
                <w:sz w:val="20"/>
                <w:szCs w:val="20"/>
              </w:rPr>
              <w:t> </w:t>
            </w:r>
          </w:p>
          <w:p w14:paraId="608343CF" w14:textId="77777777" w:rsidR="00643E50" w:rsidRPr="00B52B6C" w:rsidRDefault="00643E50" w:rsidP="00643E50">
            <w:pPr>
              <w:pStyle w:val="paragraph"/>
              <w:spacing w:before="0" w:beforeAutospacing="0" w:after="0" w:afterAutospacing="0"/>
              <w:textAlignment w:val="baseline"/>
              <w:rPr>
                <w:sz w:val="20"/>
                <w:szCs w:val="20"/>
              </w:rPr>
            </w:pPr>
            <w:r w:rsidRPr="00B52B6C">
              <w:rPr>
                <w:rStyle w:val="eop"/>
                <w:color w:val="000000"/>
                <w:sz w:val="20"/>
                <w:szCs w:val="20"/>
              </w:rPr>
              <w:t> </w:t>
            </w:r>
          </w:p>
          <w:p w14:paraId="26CD3BA9" w14:textId="77777777" w:rsidR="00643E50" w:rsidRPr="00B52B6C" w:rsidRDefault="00643E50" w:rsidP="00643E50">
            <w:pPr>
              <w:pStyle w:val="paragraph"/>
              <w:spacing w:before="0" w:beforeAutospacing="0" w:after="0" w:afterAutospacing="0"/>
              <w:textAlignment w:val="baseline"/>
              <w:rPr>
                <w:sz w:val="20"/>
                <w:szCs w:val="20"/>
              </w:rPr>
            </w:pPr>
            <w:r w:rsidRPr="00B52B6C">
              <w:rPr>
                <w:rStyle w:val="normaltextrun"/>
                <w:b/>
                <w:bCs/>
                <w:smallCaps/>
                <w:color w:val="4472C4"/>
                <w:sz w:val="20"/>
                <w:szCs w:val="20"/>
              </w:rPr>
              <w:t>Answer </w:t>
            </w:r>
            <w:r w:rsidRPr="00B52B6C">
              <w:rPr>
                <w:rStyle w:val="eop"/>
                <w:color w:val="4472C4"/>
                <w:sz w:val="20"/>
                <w:szCs w:val="20"/>
              </w:rPr>
              <w:t> </w:t>
            </w:r>
          </w:p>
          <w:p w14:paraId="2A76859B" w14:textId="77777777" w:rsidR="00643E50" w:rsidRPr="00B52B6C" w:rsidRDefault="00643E50" w:rsidP="00643E50">
            <w:pPr>
              <w:pStyle w:val="paragraph"/>
              <w:spacing w:before="0" w:beforeAutospacing="0" w:after="0" w:afterAutospacing="0"/>
              <w:textAlignment w:val="baseline"/>
              <w:rPr>
                <w:sz w:val="20"/>
                <w:szCs w:val="20"/>
              </w:rPr>
            </w:pPr>
            <w:r w:rsidRPr="00B52B6C">
              <w:rPr>
                <w:rStyle w:val="normaltextrun"/>
                <w:sz w:val="20"/>
                <w:szCs w:val="20"/>
              </w:rPr>
              <w:t xml:space="preserve">To be eligible for Flexible Share bond allocation, please include the following in the </w:t>
            </w:r>
            <w:r w:rsidRPr="00B52B6C">
              <w:rPr>
                <w:rStyle w:val="normaltextrun"/>
                <w:b/>
                <w:bCs/>
                <w:sz w:val="20"/>
                <w:szCs w:val="20"/>
              </w:rPr>
              <w:t>Competitive Review Submission</w:t>
            </w:r>
            <w:r w:rsidRPr="00B52B6C">
              <w:rPr>
                <w:rStyle w:val="normaltextrun"/>
                <w:sz w:val="20"/>
                <w:szCs w:val="20"/>
              </w:rPr>
              <w:t xml:space="preserve"> submitted on </w:t>
            </w:r>
            <w:r w:rsidRPr="00B52B6C">
              <w:rPr>
                <w:rStyle w:val="normaltextrun"/>
                <w:b/>
                <w:bCs/>
                <w:sz w:val="20"/>
                <w:szCs w:val="20"/>
              </w:rPr>
              <w:t>October 14</w:t>
            </w:r>
            <w:r w:rsidRPr="00B52B6C">
              <w:rPr>
                <w:rStyle w:val="normaltextrun"/>
                <w:b/>
                <w:bCs/>
                <w:sz w:val="20"/>
                <w:szCs w:val="20"/>
                <w:vertAlign w:val="superscript"/>
              </w:rPr>
              <w:t>th</w:t>
            </w:r>
            <w:r w:rsidRPr="00B52B6C">
              <w:rPr>
                <w:rStyle w:val="normaltextrun"/>
                <w:sz w:val="20"/>
                <w:szCs w:val="20"/>
              </w:rPr>
              <w:t>: </w:t>
            </w:r>
            <w:r w:rsidRPr="00B52B6C">
              <w:rPr>
                <w:rStyle w:val="eop"/>
                <w:sz w:val="20"/>
                <w:szCs w:val="20"/>
              </w:rPr>
              <w:t> </w:t>
            </w:r>
          </w:p>
          <w:p w14:paraId="1FF06287" w14:textId="77777777" w:rsidR="00643E50" w:rsidRPr="00B52B6C" w:rsidRDefault="00643E50" w:rsidP="00643E50">
            <w:pPr>
              <w:pStyle w:val="paragraph"/>
              <w:spacing w:before="0" w:beforeAutospacing="0" w:after="0" w:afterAutospacing="0"/>
              <w:textAlignment w:val="baseline"/>
              <w:rPr>
                <w:sz w:val="20"/>
                <w:szCs w:val="20"/>
              </w:rPr>
            </w:pPr>
            <w:r w:rsidRPr="00B52B6C">
              <w:rPr>
                <w:rStyle w:val="eop"/>
                <w:sz w:val="20"/>
                <w:szCs w:val="20"/>
              </w:rPr>
              <w:t> </w:t>
            </w:r>
          </w:p>
          <w:p w14:paraId="64009900" w14:textId="77777777" w:rsidR="00643E50" w:rsidRPr="00B52B6C" w:rsidRDefault="00643E50" w:rsidP="00870356">
            <w:pPr>
              <w:pStyle w:val="paragraph"/>
              <w:numPr>
                <w:ilvl w:val="0"/>
                <w:numId w:val="82"/>
              </w:numPr>
              <w:spacing w:before="0" w:beforeAutospacing="0" w:after="0" w:afterAutospacing="0"/>
              <w:ind w:left="1080" w:firstLine="0"/>
              <w:textAlignment w:val="baseline"/>
              <w:rPr>
                <w:sz w:val="20"/>
                <w:szCs w:val="20"/>
              </w:rPr>
            </w:pPr>
            <w:r w:rsidRPr="00B52B6C">
              <w:rPr>
                <w:rStyle w:val="normaltextrun"/>
                <w:sz w:val="20"/>
                <w:szCs w:val="20"/>
              </w:rPr>
              <w:t xml:space="preserve">Draft </w:t>
            </w:r>
            <w:r w:rsidRPr="00B52B6C">
              <w:rPr>
                <w:rStyle w:val="normaltextrun"/>
                <w:b/>
                <w:bCs/>
                <w:sz w:val="20"/>
                <w:szCs w:val="20"/>
              </w:rPr>
              <w:t>Bond Allocation Application</w:t>
            </w:r>
            <w:r w:rsidRPr="00B52B6C">
              <w:rPr>
                <w:rStyle w:val="normaltextrun"/>
                <w:sz w:val="20"/>
                <w:szCs w:val="20"/>
              </w:rPr>
              <w:t xml:space="preserve"> (</w:t>
            </w:r>
            <w:hyperlink r:id="rId17" w:tgtFrame="_blank" w:history="1">
              <w:r w:rsidRPr="00B52B6C">
                <w:rPr>
                  <w:rStyle w:val="normaltextrun"/>
                  <w:color w:val="0563C1"/>
                  <w:sz w:val="20"/>
                  <w:szCs w:val="20"/>
                  <w:u w:val="single"/>
                </w:rPr>
                <w:t>click here</w:t>
              </w:r>
            </w:hyperlink>
            <w:r w:rsidRPr="00B52B6C">
              <w:rPr>
                <w:rStyle w:val="normaltextrun"/>
                <w:sz w:val="20"/>
                <w:szCs w:val="20"/>
              </w:rPr>
              <w:t>)</w:t>
            </w:r>
            <w:r w:rsidRPr="00B52B6C">
              <w:rPr>
                <w:rStyle w:val="eop"/>
                <w:sz w:val="20"/>
                <w:szCs w:val="20"/>
              </w:rPr>
              <w:t> </w:t>
            </w:r>
          </w:p>
          <w:p w14:paraId="05FA8B8A" w14:textId="77777777" w:rsidR="00643E50" w:rsidRPr="00B52B6C" w:rsidRDefault="00643E50" w:rsidP="00870356">
            <w:pPr>
              <w:pStyle w:val="paragraph"/>
              <w:numPr>
                <w:ilvl w:val="0"/>
                <w:numId w:val="83"/>
              </w:numPr>
              <w:spacing w:before="0" w:beforeAutospacing="0" w:after="0" w:afterAutospacing="0"/>
              <w:ind w:left="1080" w:firstLine="0"/>
              <w:textAlignment w:val="baseline"/>
              <w:rPr>
                <w:sz w:val="20"/>
                <w:szCs w:val="20"/>
              </w:rPr>
            </w:pPr>
            <w:r w:rsidRPr="00B52B6C">
              <w:rPr>
                <w:rStyle w:val="normaltextrun"/>
                <w:sz w:val="20"/>
                <w:szCs w:val="20"/>
              </w:rPr>
              <w:t xml:space="preserve">The following documents, a subset of the requirements listed in box “10. Application Attachments” of the </w:t>
            </w:r>
            <w:r w:rsidRPr="00B52B6C">
              <w:rPr>
                <w:rStyle w:val="normaltextrun"/>
                <w:b/>
                <w:bCs/>
                <w:sz w:val="20"/>
                <w:szCs w:val="20"/>
              </w:rPr>
              <w:t>Bond Allocation Application</w:t>
            </w:r>
            <w:r w:rsidRPr="00B52B6C">
              <w:rPr>
                <w:rStyle w:val="normaltextrun"/>
                <w:sz w:val="20"/>
                <w:szCs w:val="20"/>
              </w:rPr>
              <w:t>: </w:t>
            </w:r>
            <w:r w:rsidRPr="00B52B6C">
              <w:rPr>
                <w:rStyle w:val="eop"/>
                <w:sz w:val="20"/>
                <w:szCs w:val="20"/>
              </w:rPr>
              <w:t> </w:t>
            </w:r>
          </w:p>
          <w:p w14:paraId="77C7EE3E" w14:textId="77777777" w:rsidR="00643E50" w:rsidRPr="00B52B6C" w:rsidRDefault="00643E50" w:rsidP="00870356">
            <w:pPr>
              <w:pStyle w:val="paragraph"/>
              <w:numPr>
                <w:ilvl w:val="0"/>
                <w:numId w:val="84"/>
              </w:numPr>
              <w:spacing w:before="0" w:beforeAutospacing="0" w:after="0" w:afterAutospacing="0"/>
              <w:ind w:left="1800" w:firstLine="0"/>
              <w:textAlignment w:val="baseline"/>
              <w:rPr>
                <w:sz w:val="20"/>
                <w:szCs w:val="20"/>
              </w:rPr>
            </w:pPr>
            <w:r w:rsidRPr="00B52B6C">
              <w:rPr>
                <w:rStyle w:val="normaltextrun"/>
                <w:sz w:val="20"/>
                <w:szCs w:val="20"/>
              </w:rPr>
              <w:t>Copy of Inducement Resolution </w:t>
            </w:r>
            <w:r w:rsidRPr="00B52B6C">
              <w:rPr>
                <w:rStyle w:val="eop"/>
                <w:sz w:val="20"/>
                <w:szCs w:val="20"/>
              </w:rPr>
              <w:t> </w:t>
            </w:r>
          </w:p>
          <w:p w14:paraId="4C0BBACE" w14:textId="77777777" w:rsidR="00643E50" w:rsidRPr="00B52B6C" w:rsidRDefault="00643E50" w:rsidP="00870356">
            <w:pPr>
              <w:pStyle w:val="paragraph"/>
              <w:numPr>
                <w:ilvl w:val="0"/>
                <w:numId w:val="85"/>
              </w:numPr>
              <w:spacing w:before="0" w:beforeAutospacing="0" w:after="0" w:afterAutospacing="0"/>
              <w:ind w:left="1800" w:firstLine="0"/>
              <w:textAlignment w:val="baseline"/>
              <w:rPr>
                <w:sz w:val="20"/>
                <w:szCs w:val="20"/>
              </w:rPr>
            </w:pPr>
            <w:r w:rsidRPr="00B52B6C">
              <w:rPr>
                <w:rStyle w:val="normaltextrun"/>
                <w:sz w:val="20"/>
                <w:szCs w:val="20"/>
              </w:rPr>
              <w:t>Publisher's Affidavit (TEFRA)</w:t>
            </w:r>
            <w:r w:rsidRPr="00B52B6C">
              <w:rPr>
                <w:rStyle w:val="eop"/>
                <w:sz w:val="20"/>
                <w:szCs w:val="20"/>
              </w:rPr>
              <w:t> </w:t>
            </w:r>
          </w:p>
          <w:p w14:paraId="790A5B75" w14:textId="77777777" w:rsidR="00643E50" w:rsidRPr="00B52B6C" w:rsidRDefault="00643E50" w:rsidP="00870356">
            <w:pPr>
              <w:pStyle w:val="paragraph"/>
              <w:numPr>
                <w:ilvl w:val="0"/>
                <w:numId w:val="86"/>
              </w:numPr>
              <w:spacing w:before="0" w:beforeAutospacing="0" w:after="0" w:afterAutospacing="0"/>
              <w:ind w:left="1800" w:firstLine="0"/>
              <w:textAlignment w:val="baseline"/>
              <w:rPr>
                <w:sz w:val="20"/>
                <w:szCs w:val="20"/>
              </w:rPr>
            </w:pPr>
            <w:r w:rsidRPr="00B52B6C">
              <w:rPr>
                <w:rStyle w:val="normaltextrun"/>
                <w:sz w:val="20"/>
                <w:szCs w:val="20"/>
              </w:rPr>
              <w:t>Public Official's Approval (TEFRA)</w:t>
            </w:r>
            <w:r w:rsidRPr="00B52B6C">
              <w:rPr>
                <w:rStyle w:val="eop"/>
                <w:sz w:val="20"/>
                <w:szCs w:val="20"/>
              </w:rPr>
              <w:t> </w:t>
            </w:r>
          </w:p>
          <w:p w14:paraId="1D63838E" w14:textId="77777777" w:rsidR="00643E50" w:rsidRPr="00B52B6C" w:rsidRDefault="00643E50" w:rsidP="00870356">
            <w:pPr>
              <w:pStyle w:val="paragraph"/>
              <w:numPr>
                <w:ilvl w:val="0"/>
                <w:numId w:val="87"/>
              </w:numPr>
              <w:spacing w:before="0" w:beforeAutospacing="0" w:after="0" w:afterAutospacing="0"/>
              <w:ind w:left="1800" w:firstLine="0"/>
              <w:textAlignment w:val="baseline"/>
              <w:rPr>
                <w:sz w:val="20"/>
                <w:szCs w:val="20"/>
              </w:rPr>
            </w:pPr>
            <w:r w:rsidRPr="00B52B6C">
              <w:rPr>
                <w:rStyle w:val="normaltextrun"/>
                <w:sz w:val="20"/>
                <w:szCs w:val="20"/>
              </w:rPr>
              <w:t>Opinion of Legal Counsel - State Law</w:t>
            </w:r>
            <w:r w:rsidRPr="00B52B6C">
              <w:rPr>
                <w:rStyle w:val="eop"/>
                <w:sz w:val="20"/>
                <w:szCs w:val="20"/>
              </w:rPr>
              <w:t> </w:t>
            </w:r>
          </w:p>
          <w:p w14:paraId="0DBA8F5E" w14:textId="77777777" w:rsidR="00643E50" w:rsidRPr="00B52B6C" w:rsidRDefault="00643E50" w:rsidP="00870356">
            <w:pPr>
              <w:pStyle w:val="paragraph"/>
              <w:numPr>
                <w:ilvl w:val="0"/>
                <w:numId w:val="88"/>
              </w:numPr>
              <w:spacing w:before="0" w:beforeAutospacing="0" w:after="0" w:afterAutospacing="0"/>
              <w:ind w:left="1800" w:firstLine="0"/>
              <w:textAlignment w:val="baseline"/>
              <w:rPr>
                <w:sz w:val="20"/>
                <w:szCs w:val="20"/>
              </w:rPr>
            </w:pPr>
            <w:r w:rsidRPr="00B52B6C">
              <w:rPr>
                <w:rStyle w:val="normaltextrun"/>
                <w:sz w:val="20"/>
                <w:szCs w:val="20"/>
              </w:rPr>
              <w:t>Financial Commitment Letter</w:t>
            </w:r>
            <w:r w:rsidRPr="00B52B6C">
              <w:rPr>
                <w:rStyle w:val="eop"/>
                <w:sz w:val="20"/>
                <w:szCs w:val="20"/>
              </w:rPr>
              <w:t> </w:t>
            </w:r>
          </w:p>
          <w:p w14:paraId="491AC624" w14:textId="77777777" w:rsidR="00643E50" w:rsidRPr="00B52B6C" w:rsidRDefault="00643E50" w:rsidP="00870356">
            <w:pPr>
              <w:pStyle w:val="paragraph"/>
              <w:numPr>
                <w:ilvl w:val="0"/>
                <w:numId w:val="89"/>
              </w:numPr>
              <w:spacing w:before="0" w:beforeAutospacing="0" w:after="0" w:afterAutospacing="0"/>
              <w:ind w:left="1800" w:firstLine="0"/>
              <w:textAlignment w:val="baseline"/>
              <w:rPr>
                <w:sz w:val="20"/>
                <w:szCs w:val="20"/>
              </w:rPr>
            </w:pPr>
            <w:r w:rsidRPr="00B52B6C">
              <w:rPr>
                <w:rStyle w:val="normaltextrun"/>
                <w:sz w:val="20"/>
                <w:szCs w:val="20"/>
              </w:rPr>
              <w:t>Opinion of Legal Counsel - Federal Law</w:t>
            </w:r>
            <w:r w:rsidRPr="00B52B6C">
              <w:rPr>
                <w:rStyle w:val="eop"/>
                <w:sz w:val="20"/>
                <w:szCs w:val="20"/>
              </w:rPr>
              <w:t> </w:t>
            </w:r>
          </w:p>
          <w:p w14:paraId="23302760" w14:textId="77777777" w:rsidR="00643E50" w:rsidRPr="00B52B6C" w:rsidRDefault="00643E50" w:rsidP="00870356">
            <w:pPr>
              <w:pStyle w:val="paragraph"/>
              <w:numPr>
                <w:ilvl w:val="0"/>
                <w:numId w:val="90"/>
              </w:numPr>
              <w:spacing w:before="0" w:beforeAutospacing="0" w:after="0" w:afterAutospacing="0"/>
              <w:ind w:left="1800" w:firstLine="0"/>
              <w:textAlignment w:val="baseline"/>
              <w:rPr>
                <w:sz w:val="20"/>
                <w:szCs w:val="20"/>
              </w:rPr>
            </w:pPr>
            <w:r w:rsidRPr="00B52B6C">
              <w:rPr>
                <w:rStyle w:val="normaltextrun"/>
                <w:sz w:val="20"/>
                <w:szCs w:val="20"/>
              </w:rPr>
              <w:t>Zoning Compliance Statement</w:t>
            </w:r>
            <w:r w:rsidRPr="00B52B6C">
              <w:rPr>
                <w:rStyle w:val="eop"/>
                <w:sz w:val="20"/>
                <w:szCs w:val="20"/>
              </w:rPr>
              <w:t> </w:t>
            </w:r>
          </w:p>
          <w:p w14:paraId="09634E9E" w14:textId="77777777" w:rsidR="00643E50" w:rsidRPr="00B52B6C" w:rsidRDefault="00643E50" w:rsidP="00870356">
            <w:pPr>
              <w:pStyle w:val="paragraph"/>
              <w:numPr>
                <w:ilvl w:val="0"/>
                <w:numId w:val="91"/>
              </w:numPr>
              <w:spacing w:before="0" w:beforeAutospacing="0" w:after="0" w:afterAutospacing="0"/>
              <w:ind w:left="1080" w:firstLine="0"/>
              <w:textAlignment w:val="baseline"/>
              <w:rPr>
                <w:sz w:val="20"/>
                <w:szCs w:val="20"/>
              </w:rPr>
            </w:pPr>
            <w:r w:rsidRPr="00B52B6C">
              <w:rPr>
                <w:rStyle w:val="normaltextrun"/>
                <w:sz w:val="20"/>
                <w:szCs w:val="20"/>
              </w:rPr>
              <w:t xml:space="preserve">Draft </w:t>
            </w:r>
            <w:r w:rsidRPr="00B52B6C">
              <w:rPr>
                <w:rStyle w:val="normaltextrun"/>
                <w:b/>
                <w:bCs/>
                <w:sz w:val="20"/>
                <w:szCs w:val="20"/>
              </w:rPr>
              <w:t>Carryforward Application</w:t>
            </w:r>
            <w:r w:rsidRPr="00B52B6C">
              <w:rPr>
                <w:rStyle w:val="normaltextrun"/>
                <w:sz w:val="20"/>
                <w:szCs w:val="20"/>
              </w:rPr>
              <w:t xml:space="preserve"> (</w:t>
            </w:r>
            <w:hyperlink r:id="rId18" w:tgtFrame="_blank" w:history="1">
              <w:r w:rsidRPr="00B52B6C">
                <w:rPr>
                  <w:rStyle w:val="normaltextrun"/>
                  <w:color w:val="0563C1"/>
                  <w:sz w:val="20"/>
                  <w:szCs w:val="20"/>
                  <w:u w:val="single"/>
                </w:rPr>
                <w:t>click here</w:t>
              </w:r>
            </w:hyperlink>
            <w:r w:rsidRPr="00B52B6C">
              <w:rPr>
                <w:rStyle w:val="normaltextrun"/>
                <w:sz w:val="20"/>
                <w:szCs w:val="20"/>
              </w:rPr>
              <w:t>) </w:t>
            </w:r>
            <w:r w:rsidRPr="00B52B6C">
              <w:rPr>
                <w:rStyle w:val="eop"/>
                <w:sz w:val="20"/>
                <w:szCs w:val="20"/>
              </w:rPr>
              <w:t> </w:t>
            </w:r>
          </w:p>
          <w:p w14:paraId="41CBB47A" w14:textId="77777777" w:rsidR="00643E50" w:rsidRPr="00B52B6C" w:rsidRDefault="00643E50" w:rsidP="00643E50">
            <w:pPr>
              <w:pStyle w:val="paragraph"/>
              <w:spacing w:before="0" w:beforeAutospacing="0" w:after="0" w:afterAutospacing="0"/>
              <w:textAlignment w:val="baseline"/>
              <w:rPr>
                <w:sz w:val="20"/>
                <w:szCs w:val="20"/>
              </w:rPr>
            </w:pPr>
            <w:r w:rsidRPr="00B52B6C">
              <w:rPr>
                <w:rStyle w:val="eop"/>
                <w:sz w:val="20"/>
                <w:szCs w:val="20"/>
              </w:rPr>
              <w:t> </w:t>
            </w:r>
          </w:p>
          <w:p w14:paraId="3ED78530" w14:textId="77777777" w:rsidR="00643E50" w:rsidRPr="00B52B6C" w:rsidRDefault="00643E50" w:rsidP="00643E50">
            <w:pPr>
              <w:pStyle w:val="paragraph"/>
              <w:spacing w:before="0" w:beforeAutospacing="0" w:after="0" w:afterAutospacing="0"/>
              <w:textAlignment w:val="baseline"/>
              <w:rPr>
                <w:sz w:val="20"/>
                <w:szCs w:val="20"/>
              </w:rPr>
            </w:pPr>
            <w:r w:rsidRPr="00B52B6C">
              <w:rPr>
                <w:rStyle w:val="normaltextrun"/>
                <w:sz w:val="20"/>
                <w:szCs w:val="20"/>
              </w:rPr>
              <w:t>Please note that the inclusion of the above documents in the October 14</w:t>
            </w:r>
            <w:r w:rsidRPr="00B52B6C">
              <w:rPr>
                <w:rStyle w:val="normaltextrun"/>
                <w:sz w:val="20"/>
                <w:szCs w:val="20"/>
                <w:vertAlign w:val="superscript"/>
              </w:rPr>
              <w:t>th</w:t>
            </w:r>
            <w:r w:rsidRPr="00B52B6C">
              <w:rPr>
                <w:rStyle w:val="normaltextrun"/>
                <w:sz w:val="20"/>
                <w:szCs w:val="20"/>
              </w:rPr>
              <w:t xml:space="preserve"> 4%/Bonds Competitive Round submission only serves as a preliminary requirement, prior to a formal bond allocation application submission. The above serves as evidence to DCA that the applicant is ready to reserve bond allocation if awarded. </w:t>
            </w:r>
            <w:r w:rsidRPr="00B52B6C">
              <w:rPr>
                <w:rStyle w:val="eop"/>
                <w:sz w:val="20"/>
                <w:szCs w:val="20"/>
              </w:rPr>
              <w:t> </w:t>
            </w:r>
          </w:p>
          <w:p w14:paraId="6D1D463F" w14:textId="77777777" w:rsidR="00643E50" w:rsidRPr="00B52B6C" w:rsidRDefault="00643E50" w:rsidP="00643E50">
            <w:pPr>
              <w:pStyle w:val="paragraph"/>
              <w:spacing w:before="0" w:beforeAutospacing="0" w:after="0" w:afterAutospacing="0"/>
              <w:textAlignment w:val="baseline"/>
              <w:rPr>
                <w:sz w:val="20"/>
                <w:szCs w:val="20"/>
              </w:rPr>
            </w:pPr>
            <w:r w:rsidRPr="00B52B6C">
              <w:rPr>
                <w:rStyle w:val="eop"/>
                <w:sz w:val="20"/>
                <w:szCs w:val="20"/>
              </w:rPr>
              <w:t> </w:t>
            </w:r>
          </w:p>
          <w:p w14:paraId="171CC77D" w14:textId="77777777" w:rsidR="00643E50" w:rsidRPr="00B52B6C" w:rsidRDefault="00643E50" w:rsidP="00643E50">
            <w:pPr>
              <w:pStyle w:val="paragraph"/>
              <w:spacing w:before="0" w:beforeAutospacing="0" w:after="0" w:afterAutospacing="0"/>
              <w:textAlignment w:val="baseline"/>
              <w:rPr>
                <w:sz w:val="20"/>
                <w:szCs w:val="20"/>
              </w:rPr>
            </w:pPr>
            <w:r w:rsidRPr="00B52B6C">
              <w:rPr>
                <w:rStyle w:val="normaltextrun"/>
                <w:sz w:val="20"/>
                <w:szCs w:val="20"/>
              </w:rPr>
              <w:t xml:space="preserve">Only after receiving an award notice will DCA provide instructions regarding the formal reservation of Flexible Share bond allocation, for those applicants who submitted </w:t>
            </w:r>
            <w:r w:rsidRPr="00B52B6C">
              <w:rPr>
                <w:rStyle w:val="advancedproofingissue"/>
                <w:sz w:val="20"/>
                <w:szCs w:val="20"/>
              </w:rPr>
              <w:t>all of</w:t>
            </w:r>
            <w:r w:rsidRPr="00B52B6C">
              <w:rPr>
                <w:rStyle w:val="normaltextrun"/>
                <w:sz w:val="20"/>
                <w:szCs w:val="20"/>
              </w:rPr>
              <w:t xml:space="preserve"> the above on October 14</w:t>
            </w:r>
            <w:r w:rsidRPr="00B52B6C">
              <w:rPr>
                <w:rStyle w:val="normaltextrun"/>
                <w:sz w:val="20"/>
                <w:szCs w:val="20"/>
                <w:vertAlign w:val="superscript"/>
              </w:rPr>
              <w:t>th</w:t>
            </w:r>
            <w:r w:rsidRPr="00B52B6C">
              <w:rPr>
                <w:rStyle w:val="normaltextrun"/>
                <w:sz w:val="20"/>
                <w:szCs w:val="20"/>
              </w:rPr>
              <w:t>.</w:t>
            </w:r>
          </w:p>
          <w:p w14:paraId="687ED111" w14:textId="77777777" w:rsidR="00303357" w:rsidRPr="00B52B6C" w:rsidRDefault="00303357" w:rsidP="00747B98">
            <w:pPr>
              <w:textAlignment w:val="baseline"/>
              <w:rPr>
                <w:rFonts w:ascii="Times New Roman" w:eastAsia="Times New Roman" w:hAnsi="Times New Roman" w:cs="Times New Roman"/>
                <w:b/>
                <w:bCs/>
                <w:sz w:val="20"/>
                <w:szCs w:val="20"/>
              </w:rPr>
            </w:pPr>
          </w:p>
        </w:tc>
      </w:tr>
      <w:tr w:rsidR="00303357" w:rsidRPr="0005176C" w14:paraId="64AE755A" w14:textId="77777777" w:rsidTr="0052CC08">
        <w:trPr>
          <w:trHeight w:val="1808"/>
          <w:jc w:val="center"/>
        </w:trPr>
        <w:tc>
          <w:tcPr>
            <w:tcW w:w="1697" w:type="dxa"/>
            <w:shd w:val="clear" w:color="auto" w:fill="auto"/>
            <w:tcMar>
              <w:top w:w="72" w:type="dxa"/>
              <w:left w:w="115" w:type="dxa"/>
              <w:bottom w:w="72" w:type="dxa"/>
              <w:right w:w="115" w:type="dxa"/>
            </w:tcMar>
            <w:vAlign w:val="center"/>
          </w:tcPr>
          <w:p w14:paraId="04E2E093" w14:textId="00560B3D" w:rsidR="00303357" w:rsidRPr="00B52B6C" w:rsidRDefault="00074808" w:rsidP="00304B2F">
            <w:pPr>
              <w:rPr>
                <w:rFonts w:ascii="Times New Roman" w:hAnsi="Times New Roman" w:cs="Times New Roman"/>
                <w:noProof/>
                <w:sz w:val="20"/>
                <w:szCs w:val="20"/>
              </w:rPr>
            </w:pPr>
            <w:r w:rsidRPr="00B52B6C">
              <w:rPr>
                <w:rFonts w:ascii="Times New Roman" w:hAnsi="Times New Roman" w:cs="Times New Roman"/>
                <w:noProof/>
                <w:sz w:val="20"/>
                <w:szCs w:val="20"/>
              </w:rPr>
              <w:t>7/27/22</w:t>
            </w:r>
          </w:p>
        </w:tc>
        <w:tc>
          <w:tcPr>
            <w:tcW w:w="2663" w:type="dxa"/>
            <w:shd w:val="clear" w:color="auto" w:fill="auto"/>
            <w:tcMar>
              <w:top w:w="72" w:type="dxa"/>
              <w:left w:w="115" w:type="dxa"/>
              <w:bottom w:w="72" w:type="dxa"/>
              <w:right w:w="115" w:type="dxa"/>
            </w:tcMar>
            <w:vAlign w:val="center"/>
          </w:tcPr>
          <w:p w14:paraId="1371595F" w14:textId="77777777" w:rsidR="001145E2" w:rsidRPr="00B52B6C" w:rsidRDefault="001145E2" w:rsidP="001145E2">
            <w:pPr>
              <w:rPr>
                <w:rFonts w:ascii="Times New Roman" w:hAnsi="Times New Roman" w:cs="Times New Roman"/>
                <w:sz w:val="20"/>
                <w:szCs w:val="20"/>
              </w:rPr>
            </w:pPr>
            <w:r w:rsidRPr="00B52B6C">
              <w:rPr>
                <w:rFonts w:ascii="Times New Roman" w:hAnsi="Times New Roman" w:cs="Times New Roman"/>
                <w:sz w:val="20"/>
                <w:szCs w:val="20"/>
              </w:rPr>
              <w:t>8.00</w:t>
            </w:r>
          </w:p>
          <w:p w14:paraId="0ECE2AC4" w14:textId="7E7E602F" w:rsidR="00303357" w:rsidRPr="00B52B6C" w:rsidRDefault="001145E2" w:rsidP="001145E2">
            <w:pPr>
              <w:rPr>
                <w:rFonts w:ascii="Times New Roman" w:hAnsi="Times New Roman" w:cs="Times New Roman"/>
                <w:sz w:val="20"/>
                <w:szCs w:val="20"/>
              </w:rPr>
            </w:pPr>
            <w:r w:rsidRPr="00B52B6C">
              <w:rPr>
                <w:rFonts w:ascii="Times New Roman" w:hAnsi="Times New Roman" w:cs="Times New Roman"/>
                <w:sz w:val="20"/>
                <w:szCs w:val="20"/>
              </w:rPr>
              <w:t>4%/Bonds Competitive Round Administration</w:t>
            </w:r>
          </w:p>
        </w:tc>
        <w:tc>
          <w:tcPr>
            <w:tcW w:w="9585" w:type="dxa"/>
            <w:shd w:val="clear" w:color="auto" w:fill="auto"/>
            <w:tcMar>
              <w:top w:w="72" w:type="dxa"/>
              <w:left w:w="115" w:type="dxa"/>
              <w:bottom w:w="72" w:type="dxa"/>
              <w:right w:w="115" w:type="dxa"/>
            </w:tcMar>
            <w:vAlign w:val="center"/>
          </w:tcPr>
          <w:p w14:paraId="2A3F127D" w14:textId="0B018782" w:rsidR="00870356" w:rsidRPr="00B52B6C" w:rsidRDefault="00870356" w:rsidP="00870356">
            <w:pPr>
              <w:pStyle w:val="paragraph"/>
              <w:spacing w:before="0" w:beforeAutospacing="0" w:after="0" w:afterAutospacing="0"/>
              <w:textAlignment w:val="baseline"/>
              <w:rPr>
                <w:sz w:val="20"/>
                <w:szCs w:val="20"/>
              </w:rPr>
            </w:pPr>
            <w:r w:rsidRPr="00B52B6C">
              <w:rPr>
                <w:rStyle w:val="normaltextrun"/>
                <w:b/>
                <w:bCs/>
                <w:smallCaps/>
                <w:color w:val="4472C4"/>
                <w:sz w:val="20"/>
                <w:szCs w:val="20"/>
              </w:rPr>
              <w:t>Question ID: 987619390</w:t>
            </w:r>
            <w:r w:rsidRPr="00B52B6C">
              <w:rPr>
                <w:rStyle w:val="scxw70757985"/>
                <w:rFonts w:eastAsiaTheme="majorEastAsia"/>
                <w:color w:val="4472C4"/>
                <w:sz w:val="20"/>
                <w:szCs w:val="20"/>
              </w:rPr>
              <w:t> </w:t>
            </w:r>
            <w:r w:rsidRPr="00B52B6C">
              <w:rPr>
                <w:color w:val="4472C4"/>
                <w:sz w:val="20"/>
                <w:szCs w:val="20"/>
              </w:rPr>
              <w:br/>
            </w:r>
            <w:r w:rsidRPr="00B52B6C">
              <w:rPr>
                <w:rStyle w:val="normaltextrun"/>
                <w:color w:val="000000"/>
                <w:sz w:val="20"/>
                <w:szCs w:val="20"/>
              </w:rPr>
              <w:t xml:space="preserve">If we have a project that is in the City of Atlanta, do we need to have a reservation from Invest Atlanta in order to submit a competitive </w:t>
            </w:r>
            <w:r w:rsidR="00FD5557">
              <w:rPr>
                <w:rStyle w:val="normaltextrun"/>
                <w:color w:val="000000"/>
                <w:sz w:val="20"/>
                <w:szCs w:val="20"/>
              </w:rPr>
              <w:t xml:space="preserve">private activity bond </w:t>
            </w:r>
            <w:r w:rsidRPr="00B52B6C">
              <w:rPr>
                <w:rStyle w:val="normaltextrun"/>
                <w:color w:val="000000"/>
                <w:sz w:val="20"/>
                <w:szCs w:val="20"/>
              </w:rPr>
              <w:t xml:space="preserve">application to DCA in October or can we submit the application to DCA even if we don't have the bond reservation from Invest Atlanta? </w:t>
            </w:r>
            <w:r w:rsidRPr="00B52B6C">
              <w:rPr>
                <w:rStyle w:val="advancedproofingissue"/>
                <w:rFonts w:eastAsiaTheme="majorEastAsia"/>
                <w:color w:val="000000"/>
                <w:sz w:val="20"/>
                <w:szCs w:val="20"/>
              </w:rPr>
              <w:t>In order for</w:t>
            </w:r>
            <w:r w:rsidRPr="00B52B6C">
              <w:rPr>
                <w:rStyle w:val="normaltextrun"/>
                <w:color w:val="000000"/>
                <w:sz w:val="20"/>
                <w:szCs w:val="20"/>
              </w:rPr>
              <w:t xml:space="preserve"> Invest Atlanta to provide a bond reservation in time for the DCA October deadline the deal would have to be approved by the Invest Atlanta board at their meeting in September.  To make this board meeting we would have to </w:t>
            </w:r>
            <w:r w:rsidRPr="00B52B6C">
              <w:rPr>
                <w:rStyle w:val="advancedproofingissue"/>
                <w:rFonts w:eastAsiaTheme="majorEastAsia"/>
                <w:color w:val="000000"/>
                <w:sz w:val="20"/>
                <w:szCs w:val="20"/>
              </w:rPr>
              <w:t>submit an application</w:t>
            </w:r>
            <w:r w:rsidRPr="00B52B6C">
              <w:rPr>
                <w:rStyle w:val="normaltextrun"/>
                <w:color w:val="000000"/>
                <w:sz w:val="20"/>
                <w:szCs w:val="20"/>
              </w:rPr>
              <w:t xml:space="preserve"> to Invest Atlanta no later than August 1st.</w:t>
            </w:r>
            <w:r w:rsidRPr="00B52B6C">
              <w:rPr>
                <w:rStyle w:val="eop"/>
                <w:color w:val="000000"/>
                <w:sz w:val="20"/>
                <w:szCs w:val="20"/>
              </w:rPr>
              <w:t> </w:t>
            </w:r>
          </w:p>
          <w:p w14:paraId="50B510DD" w14:textId="77777777" w:rsidR="00870356" w:rsidRPr="00B52B6C" w:rsidRDefault="00870356" w:rsidP="00870356">
            <w:pPr>
              <w:pStyle w:val="paragraph"/>
              <w:spacing w:before="0" w:beforeAutospacing="0" w:after="0" w:afterAutospacing="0"/>
              <w:textAlignment w:val="baseline"/>
              <w:rPr>
                <w:sz w:val="20"/>
                <w:szCs w:val="20"/>
              </w:rPr>
            </w:pPr>
            <w:r w:rsidRPr="00B52B6C">
              <w:rPr>
                <w:rStyle w:val="eop"/>
                <w:color w:val="000000"/>
                <w:sz w:val="20"/>
                <w:szCs w:val="20"/>
              </w:rPr>
              <w:t> </w:t>
            </w:r>
          </w:p>
          <w:p w14:paraId="4D54C4C0" w14:textId="77777777" w:rsidR="00870356" w:rsidRPr="00B52B6C" w:rsidRDefault="00870356" w:rsidP="00870356">
            <w:pPr>
              <w:pStyle w:val="paragraph"/>
              <w:spacing w:before="0" w:beforeAutospacing="0" w:after="0" w:afterAutospacing="0"/>
              <w:textAlignment w:val="baseline"/>
              <w:rPr>
                <w:sz w:val="20"/>
                <w:szCs w:val="20"/>
              </w:rPr>
            </w:pPr>
            <w:r w:rsidRPr="00B52B6C">
              <w:rPr>
                <w:rStyle w:val="normaltextrun"/>
                <w:b/>
                <w:bCs/>
                <w:smallCaps/>
                <w:color w:val="4472C4"/>
                <w:sz w:val="20"/>
                <w:szCs w:val="20"/>
              </w:rPr>
              <w:lastRenderedPageBreak/>
              <w:t>Answer</w:t>
            </w:r>
            <w:r w:rsidRPr="00B52B6C">
              <w:rPr>
                <w:rStyle w:val="eop"/>
                <w:color w:val="4472C4"/>
                <w:sz w:val="20"/>
                <w:szCs w:val="20"/>
              </w:rPr>
              <w:t> </w:t>
            </w:r>
          </w:p>
          <w:p w14:paraId="480CEB1E" w14:textId="77777777" w:rsidR="00870356" w:rsidRPr="00B52B6C" w:rsidRDefault="00870356" w:rsidP="00870356">
            <w:pPr>
              <w:pStyle w:val="paragraph"/>
              <w:spacing w:before="0" w:beforeAutospacing="0" w:after="0" w:afterAutospacing="0"/>
              <w:textAlignment w:val="baseline"/>
              <w:rPr>
                <w:sz w:val="20"/>
                <w:szCs w:val="20"/>
              </w:rPr>
            </w:pPr>
            <w:r w:rsidRPr="00B52B6C">
              <w:rPr>
                <w:rStyle w:val="normaltextrun"/>
                <w:sz w:val="20"/>
                <w:szCs w:val="20"/>
              </w:rPr>
              <w:t xml:space="preserve">State statute mandates that $97 million in bonds be allocated towards the City of Atlanta (for more information, </w:t>
            </w:r>
            <w:hyperlink r:id="rId19" w:tgtFrame="_blank" w:history="1">
              <w:r w:rsidRPr="00B52B6C">
                <w:rPr>
                  <w:rStyle w:val="normaltextrun"/>
                  <w:color w:val="0563C1"/>
                  <w:sz w:val="20"/>
                  <w:szCs w:val="20"/>
                  <w:u w:val="single"/>
                </w:rPr>
                <w:t>click here</w:t>
              </w:r>
            </w:hyperlink>
            <w:r w:rsidRPr="00B52B6C">
              <w:rPr>
                <w:rStyle w:val="normaltextrun"/>
                <w:sz w:val="20"/>
                <w:szCs w:val="20"/>
              </w:rPr>
              <w:t xml:space="preserve"> and review the Georgia Code and QAP Implementation announcement). However, this geographic set aside only impacts how DCA will administer the 4%/Bonds Competitive Round. From the perspective of developers preparing applications, at this time DCA does not have a distinct set of requirements for applications located within the City of Atlanta.</w:t>
            </w:r>
            <w:r w:rsidRPr="00B52B6C">
              <w:rPr>
                <w:rStyle w:val="eop"/>
                <w:sz w:val="20"/>
                <w:szCs w:val="20"/>
              </w:rPr>
              <w:t> </w:t>
            </w:r>
          </w:p>
          <w:p w14:paraId="32A4B0EC" w14:textId="77777777" w:rsidR="00870356" w:rsidRPr="00B52B6C" w:rsidRDefault="00870356" w:rsidP="00870356">
            <w:pPr>
              <w:pStyle w:val="paragraph"/>
              <w:spacing w:before="0" w:beforeAutospacing="0" w:after="0" w:afterAutospacing="0"/>
              <w:textAlignment w:val="baseline"/>
              <w:rPr>
                <w:sz w:val="20"/>
                <w:szCs w:val="20"/>
              </w:rPr>
            </w:pPr>
            <w:r w:rsidRPr="00B52B6C">
              <w:rPr>
                <w:rStyle w:val="eop"/>
                <w:sz w:val="20"/>
                <w:szCs w:val="20"/>
              </w:rPr>
              <w:t> </w:t>
            </w:r>
          </w:p>
          <w:p w14:paraId="73240B19" w14:textId="77777777" w:rsidR="00870356" w:rsidRPr="00B52B6C" w:rsidRDefault="00870356" w:rsidP="00870356">
            <w:pPr>
              <w:pStyle w:val="paragraph"/>
              <w:spacing w:before="0" w:beforeAutospacing="0" w:after="0" w:afterAutospacing="0"/>
              <w:textAlignment w:val="baseline"/>
              <w:rPr>
                <w:sz w:val="20"/>
                <w:szCs w:val="20"/>
              </w:rPr>
            </w:pPr>
            <w:r w:rsidRPr="00B52B6C">
              <w:rPr>
                <w:rStyle w:val="normaltextrun"/>
                <w:sz w:val="20"/>
                <w:szCs w:val="20"/>
              </w:rPr>
              <w:t>Applications considering the implications of an inducement resolution for their development should review the following related Q&amp;As. These Q&amp;As apply to all developments, regardless of location. </w:t>
            </w:r>
            <w:r w:rsidRPr="00B52B6C">
              <w:rPr>
                <w:rStyle w:val="eop"/>
                <w:sz w:val="20"/>
                <w:szCs w:val="20"/>
              </w:rPr>
              <w:t> </w:t>
            </w:r>
          </w:p>
          <w:p w14:paraId="48CAB538" w14:textId="77777777" w:rsidR="00870356" w:rsidRPr="00B52B6C" w:rsidRDefault="00870356" w:rsidP="00870356">
            <w:pPr>
              <w:pStyle w:val="paragraph"/>
              <w:spacing w:before="0" w:beforeAutospacing="0" w:after="0" w:afterAutospacing="0"/>
              <w:textAlignment w:val="baseline"/>
              <w:rPr>
                <w:sz w:val="20"/>
                <w:szCs w:val="20"/>
              </w:rPr>
            </w:pPr>
            <w:r w:rsidRPr="00B52B6C">
              <w:rPr>
                <w:rStyle w:val="eop"/>
                <w:sz w:val="20"/>
                <w:szCs w:val="20"/>
              </w:rPr>
              <w:t> </w:t>
            </w:r>
          </w:p>
          <w:p w14:paraId="2396F7FE" w14:textId="77777777" w:rsidR="00870356" w:rsidRPr="00B52B6C" w:rsidRDefault="00870356" w:rsidP="00870356">
            <w:pPr>
              <w:pStyle w:val="paragraph"/>
              <w:numPr>
                <w:ilvl w:val="0"/>
                <w:numId w:val="92"/>
              </w:numPr>
              <w:spacing w:before="0" w:beforeAutospacing="0" w:after="0" w:afterAutospacing="0"/>
              <w:ind w:left="1080" w:firstLine="0"/>
              <w:textAlignment w:val="baseline"/>
              <w:rPr>
                <w:sz w:val="20"/>
                <w:szCs w:val="20"/>
              </w:rPr>
            </w:pPr>
            <w:r w:rsidRPr="00B52B6C">
              <w:rPr>
                <w:rStyle w:val="normaltextrun"/>
                <w:sz w:val="20"/>
                <w:szCs w:val="20"/>
              </w:rPr>
              <w:t>Question ID: 985130603_1</w:t>
            </w:r>
            <w:r w:rsidRPr="00B52B6C">
              <w:rPr>
                <w:rStyle w:val="eop"/>
                <w:sz w:val="20"/>
                <w:szCs w:val="20"/>
              </w:rPr>
              <w:t> </w:t>
            </w:r>
          </w:p>
          <w:p w14:paraId="71B48C29" w14:textId="77777777" w:rsidR="00870356" w:rsidRPr="00B52B6C" w:rsidRDefault="00870356" w:rsidP="00870356">
            <w:pPr>
              <w:pStyle w:val="paragraph"/>
              <w:numPr>
                <w:ilvl w:val="0"/>
                <w:numId w:val="92"/>
              </w:numPr>
              <w:spacing w:before="0" w:beforeAutospacing="0" w:after="0" w:afterAutospacing="0"/>
              <w:ind w:left="1080" w:firstLine="0"/>
              <w:textAlignment w:val="baseline"/>
              <w:rPr>
                <w:sz w:val="20"/>
                <w:szCs w:val="20"/>
              </w:rPr>
            </w:pPr>
            <w:r w:rsidRPr="00B52B6C">
              <w:rPr>
                <w:rStyle w:val="normaltextrun"/>
                <w:sz w:val="20"/>
                <w:szCs w:val="20"/>
              </w:rPr>
              <w:t>Question ID: 985130603_2</w:t>
            </w:r>
            <w:r w:rsidRPr="00B52B6C">
              <w:rPr>
                <w:rStyle w:val="eop"/>
                <w:sz w:val="20"/>
                <w:szCs w:val="20"/>
              </w:rPr>
              <w:t> </w:t>
            </w:r>
          </w:p>
          <w:p w14:paraId="3671E646" w14:textId="77777777" w:rsidR="00870356" w:rsidRPr="00B52B6C" w:rsidRDefault="00870356" w:rsidP="00870356">
            <w:pPr>
              <w:pStyle w:val="paragraph"/>
              <w:spacing w:before="0" w:beforeAutospacing="0" w:after="0" w:afterAutospacing="0"/>
              <w:textAlignment w:val="baseline"/>
              <w:rPr>
                <w:sz w:val="20"/>
                <w:szCs w:val="20"/>
              </w:rPr>
            </w:pPr>
            <w:r w:rsidRPr="00B52B6C">
              <w:rPr>
                <w:rStyle w:val="eop"/>
                <w:sz w:val="20"/>
                <w:szCs w:val="20"/>
              </w:rPr>
              <w:t> </w:t>
            </w:r>
          </w:p>
          <w:p w14:paraId="164B5FFF" w14:textId="4053DEBF" w:rsidR="00303357" w:rsidRPr="00B52B6C" w:rsidRDefault="00870356" w:rsidP="00024A6D">
            <w:pPr>
              <w:pStyle w:val="paragraph"/>
              <w:spacing w:before="0" w:beforeAutospacing="0" w:after="0" w:afterAutospacing="0"/>
              <w:textAlignment w:val="baseline"/>
              <w:rPr>
                <w:sz w:val="20"/>
                <w:szCs w:val="20"/>
              </w:rPr>
            </w:pPr>
            <w:r w:rsidRPr="00B52B6C">
              <w:rPr>
                <w:rStyle w:val="normaltextrun"/>
                <w:sz w:val="20"/>
                <w:szCs w:val="20"/>
              </w:rPr>
              <w:t>Please note that as indicated in the above two Q&amp;A postings, applicants seeking eligibility for Flexible Share funding will need to submit additional documents on October 14 with their 4%/Bonds Round application, including but not limited to evidence of a bond resolution. </w:t>
            </w:r>
            <w:r w:rsidRPr="00B52B6C">
              <w:rPr>
                <w:rStyle w:val="eop"/>
                <w:sz w:val="20"/>
                <w:szCs w:val="20"/>
              </w:rPr>
              <w:t> </w:t>
            </w:r>
          </w:p>
        </w:tc>
      </w:tr>
      <w:tr w:rsidR="00167798" w:rsidRPr="0005176C" w14:paraId="680DE295" w14:textId="77777777" w:rsidTr="00F9253C">
        <w:trPr>
          <w:trHeight w:val="548"/>
          <w:jc w:val="center"/>
        </w:trPr>
        <w:tc>
          <w:tcPr>
            <w:tcW w:w="1697" w:type="dxa"/>
            <w:shd w:val="clear" w:color="auto" w:fill="auto"/>
            <w:tcMar>
              <w:top w:w="72" w:type="dxa"/>
              <w:left w:w="115" w:type="dxa"/>
              <w:bottom w:w="72" w:type="dxa"/>
              <w:right w:w="115" w:type="dxa"/>
            </w:tcMar>
            <w:vAlign w:val="center"/>
          </w:tcPr>
          <w:p w14:paraId="7F1617C2"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6/3/22</w:t>
            </w:r>
          </w:p>
        </w:tc>
        <w:tc>
          <w:tcPr>
            <w:tcW w:w="2663" w:type="dxa"/>
            <w:shd w:val="clear" w:color="auto" w:fill="auto"/>
            <w:tcMar>
              <w:top w:w="72" w:type="dxa"/>
              <w:left w:w="115" w:type="dxa"/>
              <w:bottom w:w="72" w:type="dxa"/>
              <w:right w:w="115" w:type="dxa"/>
            </w:tcMar>
            <w:vAlign w:val="center"/>
          </w:tcPr>
          <w:p w14:paraId="0D9A6F1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3.23</w:t>
            </w:r>
          </w:p>
          <w:p w14:paraId="78A51B93"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711FBC27"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Compliance Performance</w:t>
            </w:r>
          </w:p>
        </w:tc>
        <w:tc>
          <w:tcPr>
            <w:tcW w:w="9585" w:type="dxa"/>
            <w:shd w:val="clear" w:color="auto" w:fill="auto"/>
            <w:tcMar>
              <w:top w:w="72" w:type="dxa"/>
              <w:left w:w="115" w:type="dxa"/>
              <w:bottom w:w="72" w:type="dxa"/>
              <w:right w:w="115" w:type="dxa"/>
            </w:tcMar>
            <w:vAlign w:val="center"/>
          </w:tcPr>
          <w:p w14:paraId="698217C8" w14:textId="77777777" w:rsidR="00167798" w:rsidRPr="00747B98" w:rsidRDefault="00167798"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b/>
                <w:bCs/>
                <w:sz w:val="20"/>
                <w:szCs w:val="20"/>
              </w:rPr>
              <w:t>Question</w:t>
            </w:r>
            <w:r w:rsidRPr="00747B98">
              <w:rPr>
                <w:rFonts w:ascii="Times New Roman" w:eastAsia="Times New Roman" w:hAnsi="Times New Roman" w:cs="Times New Roman"/>
                <w:sz w:val="20"/>
                <w:szCs w:val="20"/>
              </w:rPr>
              <w:t>: Q22_0526_01 </w:t>
            </w:r>
          </w:p>
          <w:p w14:paraId="3ED737FC" w14:textId="77777777" w:rsidR="00167798" w:rsidRPr="00747B98" w:rsidRDefault="00167798"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color w:val="000000"/>
                <w:sz w:val="20"/>
                <w:szCs w:val="20"/>
              </w:rPr>
              <w:t>Is the below QAP excerpt true? It seems unfair and a steep penalty. </w:t>
            </w:r>
          </w:p>
          <w:p w14:paraId="618BA0B4" w14:textId="77777777" w:rsidR="00167798" w:rsidRPr="00747B98" w:rsidRDefault="00167798"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color w:val="000000"/>
                <w:sz w:val="20"/>
                <w:szCs w:val="20"/>
              </w:rPr>
              <w:t> </w:t>
            </w:r>
          </w:p>
          <w:p w14:paraId="44A0F148" w14:textId="77777777" w:rsidR="00167798" w:rsidRPr="00747B98" w:rsidRDefault="00167798"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b/>
                <w:bCs/>
                <w:color w:val="000000"/>
                <w:sz w:val="20"/>
                <w:szCs w:val="20"/>
              </w:rPr>
              <w:t>(Scoring) Compliance Performance, A. Calculation of Point Deductions, 1. Significant Adverse Events (SAE):</w:t>
            </w:r>
            <w:r w:rsidRPr="00747B98">
              <w:rPr>
                <w:rFonts w:ascii="Times New Roman" w:eastAsia="Times New Roman" w:hAnsi="Times New Roman" w:cs="Times New Roman"/>
                <w:color w:val="000000"/>
                <w:sz w:val="20"/>
                <w:szCs w:val="20"/>
              </w:rPr>
              <w:t> </w:t>
            </w:r>
          </w:p>
          <w:p w14:paraId="6D553377" w14:textId="77777777" w:rsidR="00167798" w:rsidRPr="00747B98" w:rsidRDefault="00167798"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color w:val="000000"/>
                <w:sz w:val="20"/>
                <w:szCs w:val="20"/>
              </w:rPr>
              <w:t> </w:t>
            </w:r>
          </w:p>
          <w:p w14:paraId="78A4540A" w14:textId="77777777" w:rsidR="00167798" w:rsidRPr="00747B98" w:rsidRDefault="00167798" w:rsidP="00747B98">
            <w:pPr>
              <w:ind w:left="720"/>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i/>
                <w:iCs/>
                <w:color w:val="000000"/>
                <w:sz w:val="20"/>
                <w:szCs w:val="20"/>
              </w:rPr>
              <w:t>“A five (5) point deduction for the occurrence of each SAE for which a waiver was granted or renewed including but not limited to:</w:t>
            </w:r>
            <w:r w:rsidRPr="00747B98">
              <w:rPr>
                <w:rFonts w:ascii="Times New Roman" w:eastAsia="Times New Roman" w:hAnsi="Times New Roman" w:cs="Times New Roman"/>
                <w:color w:val="000000"/>
                <w:sz w:val="20"/>
                <w:szCs w:val="20"/>
              </w:rPr>
              <w:t> </w:t>
            </w:r>
          </w:p>
          <w:p w14:paraId="5338EE8E" w14:textId="77777777" w:rsidR="00167798" w:rsidRPr="00747B98" w:rsidRDefault="00167798" w:rsidP="00747B98">
            <w:pPr>
              <w:ind w:left="720"/>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color w:val="000000"/>
                <w:sz w:val="20"/>
                <w:szCs w:val="20"/>
              </w:rPr>
              <w:t> </w:t>
            </w:r>
          </w:p>
          <w:tbl>
            <w:tblPr>
              <w:tblW w:w="0"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95"/>
              <w:gridCol w:w="3315"/>
            </w:tblGrid>
            <w:tr w:rsidR="00167798" w:rsidRPr="00747B98" w14:paraId="7848EF15" w14:textId="77777777" w:rsidTr="00747B98">
              <w:tc>
                <w:tcPr>
                  <w:tcW w:w="5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249F38" w14:textId="77777777" w:rsidR="00167798" w:rsidRPr="00747B98" w:rsidRDefault="00167798" w:rsidP="00747B98">
                  <w:pPr>
                    <w:spacing w:after="0" w:line="240" w:lineRule="auto"/>
                    <w:jc w:val="cente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b/>
                      <w:bCs/>
                      <w:i/>
                      <w:iCs/>
                      <w:color w:val="000000"/>
                      <w:sz w:val="20"/>
                      <w:szCs w:val="20"/>
                    </w:rPr>
                    <w:t>SIGNIFICANT ADVERSE EVENT</w:t>
                  </w:r>
                  <w:r w:rsidRPr="00747B98">
                    <w:rPr>
                      <w:rFonts w:ascii="Times New Roman" w:eastAsia="Times New Roman" w:hAnsi="Times New Roman" w:cs="Times New Roman"/>
                      <w:color w:val="000000"/>
                      <w:sz w:val="20"/>
                      <w:szCs w:val="20"/>
                    </w:rPr>
                    <w:t> </w:t>
                  </w:r>
                </w:p>
              </w:tc>
              <w:tc>
                <w:tcPr>
                  <w:tcW w:w="3315" w:type="dxa"/>
                  <w:tcBorders>
                    <w:top w:val="single" w:sz="6" w:space="0" w:color="auto"/>
                    <w:left w:val="nil"/>
                    <w:bottom w:val="single" w:sz="6" w:space="0" w:color="auto"/>
                    <w:right w:val="single" w:sz="6" w:space="0" w:color="auto"/>
                  </w:tcBorders>
                  <w:shd w:val="clear" w:color="auto" w:fill="auto"/>
                  <w:hideMark/>
                </w:tcPr>
                <w:p w14:paraId="79FCF4D1" w14:textId="77777777" w:rsidR="00167798" w:rsidRPr="00747B98" w:rsidRDefault="00167798" w:rsidP="00747B98">
                  <w:pPr>
                    <w:spacing w:after="0" w:line="240" w:lineRule="auto"/>
                    <w:jc w:val="cente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b/>
                      <w:bCs/>
                      <w:i/>
                      <w:iCs/>
                      <w:color w:val="000000"/>
                      <w:sz w:val="20"/>
                      <w:szCs w:val="20"/>
                    </w:rPr>
                    <w:t>LOOK BACK PERIOD (FROM APPLICATION SUBMISSION DATE)</w:t>
                  </w:r>
                  <w:r w:rsidRPr="00747B98">
                    <w:rPr>
                      <w:rFonts w:ascii="Times New Roman" w:eastAsia="Times New Roman" w:hAnsi="Times New Roman" w:cs="Times New Roman"/>
                      <w:color w:val="000000"/>
                      <w:sz w:val="20"/>
                      <w:szCs w:val="20"/>
                    </w:rPr>
                    <w:t> </w:t>
                  </w:r>
                </w:p>
              </w:tc>
            </w:tr>
            <w:tr w:rsidR="00167798" w:rsidRPr="00747B98" w14:paraId="515AA8F2" w14:textId="77777777" w:rsidTr="00747B98">
              <w:tc>
                <w:tcPr>
                  <w:tcW w:w="5295" w:type="dxa"/>
                  <w:tcBorders>
                    <w:top w:val="nil"/>
                    <w:left w:val="single" w:sz="6" w:space="0" w:color="auto"/>
                    <w:bottom w:val="single" w:sz="6" w:space="0" w:color="auto"/>
                    <w:right w:val="single" w:sz="6" w:space="0" w:color="auto"/>
                  </w:tcBorders>
                  <w:shd w:val="clear" w:color="auto" w:fill="auto"/>
                  <w:hideMark/>
                </w:tcPr>
                <w:p w14:paraId="2108EDE5" w14:textId="77777777" w:rsidR="00167798" w:rsidRPr="00747B98" w:rsidRDefault="00167798" w:rsidP="00747B98">
                  <w:pPr>
                    <w:spacing w:after="0" w:line="240" w:lineRule="auto"/>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i/>
                      <w:iCs/>
                      <w:color w:val="000000"/>
                      <w:sz w:val="20"/>
                      <w:szCs w:val="20"/>
                    </w:rPr>
                    <w:t>A Fair Housing investigation by any government agency on any Affordable Housing property which resulted in a lawsuit (regardless of the outcome), a negotiation for settlement, and/or a settlement agreement</w:t>
                  </w:r>
                  <w:r w:rsidRPr="00747B98">
                    <w:rPr>
                      <w:rFonts w:ascii="Times New Roman" w:eastAsia="Times New Roman" w:hAnsi="Times New Roman" w:cs="Times New Roman"/>
                      <w:color w:val="000000"/>
                      <w:sz w:val="20"/>
                      <w:szCs w:val="20"/>
                    </w:rPr>
                    <w:t> </w:t>
                  </w:r>
                </w:p>
              </w:tc>
              <w:tc>
                <w:tcPr>
                  <w:tcW w:w="3315" w:type="dxa"/>
                  <w:tcBorders>
                    <w:top w:val="nil"/>
                    <w:left w:val="nil"/>
                    <w:bottom w:val="single" w:sz="6" w:space="0" w:color="auto"/>
                    <w:right w:val="single" w:sz="6" w:space="0" w:color="auto"/>
                  </w:tcBorders>
                  <w:shd w:val="clear" w:color="auto" w:fill="auto"/>
                  <w:vAlign w:val="center"/>
                  <w:hideMark/>
                </w:tcPr>
                <w:p w14:paraId="6E9B2801" w14:textId="77777777" w:rsidR="00167798" w:rsidRPr="00747B98" w:rsidRDefault="00167798" w:rsidP="00747B98">
                  <w:pPr>
                    <w:spacing w:after="0" w:line="240" w:lineRule="auto"/>
                    <w:jc w:val="cente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i/>
                      <w:iCs/>
                      <w:color w:val="000000"/>
                      <w:sz w:val="20"/>
                      <w:szCs w:val="20"/>
                    </w:rPr>
                    <w:t>10 Years”</w:t>
                  </w:r>
                  <w:r w:rsidRPr="00747B98">
                    <w:rPr>
                      <w:rFonts w:ascii="Times New Roman" w:eastAsia="Times New Roman" w:hAnsi="Times New Roman" w:cs="Times New Roman"/>
                      <w:color w:val="000000"/>
                      <w:sz w:val="20"/>
                      <w:szCs w:val="20"/>
                    </w:rPr>
                    <w:t> </w:t>
                  </w:r>
                </w:p>
              </w:tc>
            </w:tr>
          </w:tbl>
          <w:p w14:paraId="1E102C0D" w14:textId="77777777" w:rsidR="00167798" w:rsidRPr="00747B98" w:rsidRDefault="00167798"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sz w:val="20"/>
                <w:szCs w:val="20"/>
              </w:rPr>
              <w:t> </w:t>
            </w:r>
          </w:p>
          <w:p w14:paraId="6D76A3EB" w14:textId="77777777" w:rsidR="00167798" w:rsidRPr="00747B98" w:rsidRDefault="00167798"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b/>
                <w:bCs/>
                <w:sz w:val="20"/>
                <w:szCs w:val="20"/>
              </w:rPr>
              <w:t>Answer</w:t>
            </w:r>
            <w:r w:rsidRPr="00747B98">
              <w:rPr>
                <w:rFonts w:ascii="Times New Roman" w:eastAsia="Times New Roman" w:hAnsi="Times New Roman" w:cs="Times New Roman"/>
                <w:sz w:val="20"/>
                <w:szCs w:val="20"/>
              </w:rPr>
              <w:t>:  </w:t>
            </w:r>
          </w:p>
          <w:p w14:paraId="7B7B6D39" w14:textId="77777777" w:rsidR="00167798" w:rsidRPr="00747B98" w:rsidRDefault="00167798"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sz w:val="20"/>
                <w:szCs w:val="20"/>
              </w:rPr>
              <w:t>Yes, under the 2022 QAP, the above-described event is considered a Significant Adverse Event and would result in a five point deduction if it occurred within the indicated look back period. </w:t>
            </w:r>
          </w:p>
          <w:p w14:paraId="491A117A" w14:textId="77777777" w:rsidR="00167798" w:rsidRPr="00747B98" w:rsidRDefault="00167798"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sz w:val="20"/>
                <w:szCs w:val="20"/>
              </w:rPr>
              <w:t> </w:t>
            </w:r>
          </w:p>
          <w:p w14:paraId="081D5336" w14:textId="77777777" w:rsidR="00167798" w:rsidRPr="0005176C" w:rsidRDefault="00167798"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sz w:val="20"/>
                <w:szCs w:val="20"/>
              </w:rPr>
              <w:lastRenderedPageBreak/>
              <w:t xml:space="preserve">To provide feedback regarding this provision for purposes of future QAPs, please submit through the year-round </w:t>
            </w:r>
            <w:hyperlink r:id="rId20" w:tgtFrame="_blank" w:history="1">
              <w:r w:rsidRPr="00747B98">
                <w:rPr>
                  <w:rFonts w:ascii="Times New Roman" w:eastAsia="Times New Roman" w:hAnsi="Times New Roman" w:cs="Times New Roman"/>
                  <w:color w:val="0563C1"/>
                  <w:sz w:val="20"/>
                  <w:szCs w:val="20"/>
                  <w:u w:val="single"/>
                </w:rPr>
                <w:t>QAP Public Input Survey</w:t>
              </w:r>
            </w:hyperlink>
            <w:r w:rsidRPr="00747B98">
              <w:rPr>
                <w:rFonts w:ascii="Times New Roman" w:eastAsia="Times New Roman" w:hAnsi="Times New Roman" w:cs="Times New Roman"/>
                <w:sz w:val="20"/>
                <w:szCs w:val="20"/>
              </w:rPr>
              <w:t>.</w:t>
            </w:r>
          </w:p>
        </w:tc>
      </w:tr>
      <w:tr w:rsidR="00167798" w:rsidRPr="0005176C" w14:paraId="79595FC1" w14:textId="77777777" w:rsidTr="0052CC08">
        <w:trPr>
          <w:jc w:val="center"/>
        </w:trPr>
        <w:tc>
          <w:tcPr>
            <w:tcW w:w="1697" w:type="dxa"/>
            <w:shd w:val="clear" w:color="auto" w:fill="auto"/>
            <w:tcMar>
              <w:top w:w="72" w:type="dxa"/>
              <w:left w:w="115" w:type="dxa"/>
              <w:bottom w:w="72" w:type="dxa"/>
              <w:right w:w="115" w:type="dxa"/>
            </w:tcMar>
            <w:vAlign w:val="center"/>
          </w:tcPr>
          <w:p w14:paraId="77BA4F28"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417BBA5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1.07</w:t>
            </w:r>
          </w:p>
          <w:p w14:paraId="42A8DC3F"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Core Plan;</w:t>
            </w:r>
          </w:p>
          <w:p w14:paraId="631636A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State-Designated Basis Boost</w:t>
            </w:r>
          </w:p>
        </w:tc>
        <w:tc>
          <w:tcPr>
            <w:tcW w:w="9585" w:type="dxa"/>
            <w:shd w:val="clear" w:color="auto" w:fill="auto"/>
            <w:tcMar>
              <w:top w:w="72" w:type="dxa"/>
              <w:left w:w="115" w:type="dxa"/>
              <w:bottom w:w="72" w:type="dxa"/>
              <w:right w:w="115" w:type="dxa"/>
            </w:tcMar>
            <w:vAlign w:val="center"/>
          </w:tcPr>
          <w:p w14:paraId="663B6F5F" w14:textId="77777777" w:rsidR="00167798" w:rsidRPr="0005176C" w:rsidRDefault="00167798" w:rsidP="00175C71">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Q22_0520_06</w:t>
            </w:r>
          </w:p>
          <w:p w14:paraId="112C6D07" w14:textId="77777777" w:rsidR="00167798" w:rsidRPr="0005176C" w:rsidRDefault="00167798" w:rsidP="00175C71">
            <w:pPr>
              <w:rPr>
                <w:rFonts w:ascii="Times New Roman" w:eastAsia="Times New Roman" w:hAnsi="Times New Roman" w:cs="Times New Roman"/>
                <w:color w:val="000000"/>
                <w:sz w:val="20"/>
                <w:szCs w:val="20"/>
              </w:rPr>
            </w:pPr>
            <w:r w:rsidRPr="0005176C">
              <w:rPr>
                <w:rFonts w:ascii="Times New Roman" w:eastAsia="Times New Roman" w:hAnsi="Times New Roman" w:cs="Times New Roman"/>
                <w:color w:val="000000" w:themeColor="text1"/>
                <w:sz w:val="20"/>
                <w:szCs w:val="20"/>
              </w:rPr>
              <w:t>Can you confirm what is required to apply for a state basis boost for a project that qualifies for at least 2 points under Stable Communities? Do we need to do/provide anything aside from requesting the state basis boost on line 165 of the "Part IV-A-Uses of Funds" tab of the core application and receiving 2 points in Stable Communities by providing the appropriate documentation for those two points?</w:t>
            </w:r>
          </w:p>
          <w:p w14:paraId="705F4D07" w14:textId="77777777" w:rsidR="00167798" w:rsidRPr="0005176C" w:rsidRDefault="00167798" w:rsidP="00175C71">
            <w:pPr>
              <w:contextualSpacing/>
              <w:rPr>
                <w:rFonts w:ascii="Times New Roman" w:hAnsi="Times New Roman" w:cs="Times New Roman"/>
                <w:sz w:val="20"/>
                <w:szCs w:val="20"/>
              </w:rPr>
            </w:pPr>
          </w:p>
          <w:p w14:paraId="131AFB2F" w14:textId="77777777" w:rsidR="00167798" w:rsidRPr="0005176C" w:rsidRDefault="00167798" w:rsidP="00175C71">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w:t>
            </w:r>
          </w:p>
          <w:p w14:paraId="0D22F472" w14:textId="77777777" w:rsidR="00167798" w:rsidRPr="0005176C" w:rsidRDefault="00167798" w:rsidP="00175C71">
            <w:pPr>
              <w:rPr>
                <w:rFonts w:ascii="Times New Roman" w:hAnsi="Times New Roman" w:cs="Times New Roman"/>
                <w:sz w:val="20"/>
                <w:szCs w:val="20"/>
              </w:rPr>
            </w:pPr>
            <w:r w:rsidRPr="0005176C">
              <w:rPr>
                <w:rFonts w:ascii="Times New Roman" w:hAnsi="Times New Roman" w:cs="Times New Roman"/>
                <w:b/>
                <w:bCs/>
                <w:sz w:val="20"/>
                <w:szCs w:val="20"/>
              </w:rPr>
              <w:t>(Core Plan) State-Designation Basis Boost</w:t>
            </w:r>
            <w:r w:rsidRPr="0005176C">
              <w:rPr>
                <w:rFonts w:ascii="Times New Roman" w:hAnsi="Times New Roman" w:cs="Times New Roman"/>
                <w:sz w:val="20"/>
                <w:szCs w:val="20"/>
              </w:rPr>
              <w:t xml:space="preserve"> states, “All requests for state-designated basis boost must indicate which category (or categories) and include any supporting documentation.” For the </w:t>
            </w:r>
            <w:r w:rsidRPr="0005176C">
              <w:rPr>
                <w:rFonts w:ascii="Times New Roman" w:hAnsi="Times New Roman" w:cs="Times New Roman"/>
                <w:b/>
                <w:bCs/>
                <w:sz w:val="20"/>
                <w:szCs w:val="20"/>
              </w:rPr>
              <w:t xml:space="preserve">Stable Communities </w:t>
            </w:r>
            <w:r w:rsidRPr="0005176C">
              <w:rPr>
                <w:rFonts w:ascii="Times New Roman" w:hAnsi="Times New Roman" w:cs="Times New Roman"/>
                <w:sz w:val="20"/>
                <w:szCs w:val="20"/>
              </w:rPr>
              <w:t xml:space="preserve">option, there is no need to do anything further than: </w:t>
            </w:r>
          </w:p>
          <w:p w14:paraId="11088000" w14:textId="77777777" w:rsidR="00167798" w:rsidRPr="0005176C" w:rsidRDefault="00167798" w:rsidP="00175C71">
            <w:pPr>
              <w:rPr>
                <w:rFonts w:ascii="Times New Roman" w:hAnsi="Times New Roman" w:cs="Times New Roman"/>
                <w:sz w:val="20"/>
                <w:szCs w:val="20"/>
              </w:rPr>
            </w:pPr>
          </w:p>
          <w:p w14:paraId="0E233786" w14:textId="77777777" w:rsidR="00167798" w:rsidRPr="0005176C" w:rsidRDefault="00167798" w:rsidP="00870356">
            <w:pPr>
              <w:pStyle w:val="ListParagraph"/>
              <w:numPr>
                <w:ilvl w:val="0"/>
                <w:numId w:val="73"/>
              </w:numPr>
              <w:rPr>
                <w:rFonts w:ascii="Times New Roman" w:eastAsiaTheme="minorEastAsia" w:hAnsi="Times New Roman" w:cs="Times New Roman"/>
                <w:sz w:val="20"/>
                <w:szCs w:val="20"/>
              </w:rPr>
            </w:pPr>
            <w:r w:rsidRPr="0005176C">
              <w:rPr>
                <w:rFonts w:ascii="Times New Roman" w:hAnsi="Times New Roman" w:cs="Times New Roman"/>
                <w:sz w:val="20"/>
                <w:szCs w:val="20"/>
              </w:rPr>
              <w:t>Indicate the category of eligibility in line 165 of the “Part IV-A-Uses of Funds” tab (dropdown below “If State Designated Boost Selected, indicate Category of Eligibility”)</w:t>
            </w:r>
          </w:p>
          <w:p w14:paraId="7815DA01" w14:textId="77777777" w:rsidR="00167798" w:rsidRPr="0005176C" w:rsidRDefault="00167798" w:rsidP="00870356">
            <w:pPr>
              <w:pStyle w:val="ListParagraph"/>
              <w:numPr>
                <w:ilvl w:val="0"/>
                <w:numId w:val="73"/>
              </w:numPr>
              <w:rPr>
                <w:rFonts w:ascii="Times New Roman" w:hAnsi="Times New Roman" w:cs="Times New Roman"/>
                <w:sz w:val="20"/>
                <w:szCs w:val="20"/>
              </w:rPr>
            </w:pPr>
            <w:r w:rsidRPr="0005176C">
              <w:rPr>
                <w:rFonts w:ascii="Times New Roman" w:hAnsi="Times New Roman" w:cs="Times New Roman"/>
                <w:sz w:val="20"/>
                <w:szCs w:val="20"/>
              </w:rPr>
              <w:t xml:space="preserve">Complete the </w:t>
            </w:r>
            <w:r w:rsidRPr="0005176C">
              <w:rPr>
                <w:rFonts w:ascii="Times New Roman" w:hAnsi="Times New Roman" w:cs="Times New Roman"/>
                <w:b/>
                <w:bCs/>
                <w:sz w:val="20"/>
                <w:szCs w:val="20"/>
              </w:rPr>
              <w:t xml:space="preserve">Stable Communities </w:t>
            </w:r>
            <w:r w:rsidRPr="0005176C">
              <w:rPr>
                <w:rFonts w:ascii="Times New Roman" w:hAnsi="Times New Roman" w:cs="Times New Roman"/>
                <w:sz w:val="20"/>
                <w:szCs w:val="20"/>
              </w:rPr>
              <w:t xml:space="preserve">portion of the application in its entirety (comments and any documentation) </w:t>
            </w:r>
          </w:p>
        </w:tc>
      </w:tr>
      <w:tr w:rsidR="00167798" w:rsidRPr="0005176C" w14:paraId="00612751" w14:textId="77777777" w:rsidTr="0052CC08">
        <w:trPr>
          <w:jc w:val="center"/>
        </w:trPr>
        <w:tc>
          <w:tcPr>
            <w:tcW w:w="1697" w:type="dxa"/>
            <w:shd w:val="clear" w:color="auto" w:fill="auto"/>
            <w:tcMar>
              <w:top w:w="72" w:type="dxa"/>
              <w:left w:w="115" w:type="dxa"/>
              <w:bottom w:w="72" w:type="dxa"/>
              <w:right w:w="115" w:type="dxa"/>
            </w:tcMar>
            <w:vAlign w:val="center"/>
          </w:tcPr>
          <w:p w14:paraId="74BB7801"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56F7B92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1.13</w:t>
            </w:r>
          </w:p>
          <w:p w14:paraId="78879BB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Core Plan;</w:t>
            </w:r>
          </w:p>
          <w:p w14:paraId="056E5178"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Submission Requirements and Award Limitations</w:t>
            </w:r>
          </w:p>
        </w:tc>
        <w:tc>
          <w:tcPr>
            <w:tcW w:w="9585" w:type="dxa"/>
            <w:shd w:val="clear" w:color="auto" w:fill="auto"/>
            <w:tcMar>
              <w:top w:w="72" w:type="dxa"/>
              <w:left w:w="115" w:type="dxa"/>
              <w:bottom w:w="72" w:type="dxa"/>
              <w:right w:w="115" w:type="dxa"/>
            </w:tcMar>
            <w:vAlign w:val="center"/>
          </w:tcPr>
          <w:p w14:paraId="743817DF" w14:textId="77777777" w:rsidR="00167798" w:rsidRPr="0005176C" w:rsidRDefault="00167798" w:rsidP="001E2E47">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Q22_0520_07</w:t>
            </w:r>
            <w:r w:rsidRPr="0005176C">
              <w:rPr>
                <w:rStyle w:val="eop"/>
                <w:sz w:val="20"/>
                <w:szCs w:val="20"/>
              </w:rPr>
              <w:t> </w:t>
            </w:r>
          </w:p>
          <w:p w14:paraId="26F8B774" w14:textId="77777777" w:rsidR="00167798" w:rsidRPr="0005176C" w:rsidRDefault="00167798" w:rsidP="001E2E47">
            <w:pPr>
              <w:pStyle w:val="paragraph"/>
              <w:spacing w:before="0" w:beforeAutospacing="0" w:after="0" w:afterAutospacing="0"/>
              <w:textAlignment w:val="baseline"/>
              <w:rPr>
                <w:sz w:val="20"/>
                <w:szCs w:val="20"/>
              </w:rPr>
            </w:pPr>
            <w:r w:rsidRPr="0005176C">
              <w:rPr>
                <w:rStyle w:val="normaltextrun"/>
                <w:color w:val="000000"/>
                <w:sz w:val="20"/>
                <w:szCs w:val="20"/>
              </w:rPr>
              <w:t>If we were to submit 3 Atlanta Metro new construction applications, can we model two projects assuming the maximum $1,150,000 award amount or would we risk losing one of our awards if our two awarded projects exceed the combined total Federal Credit award limit of $2,100,000? In other words, is the only way to avoid putting a potential award in jeopardy ensuring that the combined award amounts of any two applications does not exceed $2,100,000?</w:t>
            </w:r>
            <w:r w:rsidRPr="0005176C">
              <w:rPr>
                <w:rStyle w:val="eop"/>
                <w:color w:val="000000"/>
                <w:sz w:val="20"/>
                <w:szCs w:val="20"/>
              </w:rPr>
              <w:t> </w:t>
            </w:r>
          </w:p>
          <w:p w14:paraId="2EA2B748" w14:textId="77777777" w:rsidR="00167798" w:rsidRPr="0005176C" w:rsidRDefault="00167798" w:rsidP="001E2E47">
            <w:pPr>
              <w:pStyle w:val="paragraph"/>
              <w:spacing w:before="0" w:beforeAutospacing="0" w:after="0" w:afterAutospacing="0"/>
              <w:textAlignment w:val="baseline"/>
              <w:rPr>
                <w:sz w:val="20"/>
                <w:szCs w:val="20"/>
              </w:rPr>
            </w:pPr>
            <w:r w:rsidRPr="0005176C">
              <w:rPr>
                <w:rStyle w:val="eop"/>
                <w:sz w:val="20"/>
                <w:szCs w:val="20"/>
              </w:rPr>
              <w:t> </w:t>
            </w:r>
          </w:p>
          <w:p w14:paraId="335E0C57" w14:textId="77777777" w:rsidR="00167798" w:rsidRPr="0005176C" w:rsidRDefault="00167798" w:rsidP="001E2E47">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xml:space="preserve">: </w:t>
            </w:r>
            <w:r w:rsidRPr="0005176C">
              <w:rPr>
                <w:rStyle w:val="eop"/>
                <w:sz w:val="20"/>
                <w:szCs w:val="20"/>
              </w:rPr>
              <w:t> </w:t>
            </w:r>
          </w:p>
          <w:p w14:paraId="3A0C2E83" w14:textId="77777777" w:rsidR="00167798" w:rsidRPr="0005176C" w:rsidRDefault="00167798" w:rsidP="001E2E47">
            <w:pPr>
              <w:pStyle w:val="paragraph"/>
              <w:spacing w:before="0" w:beforeAutospacing="0" w:after="0" w:afterAutospacing="0"/>
              <w:textAlignment w:val="baseline"/>
              <w:rPr>
                <w:sz w:val="20"/>
                <w:szCs w:val="20"/>
              </w:rPr>
            </w:pPr>
            <w:r w:rsidRPr="0005176C">
              <w:rPr>
                <w:rStyle w:val="normaltextrun"/>
                <w:sz w:val="20"/>
                <w:szCs w:val="20"/>
              </w:rPr>
              <w:t>The only way to avoid putting a potential award in jeopardy is to ensure that the combined award amounts of any two applications does not exceed $2,100,000. As stated in</w:t>
            </w:r>
            <w:r w:rsidRPr="0005176C">
              <w:rPr>
                <w:rStyle w:val="normaltextrun"/>
                <w:b/>
                <w:bCs/>
                <w:sz w:val="20"/>
                <w:szCs w:val="20"/>
              </w:rPr>
              <w:t xml:space="preserve"> (Core Plan) Submission Requirements and Award Limitations</w:t>
            </w:r>
            <w:r w:rsidRPr="0005176C">
              <w:rPr>
                <w:rStyle w:val="normaltextrun"/>
                <w:sz w:val="20"/>
                <w:szCs w:val="20"/>
              </w:rPr>
              <w:t>, “Applicants may have direct or indirect Ownership/Development interest in a maximum of two (2) selected projects in which the combined total Federal Credit from the 2022 competitive funding round cannot exceed $2,100,000…”</w:t>
            </w:r>
            <w:r w:rsidRPr="0005176C">
              <w:rPr>
                <w:rStyle w:val="eop"/>
                <w:sz w:val="20"/>
                <w:szCs w:val="20"/>
              </w:rPr>
              <w:t> </w:t>
            </w:r>
          </w:p>
        </w:tc>
      </w:tr>
      <w:tr w:rsidR="00167798" w:rsidRPr="0005176C" w14:paraId="7A4AB251" w14:textId="77777777" w:rsidTr="0052CC08">
        <w:trPr>
          <w:jc w:val="center"/>
        </w:trPr>
        <w:tc>
          <w:tcPr>
            <w:tcW w:w="1697" w:type="dxa"/>
            <w:shd w:val="clear" w:color="auto" w:fill="auto"/>
            <w:tcMar>
              <w:top w:w="72" w:type="dxa"/>
              <w:left w:w="115" w:type="dxa"/>
              <w:bottom w:w="72" w:type="dxa"/>
              <w:right w:w="115" w:type="dxa"/>
            </w:tcMar>
            <w:vAlign w:val="center"/>
          </w:tcPr>
          <w:p w14:paraId="2A2E0C18"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4392BB0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2.02</w:t>
            </w:r>
          </w:p>
          <w:p w14:paraId="6F1CE5C2"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42A73FDC"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Project Feasibility, Viability Analysis &amp; Conformance with Plan</w:t>
            </w:r>
          </w:p>
          <w:p w14:paraId="2549A27B" w14:textId="77777777" w:rsidR="00167798" w:rsidRPr="0005176C" w:rsidRDefault="00167798" w:rsidP="00304B2F">
            <w:pPr>
              <w:rPr>
                <w:rFonts w:ascii="Times New Roman" w:hAnsi="Times New Roman" w:cs="Times New Roman"/>
                <w:sz w:val="20"/>
                <w:szCs w:val="20"/>
              </w:rPr>
            </w:pPr>
          </w:p>
          <w:p w14:paraId="14EB0E12" w14:textId="77777777" w:rsidR="00167798" w:rsidRPr="0005176C" w:rsidRDefault="00167798" w:rsidP="00304B2F">
            <w:pPr>
              <w:rPr>
                <w:rFonts w:ascii="Times New Roman" w:hAnsi="Times New Roman" w:cs="Times New Roman"/>
                <w:sz w:val="20"/>
                <w:szCs w:val="20"/>
              </w:rPr>
            </w:pPr>
          </w:p>
          <w:p w14:paraId="188783A9"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lastRenderedPageBreak/>
              <w:t>(also 2.14 Threshold; Community Service Facilities)</w:t>
            </w:r>
          </w:p>
        </w:tc>
        <w:tc>
          <w:tcPr>
            <w:tcW w:w="9585" w:type="dxa"/>
            <w:shd w:val="clear" w:color="auto" w:fill="auto"/>
            <w:tcMar>
              <w:top w:w="72" w:type="dxa"/>
              <w:left w:w="115" w:type="dxa"/>
              <w:bottom w:w="72" w:type="dxa"/>
              <w:right w:w="115" w:type="dxa"/>
            </w:tcMar>
            <w:vAlign w:val="center"/>
          </w:tcPr>
          <w:p w14:paraId="21D2A9F0" w14:textId="77777777" w:rsidR="00167798" w:rsidRPr="0005176C" w:rsidRDefault="00167798" w:rsidP="00566AC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lastRenderedPageBreak/>
              <w:t>Question</w:t>
            </w:r>
            <w:r w:rsidRPr="0005176C">
              <w:rPr>
                <w:rFonts w:ascii="Times New Roman" w:eastAsia="Times New Roman" w:hAnsi="Times New Roman" w:cs="Times New Roman"/>
                <w:sz w:val="20"/>
                <w:szCs w:val="20"/>
              </w:rPr>
              <w:t>: Q22_0525_19 </w:t>
            </w:r>
          </w:p>
          <w:p w14:paraId="29CE10DD" w14:textId="77777777" w:rsidR="00167798" w:rsidRPr="0005176C" w:rsidRDefault="00167798" w:rsidP="00566AC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The Revenues &amp; Expenses tab of the Core Application does not have a line for commercial space square footage. How should commercial space square footage be reflected in the Excel Core Application? </w:t>
            </w:r>
          </w:p>
          <w:p w14:paraId="6169BC5C" w14:textId="77777777" w:rsidR="00167798" w:rsidRPr="0005176C" w:rsidRDefault="00167798" w:rsidP="00566AC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06BF99A" w14:textId="77777777" w:rsidR="00167798" w:rsidRPr="0005176C" w:rsidRDefault="00167798" w:rsidP="00566AC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9535D2A" w14:textId="77777777" w:rsidR="00167798" w:rsidRPr="0005176C" w:rsidRDefault="00167798" w:rsidP="00566AC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lastRenderedPageBreak/>
              <w:t>(Threshold Criteria) Project Feasibility</w:t>
            </w:r>
            <w:r w:rsidRPr="0005176C">
              <w:rPr>
                <w:rFonts w:ascii="Times New Roman" w:eastAsia="Times New Roman" w:hAnsi="Times New Roman" w:cs="Times New Roman"/>
                <w:sz w:val="20"/>
                <w:szCs w:val="20"/>
              </w:rPr>
              <w:t xml:space="preserve"> subsection </w:t>
            </w:r>
            <w:r w:rsidRPr="0005176C">
              <w:rPr>
                <w:rFonts w:ascii="Times New Roman" w:eastAsia="Times New Roman" w:hAnsi="Times New Roman" w:cs="Times New Roman"/>
                <w:b/>
                <w:bCs/>
                <w:sz w:val="20"/>
                <w:szCs w:val="20"/>
              </w:rPr>
              <w:t>2. Income</w:t>
            </w:r>
            <w:r w:rsidRPr="0005176C">
              <w:rPr>
                <w:rFonts w:ascii="Times New Roman" w:eastAsia="Times New Roman" w:hAnsi="Times New Roman" w:cs="Times New Roman"/>
                <w:sz w:val="20"/>
                <w:szCs w:val="20"/>
              </w:rPr>
              <w:t xml:space="preserve"> states that for purposes of ancillary income, “income from commercial space…will not be considered.” Therefore, commercial space square footage should not be reflected on the </w:t>
            </w:r>
            <w:r w:rsidRPr="0005176C">
              <w:rPr>
                <w:rFonts w:ascii="Times New Roman" w:eastAsia="Times New Roman" w:hAnsi="Times New Roman" w:cs="Times New Roman"/>
                <w:i/>
                <w:iCs/>
                <w:sz w:val="20"/>
                <w:szCs w:val="20"/>
              </w:rPr>
              <w:t>Revenues and Expenses</w:t>
            </w:r>
            <w:r w:rsidRPr="0005176C">
              <w:rPr>
                <w:rFonts w:ascii="Times New Roman" w:eastAsia="Times New Roman" w:hAnsi="Times New Roman" w:cs="Times New Roman"/>
                <w:sz w:val="20"/>
                <w:szCs w:val="20"/>
              </w:rPr>
              <w:t xml:space="preserve"> tab. </w:t>
            </w:r>
          </w:p>
          <w:p w14:paraId="4E29F464" w14:textId="77777777" w:rsidR="00167798" w:rsidRPr="0005176C" w:rsidRDefault="00167798" w:rsidP="00566AC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A917BE4" w14:textId="77777777" w:rsidR="00167798" w:rsidRPr="0005176C" w:rsidRDefault="00167798" w:rsidP="00566AC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Applicants proposing a commercial space that qualifies as a Community Service Facility for purposes of </w:t>
            </w:r>
            <w:r w:rsidRPr="0005176C">
              <w:rPr>
                <w:rFonts w:ascii="Times New Roman" w:eastAsia="Times New Roman" w:hAnsi="Times New Roman" w:cs="Times New Roman"/>
                <w:b/>
                <w:bCs/>
                <w:sz w:val="20"/>
                <w:szCs w:val="20"/>
              </w:rPr>
              <w:t>(Threshold Criteria) Community Service Facilities</w:t>
            </w:r>
            <w:r w:rsidRPr="0005176C">
              <w:rPr>
                <w:rFonts w:ascii="Times New Roman" w:eastAsia="Times New Roman" w:hAnsi="Times New Roman" w:cs="Times New Roman"/>
                <w:sz w:val="20"/>
                <w:szCs w:val="20"/>
              </w:rPr>
              <w:t xml:space="preserve"> should review the documentation requirements for that section. For all other types of commercial spaces, applicants can detail the square footage and any other relevant information in the “Applicant Comments and Clarifications” box of the </w:t>
            </w:r>
            <w:r w:rsidRPr="0005176C">
              <w:rPr>
                <w:rFonts w:ascii="Times New Roman" w:eastAsia="Times New Roman" w:hAnsi="Times New Roman" w:cs="Times New Roman"/>
                <w:i/>
                <w:iCs/>
                <w:sz w:val="20"/>
                <w:szCs w:val="20"/>
              </w:rPr>
              <w:t>Uses of Funds</w:t>
            </w:r>
            <w:r w:rsidRPr="0005176C">
              <w:rPr>
                <w:rFonts w:ascii="Times New Roman" w:eastAsia="Times New Roman" w:hAnsi="Times New Roman" w:cs="Times New Roman"/>
                <w:sz w:val="20"/>
                <w:szCs w:val="20"/>
              </w:rPr>
              <w:t xml:space="preserve"> tab in the Excel Core Application. DCA underwriters may request additional information regarding commercial spaces through the clarifications process.  </w:t>
            </w:r>
          </w:p>
        </w:tc>
      </w:tr>
      <w:tr w:rsidR="00167798" w:rsidRPr="0005176C" w14:paraId="4A12A46C" w14:textId="77777777" w:rsidTr="0052CC08">
        <w:trPr>
          <w:jc w:val="center"/>
        </w:trPr>
        <w:tc>
          <w:tcPr>
            <w:tcW w:w="1697" w:type="dxa"/>
            <w:shd w:val="clear" w:color="auto" w:fill="auto"/>
            <w:tcMar>
              <w:top w:w="72" w:type="dxa"/>
              <w:left w:w="115" w:type="dxa"/>
              <w:bottom w:w="72" w:type="dxa"/>
              <w:right w:w="115" w:type="dxa"/>
            </w:tcMar>
            <w:vAlign w:val="center"/>
          </w:tcPr>
          <w:p w14:paraId="1EA7BB20"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23C26B1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2.02</w:t>
            </w:r>
          </w:p>
          <w:p w14:paraId="7493B24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612BA5A9"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Project Feasibility, Viability Analysis &amp; Conformance with Plan</w:t>
            </w:r>
          </w:p>
          <w:p w14:paraId="627F2A12" w14:textId="77777777" w:rsidR="00167798" w:rsidRPr="0005176C" w:rsidRDefault="00167798" w:rsidP="00304B2F">
            <w:pPr>
              <w:rPr>
                <w:rFonts w:ascii="Times New Roman" w:hAnsi="Times New Roman" w:cs="Times New Roman"/>
                <w:sz w:val="20"/>
                <w:szCs w:val="20"/>
              </w:rPr>
            </w:pPr>
          </w:p>
          <w:p w14:paraId="437DE109" w14:textId="77777777" w:rsidR="00167798" w:rsidRPr="0005176C" w:rsidRDefault="00167798" w:rsidP="00304B2F">
            <w:pPr>
              <w:rPr>
                <w:rFonts w:ascii="Times New Roman" w:hAnsi="Times New Roman" w:cs="Times New Roman"/>
                <w:sz w:val="20"/>
                <w:szCs w:val="20"/>
              </w:rPr>
            </w:pPr>
          </w:p>
          <w:p w14:paraId="4F2EF0B5"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(also 2.06 Threshold; Appraisals)</w:t>
            </w:r>
          </w:p>
        </w:tc>
        <w:tc>
          <w:tcPr>
            <w:tcW w:w="9585" w:type="dxa"/>
            <w:shd w:val="clear" w:color="auto" w:fill="auto"/>
            <w:tcMar>
              <w:top w:w="72" w:type="dxa"/>
              <w:left w:w="115" w:type="dxa"/>
              <w:bottom w:w="72" w:type="dxa"/>
              <w:right w:w="115" w:type="dxa"/>
            </w:tcMar>
            <w:vAlign w:val="center"/>
          </w:tcPr>
          <w:p w14:paraId="56D532CF" w14:textId="77777777" w:rsidR="00167798" w:rsidRPr="0005176C" w:rsidRDefault="00167798" w:rsidP="00E74FF6">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Q22_0520_05a</w:t>
            </w:r>
          </w:p>
          <w:p w14:paraId="4C0B0DFC" w14:textId="77777777" w:rsidR="00167798" w:rsidRPr="0005176C" w:rsidRDefault="00167798" w:rsidP="00E74FF6">
            <w:pPr>
              <w:rPr>
                <w:rFonts w:ascii="Times New Roman" w:eastAsia="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We are proposing an urban infill/mixed use/mixed-income development with significant commercial space required due to codes - No minimum parking requirement. We have several questions related to the planned parking and commercial components:</w:t>
            </w:r>
            <w:r w:rsidRPr="0005176C">
              <w:rPr>
                <w:rFonts w:ascii="Times New Roman" w:eastAsia="Times New Roman" w:hAnsi="Times New Roman" w:cs="Times New Roman"/>
                <w:color w:val="000000" w:themeColor="text1"/>
                <w:sz w:val="20"/>
                <w:szCs w:val="20"/>
              </w:rPr>
              <w:br/>
            </w:r>
          </w:p>
          <w:p w14:paraId="5F244DC4" w14:textId="77777777" w:rsidR="00167798" w:rsidRPr="0005176C" w:rsidRDefault="00167798" w:rsidP="00870356">
            <w:pPr>
              <w:numPr>
                <w:ilvl w:val="1"/>
                <w:numId w:val="74"/>
              </w:numPr>
              <w:contextualSpacing/>
              <w:rPr>
                <w:rFonts w:ascii="Times New Roman" w:eastAsiaTheme="minorEastAsia"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Non-Required Parking for Affordable Units: We would like to build parking because we think some (but not all) tenants may desire parking. This parking would be available at an additional cost to affordable tenants. Can we include costs or income associated with this parking into our model?</w:t>
            </w:r>
            <w:r w:rsidRPr="0005176C">
              <w:rPr>
                <w:rFonts w:ascii="Times New Roman" w:eastAsia="Times New Roman" w:hAnsi="Times New Roman" w:cs="Times New Roman"/>
                <w:color w:val="000000" w:themeColor="text1"/>
                <w:sz w:val="20"/>
                <w:szCs w:val="20"/>
              </w:rPr>
              <w:br/>
            </w:r>
          </w:p>
          <w:p w14:paraId="0EC85483" w14:textId="77777777" w:rsidR="00167798" w:rsidRPr="0005176C" w:rsidRDefault="00167798" w:rsidP="00870356">
            <w:pPr>
              <w:numPr>
                <w:ilvl w:val="1"/>
                <w:numId w:val="74"/>
              </w:numPr>
              <w:contextualSpacing/>
              <w:rPr>
                <w:rFonts w:ascii="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Non-Required Parking for Market Units: To achieve market rents we'd also like to build parking which would be available at an additional cost to market rate tenants. Can we include costs or income associated with this parking into our model?</w:t>
            </w:r>
          </w:p>
          <w:p w14:paraId="365EE62E" w14:textId="77777777" w:rsidR="00167798" w:rsidRPr="0005176C" w:rsidRDefault="00167798" w:rsidP="00E74FF6">
            <w:pPr>
              <w:ind w:left="1440"/>
              <w:contextualSpacing/>
              <w:rPr>
                <w:rFonts w:ascii="Times New Roman" w:hAnsi="Times New Roman" w:cs="Times New Roman"/>
                <w:color w:val="000000" w:themeColor="text1"/>
                <w:sz w:val="20"/>
                <w:szCs w:val="20"/>
              </w:rPr>
            </w:pPr>
          </w:p>
          <w:p w14:paraId="71B13C36" w14:textId="77777777" w:rsidR="00167798" w:rsidRPr="0005176C" w:rsidRDefault="00167798" w:rsidP="00870356">
            <w:pPr>
              <w:numPr>
                <w:ilvl w:val="1"/>
                <w:numId w:val="74"/>
              </w:numPr>
              <w:contextualSpacing/>
              <w:rPr>
                <w:rFonts w:ascii="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Non-Required Commercial Parking: We expect additional parking demand from the required commercial component of our project (as well as from our urban neighbors). Can we include costs or income associated with this parking into our model?</w:t>
            </w:r>
          </w:p>
          <w:p w14:paraId="375FEB17" w14:textId="77777777" w:rsidR="00167798" w:rsidRPr="0005176C" w:rsidRDefault="00167798" w:rsidP="00E74FF6">
            <w:pPr>
              <w:ind w:left="720"/>
              <w:contextualSpacing/>
              <w:rPr>
                <w:rFonts w:ascii="Times New Roman" w:hAnsi="Times New Roman" w:cs="Times New Roman"/>
                <w:color w:val="000000" w:themeColor="text1"/>
                <w:sz w:val="20"/>
                <w:szCs w:val="20"/>
              </w:rPr>
            </w:pPr>
          </w:p>
          <w:p w14:paraId="75CA946A" w14:textId="77777777" w:rsidR="00167798" w:rsidRPr="0005176C" w:rsidRDefault="00167798" w:rsidP="00870356">
            <w:pPr>
              <w:numPr>
                <w:ilvl w:val="0"/>
                <w:numId w:val="76"/>
              </w:numPr>
              <w:contextualSpacing/>
              <w:rPr>
                <w:rFonts w:ascii="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If we are not allowed to incorporate these components into our application model, can we instead condo these components so that neither the costs nor the income is included in our model?</w:t>
            </w:r>
          </w:p>
          <w:p w14:paraId="77AC9626" w14:textId="77777777" w:rsidR="00167798" w:rsidRPr="0005176C" w:rsidRDefault="00167798" w:rsidP="00E74FF6">
            <w:pPr>
              <w:rPr>
                <w:rFonts w:ascii="Times New Roman" w:hAnsi="Times New Roman" w:cs="Times New Roman"/>
                <w:color w:val="000000" w:themeColor="text1"/>
                <w:sz w:val="20"/>
                <w:szCs w:val="20"/>
              </w:rPr>
            </w:pPr>
          </w:p>
          <w:p w14:paraId="33092285" w14:textId="77777777" w:rsidR="00167798" w:rsidRPr="0005176C" w:rsidRDefault="00167798" w:rsidP="00870356">
            <w:pPr>
              <w:numPr>
                <w:ilvl w:val="0"/>
                <w:numId w:val="76"/>
              </w:numPr>
              <w:contextualSpacing/>
              <w:rPr>
                <w:rFonts w:ascii="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 xml:space="preserve">If so, what information should we provide on the condoed out components? </w:t>
            </w:r>
          </w:p>
          <w:p w14:paraId="007E25C2" w14:textId="77777777" w:rsidR="00167798" w:rsidRPr="0005176C" w:rsidRDefault="00167798" w:rsidP="00E74FF6">
            <w:pPr>
              <w:rPr>
                <w:rFonts w:ascii="Times New Roman" w:hAnsi="Times New Roman" w:cs="Times New Roman"/>
                <w:color w:val="000000" w:themeColor="text1"/>
                <w:sz w:val="20"/>
                <w:szCs w:val="20"/>
              </w:rPr>
            </w:pPr>
          </w:p>
          <w:p w14:paraId="027B2400" w14:textId="77777777" w:rsidR="00167798" w:rsidRPr="0005176C" w:rsidRDefault="00167798" w:rsidP="00870356">
            <w:pPr>
              <w:numPr>
                <w:ilvl w:val="0"/>
                <w:numId w:val="76"/>
              </w:numPr>
              <w:contextualSpacing/>
              <w:rPr>
                <w:rFonts w:ascii="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Do you have any required method for allocating land costs across the component of the development included in our application and the condoed out component? Is a pro rata allocation based on land area acceptable?</w:t>
            </w:r>
          </w:p>
          <w:p w14:paraId="4920C108" w14:textId="77777777" w:rsidR="00167798" w:rsidRPr="0005176C" w:rsidRDefault="00167798" w:rsidP="00E74FF6">
            <w:pPr>
              <w:contextualSpacing/>
              <w:rPr>
                <w:rFonts w:ascii="Times New Roman" w:hAnsi="Times New Roman" w:cs="Times New Roman"/>
                <w:sz w:val="20"/>
                <w:szCs w:val="20"/>
              </w:rPr>
            </w:pPr>
          </w:p>
          <w:p w14:paraId="089A3B9E" w14:textId="77777777" w:rsidR="00167798" w:rsidRPr="0005176C" w:rsidRDefault="00167798" w:rsidP="00E74FF6">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1FEDD040" w14:textId="77777777" w:rsidR="00167798" w:rsidRPr="0005176C" w:rsidRDefault="00167798" w:rsidP="00E74FF6">
            <w:pPr>
              <w:rPr>
                <w:rFonts w:ascii="Times New Roman" w:hAnsi="Times New Roman" w:cs="Times New Roman"/>
                <w:sz w:val="20"/>
                <w:szCs w:val="20"/>
              </w:rPr>
            </w:pPr>
          </w:p>
          <w:p w14:paraId="015AF568" w14:textId="77777777" w:rsidR="00167798" w:rsidRPr="0005176C" w:rsidRDefault="00167798" w:rsidP="00E74FF6">
            <w:pPr>
              <w:rPr>
                <w:rFonts w:ascii="Times New Roman" w:hAnsi="Times New Roman" w:cs="Times New Roman"/>
                <w:sz w:val="20"/>
                <w:szCs w:val="20"/>
              </w:rPr>
            </w:pPr>
            <w:r w:rsidRPr="0005176C">
              <w:rPr>
                <w:rFonts w:ascii="Times New Roman" w:hAnsi="Times New Roman" w:cs="Times New Roman"/>
                <w:b/>
                <w:bCs/>
                <w:sz w:val="20"/>
                <w:szCs w:val="20"/>
                <w:u w:val="single"/>
              </w:rPr>
              <w:lastRenderedPageBreak/>
              <w:t>Parking income</w:t>
            </w:r>
            <w:r w:rsidRPr="0005176C">
              <w:rPr>
                <w:rFonts w:ascii="Times New Roman" w:hAnsi="Times New Roman" w:cs="Times New Roman"/>
                <w:sz w:val="20"/>
                <w:szCs w:val="20"/>
              </w:rPr>
              <w:t xml:space="preserve">: Regarding the inclusion of parking income as a source of revenue in the application’s financial model, </w:t>
            </w:r>
            <w:r w:rsidRPr="0005176C">
              <w:rPr>
                <w:rFonts w:ascii="Times New Roman" w:hAnsi="Times New Roman" w:cs="Times New Roman"/>
                <w:b/>
                <w:bCs/>
                <w:sz w:val="20"/>
                <w:szCs w:val="20"/>
              </w:rPr>
              <w:t>(Threshold Criteria) Project Feasibility</w:t>
            </w:r>
            <w:r w:rsidRPr="0005176C">
              <w:rPr>
                <w:rFonts w:ascii="Times New Roman" w:hAnsi="Times New Roman" w:cs="Times New Roman"/>
                <w:sz w:val="20"/>
                <w:szCs w:val="20"/>
              </w:rPr>
              <w:t xml:space="preserve">, subsection </w:t>
            </w:r>
            <w:r w:rsidRPr="0005176C">
              <w:rPr>
                <w:rFonts w:ascii="Times New Roman" w:hAnsi="Times New Roman" w:cs="Times New Roman"/>
                <w:b/>
                <w:bCs/>
                <w:sz w:val="20"/>
                <w:szCs w:val="20"/>
              </w:rPr>
              <w:t>2. Income</w:t>
            </w:r>
            <w:r w:rsidRPr="0005176C">
              <w:rPr>
                <w:rFonts w:ascii="Times New Roman" w:hAnsi="Times New Roman" w:cs="Times New Roman"/>
                <w:sz w:val="20"/>
                <w:szCs w:val="20"/>
              </w:rPr>
              <w:t xml:space="preserve"> states that income from fees (including parking fees) cannot be included in the model (“</w:t>
            </w:r>
            <w:r w:rsidRPr="0005176C">
              <w:rPr>
                <w:rFonts w:ascii="Times New Roman" w:hAnsi="Times New Roman" w:cs="Times New Roman"/>
                <w:i/>
                <w:iCs/>
                <w:sz w:val="20"/>
                <w:szCs w:val="20"/>
              </w:rPr>
              <w:t>[For] Rental income plus ancillary income…income from…fees…will not be considered</w:t>
            </w:r>
            <w:r w:rsidRPr="0005176C">
              <w:rPr>
                <w:rFonts w:ascii="Times New Roman" w:hAnsi="Times New Roman" w:cs="Times New Roman"/>
                <w:sz w:val="20"/>
                <w:szCs w:val="20"/>
              </w:rPr>
              <w:t xml:space="preserve">”).  </w:t>
            </w:r>
          </w:p>
          <w:p w14:paraId="19853534" w14:textId="77777777" w:rsidR="00167798" w:rsidRPr="0005176C" w:rsidRDefault="00167798" w:rsidP="00E74FF6">
            <w:pPr>
              <w:rPr>
                <w:rFonts w:ascii="Times New Roman" w:hAnsi="Times New Roman" w:cs="Times New Roman"/>
                <w:sz w:val="20"/>
                <w:szCs w:val="20"/>
              </w:rPr>
            </w:pPr>
          </w:p>
          <w:p w14:paraId="2656DBFE" w14:textId="77777777" w:rsidR="00167798" w:rsidRPr="0005176C" w:rsidRDefault="00167798" w:rsidP="00E74FF6">
            <w:pPr>
              <w:rPr>
                <w:rFonts w:ascii="Times New Roman" w:hAnsi="Times New Roman" w:cs="Times New Roman"/>
                <w:sz w:val="20"/>
                <w:szCs w:val="20"/>
              </w:rPr>
            </w:pPr>
            <w:r w:rsidRPr="0005176C">
              <w:rPr>
                <w:rFonts w:ascii="Times New Roman" w:hAnsi="Times New Roman" w:cs="Times New Roman"/>
                <w:b/>
                <w:bCs/>
                <w:sz w:val="20"/>
                <w:szCs w:val="20"/>
                <w:u w:val="single"/>
              </w:rPr>
              <w:t>Parking for affordable units</w:t>
            </w:r>
            <w:r w:rsidRPr="0005176C">
              <w:rPr>
                <w:rFonts w:ascii="Times New Roman" w:hAnsi="Times New Roman" w:cs="Times New Roman"/>
                <w:sz w:val="20"/>
                <w:szCs w:val="20"/>
              </w:rPr>
              <w:t xml:space="preserve">: Regarding the inclusion of development costs for parking intended to serve affordable units, DCA does not have a position that is different from IRC Section 42. </w:t>
            </w:r>
          </w:p>
          <w:p w14:paraId="6D4264EB" w14:textId="77777777" w:rsidR="00167798" w:rsidRPr="0005176C" w:rsidRDefault="00167798" w:rsidP="00E74FF6">
            <w:pPr>
              <w:rPr>
                <w:rFonts w:ascii="Times New Roman" w:hAnsi="Times New Roman" w:cs="Times New Roman"/>
                <w:sz w:val="20"/>
                <w:szCs w:val="20"/>
              </w:rPr>
            </w:pPr>
          </w:p>
          <w:p w14:paraId="27267210" w14:textId="77777777" w:rsidR="00167798" w:rsidRPr="0005176C" w:rsidRDefault="00167798" w:rsidP="00E74FF6">
            <w:pPr>
              <w:rPr>
                <w:rFonts w:ascii="Times New Roman" w:hAnsi="Times New Roman" w:cs="Times New Roman"/>
                <w:sz w:val="20"/>
                <w:szCs w:val="20"/>
              </w:rPr>
            </w:pPr>
            <w:r w:rsidRPr="0005176C">
              <w:rPr>
                <w:rFonts w:ascii="Times New Roman" w:hAnsi="Times New Roman" w:cs="Times New Roman"/>
                <w:b/>
                <w:bCs/>
                <w:sz w:val="20"/>
                <w:szCs w:val="20"/>
                <w:u w:val="single"/>
              </w:rPr>
              <w:t>Parking for commercial and market units</w:t>
            </w:r>
            <w:r w:rsidRPr="0005176C">
              <w:rPr>
                <w:rFonts w:ascii="Times New Roman" w:hAnsi="Times New Roman" w:cs="Times New Roman"/>
                <w:sz w:val="20"/>
                <w:szCs w:val="20"/>
              </w:rPr>
              <w:t xml:space="preserve">: Regarding the inclusion of development costs for parking intended to serve market units or commercial spaces, these costs should not be included in the development budget. </w:t>
            </w:r>
            <w:r w:rsidRPr="0005176C">
              <w:rPr>
                <w:rFonts w:ascii="Times New Roman" w:hAnsi="Times New Roman" w:cs="Times New Roman"/>
                <w:sz w:val="20"/>
                <w:szCs w:val="20"/>
              </w:rPr>
              <w:br/>
            </w:r>
          </w:p>
          <w:p w14:paraId="08F2943A" w14:textId="77777777" w:rsidR="00167798" w:rsidRPr="0005176C" w:rsidRDefault="00167798" w:rsidP="00870356">
            <w:pPr>
              <w:numPr>
                <w:ilvl w:val="0"/>
                <w:numId w:val="75"/>
              </w:numPr>
              <w:contextualSpacing/>
              <w:rPr>
                <w:rFonts w:ascii="Times New Roman" w:hAnsi="Times New Roman" w:cs="Times New Roman"/>
                <w:sz w:val="20"/>
                <w:szCs w:val="20"/>
              </w:rPr>
            </w:pPr>
            <w:r w:rsidRPr="0005176C">
              <w:rPr>
                <w:rFonts w:ascii="Times New Roman" w:hAnsi="Times New Roman" w:cs="Times New Roman"/>
                <w:sz w:val="20"/>
                <w:szCs w:val="20"/>
              </w:rPr>
              <w:t xml:space="preserve">As stated in </w:t>
            </w:r>
            <w:r w:rsidRPr="0005176C">
              <w:rPr>
                <w:rFonts w:ascii="Times New Roman" w:hAnsi="Times New Roman" w:cs="Times New Roman"/>
                <w:b/>
                <w:bCs/>
                <w:sz w:val="20"/>
                <w:szCs w:val="20"/>
              </w:rPr>
              <w:t>(Threshold Criteria) Project Feasibility</w:t>
            </w:r>
            <w:r w:rsidRPr="0005176C">
              <w:rPr>
                <w:rFonts w:ascii="Times New Roman" w:hAnsi="Times New Roman" w:cs="Times New Roman"/>
                <w:sz w:val="20"/>
                <w:szCs w:val="20"/>
              </w:rPr>
              <w:t xml:space="preserve">, the intent of DCA staff’s underwriting review is to ensure that the “housing credit dollar amount allocated to a project not exceed the amount that DCA determines is necessary for the financial feasibility of the project and its viability as a qualified low-income housing project through the credit period.” </w:t>
            </w:r>
            <w:r w:rsidRPr="0005176C">
              <w:rPr>
                <w:rFonts w:ascii="Times New Roman" w:hAnsi="Times New Roman" w:cs="Times New Roman"/>
                <w:sz w:val="20"/>
                <w:szCs w:val="20"/>
              </w:rPr>
              <w:br/>
            </w:r>
          </w:p>
          <w:p w14:paraId="5D2D2253" w14:textId="77777777" w:rsidR="00167798" w:rsidRPr="0005176C" w:rsidRDefault="00167798" w:rsidP="00870356">
            <w:pPr>
              <w:numPr>
                <w:ilvl w:val="0"/>
                <w:numId w:val="75"/>
              </w:numPr>
              <w:contextualSpacing/>
              <w:rPr>
                <w:rFonts w:ascii="Times New Roman" w:hAnsi="Times New Roman" w:cs="Times New Roman"/>
                <w:sz w:val="20"/>
                <w:szCs w:val="20"/>
              </w:rPr>
            </w:pPr>
            <w:r w:rsidRPr="0005176C">
              <w:rPr>
                <w:rFonts w:ascii="Times New Roman" w:hAnsi="Times New Roman" w:cs="Times New Roman"/>
                <w:sz w:val="20"/>
                <w:szCs w:val="20"/>
              </w:rPr>
              <w:t xml:space="preserve">Therefore, except where the QAP states otherwise (e.g., subsection </w:t>
            </w:r>
            <w:r w:rsidRPr="0005176C">
              <w:rPr>
                <w:rFonts w:ascii="Times New Roman" w:hAnsi="Times New Roman" w:cs="Times New Roman"/>
                <w:b/>
                <w:bCs/>
                <w:sz w:val="20"/>
                <w:szCs w:val="20"/>
              </w:rPr>
              <w:t xml:space="preserve">10. Market Units </w:t>
            </w:r>
            <w:r w:rsidRPr="0005176C">
              <w:rPr>
                <w:rFonts w:ascii="Times New Roman" w:hAnsi="Times New Roman" w:cs="Times New Roman"/>
                <w:sz w:val="20"/>
                <w:szCs w:val="20"/>
              </w:rPr>
              <w:t xml:space="preserve">relating to the costs and expenses associated with market units), line items that do not directly support or reflect the development or operations of the low-income housing should not be included in the </w:t>
            </w:r>
            <w:r w:rsidRPr="0005176C">
              <w:rPr>
                <w:rFonts w:ascii="Times New Roman" w:hAnsi="Times New Roman" w:cs="Times New Roman"/>
                <w:i/>
                <w:iCs/>
                <w:sz w:val="20"/>
                <w:szCs w:val="20"/>
              </w:rPr>
              <w:t>Uses of Funds</w:t>
            </w:r>
            <w:r w:rsidRPr="0005176C">
              <w:rPr>
                <w:rFonts w:ascii="Times New Roman" w:hAnsi="Times New Roman" w:cs="Times New Roman"/>
                <w:sz w:val="20"/>
                <w:szCs w:val="20"/>
              </w:rPr>
              <w:t xml:space="preserve"> or </w:t>
            </w:r>
            <w:r w:rsidRPr="0005176C">
              <w:rPr>
                <w:rFonts w:ascii="Times New Roman" w:hAnsi="Times New Roman" w:cs="Times New Roman"/>
                <w:i/>
                <w:iCs/>
                <w:sz w:val="20"/>
                <w:szCs w:val="20"/>
              </w:rPr>
              <w:t>Revenues &amp; Expenses</w:t>
            </w:r>
            <w:r w:rsidRPr="0005176C">
              <w:rPr>
                <w:rFonts w:ascii="Times New Roman" w:hAnsi="Times New Roman" w:cs="Times New Roman"/>
                <w:sz w:val="20"/>
                <w:szCs w:val="20"/>
              </w:rPr>
              <w:t xml:space="preserve"> tabs of the Excel Core Application. </w:t>
            </w:r>
            <w:r w:rsidRPr="0005176C">
              <w:rPr>
                <w:rFonts w:ascii="Times New Roman" w:hAnsi="Times New Roman" w:cs="Times New Roman"/>
                <w:sz w:val="20"/>
                <w:szCs w:val="20"/>
              </w:rPr>
              <w:br/>
            </w:r>
          </w:p>
          <w:p w14:paraId="278ABF44" w14:textId="77777777" w:rsidR="00167798" w:rsidRPr="0005176C" w:rsidRDefault="00167798" w:rsidP="00870356">
            <w:pPr>
              <w:numPr>
                <w:ilvl w:val="0"/>
                <w:numId w:val="75"/>
              </w:numPr>
              <w:contextualSpacing/>
              <w:rPr>
                <w:rFonts w:ascii="Times New Roman" w:hAnsi="Times New Roman" w:cs="Times New Roman"/>
                <w:sz w:val="20"/>
                <w:szCs w:val="20"/>
              </w:rPr>
            </w:pPr>
            <w:r w:rsidRPr="0005176C">
              <w:rPr>
                <w:rFonts w:ascii="Times New Roman" w:hAnsi="Times New Roman" w:cs="Times New Roman"/>
                <w:sz w:val="20"/>
                <w:szCs w:val="20"/>
              </w:rPr>
              <w:t xml:space="preserve">Please provide a description of the portions of the development not included directly in the budget of the application (e.g., in the comments box of the </w:t>
            </w:r>
            <w:r w:rsidRPr="0005176C">
              <w:rPr>
                <w:rFonts w:ascii="Times New Roman" w:hAnsi="Times New Roman" w:cs="Times New Roman"/>
                <w:i/>
                <w:iCs/>
                <w:sz w:val="20"/>
                <w:szCs w:val="20"/>
              </w:rPr>
              <w:t>Uses of Funds</w:t>
            </w:r>
            <w:r w:rsidRPr="0005176C">
              <w:rPr>
                <w:rFonts w:ascii="Times New Roman" w:hAnsi="Times New Roman" w:cs="Times New Roman"/>
                <w:sz w:val="20"/>
                <w:szCs w:val="20"/>
              </w:rPr>
              <w:t xml:space="preserve"> tab). If DCA staff determine that the financial and market feasibility of the low-income housing development is dependent on activities not included in the model (e.g., a commercial space), DCA may request additional information through the clarifications process. </w:t>
            </w:r>
          </w:p>
          <w:p w14:paraId="10D869E0" w14:textId="77777777" w:rsidR="00167798" w:rsidRPr="0005176C" w:rsidRDefault="00167798" w:rsidP="00E74FF6">
            <w:pPr>
              <w:rPr>
                <w:rFonts w:ascii="Times New Roman" w:hAnsi="Times New Roman" w:cs="Times New Roman"/>
                <w:sz w:val="20"/>
                <w:szCs w:val="20"/>
              </w:rPr>
            </w:pPr>
          </w:p>
          <w:p w14:paraId="59626581" w14:textId="77777777" w:rsidR="00167798" w:rsidRPr="0005176C" w:rsidRDefault="00167798" w:rsidP="00E74FF6">
            <w:pPr>
              <w:rPr>
                <w:rFonts w:ascii="Times New Roman" w:hAnsi="Times New Roman" w:cs="Times New Roman"/>
                <w:sz w:val="20"/>
                <w:szCs w:val="20"/>
              </w:rPr>
            </w:pPr>
            <w:r w:rsidRPr="0005176C">
              <w:rPr>
                <w:rFonts w:ascii="Times New Roman" w:hAnsi="Times New Roman" w:cs="Times New Roman"/>
                <w:b/>
                <w:bCs/>
                <w:sz w:val="20"/>
                <w:szCs w:val="20"/>
                <w:u w:val="single"/>
              </w:rPr>
              <w:t>Non-required parking</w:t>
            </w:r>
            <w:r w:rsidRPr="0005176C">
              <w:rPr>
                <w:rFonts w:ascii="Times New Roman" w:hAnsi="Times New Roman" w:cs="Times New Roman"/>
                <w:sz w:val="20"/>
                <w:szCs w:val="20"/>
              </w:rPr>
              <w:t>: This question includes the statement that the local government does not require any parking. Please note that even if the local government does not require parking for residential units, DCA will assess whether the proposed level of parking for all restricted and unrestricted residential units is appropriate given market feasibility considerations.</w:t>
            </w:r>
          </w:p>
          <w:p w14:paraId="2EDCE95F" w14:textId="77777777" w:rsidR="00167798" w:rsidRPr="0005176C" w:rsidRDefault="00167798" w:rsidP="00E74FF6">
            <w:pPr>
              <w:rPr>
                <w:rFonts w:ascii="Times New Roman" w:hAnsi="Times New Roman" w:cs="Times New Roman"/>
                <w:sz w:val="20"/>
                <w:szCs w:val="20"/>
              </w:rPr>
            </w:pPr>
          </w:p>
          <w:p w14:paraId="6BF19D61" w14:textId="77777777" w:rsidR="00167798" w:rsidRPr="0005176C" w:rsidRDefault="00167798" w:rsidP="00E74FF6">
            <w:pPr>
              <w:rPr>
                <w:rFonts w:ascii="Times New Roman" w:hAnsi="Times New Roman" w:cs="Times New Roman"/>
                <w:sz w:val="20"/>
                <w:szCs w:val="20"/>
              </w:rPr>
            </w:pPr>
            <w:r w:rsidRPr="0005176C">
              <w:rPr>
                <w:rFonts w:ascii="Times New Roman" w:hAnsi="Times New Roman" w:cs="Times New Roman"/>
                <w:b/>
                <w:bCs/>
                <w:sz w:val="20"/>
                <w:szCs w:val="20"/>
                <w:u w:val="single"/>
              </w:rPr>
              <w:t>Requirements for allocating land costs</w:t>
            </w:r>
            <w:r w:rsidRPr="0005176C">
              <w:rPr>
                <w:rFonts w:ascii="Times New Roman" w:hAnsi="Times New Roman" w:cs="Times New Roman"/>
                <w:sz w:val="20"/>
                <w:szCs w:val="20"/>
              </w:rPr>
              <w:t xml:space="preserve">: The answer to this question depends on the specifics of the development. Applicants should allocate costs proportionally and describe the methodology for doing so in detail so that DCA underwriters can replicate it. If DCA staff determine upon reviewing the development information that an adjustment to the methodology is required, DCA staff will reach out to the applicant through the clarifications process. </w:t>
            </w:r>
          </w:p>
          <w:p w14:paraId="2F2F7119" w14:textId="77777777" w:rsidR="00167798" w:rsidRPr="0005176C" w:rsidRDefault="00167798" w:rsidP="00870356">
            <w:pPr>
              <w:pStyle w:val="ListParagraph"/>
              <w:numPr>
                <w:ilvl w:val="0"/>
                <w:numId w:val="77"/>
              </w:numPr>
              <w:rPr>
                <w:rFonts w:ascii="Times New Roman" w:hAnsi="Times New Roman" w:cs="Times New Roman"/>
                <w:sz w:val="20"/>
                <w:szCs w:val="20"/>
              </w:rPr>
            </w:pPr>
            <w:r w:rsidRPr="0005176C">
              <w:rPr>
                <w:rFonts w:ascii="Times New Roman" w:hAnsi="Times New Roman" w:cs="Times New Roman"/>
                <w:sz w:val="20"/>
                <w:szCs w:val="20"/>
              </w:rPr>
              <w:lastRenderedPageBreak/>
              <w:t xml:space="preserve">Please also note that, per </w:t>
            </w:r>
            <w:r w:rsidRPr="0005176C">
              <w:rPr>
                <w:rFonts w:ascii="Times New Roman" w:hAnsi="Times New Roman" w:cs="Times New Roman"/>
                <w:b/>
                <w:bCs/>
                <w:sz w:val="20"/>
                <w:szCs w:val="20"/>
              </w:rPr>
              <w:t>(Threshold Criteria) Appraisals</w:t>
            </w:r>
            <w:r w:rsidRPr="0005176C">
              <w:rPr>
                <w:rFonts w:ascii="Times New Roman" w:hAnsi="Times New Roman" w:cs="Times New Roman"/>
                <w:sz w:val="20"/>
                <w:szCs w:val="20"/>
              </w:rPr>
              <w:t>, “DCA may also commission an appraisal for a tax credit only project in order to confirm that the proposed purchase price is reasonable and the valuation assumptions within the application are valid.”</w:t>
            </w:r>
          </w:p>
        </w:tc>
      </w:tr>
      <w:tr w:rsidR="00167798" w:rsidRPr="0005176C" w14:paraId="617ED50B" w14:textId="77777777" w:rsidTr="0052CC08">
        <w:trPr>
          <w:jc w:val="center"/>
        </w:trPr>
        <w:tc>
          <w:tcPr>
            <w:tcW w:w="1697" w:type="dxa"/>
            <w:shd w:val="clear" w:color="auto" w:fill="auto"/>
            <w:tcMar>
              <w:top w:w="72" w:type="dxa"/>
              <w:left w:w="115" w:type="dxa"/>
              <w:bottom w:w="72" w:type="dxa"/>
              <w:right w:w="115" w:type="dxa"/>
            </w:tcMar>
            <w:vAlign w:val="center"/>
          </w:tcPr>
          <w:p w14:paraId="483AA2FE"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0C8BC95C"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2.08</w:t>
            </w:r>
          </w:p>
          <w:p w14:paraId="69B89527"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693EE4FD"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Site Control</w:t>
            </w:r>
          </w:p>
        </w:tc>
        <w:tc>
          <w:tcPr>
            <w:tcW w:w="9585" w:type="dxa"/>
            <w:shd w:val="clear" w:color="auto" w:fill="auto"/>
            <w:tcMar>
              <w:top w:w="72" w:type="dxa"/>
              <w:left w:w="115" w:type="dxa"/>
              <w:bottom w:w="72" w:type="dxa"/>
              <w:right w:w="115" w:type="dxa"/>
            </w:tcMar>
            <w:vAlign w:val="center"/>
          </w:tcPr>
          <w:p w14:paraId="2CE3A65D" w14:textId="77777777" w:rsidR="00167798" w:rsidRPr="0005176C" w:rsidRDefault="00167798" w:rsidP="0089007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Q22_0517_04 </w:t>
            </w:r>
          </w:p>
          <w:p w14:paraId="3471F934" w14:textId="77777777" w:rsidR="00167798" w:rsidRPr="0005176C" w:rsidRDefault="00167798" w:rsidP="00890078">
            <w:pPr>
              <w:textAlignment w:val="baseline"/>
              <w:rPr>
                <w:rFonts w:ascii="Times New Roman" w:eastAsia="Times New Roman" w:hAnsi="Times New Roman" w:cs="Times New Roman"/>
                <w:color w:val="000000"/>
                <w:sz w:val="20"/>
                <w:szCs w:val="20"/>
              </w:rPr>
            </w:pPr>
            <w:r w:rsidRPr="0005176C">
              <w:rPr>
                <w:rFonts w:ascii="Times New Roman" w:eastAsia="Times New Roman" w:hAnsi="Times New Roman" w:cs="Times New Roman"/>
                <w:color w:val="000000"/>
                <w:sz w:val="20"/>
                <w:szCs w:val="20"/>
              </w:rPr>
              <w:t>Our site control is in the form of a legally binding contract.  Do we also need to include a warranty deed from the current property owner, or does having the legally binding contract fulfill the site control requirement?  </w:t>
            </w:r>
          </w:p>
          <w:p w14:paraId="13721B4E" w14:textId="77777777" w:rsidR="00167798" w:rsidRPr="0005176C" w:rsidRDefault="00167798" w:rsidP="00890078">
            <w:pPr>
              <w:textAlignment w:val="baseline"/>
              <w:rPr>
                <w:rFonts w:ascii="Times New Roman" w:eastAsia="Times New Roman" w:hAnsi="Times New Roman" w:cs="Times New Roman"/>
                <w:color w:val="000000"/>
                <w:sz w:val="20"/>
                <w:szCs w:val="20"/>
              </w:rPr>
            </w:pPr>
          </w:p>
          <w:p w14:paraId="1B8E49E4" w14:textId="77777777" w:rsidR="00167798" w:rsidRPr="0005176C" w:rsidRDefault="00167798" w:rsidP="00A34AC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CB57F67" w14:textId="77777777" w:rsidR="00167798" w:rsidRPr="0005176C" w:rsidRDefault="00167798" w:rsidP="00A34AC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(May 27, 2022 update) </w:t>
            </w:r>
          </w:p>
          <w:p w14:paraId="19E56883" w14:textId="77777777" w:rsidR="00167798" w:rsidRPr="0005176C" w:rsidRDefault="00167798" w:rsidP="00A34AC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On May 24, 2022, DCA responded to this question, stating that a settlement statement or warranty deed from the current property owner is required. DCA then received a follow-up question, stating that the response was incorrect given the QAP language. Internal discussion covered the following: </w:t>
            </w:r>
          </w:p>
          <w:p w14:paraId="10E7381E" w14:textId="77777777" w:rsidR="00167798" w:rsidRPr="0005176C" w:rsidRDefault="00167798" w:rsidP="00A34AC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160982A" w14:textId="77777777" w:rsidR="00167798" w:rsidRPr="0005176C" w:rsidRDefault="00167798" w:rsidP="00870356">
            <w:pPr>
              <w:pStyle w:val="ListParagraph"/>
              <w:numPr>
                <w:ilvl w:val="0"/>
                <w:numId w:val="77"/>
              </w:num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original response is consistent with both the language and intent of the Minimum Documentation requirements listed under </w:t>
            </w:r>
            <w:r w:rsidRPr="0005176C">
              <w:rPr>
                <w:rFonts w:ascii="Times New Roman" w:eastAsia="Times New Roman" w:hAnsi="Times New Roman" w:cs="Times New Roman"/>
                <w:b/>
                <w:bCs/>
                <w:sz w:val="20"/>
                <w:szCs w:val="20"/>
              </w:rPr>
              <w:t>(Threshold Criteria) Site Control</w:t>
            </w:r>
            <w:r w:rsidRPr="0005176C">
              <w:rPr>
                <w:rFonts w:ascii="Times New Roman" w:eastAsia="Times New Roman" w:hAnsi="Times New Roman" w:cs="Times New Roman"/>
                <w:sz w:val="20"/>
                <w:szCs w:val="20"/>
              </w:rPr>
              <w:t>. </w:t>
            </w:r>
          </w:p>
          <w:p w14:paraId="41BA3EC0" w14:textId="77777777" w:rsidR="00167798" w:rsidRPr="0005176C" w:rsidRDefault="00167798" w:rsidP="00870356">
            <w:pPr>
              <w:pStyle w:val="ListParagraph"/>
              <w:numPr>
                <w:ilvl w:val="0"/>
                <w:numId w:val="77"/>
              </w:num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However, in the past applicants have misunderstood this requirement. During the 2021 9% Competitive Round, so many applicants misunderstood this requirement that the requirement was not enforced.  </w:t>
            </w:r>
          </w:p>
          <w:p w14:paraId="21062E22" w14:textId="77777777" w:rsidR="00167798" w:rsidRPr="0005176C" w:rsidRDefault="00167798" w:rsidP="00870356">
            <w:pPr>
              <w:pStyle w:val="ListParagraph"/>
              <w:numPr>
                <w:ilvl w:val="0"/>
                <w:numId w:val="77"/>
              </w:num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QAP language did not change from the 2021 QAP to the 2022 QAP to clarify this provision. </w:t>
            </w:r>
          </w:p>
          <w:p w14:paraId="052494CA" w14:textId="77777777" w:rsidR="00167798" w:rsidRPr="0005176C" w:rsidRDefault="00167798" w:rsidP="00870356">
            <w:pPr>
              <w:pStyle w:val="ListParagraph"/>
              <w:numPr>
                <w:ilvl w:val="0"/>
                <w:numId w:val="77"/>
              </w:num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For the many applicants who did not receive a missing documentation notice during the 2021 9% Competitive Round, this is functionally a change in policy that was issued one week before the 2022 9% Competitive Round deadline.  </w:t>
            </w:r>
          </w:p>
          <w:p w14:paraId="676CB2F7" w14:textId="77777777" w:rsidR="00167798" w:rsidRPr="0005176C" w:rsidRDefault="00167798" w:rsidP="00A34AC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01AA6AA" w14:textId="77777777" w:rsidR="00167798" w:rsidRPr="0005176C" w:rsidRDefault="00167798" w:rsidP="0089007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Therefore, for purposes of the 2022 9% Competitive Round, DCA will not require a settlement statement or warranty deed by default. Please note that the primary purpose of this requirement is to help DCA underwriters assess how the land should be valued given how long the property has “been in the control of the Applicant or a related party” (see </w:t>
            </w:r>
            <w:r w:rsidRPr="0005176C">
              <w:rPr>
                <w:rFonts w:ascii="Times New Roman" w:eastAsia="Times New Roman" w:hAnsi="Times New Roman" w:cs="Times New Roman"/>
                <w:b/>
                <w:bCs/>
                <w:sz w:val="20"/>
                <w:szCs w:val="20"/>
              </w:rPr>
              <w:t>(Threshold Criteria) Appraisals</w:t>
            </w:r>
            <w:r w:rsidRPr="0005176C">
              <w:rPr>
                <w:rFonts w:ascii="Times New Roman" w:eastAsia="Times New Roman" w:hAnsi="Times New Roman" w:cs="Times New Roman"/>
                <w:sz w:val="20"/>
                <w:szCs w:val="20"/>
              </w:rPr>
              <w:t xml:space="preserve"> for more information). DCA reserves the right to request evidence to confirm this through the clarifications process during the 2022 9% Competitive Round.  </w:t>
            </w:r>
          </w:p>
          <w:p w14:paraId="2978A80B" w14:textId="77777777" w:rsidR="00167798" w:rsidRPr="0005176C" w:rsidRDefault="00167798" w:rsidP="0089007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4D37123" w14:textId="77777777" w:rsidR="00167798" w:rsidRPr="0005176C" w:rsidRDefault="00167798" w:rsidP="00890078">
            <w:pPr>
              <w:textAlignment w:val="baseline"/>
              <w:rPr>
                <w:rFonts w:ascii="Times New Roman" w:eastAsia="Times New Roman" w:hAnsi="Times New Roman" w:cs="Times New Roman"/>
                <w:i/>
                <w:iCs/>
                <w:sz w:val="20"/>
                <w:szCs w:val="20"/>
              </w:rPr>
            </w:pPr>
          </w:p>
          <w:p w14:paraId="0EA7F59A" w14:textId="77777777" w:rsidR="00167798" w:rsidRPr="0005176C" w:rsidRDefault="00167798" w:rsidP="0089007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Below is the original answer, posted May 24, 2022:</w:t>
            </w:r>
          </w:p>
          <w:p w14:paraId="5C85DD06" w14:textId="77777777" w:rsidR="00167798" w:rsidRPr="0005176C" w:rsidRDefault="00167798" w:rsidP="00890078">
            <w:pPr>
              <w:textAlignment w:val="baseline"/>
              <w:rPr>
                <w:rFonts w:ascii="Times New Roman" w:eastAsia="Times New Roman" w:hAnsi="Times New Roman" w:cs="Times New Roman"/>
                <w:sz w:val="20"/>
                <w:szCs w:val="20"/>
              </w:rPr>
            </w:pPr>
          </w:p>
          <w:p w14:paraId="167D2558" w14:textId="77777777" w:rsidR="00167798" w:rsidRPr="0005176C" w:rsidRDefault="00167798" w:rsidP="00890078">
            <w:pPr>
              <w:textAlignment w:val="baseline"/>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 xml:space="preserve">Per </w:t>
            </w:r>
            <w:r w:rsidRPr="0005176C">
              <w:rPr>
                <w:rFonts w:ascii="Times New Roman" w:eastAsia="Times New Roman" w:hAnsi="Times New Roman" w:cs="Times New Roman"/>
                <w:b/>
                <w:bCs/>
                <w:i/>
                <w:iCs/>
                <w:sz w:val="20"/>
                <w:szCs w:val="20"/>
              </w:rPr>
              <w:t xml:space="preserve">(Threshold) Site Control, </w:t>
            </w:r>
            <w:r w:rsidRPr="0005176C">
              <w:rPr>
                <w:rFonts w:ascii="Times New Roman" w:eastAsia="Times New Roman" w:hAnsi="Times New Roman" w:cs="Times New Roman"/>
                <w:i/>
                <w:iCs/>
                <w:sz w:val="20"/>
                <w:szCs w:val="20"/>
              </w:rPr>
              <w:t>in addition to the legally binding contract, a settlement statement or warranty deed from the current property owner must be submitted.   </w:t>
            </w:r>
          </w:p>
          <w:p w14:paraId="5A0E659A" w14:textId="77777777" w:rsidR="00167798" w:rsidRPr="0005176C" w:rsidRDefault="00167798" w:rsidP="00890078">
            <w:pPr>
              <w:textAlignment w:val="baseline"/>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 </w:t>
            </w:r>
          </w:p>
          <w:p w14:paraId="755CAD78" w14:textId="77777777" w:rsidR="00167798" w:rsidRPr="0005176C" w:rsidRDefault="00167798" w:rsidP="00890078">
            <w:pPr>
              <w:textAlignment w:val="baseline"/>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Minimum Documentation: </w:t>
            </w:r>
          </w:p>
          <w:p w14:paraId="7F77BD57" w14:textId="77777777" w:rsidR="00167798" w:rsidRPr="0005176C" w:rsidRDefault="00167798" w:rsidP="00890078">
            <w:pPr>
              <w:textAlignment w:val="baseline"/>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 Settlement statement or warranty deed from current property owner </w:t>
            </w:r>
          </w:p>
          <w:p w14:paraId="2FA7B069" w14:textId="77777777" w:rsidR="00167798" w:rsidRPr="0005176C" w:rsidRDefault="00167798" w:rsidP="00890078">
            <w:pPr>
              <w:textAlignment w:val="baseline"/>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 Warranty Deed; legally binding Contract; or legally binding, long-term Ground Lease or Option </w:t>
            </w:r>
          </w:p>
          <w:p w14:paraId="4F278515" w14:textId="77777777" w:rsidR="00167798" w:rsidRPr="0005176C" w:rsidRDefault="00167798" w:rsidP="00890078">
            <w:pPr>
              <w:textAlignment w:val="baseline"/>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 Legal description </w:t>
            </w:r>
          </w:p>
          <w:p w14:paraId="3A2967C5" w14:textId="77777777" w:rsidR="00167798" w:rsidRPr="0005176C" w:rsidRDefault="00167798" w:rsidP="0089007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 Evidence of RFP selection</w:t>
            </w:r>
            <w:r w:rsidRPr="0005176C">
              <w:rPr>
                <w:rFonts w:ascii="Times New Roman" w:eastAsia="Times New Roman" w:hAnsi="Times New Roman" w:cs="Times New Roman"/>
                <w:sz w:val="20"/>
                <w:szCs w:val="20"/>
              </w:rPr>
              <w:t> </w:t>
            </w:r>
          </w:p>
        </w:tc>
      </w:tr>
      <w:tr w:rsidR="00167798" w:rsidRPr="0005176C" w14:paraId="7B72DEA9" w14:textId="77777777" w:rsidTr="0052CC08">
        <w:trPr>
          <w:jc w:val="center"/>
        </w:trPr>
        <w:tc>
          <w:tcPr>
            <w:tcW w:w="1697" w:type="dxa"/>
            <w:shd w:val="clear" w:color="auto" w:fill="auto"/>
            <w:tcMar>
              <w:top w:w="72" w:type="dxa"/>
              <w:left w:w="115" w:type="dxa"/>
              <w:bottom w:w="72" w:type="dxa"/>
              <w:right w:w="115" w:type="dxa"/>
            </w:tcMar>
            <w:vAlign w:val="center"/>
          </w:tcPr>
          <w:p w14:paraId="59BFF716"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3476FD0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2.13</w:t>
            </w:r>
          </w:p>
          <w:p w14:paraId="53D4EC6C"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2A7EDC0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Required Amenities</w:t>
            </w:r>
          </w:p>
        </w:tc>
        <w:tc>
          <w:tcPr>
            <w:tcW w:w="9585" w:type="dxa"/>
            <w:shd w:val="clear" w:color="auto" w:fill="auto"/>
            <w:tcMar>
              <w:top w:w="72" w:type="dxa"/>
              <w:left w:w="115" w:type="dxa"/>
              <w:bottom w:w="72" w:type="dxa"/>
              <w:right w:w="115" w:type="dxa"/>
            </w:tcMar>
            <w:vAlign w:val="center"/>
          </w:tcPr>
          <w:p w14:paraId="5FCAD400" w14:textId="77777777" w:rsidR="00167798" w:rsidRPr="0005176C" w:rsidRDefault="00167798" w:rsidP="0001491E">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Q22_0518_04</w:t>
            </w:r>
            <w:r w:rsidRPr="0005176C">
              <w:rPr>
                <w:rStyle w:val="eop"/>
                <w:sz w:val="20"/>
                <w:szCs w:val="20"/>
              </w:rPr>
              <w:t> </w:t>
            </w:r>
          </w:p>
          <w:p w14:paraId="0333E257" w14:textId="77777777" w:rsidR="00167798" w:rsidRPr="0005176C" w:rsidRDefault="00167798" w:rsidP="0001491E">
            <w:pPr>
              <w:pStyle w:val="paragraph"/>
              <w:spacing w:before="0" w:beforeAutospacing="0" w:after="0" w:afterAutospacing="0"/>
              <w:textAlignment w:val="baseline"/>
              <w:rPr>
                <w:sz w:val="20"/>
                <w:szCs w:val="20"/>
              </w:rPr>
            </w:pPr>
            <w:r w:rsidRPr="0005176C">
              <w:rPr>
                <w:rStyle w:val="normaltextrun"/>
                <w:color w:val="000000"/>
                <w:sz w:val="20"/>
                <w:szCs w:val="20"/>
              </w:rPr>
              <w:t>Regarding appliances, please confirm that a 100% Section 8 covered property would be considered a "HUD property," and therefore not be required to add dishwashers.</w:t>
            </w:r>
            <w:r w:rsidRPr="0005176C">
              <w:rPr>
                <w:rStyle w:val="eop"/>
                <w:color w:val="000000"/>
                <w:sz w:val="20"/>
                <w:szCs w:val="20"/>
              </w:rPr>
              <w:t> </w:t>
            </w:r>
          </w:p>
          <w:p w14:paraId="787ECB04" w14:textId="77777777" w:rsidR="00167798" w:rsidRPr="0005176C" w:rsidRDefault="00167798" w:rsidP="0001491E">
            <w:pPr>
              <w:pStyle w:val="paragraph"/>
              <w:spacing w:before="0" w:beforeAutospacing="0" w:after="0" w:afterAutospacing="0"/>
              <w:textAlignment w:val="baseline"/>
              <w:rPr>
                <w:sz w:val="20"/>
                <w:szCs w:val="20"/>
              </w:rPr>
            </w:pPr>
            <w:r w:rsidRPr="0005176C">
              <w:rPr>
                <w:rStyle w:val="eop"/>
                <w:sz w:val="20"/>
                <w:szCs w:val="20"/>
              </w:rPr>
              <w:t> </w:t>
            </w:r>
          </w:p>
          <w:p w14:paraId="333F4720" w14:textId="77777777" w:rsidR="00167798" w:rsidRPr="0005176C" w:rsidRDefault="00167798" w:rsidP="0001491E">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1D986BF9" w14:textId="77777777" w:rsidR="00167798" w:rsidRPr="0005176C" w:rsidRDefault="00167798" w:rsidP="0001491E">
            <w:pPr>
              <w:pStyle w:val="paragraph"/>
              <w:spacing w:before="0" w:beforeAutospacing="0" w:after="0" w:afterAutospacing="0"/>
              <w:textAlignment w:val="baseline"/>
              <w:rPr>
                <w:sz w:val="20"/>
                <w:szCs w:val="20"/>
              </w:rPr>
            </w:pPr>
            <w:r w:rsidRPr="0005176C">
              <w:rPr>
                <w:rStyle w:val="normaltextrun"/>
                <w:sz w:val="20"/>
                <w:szCs w:val="20"/>
              </w:rPr>
              <w:t>For purposes of this subsection, a property for which 100% of units have PBRA originating from HUD would be considered a “HUD property.” </w:t>
            </w:r>
            <w:r w:rsidRPr="0005176C">
              <w:rPr>
                <w:rStyle w:val="eop"/>
                <w:sz w:val="20"/>
                <w:szCs w:val="20"/>
              </w:rPr>
              <w:t> </w:t>
            </w:r>
          </w:p>
        </w:tc>
      </w:tr>
      <w:tr w:rsidR="00167798" w:rsidRPr="0005176C" w14:paraId="0C2143A1" w14:textId="77777777" w:rsidTr="0052CC08">
        <w:trPr>
          <w:jc w:val="center"/>
        </w:trPr>
        <w:tc>
          <w:tcPr>
            <w:tcW w:w="1697" w:type="dxa"/>
            <w:shd w:val="clear" w:color="auto" w:fill="auto"/>
            <w:tcMar>
              <w:top w:w="72" w:type="dxa"/>
              <w:left w:w="115" w:type="dxa"/>
              <w:bottom w:w="72" w:type="dxa"/>
              <w:right w:w="115" w:type="dxa"/>
            </w:tcMar>
            <w:vAlign w:val="center"/>
          </w:tcPr>
          <w:p w14:paraId="00D4E3DF"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023699D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2.20</w:t>
            </w:r>
          </w:p>
          <w:p w14:paraId="03B8669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54443E2D"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59121FF5" w14:textId="77777777" w:rsidR="00167798" w:rsidRPr="0005176C" w:rsidRDefault="00167798" w:rsidP="00526D5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Q22_0520_04 </w:t>
            </w:r>
          </w:p>
          <w:p w14:paraId="2760D20C" w14:textId="77777777" w:rsidR="00167798" w:rsidRPr="0005176C" w:rsidRDefault="00167798" w:rsidP="00526D5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We've received a qualification determination letter at pre-app.  Are we still required to provide everything required in section 02 below including the requirements mentioned in parenthesis? </w:t>
            </w:r>
          </w:p>
          <w:p w14:paraId="4866DA3F" w14:textId="77777777" w:rsidR="00167798" w:rsidRPr="0005176C" w:rsidRDefault="00167798" w:rsidP="00526D5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w:t>
            </w:r>
          </w:p>
          <w:p w14:paraId="2CCF6C18" w14:textId="77777777" w:rsidR="00167798" w:rsidRPr="0005176C" w:rsidRDefault="00167798" w:rsidP="00526D5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20 XX. Experience, Capacity, &amp; Performance Reqmts for GP &amp; Developer Entities </w:t>
            </w:r>
          </w:p>
          <w:p w14:paraId="2C7299F4" w14:textId="77777777" w:rsidR="00167798" w:rsidRPr="0005176C" w:rsidRDefault="00167798" w:rsidP="00526D5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01 Qualification Determination from DCA (9% if received at pre-application; 4% applications - all are required) </w:t>
            </w:r>
          </w:p>
          <w:p w14:paraId="4388F930" w14:textId="77777777" w:rsidR="00167798" w:rsidRPr="0005176C" w:rsidRDefault="00167798" w:rsidP="00526D5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02 DCA Performance Workbook for each Entity (Requirements outlined in QAP XX. Experience, Section I) </w:t>
            </w:r>
          </w:p>
          <w:p w14:paraId="78CC6E37" w14:textId="77777777" w:rsidR="00167798" w:rsidRPr="0005176C" w:rsidRDefault="00167798" w:rsidP="00526D5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03 All required documentation outlined in QAP XX. Experience (if Qualification Determination not received at Pre-App) | </w:t>
            </w:r>
          </w:p>
          <w:p w14:paraId="55AD34A2" w14:textId="77777777" w:rsidR="00167798" w:rsidRPr="0005176C" w:rsidRDefault="00167798" w:rsidP="00526D5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0C9000B" w14:textId="77777777" w:rsidR="00167798" w:rsidRPr="0005176C" w:rsidRDefault="00167798" w:rsidP="00526D5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6A1393FD" w14:textId="77777777" w:rsidR="00167798" w:rsidRPr="0005176C" w:rsidRDefault="00167798" w:rsidP="00501E3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requirements listed in section 02 above should be provided if there has been a change in your project team after the Qualification Determination was issued.  If there has not been a change in your team, the Qualification Determination letter from DCA is the only requirement. </w:t>
            </w:r>
          </w:p>
        </w:tc>
      </w:tr>
      <w:tr w:rsidR="00167798" w:rsidRPr="0005176C" w14:paraId="22FD6E25" w14:textId="77777777" w:rsidTr="0052CC08">
        <w:trPr>
          <w:jc w:val="center"/>
        </w:trPr>
        <w:tc>
          <w:tcPr>
            <w:tcW w:w="1697" w:type="dxa"/>
            <w:shd w:val="clear" w:color="auto" w:fill="auto"/>
            <w:tcMar>
              <w:top w:w="72" w:type="dxa"/>
              <w:left w:w="115" w:type="dxa"/>
              <w:bottom w:w="72" w:type="dxa"/>
              <w:right w:w="115" w:type="dxa"/>
            </w:tcMar>
            <w:vAlign w:val="center"/>
          </w:tcPr>
          <w:p w14:paraId="732C2E7C"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0100315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2.25</w:t>
            </w:r>
          </w:p>
          <w:p w14:paraId="7F7114BD"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3035A3D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14DAC320" w14:textId="77777777" w:rsidR="00167798" w:rsidRPr="0005176C" w:rsidRDefault="00167798" w:rsidP="00001796">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Q22_0519_09</w:t>
            </w:r>
            <w:r w:rsidRPr="0005176C">
              <w:rPr>
                <w:rStyle w:val="eop"/>
                <w:sz w:val="20"/>
                <w:szCs w:val="20"/>
              </w:rPr>
              <w:t> </w:t>
            </w:r>
          </w:p>
          <w:p w14:paraId="277C6490" w14:textId="77777777" w:rsidR="00167798" w:rsidRPr="0005176C" w:rsidRDefault="00167798" w:rsidP="00001796">
            <w:pPr>
              <w:pStyle w:val="paragraph"/>
              <w:spacing w:before="0" w:beforeAutospacing="0" w:after="0" w:afterAutospacing="0"/>
              <w:textAlignment w:val="baseline"/>
              <w:rPr>
                <w:sz w:val="20"/>
                <w:szCs w:val="20"/>
              </w:rPr>
            </w:pPr>
            <w:r w:rsidRPr="0005176C">
              <w:rPr>
                <w:rStyle w:val="normaltextrun"/>
                <w:color w:val="000000"/>
                <w:sz w:val="20"/>
                <w:szCs w:val="20"/>
              </w:rPr>
              <w:t xml:space="preserve">We submit our GIN notice at </w:t>
            </w:r>
            <w:r w:rsidRPr="0005176C">
              <w:rPr>
                <w:rStyle w:val="spellingerror"/>
                <w:rFonts w:eastAsiaTheme="majorEastAsia"/>
                <w:color w:val="000000"/>
                <w:sz w:val="20"/>
                <w:szCs w:val="20"/>
              </w:rPr>
              <w:t>Preapp</w:t>
            </w:r>
            <w:r w:rsidRPr="0005176C">
              <w:rPr>
                <w:rStyle w:val="normaltextrun"/>
                <w:color w:val="000000"/>
                <w:sz w:val="20"/>
                <w:szCs w:val="20"/>
              </w:rPr>
              <w:t xml:space="preserve"> and got approval by DCA. Since then, the single tenant on a </w:t>
            </w:r>
            <w:r w:rsidRPr="0005176C">
              <w:rPr>
                <w:rStyle w:val="contextualspellingandgrammarerror"/>
                <w:rFonts w:eastAsiaTheme="majorEastAsia"/>
                <w:color w:val="000000"/>
                <w:sz w:val="20"/>
                <w:szCs w:val="20"/>
              </w:rPr>
              <w:t>month to month</w:t>
            </w:r>
            <w:r w:rsidRPr="0005176C">
              <w:rPr>
                <w:rStyle w:val="normaltextrun"/>
                <w:color w:val="000000"/>
                <w:sz w:val="20"/>
                <w:szCs w:val="20"/>
              </w:rPr>
              <w:t xml:space="preserve"> lease has moved off the property. Do we still need to submit to DCA for relocation? We are planning too just want </w:t>
            </w:r>
            <w:r w:rsidRPr="0005176C">
              <w:rPr>
                <w:rStyle w:val="contextualspellingandgrammarerror"/>
                <w:rFonts w:eastAsiaTheme="majorEastAsia"/>
                <w:color w:val="000000"/>
                <w:sz w:val="20"/>
                <w:szCs w:val="20"/>
              </w:rPr>
              <w:t>ask</w:t>
            </w:r>
            <w:r w:rsidRPr="0005176C">
              <w:rPr>
                <w:rStyle w:val="normaltextrun"/>
                <w:color w:val="000000"/>
                <w:sz w:val="20"/>
                <w:szCs w:val="20"/>
              </w:rPr>
              <w:t xml:space="preserve"> before we do.</w:t>
            </w:r>
            <w:r w:rsidRPr="0005176C">
              <w:rPr>
                <w:rStyle w:val="eop"/>
                <w:color w:val="000000"/>
                <w:sz w:val="20"/>
                <w:szCs w:val="20"/>
              </w:rPr>
              <w:t> </w:t>
            </w:r>
          </w:p>
          <w:p w14:paraId="6A2ABC28" w14:textId="77777777" w:rsidR="00167798" w:rsidRPr="0005176C" w:rsidRDefault="00167798" w:rsidP="00001796">
            <w:pPr>
              <w:pStyle w:val="paragraph"/>
              <w:spacing w:before="0" w:beforeAutospacing="0" w:after="0" w:afterAutospacing="0"/>
              <w:textAlignment w:val="baseline"/>
              <w:rPr>
                <w:sz w:val="20"/>
                <w:szCs w:val="20"/>
              </w:rPr>
            </w:pPr>
            <w:r w:rsidRPr="0005176C">
              <w:rPr>
                <w:rStyle w:val="eop"/>
                <w:sz w:val="20"/>
                <w:szCs w:val="20"/>
              </w:rPr>
              <w:t> </w:t>
            </w:r>
          </w:p>
          <w:p w14:paraId="04812E31" w14:textId="77777777" w:rsidR="00167798" w:rsidRPr="0005176C" w:rsidRDefault="00167798" w:rsidP="00001796">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xml:space="preserve">: </w:t>
            </w:r>
            <w:r w:rsidRPr="0005176C">
              <w:rPr>
                <w:rStyle w:val="eop"/>
                <w:sz w:val="20"/>
                <w:szCs w:val="20"/>
              </w:rPr>
              <w:t> </w:t>
            </w:r>
          </w:p>
          <w:p w14:paraId="6AD5B13D" w14:textId="77777777" w:rsidR="00167798" w:rsidRPr="0005176C" w:rsidRDefault="00167798" w:rsidP="00001796">
            <w:pPr>
              <w:pStyle w:val="paragraph"/>
              <w:spacing w:before="0" w:beforeAutospacing="0" w:after="0" w:afterAutospacing="0"/>
              <w:textAlignment w:val="baseline"/>
              <w:rPr>
                <w:sz w:val="20"/>
                <w:szCs w:val="20"/>
              </w:rPr>
            </w:pPr>
            <w:r w:rsidRPr="0005176C">
              <w:rPr>
                <w:rStyle w:val="normaltextrun"/>
                <w:sz w:val="20"/>
                <w:szCs w:val="20"/>
              </w:rPr>
              <w:t xml:space="preserve">For properties with 100% proposed tax credit funding, relocation submission and supporting documentation (including move out records) to explain the situation is recommended to ensure passage of </w:t>
            </w:r>
            <w:r w:rsidRPr="0005176C">
              <w:rPr>
                <w:rStyle w:val="normaltextrun"/>
                <w:b/>
                <w:bCs/>
                <w:sz w:val="20"/>
                <w:szCs w:val="20"/>
              </w:rPr>
              <w:t xml:space="preserve">(Threshold Criteria) Occupied Developments </w:t>
            </w:r>
            <w:r w:rsidRPr="0005176C">
              <w:rPr>
                <w:rStyle w:val="normaltextrun"/>
                <w:sz w:val="20"/>
                <w:szCs w:val="20"/>
              </w:rPr>
              <w:t>without complication. If the program has Federal Funds on it (</w:t>
            </w:r>
            <w:r w:rsidRPr="0005176C">
              <w:rPr>
                <w:rStyle w:val="spellingerror"/>
                <w:rFonts w:eastAsiaTheme="majorEastAsia"/>
                <w:sz w:val="20"/>
                <w:szCs w:val="20"/>
              </w:rPr>
              <w:t>ie</w:t>
            </w:r>
            <w:r w:rsidRPr="0005176C">
              <w:rPr>
                <w:rStyle w:val="normaltextrun"/>
                <w:sz w:val="20"/>
                <w:szCs w:val="20"/>
              </w:rPr>
              <w:t xml:space="preserve">. HOME, PBRA Subsidies, RAD, </w:t>
            </w:r>
            <w:r w:rsidRPr="0005176C">
              <w:rPr>
                <w:rStyle w:val="spellingerror"/>
                <w:rFonts w:eastAsiaTheme="majorEastAsia"/>
                <w:sz w:val="20"/>
                <w:szCs w:val="20"/>
              </w:rPr>
              <w:t>etc</w:t>
            </w:r>
            <w:r w:rsidRPr="0005176C">
              <w:rPr>
                <w:rStyle w:val="normaltextrun"/>
                <w:sz w:val="20"/>
                <w:szCs w:val="20"/>
              </w:rPr>
              <w:t>), then a full relocation submission should be submitted to ensure all Uniform Relocation Act (URA) processes were followed.</w:t>
            </w:r>
          </w:p>
        </w:tc>
      </w:tr>
      <w:tr w:rsidR="00167798" w:rsidRPr="0005176C" w14:paraId="13EF3762" w14:textId="77777777" w:rsidTr="0052CC08">
        <w:trPr>
          <w:jc w:val="center"/>
        </w:trPr>
        <w:tc>
          <w:tcPr>
            <w:tcW w:w="1697" w:type="dxa"/>
            <w:shd w:val="clear" w:color="auto" w:fill="auto"/>
            <w:tcMar>
              <w:top w:w="72" w:type="dxa"/>
              <w:left w:w="115" w:type="dxa"/>
              <w:bottom w:w="72" w:type="dxa"/>
              <w:right w:w="115" w:type="dxa"/>
            </w:tcMar>
            <w:vAlign w:val="center"/>
          </w:tcPr>
          <w:p w14:paraId="6F773404"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4B136E98"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3.05</w:t>
            </w:r>
          </w:p>
          <w:p w14:paraId="4386A1D9"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1EFBD98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3ED3CAE8" w14:textId="77777777" w:rsidR="00167798" w:rsidRPr="0005176C" w:rsidRDefault="00167798" w:rsidP="00CE6B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Q22_0519_01 </w:t>
            </w:r>
          </w:p>
          <w:p w14:paraId="5E1C0417" w14:textId="77777777" w:rsidR="00167798" w:rsidRPr="0005176C" w:rsidRDefault="00167798" w:rsidP="00CE6B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On the Desirable Activities Certification form, Undesirable tab, do we include a site that might fit the description of an undesirable, but will be mitigated?  Even though I indicate that there's supporting documentation that it will be mitigated, and therefore, no point deductions made, the spreadsheet still automatically deducts those points?  Should </w:t>
            </w:r>
            <w:r w:rsidRPr="0005176C">
              <w:rPr>
                <w:rFonts w:ascii="Times New Roman" w:eastAsia="Times New Roman" w:hAnsi="Times New Roman" w:cs="Times New Roman"/>
                <w:color w:val="000000"/>
                <w:sz w:val="20"/>
                <w:szCs w:val="20"/>
              </w:rPr>
              <w:lastRenderedPageBreak/>
              <w:t>I just leave that site off (to avoid automatic point deduction) and provide an explanation?  Or partially fill it out (by not including distance), so that it doesn't deduct points?  </w:t>
            </w:r>
          </w:p>
          <w:p w14:paraId="73D5D014" w14:textId="77777777" w:rsidR="00167798" w:rsidRPr="0005176C" w:rsidRDefault="00167798" w:rsidP="00CE6B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C9C746B" w14:textId="77777777" w:rsidR="00167798" w:rsidRPr="0005176C" w:rsidRDefault="00167798" w:rsidP="00CE6B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492B0F1A" w14:textId="77777777" w:rsidR="00167798" w:rsidRPr="0005176C" w:rsidRDefault="00167798" w:rsidP="002434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In the Undesirable Site Certification, applicants should include and fill out all fields associated with any Undesirable activities/characteristic located within a radius of 0.25 miles of the proposed site. The Undesirable Site Certification will reflect a deduction, but per </w:t>
            </w:r>
            <w:r w:rsidRPr="0005176C">
              <w:rPr>
                <w:rFonts w:ascii="Times New Roman" w:eastAsia="Times New Roman" w:hAnsi="Times New Roman" w:cs="Times New Roman"/>
                <w:b/>
                <w:bCs/>
                <w:sz w:val="20"/>
                <w:szCs w:val="20"/>
              </w:rPr>
              <w:t xml:space="preserve">(Scoring) Desirable/Undesirable Activities, B. Undesirable/Inefficient Site Activities/Characteristics, 2. Exceptions to Undesirable Deductions, </w:t>
            </w:r>
            <w:r w:rsidRPr="0005176C">
              <w:rPr>
                <w:rFonts w:ascii="Times New Roman" w:eastAsia="Times New Roman" w:hAnsi="Times New Roman" w:cs="Times New Roman"/>
                <w:sz w:val="20"/>
                <w:szCs w:val="20"/>
              </w:rPr>
              <w:t>“The point deduction will not apply if the Applicant has knowledge at the time of Application that an undesirable activity/characteristic is temporary and that a change or mitigation will remove it as set forth [in the subsection].” Minimum Documentation for this section includes: “Evidence of mitigation of undesirable activity/characteristic from the third party responsible for the mitigation by the date noted [in subsection B.2. Exceptions to Undesirable Deductions].” Documentation submitted should provide sufficient evidence that the requirements of this subsection have been met. </w:t>
            </w:r>
          </w:p>
        </w:tc>
      </w:tr>
      <w:tr w:rsidR="00167798" w:rsidRPr="0005176C" w14:paraId="1E32C0B6" w14:textId="77777777" w:rsidTr="0052CC08">
        <w:trPr>
          <w:jc w:val="center"/>
        </w:trPr>
        <w:tc>
          <w:tcPr>
            <w:tcW w:w="1697" w:type="dxa"/>
            <w:shd w:val="clear" w:color="auto" w:fill="auto"/>
            <w:tcMar>
              <w:top w:w="72" w:type="dxa"/>
              <w:left w:w="115" w:type="dxa"/>
              <w:bottom w:w="72" w:type="dxa"/>
              <w:right w:w="115" w:type="dxa"/>
            </w:tcMar>
            <w:vAlign w:val="center"/>
          </w:tcPr>
          <w:p w14:paraId="5B2C6365"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50EE0DC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3.15</w:t>
            </w:r>
          </w:p>
          <w:p w14:paraId="57928CD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2C30F06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Extended Affordability Commitment</w:t>
            </w:r>
          </w:p>
        </w:tc>
        <w:tc>
          <w:tcPr>
            <w:tcW w:w="9585" w:type="dxa"/>
            <w:shd w:val="clear" w:color="auto" w:fill="auto"/>
            <w:tcMar>
              <w:top w:w="72" w:type="dxa"/>
              <w:left w:w="115" w:type="dxa"/>
              <w:bottom w:w="72" w:type="dxa"/>
              <w:right w:w="115" w:type="dxa"/>
            </w:tcMar>
            <w:vAlign w:val="center"/>
          </w:tcPr>
          <w:p w14:paraId="6C82E439" w14:textId="77777777" w:rsidR="00167798" w:rsidRPr="0005176C" w:rsidRDefault="00167798" w:rsidP="00FD60BD">
            <w:pPr>
              <w:pStyle w:val="paragraph"/>
              <w:spacing w:before="0" w:beforeAutospacing="0" w:after="0" w:afterAutospacing="0"/>
              <w:textAlignment w:val="baseline"/>
              <w:rPr>
                <w:sz w:val="20"/>
                <w:szCs w:val="20"/>
              </w:rPr>
            </w:pPr>
            <w:r w:rsidRPr="0005176C">
              <w:rPr>
                <w:rStyle w:val="normaltextrun"/>
                <w:b/>
                <w:bCs/>
                <w:color w:val="000000"/>
                <w:sz w:val="20"/>
                <w:szCs w:val="20"/>
              </w:rPr>
              <w:t>Question</w:t>
            </w:r>
            <w:r w:rsidRPr="0005176C">
              <w:rPr>
                <w:rStyle w:val="normaltextrun"/>
                <w:color w:val="000000"/>
                <w:sz w:val="20"/>
                <w:szCs w:val="20"/>
              </w:rPr>
              <w:t>: Q22_0520_08</w:t>
            </w:r>
            <w:r w:rsidRPr="0005176C">
              <w:rPr>
                <w:rStyle w:val="eop"/>
                <w:color w:val="000000"/>
                <w:sz w:val="20"/>
                <w:szCs w:val="20"/>
              </w:rPr>
              <w:t> </w:t>
            </w:r>
          </w:p>
          <w:p w14:paraId="747A4BE0" w14:textId="77777777" w:rsidR="00167798" w:rsidRPr="0005176C" w:rsidRDefault="00167798" w:rsidP="00FD60BD">
            <w:pPr>
              <w:pStyle w:val="paragraph"/>
              <w:spacing w:before="0" w:beforeAutospacing="0" w:after="0" w:afterAutospacing="0"/>
              <w:textAlignment w:val="baseline"/>
              <w:rPr>
                <w:sz w:val="20"/>
                <w:szCs w:val="20"/>
              </w:rPr>
            </w:pPr>
            <w:r w:rsidRPr="0005176C">
              <w:rPr>
                <w:rStyle w:val="normaltextrun"/>
                <w:color w:val="000000"/>
                <w:sz w:val="20"/>
                <w:szCs w:val="20"/>
              </w:rPr>
              <w:t>The following two questions received are related: </w:t>
            </w:r>
            <w:r w:rsidRPr="0005176C">
              <w:rPr>
                <w:rStyle w:val="eop"/>
                <w:color w:val="000000"/>
                <w:sz w:val="20"/>
                <w:szCs w:val="20"/>
              </w:rPr>
              <w:t> </w:t>
            </w:r>
          </w:p>
          <w:p w14:paraId="12BDC33E" w14:textId="77777777" w:rsidR="00167798" w:rsidRPr="0005176C" w:rsidRDefault="00167798" w:rsidP="000D7221">
            <w:pPr>
              <w:pStyle w:val="paragraph"/>
              <w:spacing w:before="0" w:beforeAutospacing="0" w:after="0" w:afterAutospacing="0"/>
              <w:textAlignment w:val="baseline"/>
              <w:rPr>
                <w:rStyle w:val="normaltextrun"/>
                <w:color w:val="000000"/>
                <w:sz w:val="20"/>
                <w:szCs w:val="20"/>
              </w:rPr>
            </w:pPr>
          </w:p>
          <w:p w14:paraId="14F7E689" w14:textId="77777777" w:rsidR="00167798" w:rsidRPr="0005176C" w:rsidRDefault="00167798" w:rsidP="00870356">
            <w:pPr>
              <w:pStyle w:val="paragraph"/>
              <w:numPr>
                <w:ilvl w:val="0"/>
                <w:numId w:val="78"/>
              </w:numPr>
              <w:spacing w:before="0" w:beforeAutospacing="0" w:after="0" w:afterAutospacing="0"/>
              <w:textAlignment w:val="baseline"/>
              <w:rPr>
                <w:sz w:val="20"/>
                <w:szCs w:val="20"/>
              </w:rPr>
            </w:pPr>
            <w:r w:rsidRPr="0005176C">
              <w:rPr>
                <w:rStyle w:val="normaltextrun"/>
                <w:color w:val="000000"/>
                <w:sz w:val="20"/>
                <w:szCs w:val="20"/>
              </w:rPr>
              <w:t xml:space="preserve">With regards to the </w:t>
            </w:r>
            <w:r w:rsidRPr="0005176C">
              <w:rPr>
                <w:rStyle w:val="normaltextrun"/>
                <w:b/>
                <w:bCs/>
                <w:color w:val="000000"/>
                <w:sz w:val="20"/>
                <w:szCs w:val="20"/>
              </w:rPr>
              <w:t>(Scoring) Extended Affordability Commitment</w:t>
            </w:r>
            <w:r w:rsidRPr="0005176C">
              <w:rPr>
                <w:rStyle w:val="normaltextrun"/>
                <w:color w:val="000000"/>
                <w:sz w:val="20"/>
                <w:szCs w:val="20"/>
              </w:rPr>
              <w:t>, the checklist notes that a "copy of the strategy documents meeting the QAP requirements" is required as evidence. What strategy documents does this refer to?</w:t>
            </w:r>
            <w:r w:rsidRPr="0005176C">
              <w:rPr>
                <w:rStyle w:val="eop"/>
                <w:color w:val="000000"/>
                <w:sz w:val="20"/>
                <w:szCs w:val="20"/>
              </w:rPr>
              <w:t> </w:t>
            </w:r>
          </w:p>
          <w:p w14:paraId="0553D46A" w14:textId="77777777" w:rsidR="00167798" w:rsidRPr="0005176C" w:rsidRDefault="00167798" w:rsidP="000D7221">
            <w:pPr>
              <w:pStyle w:val="paragraph"/>
              <w:spacing w:before="0" w:beforeAutospacing="0" w:after="0" w:afterAutospacing="0"/>
              <w:ind w:firstLine="51"/>
              <w:textAlignment w:val="baseline"/>
              <w:rPr>
                <w:sz w:val="20"/>
                <w:szCs w:val="20"/>
              </w:rPr>
            </w:pPr>
          </w:p>
          <w:p w14:paraId="7C089449" w14:textId="77777777" w:rsidR="00167798" w:rsidRPr="0005176C" w:rsidRDefault="00167798" w:rsidP="00870356">
            <w:pPr>
              <w:pStyle w:val="paragraph"/>
              <w:numPr>
                <w:ilvl w:val="0"/>
                <w:numId w:val="78"/>
              </w:numPr>
              <w:spacing w:before="0" w:beforeAutospacing="0" w:after="0" w:afterAutospacing="0"/>
              <w:textAlignment w:val="baseline"/>
              <w:rPr>
                <w:sz w:val="20"/>
                <w:szCs w:val="20"/>
              </w:rPr>
            </w:pPr>
            <w:r w:rsidRPr="0005176C">
              <w:rPr>
                <w:rStyle w:val="normaltextrun"/>
                <w:color w:val="000000"/>
                <w:sz w:val="20"/>
                <w:szCs w:val="20"/>
              </w:rPr>
              <w:t xml:space="preserve">Under the </w:t>
            </w:r>
            <w:r w:rsidRPr="0005176C">
              <w:rPr>
                <w:rStyle w:val="normaltextrun"/>
                <w:b/>
                <w:bCs/>
                <w:color w:val="000000"/>
                <w:sz w:val="20"/>
                <w:szCs w:val="20"/>
              </w:rPr>
              <w:t>(Scoring) Extended Affordability Commitment, B. Resident Ownership</w:t>
            </w:r>
            <w:r w:rsidRPr="0005176C">
              <w:rPr>
                <w:rStyle w:val="normaltextrun"/>
                <w:color w:val="000000"/>
                <w:sz w:val="20"/>
                <w:szCs w:val="20"/>
              </w:rPr>
              <w:t xml:space="preserve"> the minimum documentation says "Documents meeting the above requirements." Is there any specific format that DCA wants to see this in? Does it need to be executed? Are you just looking for a document that states the applicant is willing to do these items?</w:t>
            </w:r>
            <w:r w:rsidRPr="0005176C">
              <w:rPr>
                <w:rStyle w:val="eop"/>
                <w:color w:val="000000"/>
                <w:sz w:val="20"/>
                <w:szCs w:val="20"/>
              </w:rPr>
              <w:t> </w:t>
            </w:r>
          </w:p>
          <w:p w14:paraId="702DB40B" w14:textId="77777777" w:rsidR="00167798" w:rsidRPr="0005176C" w:rsidRDefault="00167798" w:rsidP="00FD60BD">
            <w:pPr>
              <w:pStyle w:val="paragraph"/>
              <w:spacing w:before="0" w:beforeAutospacing="0" w:after="0" w:afterAutospacing="0"/>
              <w:textAlignment w:val="baseline"/>
              <w:rPr>
                <w:sz w:val="20"/>
                <w:szCs w:val="20"/>
              </w:rPr>
            </w:pPr>
            <w:r w:rsidRPr="0005176C">
              <w:rPr>
                <w:rStyle w:val="eop"/>
                <w:sz w:val="20"/>
                <w:szCs w:val="20"/>
              </w:rPr>
              <w:t> </w:t>
            </w:r>
          </w:p>
          <w:p w14:paraId="24611032" w14:textId="77777777" w:rsidR="00167798" w:rsidRPr="0005176C" w:rsidRDefault="00167798" w:rsidP="00FD60BD">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3AB70DEE" w14:textId="77777777" w:rsidR="00167798" w:rsidRPr="0005176C" w:rsidRDefault="00167798" w:rsidP="00FD60BD">
            <w:pPr>
              <w:pStyle w:val="paragraph"/>
              <w:spacing w:before="0" w:beforeAutospacing="0" w:after="0" w:afterAutospacing="0"/>
              <w:textAlignment w:val="baseline"/>
              <w:rPr>
                <w:sz w:val="20"/>
                <w:szCs w:val="20"/>
              </w:rPr>
            </w:pPr>
            <w:r w:rsidRPr="0005176C">
              <w:rPr>
                <w:rStyle w:val="normaltextrun"/>
                <w:color w:val="000000"/>
                <w:sz w:val="20"/>
                <w:szCs w:val="20"/>
              </w:rPr>
              <w:t>This item listed on the Tabs Checklist refers to the Minimum Documentation listed under B. Resident Ownership: “Documents meeting the above requirements.”</w:t>
            </w:r>
            <w:r w:rsidRPr="0005176C">
              <w:rPr>
                <w:rStyle w:val="eop"/>
                <w:color w:val="000000"/>
                <w:sz w:val="20"/>
                <w:szCs w:val="20"/>
              </w:rPr>
              <w:t> </w:t>
            </w:r>
            <w:r w:rsidRPr="0005176C">
              <w:rPr>
                <w:rStyle w:val="eop"/>
                <w:color w:val="000000"/>
                <w:sz w:val="20"/>
                <w:szCs w:val="20"/>
              </w:rPr>
              <w:br/>
            </w:r>
          </w:p>
          <w:p w14:paraId="1B9E2D0B" w14:textId="77777777" w:rsidR="00167798" w:rsidRPr="0005176C" w:rsidRDefault="00167798" w:rsidP="00FD60BD">
            <w:pPr>
              <w:pStyle w:val="paragraph"/>
              <w:spacing w:before="0" w:beforeAutospacing="0" w:after="0" w:afterAutospacing="0"/>
              <w:textAlignment w:val="baseline"/>
              <w:rPr>
                <w:sz w:val="20"/>
                <w:szCs w:val="20"/>
              </w:rPr>
            </w:pPr>
            <w:r w:rsidRPr="0005176C">
              <w:rPr>
                <w:rStyle w:val="normaltextrun"/>
                <w:sz w:val="20"/>
                <w:szCs w:val="20"/>
              </w:rPr>
              <w:t>DCA does not have a required format for this minimum documentation. The submitted documentation does not need to be executed.</w:t>
            </w:r>
          </w:p>
        </w:tc>
      </w:tr>
      <w:tr w:rsidR="00167798" w:rsidRPr="0005176C" w14:paraId="1AD8EE19" w14:textId="77777777" w:rsidTr="0052CC08">
        <w:trPr>
          <w:jc w:val="center"/>
        </w:trPr>
        <w:tc>
          <w:tcPr>
            <w:tcW w:w="1697" w:type="dxa"/>
            <w:shd w:val="clear" w:color="auto" w:fill="auto"/>
            <w:tcMar>
              <w:top w:w="72" w:type="dxa"/>
              <w:left w:w="115" w:type="dxa"/>
              <w:bottom w:w="72" w:type="dxa"/>
              <w:right w:w="115" w:type="dxa"/>
            </w:tcMar>
            <w:vAlign w:val="center"/>
          </w:tcPr>
          <w:p w14:paraId="1C17C50F"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56EF9A1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40F7C67D"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7C868A97"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507FB33F" w14:textId="77777777" w:rsidR="00167798" w:rsidRPr="0005176C" w:rsidRDefault="00167798" w:rsidP="002A3BF4">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Q22_0519_08</w:t>
            </w:r>
            <w:r w:rsidRPr="0005176C">
              <w:rPr>
                <w:rStyle w:val="eop"/>
                <w:sz w:val="20"/>
                <w:szCs w:val="20"/>
              </w:rPr>
              <w:t> </w:t>
            </w:r>
          </w:p>
          <w:p w14:paraId="4E0C6369" w14:textId="77777777" w:rsidR="00167798" w:rsidRPr="0005176C" w:rsidRDefault="00167798" w:rsidP="002A3BF4">
            <w:pPr>
              <w:pStyle w:val="paragraph"/>
              <w:spacing w:before="0" w:beforeAutospacing="0" w:after="0" w:afterAutospacing="0"/>
              <w:textAlignment w:val="baseline"/>
              <w:rPr>
                <w:sz w:val="20"/>
                <w:szCs w:val="20"/>
              </w:rPr>
            </w:pPr>
            <w:r w:rsidRPr="0005176C">
              <w:rPr>
                <w:rStyle w:val="normaltextrun"/>
                <w:color w:val="000000"/>
                <w:sz w:val="20"/>
                <w:szCs w:val="20"/>
              </w:rPr>
              <w:t>We are working with a minority business developer to build capacity and remove barriers in line with the objectives of the DCA Minority- and Women-Owned Business Engagement Policy.  The minority business partner applied for MBE/DBE certification; however, the process takes up to 90 days for approval.  Would you temporarily accept an application confirmation in lieu of the certification?  We will submit the actual certification as soon as it is received.  Thank you.  </w:t>
            </w:r>
            <w:r w:rsidRPr="0005176C">
              <w:rPr>
                <w:rStyle w:val="eop"/>
                <w:color w:val="000000"/>
                <w:sz w:val="20"/>
                <w:szCs w:val="20"/>
              </w:rPr>
              <w:t> </w:t>
            </w:r>
          </w:p>
          <w:p w14:paraId="4C4E7FB9" w14:textId="77777777" w:rsidR="00167798" w:rsidRPr="0005176C" w:rsidRDefault="00167798" w:rsidP="002A3BF4">
            <w:pPr>
              <w:pStyle w:val="paragraph"/>
              <w:spacing w:before="0" w:beforeAutospacing="0" w:after="0" w:afterAutospacing="0"/>
              <w:textAlignment w:val="baseline"/>
              <w:rPr>
                <w:sz w:val="20"/>
                <w:szCs w:val="20"/>
              </w:rPr>
            </w:pPr>
            <w:r w:rsidRPr="0005176C">
              <w:rPr>
                <w:rStyle w:val="eop"/>
                <w:sz w:val="20"/>
                <w:szCs w:val="20"/>
              </w:rPr>
              <w:t> </w:t>
            </w:r>
          </w:p>
          <w:p w14:paraId="7A86A81B" w14:textId="77777777" w:rsidR="00167798" w:rsidRPr="0005176C" w:rsidRDefault="00167798" w:rsidP="002A3BF4">
            <w:pPr>
              <w:pStyle w:val="paragraph"/>
              <w:spacing w:before="0" w:beforeAutospacing="0" w:after="0" w:afterAutospacing="0"/>
              <w:textAlignment w:val="baseline"/>
              <w:rPr>
                <w:sz w:val="20"/>
                <w:szCs w:val="20"/>
              </w:rPr>
            </w:pPr>
            <w:r w:rsidRPr="0005176C">
              <w:rPr>
                <w:rStyle w:val="normaltextrun"/>
                <w:b/>
                <w:bCs/>
                <w:sz w:val="20"/>
                <w:szCs w:val="20"/>
              </w:rPr>
              <w:lastRenderedPageBreak/>
              <w:t>Answer</w:t>
            </w:r>
            <w:r w:rsidRPr="0005176C">
              <w:rPr>
                <w:rStyle w:val="normaltextrun"/>
                <w:sz w:val="20"/>
                <w:szCs w:val="20"/>
              </w:rPr>
              <w:t>: </w:t>
            </w:r>
            <w:r w:rsidRPr="0005176C">
              <w:rPr>
                <w:rStyle w:val="eop"/>
                <w:sz w:val="20"/>
                <w:szCs w:val="20"/>
              </w:rPr>
              <w:t> </w:t>
            </w:r>
          </w:p>
          <w:p w14:paraId="1AEC1417" w14:textId="77777777" w:rsidR="00167798" w:rsidRPr="0005176C" w:rsidRDefault="00167798" w:rsidP="002A3BF4">
            <w:pPr>
              <w:pStyle w:val="paragraph"/>
              <w:spacing w:before="0" w:beforeAutospacing="0" w:after="0" w:afterAutospacing="0"/>
              <w:textAlignment w:val="baseline"/>
              <w:rPr>
                <w:sz w:val="20"/>
                <w:szCs w:val="20"/>
              </w:rPr>
            </w:pPr>
            <w:r w:rsidRPr="0005176C">
              <w:rPr>
                <w:rStyle w:val="normaltextrun"/>
                <w:sz w:val="20"/>
                <w:szCs w:val="20"/>
              </w:rPr>
              <w:t xml:space="preserve">For option </w:t>
            </w:r>
            <w:r w:rsidRPr="0005176C">
              <w:rPr>
                <w:rStyle w:val="normaltextrun"/>
                <w:b/>
                <w:bCs/>
                <w:sz w:val="20"/>
                <w:szCs w:val="20"/>
              </w:rPr>
              <w:t>B. Project Team Eligibility</w:t>
            </w:r>
            <w:r w:rsidRPr="0005176C">
              <w:rPr>
                <w:rStyle w:val="normaltextrun"/>
                <w:sz w:val="20"/>
                <w:szCs w:val="20"/>
              </w:rPr>
              <w:t xml:space="preserve">, “Certifications from eligible programs for development team members” is a Minimum Documentation requirement. Therefore, the certification is required for purposes of 2022 Competitive Round application review. Per the </w:t>
            </w:r>
            <w:r w:rsidRPr="0005176C">
              <w:rPr>
                <w:rStyle w:val="normaltextrun"/>
                <w:i/>
                <w:iCs/>
                <w:sz w:val="20"/>
                <w:szCs w:val="20"/>
              </w:rPr>
              <w:t xml:space="preserve">2022 Minority- and Women-Owned Business Engagement Policy </w:t>
            </w:r>
            <w:r w:rsidRPr="0005176C">
              <w:rPr>
                <w:rStyle w:val="normaltextrun"/>
                <w:sz w:val="20"/>
                <w:szCs w:val="20"/>
              </w:rPr>
              <w:t>(</w:t>
            </w:r>
            <w:hyperlink r:id="rId21" w:tgtFrame="_blank" w:history="1">
              <w:r w:rsidRPr="0005176C">
                <w:rPr>
                  <w:rStyle w:val="normaltextrun"/>
                  <w:color w:val="0563C1"/>
                  <w:sz w:val="20"/>
                  <w:szCs w:val="20"/>
                  <w:u w:val="single"/>
                </w:rPr>
                <w:t>click here</w:t>
              </w:r>
            </w:hyperlink>
            <w:r w:rsidRPr="0005176C">
              <w:rPr>
                <w:rStyle w:val="normaltextrun"/>
                <w:sz w:val="20"/>
                <w:szCs w:val="20"/>
              </w:rPr>
              <w:t>):</w:t>
            </w:r>
            <w:r w:rsidRPr="0005176C">
              <w:rPr>
                <w:rStyle w:val="eop"/>
                <w:sz w:val="20"/>
                <w:szCs w:val="20"/>
              </w:rPr>
              <w:t> </w:t>
            </w:r>
          </w:p>
          <w:p w14:paraId="6DCB68A1" w14:textId="77777777" w:rsidR="00167798" w:rsidRPr="0005176C" w:rsidRDefault="00167798" w:rsidP="002A3BF4">
            <w:pPr>
              <w:pStyle w:val="paragraph"/>
              <w:spacing w:before="0" w:beforeAutospacing="0" w:after="0" w:afterAutospacing="0"/>
              <w:textAlignment w:val="baseline"/>
              <w:rPr>
                <w:sz w:val="20"/>
                <w:szCs w:val="20"/>
              </w:rPr>
            </w:pPr>
            <w:r w:rsidRPr="0005176C">
              <w:rPr>
                <w:rStyle w:val="eop"/>
                <w:sz w:val="20"/>
                <w:szCs w:val="20"/>
              </w:rPr>
              <w:t> </w:t>
            </w:r>
          </w:p>
          <w:p w14:paraId="2F79E41F" w14:textId="77777777" w:rsidR="00167798" w:rsidRPr="0005176C" w:rsidRDefault="00167798" w:rsidP="002A3BF4">
            <w:pPr>
              <w:pStyle w:val="paragraph"/>
              <w:spacing w:before="0" w:beforeAutospacing="0" w:after="0" w:afterAutospacing="0"/>
              <w:ind w:left="720"/>
              <w:textAlignment w:val="baseline"/>
              <w:rPr>
                <w:sz w:val="20"/>
                <w:szCs w:val="20"/>
              </w:rPr>
            </w:pPr>
            <w:r w:rsidRPr="0005176C">
              <w:rPr>
                <w:rStyle w:val="normaltextrun"/>
                <w:i/>
                <w:iCs/>
                <w:sz w:val="20"/>
                <w:szCs w:val="20"/>
              </w:rPr>
              <w:t>“A. For purposes of receiving a maximum of (2) points in the Engagement Commitment and Reporting section: All Minority and Women-Owned Businesses included on the report must be certified by Final Allocation Application submission. </w:t>
            </w:r>
            <w:r w:rsidRPr="0005176C">
              <w:rPr>
                <w:rStyle w:val="eop"/>
                <w:sz w:val="20"/>
                <w:szCs w:val="20"/>
              </w:rPr>
              <w:t> </w:t>
            </w:r>
          </w:p>
          <w:p w14:paraId="72314802" w14:textId="77777777" w:rsidR="00167798" w:rsidRPr="0005176C" w:rsidRDefault="00167798" w:rsidP="002A3BF4">
            <w:pPr>
              <w:pStyle w:val="paragraph"/>
              <w:spacing w:before="0" w:beforeAutospacing="0" w:after="0" w:afterAutospacing="0"/>
              <w:ind w:left="720"/>
              <w:textAlignment w:val="baseline"/>
              <w:rPr>
                <w:sz w:val="20"/>
                <w:szCs w:val="20"/>
              </w:rPr>
            </w:pPr>
            <w:r w:rsidRPr="0005176C">
              <w:rPr>
                <w:rStyle w:val="eop"/>
                <w:sz w:val="20"/>
                <w:szCs w:val="20"/>
              </w:rPr>
              <w:t> </w:t>
            </w:r>
          </w:p>
          <w:p w14:paraId="67A47141" w14:textId="77777777" w:rsidR="00167798" w:rsidRPr="0005176C" w:rsidRDefault="00167798" w:rsidP="002A3BF4">
            <w:pPr>
              <w:pStyle w:val="paragraph"/>
              <w:spacing w:before="0" w:beforeAutospacing="0" w:after="0" w:afterAutospacing="0"/>
              <w:ind w:left="720"/>
              <w:textAlignment w:val="baseline"/>
              <w:rPr>
                <w:sz w:val="20"/>
                <w:szCs w:val="20"/>
              </w:rPr>
            </w:pPr>
            <w:r w:rsidRPr="0005176C">
              <w:rPr>
                <w:rStyle w:val="normaltextrun"/>
                <w:i/>
                <w:iCs/>
                <w:sz w:val="20"/>
                <w:szCs w:val="20"/>
              </w:rPr>
              <w:t>B. For purposes of receiving a maximum of (2) points in the Project Team Eligibility section: All Minority and Women-Owned Businesses being confirmed as a part of the Project Team should be certified as of the date of the initial application submission.”</w:t>
            </w:r>
            <w:r w:rsidRPr="0005176C">
              <w:rPr>
                <w:rStyle w:val="eop"/>
                <w:sz w:val="20"/>
                <w:szCs w:val="20"/>
              </w:rPr>
              <w:t> </w:t>
            </w:r>
          </w:p>
          <w:p w14:paraId="2A99C69F" w14:textId="77777777" w:rsidR="00167798" w:rsidRPr="0005176C" w:rsidRDefault="00167798" w:rsidP="002A3BF4">
            <w:pPr>
              <w:pStyle w:val="paragraph"/>
              <w:spacing w:before="0" w:beforeAutospacing="0" w:after="0" w:afterAutospacing="0"/>
              <w:textAlignment w:val="baseline"/>
              <w:rPr>
                <w:sz w:val="20"/>
                <w:szCs w:val="20"/>
              </w:rPr>
            </w:pPr>
            <w:r w:rsidRPr="0005176C">
              <w:rPr>
                <w:rStyle w:val="eop"/>
                <w:sz w:val="20"/>
                <w:szCs w:val="20"/>
              </w:rPr>
              <w:t> </w:t>
            </w:r>
          </w:p>
          <w:p w14:paraId="68658CD6" w14:textId="77777777" w:rsidR="00167798" w:rsidRPr="0005176C" w:rsidRDefault="00167798" w:rsidP="002A3BF4">
            <w:pPr>
              <w:pStyle w:val="paragraph"/>
              <w:spacing w:before="0" w:beforeAutospacing="0" w:after="0" w:afterAutospacing="0"/>
              <w:textAlignment w:val="baseline"/>
              <w:rPr>
                <w:sz w:val="20"/>
                <w:szCs w:val="20"/>
              </w:rPr>
            </w:pPr>
            <w:r w:rsidRPr="0005176C">
              <w:rPr>
                <w:rStyle w:val="normaltextrun"/>
                <w:sz w:val="20"/>
                <w:szCs w:val="20"/>
              </w:rPr>
              <w:t xml:space="preserve">Minority- and Women-Owned Businesses included in the application for purposes of claiming points under </w:t>
            </w:r>
            <w:r w:rsidRPr="0005176C">
              <w:rPr>
                <w:rStyle w:val="normaltextrun"/>
                <w:b/>
                <w:bCs/>
                <w:sz w:val="20"/>
                <w:szCs w:val="20"/>
              </w:rPr>
              <w:t>(Scoring) Minority- and Women-Owned Businesses</w:t>
            </w:r>
            <w:r w:rsidRPr="0005176C">
              <w:rPr>
                <w:rStyle w:val="normaltextrun"/>
                <w:sz w:val="20"/>
                <w:szCs w:val="20"/>
              </w:rPr>
              <w:t xml:space="preserve"> must be certified as of the date indicated in the subsection under which the applicant is claiming points.</w:t>
            </w:r>
          </w:p>
        </w:tc>
      </w:tr>
      <w:tr w:rsidR="00167798" w:rsidRPr="0005176C" w14:paraId="32911E07" w14:textId="77777777" w:rsidTr="0052CC08">
        <w:trPr>
          <w:jc w:val="center"/>
        </w:trPr>
        <w:tc>
          <w:tcPr>
            <w:tcW w:w="1697" w:type="dxa"/>
            <w:shd w:val="clear" w:color="auto" w:fill="auto"/>
            <w:tcMar>
              <w:top w:w="72" w:type="dxa"/>
              <w:left w:w="115" w:type="dxa"/>
              <w:bottom w:w="72" w:type="dxa"/>
              <w:right w:w="115" w:type="dxa"/>
            </w:tcMar>
            <w:vAlign w:val="center"/>
          </w:tcPr>
          <w:p w14:paraId="0F32EE55"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2FEDDDA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535D91B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47AC9E02"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44367BDB" w14:textId="77777777" w:rsidR="00167798" w:rsidRPr="0005176C" w:rsidRDefault="00167798" w:rsidP="00817A8A">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Q22_0519_04</w:t>
            </w:r>
            <w:r w:rsidRPr="0005176C">
              <w:rPr>
                <w:rStyle w:val="eop"/>
                <w:sz w:val="20"/>
                <w:szCs w:val="20"/>
              </w:rPr>
              <w:t> </w:t>
            </w:r>
          </w:p>
          <w:p w14:paraId="793A652F" w14:textId="77777777" w:rsidR="00167798" w:rsidRPr="0005176C" w:rsidRDefault="00167798" w:rsidP="00817A8A">
            <w:pPr>
              <w:pStyle w:val="paragraph"/>
              <w:spacing w:before="0" w:beforeAutospacing="0" w:after="0" w:afterAutospacing="0"/>
              <w:textAlignment w:val="baseline"/>
              <w:rPr>
                <w:sz w:val="20"/>
                <w:szCs w:val="20"/>
              </w:rPr>
            </w:pPr>
            <w:r w:rsidRPr="0005176C">
              <w:rPr>
                <w:rStyle w:val="normaltextrun"/>
                <w:b/>
                <w:bCs/>
                <w:color w:val="000000"/>
                <w:sz w:val="20"/>
                <w:szCs w:val="20"/>
              </w:rPr>
              <w:t>(Scoring) Minority and Women Owned Business Engagement, B. Project Team Eligibility</w:t>
            </w:r>
            <w:r w:rsidRPr="0005176C">
              <w:rPr>
                <w:rStyle w:val="normaltextrun"/>
                <w:color w:val="000000"/>
                <w:sz w:val="20"/>
                <w:szCs w:val="20"/>
              </w:rPr>
              <w:t xml:space="preserve"> states that the Qualified Business (QB) must have received Probationary approval during the pre-application process (scoring, page 22).  We are discussing a partnership with a QB that will meet all requirements of Item B except the QB did not apply for Probationary approval during pre-application.  Our entity is owned by an individual that meets the requirements of a certifying entity and received a Qualified determination from the 2022 pre-application.  </w:t>
            </w:r>
            <w:r w:rsidRPr="0005176C">
              <w:rPr>
                <w:rStyle w:val="normaltextrun"/>
                <w:color w:val="000000"/>
                <w:sz w:val="20"/>
                <w:szCs w:val="20"/>
              </w:rPr>
              <w:br/>
            </w:r>
            <w:r w:rsidRPr="0005176C">
              <w:rPr>
                <w:rStyle w:val="eop"/>
                <w:color w:val="000000"/>
                <w:sz w:val="20"/>
                <w:szCs w:val="20"/>
              </w:rPr>
              <w:t> </w:t>
            </w:r>
          </w:p>
          <w:p w14:paraId="5048BA1A" w14:textId="77777777" w:rsidR="00167798" w:rsidRPr="0005176C" w:rsidRDefault="00167798" w:rsidP="00870356">
            <w:pPr>
              <w:pStyle w:val="paragraph"/>
              <w:numPr>
                <w:ilvl w:val="0"/>
                <w:numId w:val="68"/>
              </w:numPr>
              <w:spacing w:before="0" w:beforeAutospacing="0" w:after="0" w:afterAutospacing="0"/>
              <w:ind w:left="1080" w:firstLine="0"/>
              <w:textAlignment w:val="baseline"/>
              <w:rPr>
                <w:sz w:val="20"/>
                <w:szCs w:val="20"/>
              </w:rPr>
            </w:pPr>
            <w:r w:rsidRPr="0005176C">
              <w:rPr>
                <w:rStyle w:val="normaltextrun"/>
                <w:color w:val="000000"/>
                <w:sz w:val="20"/>
                <w:szCs w:val="20"/>
              </w:rPr>
              <w:t>Will probationary approval be required of the QB if the QB is partnering with a certifying entity that was deemed Qualified during pre-application?  It seems unnecessary and cumbersome to require probationary approval of the QB if the QB is partnering with a qualified certifying entity as any entity (MBE/WBE or not) that does not meet the requirements of a certifying entity can partner with a certifying entity without being required to apply for probationary approval.</w:t>
            </w:r>
            <w:r w:rsidRPr="0005176C">
              <w:rPr>
                <w:rStyle w:val="eop"/>
                <w:color w:val="000000"/>
                <w:sz w:val="20"/>
                <w:szCs w:val="20"/>
              </w:rPr>
              <w:t> </w:t>
            </w:r>
            <w:r w:rsidRPr="0005176C">
              <w:rPr>
                <w:rStyle w:val="eop"/>
                <w:color w:val="000000"/>
                <w:sz w:val="20"/>
                <w:szCs w:val="20"/>
              </w:rPr>
              <w:br/>
            </w:r>
          </w:p>
          <w:p w14:paraId="1118655E" w14:textId="77777777" w:rsidR="00167798" w:rsidRPr="0005176C" w:rsidRDefault="00167798" w:rsidP="00870356">
            <w:pPr>
              <w:pStyle w:val="paragraph"/>
              <w:numPr>
                <w:ilvl w:val="0"/>
                <w:numId w:val="69"/>
              </w:numPr>
              <w:spacing w:before="0" w:beforeAutospacing="0" w:after="0" w:afterAutospacing="0"/>
              <w:ind w:left="1080" w:firstLine="0"/>
              <w:textAlignment w:val="baseline"/>
              <w:rPr>
                <w:sz w:val="20"/>
                <w:szCs w:val="20"/>
              </w:rPr>
            </w:pPr>
            <w:r w:rsidRPr="0005176C">
              <w:rPr>
                <w:rStyle w:val="normaltextrun"/>
                <w:color w:val="000000"/>
                <w:sz w:val="20"/>
                <w:szCs w:val="20"/>
              </w:rPr>
              <w:t>If the answer to the first question is yes, can the QB apply for probationary approval at the application date if the QB did not apply for probationary approval at pre-application?  </w:t>
            </w:r>
            <w:r w:rsidRPr="0005176C">
              <w:rPr>
                <w:rStyle w:val="eop"/>
                <w:color w:val="000000"/>
                <w:sz w:val="20"/>
                <w:szCs w:val="20"/>
              </w:rPr>
              <w:t> </w:t>
            </w:r>
          </w:p>
          <w:p w14:paraId="6FF58C88" w14:textId="77777777" w:rsidR="00167798" w:rsidRPr="0005176C" w:rsidRDefault="00167798" w:rsidP="00817A8A">
            <w:pPr>
              <w:pStyle w:val="paragraph"/>
              <w:spacing w:before="0" w:beforeAutospacing="0" w:after="0" w:afterAutospacing="0"/>
              <w:textAlignment w:val="baseline"/>
              <w:rPr>
                <w:sz w:val="20"/>
                <w:szCs w:val="20"/>
              </w:rPr>
            </w:pPr>
            <w:r w:rsidRPr="0005176C">
              <w:rPr>
                <w:rStyle w:val="eop"/>
                <w:sz w:val="20"/>
                <w:szCs w:val="20"/>
              </w:rPr>
              <w:t> </w:t>
            </w:r>
          </w:p>
          <w:p w14:paraId="3A1D1EE3" w14:textId="77777777" w:rsidR="00167798" w:rsidRPr="0005176C" w:rsidRDefault="00167798" w:rsidP="00817A8A">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0A36D072" w14:textId="77777777" w:rsidR="00167798" w:rsidRPr="0005176C" w:rsidRDefault="00167798" w:rsidP="00817A8A">
            <w:pPr>
              <w:pStyle w:val="paragraph"/>
              <w:spacing w:before="0" w:beforeAutospacing="0" w:after="0" w:afterAutospacing="0"/>
              <w:textAlignment w:val="baseline"/>
              <w:rPr>
                <w:sz w:val="20"/>
                <w:szCs w:val="20"/>
              </w:rPr>
            </w:pPr>
            <w:r w:rsidRPr="0005176C">
              <w:rPr>
                <w:rStyle w:val="normaltextrun"/>
                <w:sz w:val="20"/>
                <w:szCs w:val="20"/>
              </w:rPr>
              <w:t xml:space="preserve">The first question assumes that the only purpose of Probationary review for purposes of option </w:t>
            </w:r>
            <w:r w:rsidRPr="0005176C">
              <w:rPr>
                <w:rStyle w:val="normaltextrun"/>
                <w:b/>
                <w:bCs/>
                <w:sz w:val="20"/>
                <w:szCs w:val="20"/>
              </w:rPr>
              <w:t>B. Project Team Eligibility</w:t>
            </w:r>
            <w:r w:rsidRPr="0005176C">
              <w:rPr>
                <w:rStyle w:val="normaltextrun"/>
                <w:sz w:val="20"/>
                <w:szCs w:val="20"/>
              </w:rPr>
              <w:t xml:space="preserve"> is to ensure the development team overall can meet DCA experience requirements. In the case of a QB that is the sole developer, this would be true. But in the case of a QB that is partnering with a fully qualified developer, the purpose of Probationary review is to ensure that the partnership is creating a development opportunity for a QB with extensive experience in the tax credit industry. </w:t>
            </w:r>
            <w:r w:rsidRPr="0005176C">
              <w:rPr>
                <w:rStyle w:val="eop"/>
                <w:sz w:val="20"/>
                <w:szCs w:val="20"/>
              </w:rPr>
              <w:t> </w:t>
            </w:r>
          </w:p>
          <w:p w14:paraId="73E7610E" w14:textId="77777777" w:rsidR="00167798" w:rsidRPr="0005176C" w:rsidRDefault="00167798" w:rsidP="00870356">
            <w:pPr>
              <w:pStyle w:val="paragraph"/>
              <w:numPr>
                <w:ilvl w:val="0"/>
                <w:numId w:val="70"/>
              </w:numPr>
              <w:spacing w:before="0" w:beforeAutospacing="0" w:after="0" w:afterAutospacing="0"/>
              <w:ind w:left="1080" w:firstLine="0"/>
              <w:textAlignment w:val="baseline"/>
              <w:rPr>
                <w:sz w:val="20"/>
                <w:szCs w:val="20"/>
              </w:rPr>
            </w:pPr>
            <w:r w:rsidRPr="0005176C">
              <w:rPr>
                <w:rStyle w:val="normaltextrun"/>
                <w:sz w:val="20"/>
                <w:szCs w:val="20"/>
              </w:rPr>
              <w:lastRenderedPageBreak/>
              <w:t>For this reason, Probationary approval is required regardless of whether the QB is partnering with a qualified developer.</w:t>
            </w:r>
            <w:r w:rsidRPr="0005176C">
              <w:rPr>
                <w:rStyle w:val="eop"/>
                <w:sz w:val="20"/>
                <w:szCs w:val="20"/>
              </w:rPr>
              <w:t> </w:t>
            </w:r>
          </w:p>
          <w:p w14:paraId="0E834668" w14:textId="77777777" w:rsidR="00167798" w:rsidRPr="0005176C" w:rsidRDefault="00167798" w:rsidP="00817A8A">
            <w:pPr>
              <w:pStyle w:val="paragraph"/>
              <w:spacing w:before="0" w:beforeAutospacing="0" w:after="0" w:afterAutospacing="0"/>
              <w:textAlignment w:val="baseline"/>
              <w:rPr>
                <w:sz w:val="20"/>
                <w:szCs w:val="20"/>
              </w:rPr>
            </w:pPr>
            <w:r w:rsidRPr="0005176C">
              <w:rPr>
                <w:rStyle w:val="eop"/>
                <w:sz w:val="20"/>
                <w:szCs w:val="20"/>
              </w:rPr>
              <w:t> </w:t>
            </w:r>
          </w:p>
          <w:p w14:paraId="5D30C20C" w14:textId="77777777" w:rsidR="00167798" w:rsidRPr="0005176C" w:rsidRDefault="00167798" w:rsidP="00817A8A">
            <w:pPr>
              <w:pStyle w:val="paragraph"/>
              <w:spacing w:before="0" w:beforeAutospacing="0" w:after="0" w:afterAutospacing="0"/>
              <w:textAlignment w:val="baseline"/>
              <w:rPr>
                <w:sz w:val="20"/>
                <w:szCs w:val="20"/>
              </w:rPr>
            </w:pPr>
            <w:r w:rsidRPr="0005176C">
              <w:rPr>
                <w:rStyle w:val="normaltextrun"/>
                <w:sz w:val="20"/>
                <w:szCs w:val="20"/>
              </w:rPr>
              <w:t>For the second question: Probationary reviews are significantly more involved than the standard qualifications review process and relies more heavily on open communication with the applicant. Communication during the Competitive Round is significantly constrained. For this reason, as stated in the QAP, QB’s must receive “Probationary approval during the Pre-Application process.”</w:t>
            </w:r>
          </w:p>
        </w:tc>
      </w:tr>
      <w:tr w:rsidR="00167798" w:rsidRPr="0005176C" w14:paraId="77B81410" w14:textId="77777777" w:rsidTr="0052CC08">
        <w:trPr>
          <w:jc w:val="center"/>
        </w:trPr>
        <w:tc>
          <w:tcPr>
            <w:tcW w:w="1697" w:type="dxa"/>
            <w:shd w:val="clear" w:color="auto" w:fill="auto"/>
            <w:tcMar>
              <w:top w:w="72" w:type="dxa"/>
              <w:left w:w="115" w:type="dxa"/>
              <w:bottom w:w="72" w:type="dxa"/>
              <w:right w:w="115" w:type="dxa"/>
            </w:tcMar>
            <w:vAlign w:val="center"/>
          </w:tcPr>
          <w:p w14:paraId="0439B9F4"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359F7D17"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3.21</w:t>
            </w:r>
          </w:p>
          <w:p w14:paraId="428E9EB7"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746BB7A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6370A3EE" w14:textId="77777777" w:rsidR="00167798" w:rsidRPr="0005176C" w:rsidRDefault="00167798" w:rsidP="00061F20">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Q22_0517_02</w:t>
            </w:r>
          </w:p>
          <w:p w14:paraId="734DD8D2" w14:textId="77777777" w:rsidR="00167798" w:rsidRPr="0005176C" w:rsidRDefault="00167798" w:rsidP="00061F20">
            <w:pPr>
              <w:rPr>
                <w:rFonts w:ascii="Times New Roman" w:eastAsia="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 xml:space="preserve">We are working on a project for which the local government is providing funds to the local housing authority for all of the costs for the project site acquisition and demolition of the existing building on the project site, and the housing authority will then ground lease the property to the LIHTC partnership at a nominal cost. The housing authority is also a member of the general partner of the LIHTC partnership. </w:t>
            </w:r>
          </w:p>
          <w:p w14:paraId="0C83D7B2" w14:textId="77777777" w:rsidR="00167798" w:rsidRPr="0005176C" w:rsidRDefault="00167798" w:rsidP="00870356">
            <w:pPr>
              <w:pStyle w:val="ListParagraph"/>
              <w:numPr>
                <w:ilvl w:val="0"/>
                <w:numId w:val="72"/>
              </w:numPr>
              <w:rPr>
                <w:rFonts w:ascii="Times New Roman" w:eastAsiaTheme="minorEastAsia"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 xml:space="preserve">Since the LIHTC partnership will not be paying costs for acquisition and demolition, can you please confirm that these acquisition and demolition costs and the associated sources (funds from the local government) should or should not appear on the Sources and Uses tabs in the Core Application? </w:t>
            </w:r>
          </w:p>
          <w:p w14:paraId="38F66E41" w14:textId="77777777" w:rsidR="00167798" w:rsidRPr="0005176C" w:rsidRDefault="00167798" w:rsidP="00870356">
            <w:pPr>
              <w:pStyle w:val="ListParagraph"/>
              <w:numPr>
                <w:ilvl w:val="0"/>
                <w:numId w:val="72"/>
              </w:numPr>
              <w:rPr>
                <w:rFonts w:ascii="Times New Roman" w:hAnsi="Times New Roman" w:cs="Times New Roman"/>
                <w:color w:val="000000"/>
                <w:sz w:val="20"/>
                <w:szCs w:val="20"/>
              </w:rPr>
            </w:pPr>
            <w:r w:rsidRPr="0005176C">
              <w:rPr>
                <w:rFonts w:ascii="Times New Roman" w:eastAsia="Times New Roman" w:hAnsi="Times New Roman" w:cs="Times New Roman"/>
                <w:color w:val="000000" w:themeColor="text1"/>
                <w:sz w:val="20"/>
                <w:szCs w:val="20"/>
              </w:rPr>
              <w:t>If not, is there somewhere else in the Application that we should describe the local government funds (source) and the acquisition and demolition costs (uses) for the site? We will be claiming these local government funds for points under the Favorable Financing section of the QAP.</w:t>
            </w:r>
          </w:p>
          <w:p w14:paraId="60F07BFE" w14:textId="77777777" w:rsidR="00167798" w:rsidRPr="0005176C" w:rsidRDefault="00167798" w:rsidP="00061F20">
            <w:pPr>
              <w:contextualSpacing/>
              <w:rPr>
                <w:rFonts w:ascii="Times New Roman" w:hAnsi="Times New Roman" w:cs="Times New Roman"/>
                <w:sz w:val="20"/>
                <w:szCs w:val="20"/>
              </w:rPr>
            </w:pPr>
          </w:p>
          <w:p w14:paraId="04D1AAF3" w14:textId="77777777" w:rsidR="00167798" w:rsidRPr="0005176C" w:rsidRDefault="00167798" w:rsidP="00061F20">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7A97E06D" w14:textId="77777777" w:rsidR="00167798" w:rsidRPr="0005176C" w:rsidRDefault="00167798" w:rsidP="00870356">
            <w:pPr>
              <w:pStyle w:val="ListParagraph"/>
              <w:numPr>
                <w:ilvl w:val="0"/>
                <w:numId w:val="71"/>
              </w:numPr>
              <w:rPr>
                <w:rFonts w:ascii="Times New Roman" w:eastAsiaTheme="minorEastAsia" w:hAnsi="Times New Roman" w:cs="Times New Roman"/>
                <w:sz w:val="20"/>
                <w:szCs w:val="20"/>
              </w:rPr>
            </w:pPr>
            <w:r w:rsidRPr="0005176C">
              <w:rPr>
                <w:rFonts w:ascii="Times New Roman" w:hAnsi="Times New Roman" w:cs="Times New Roman"/>
                <w:sz w:val="20"/>
                <w:szCs w:val="20"/>
              </w:rPr>
              <w:t xml:space="preserve">The nominal cost of the ground lease should be reflected in Part V – Revenues &amp; Expenses Tab (VI. Ground Lease Payment) of the application. </w:t>
            </w:r>
          </w:p>
          <w:p w14:paraId="2F899F9F" w14:textId="77777777" w:rsidR="00167798" w:rsidRPr="0005176C" w:rsidRDefault="00167798" w:rsidP="00870356">
            <w:pPr>
              <w:pStyle w:val="ListParagraph"/>
              <w:numPr>
                <w:ilvl w:val="0"/>
                <w:numId w:val="71"/>
              </w:numPr>
              <w:rPr>
                <w:rFonts w:ascii="Times New Roman" w:hAnsi="Times New Roman" w:cs="Times New Roman"/>
                <w:sz w:val="20"/>
                <w:szCs w:val="20"/>
              </w:rPr>
            </w:pPr>
            <w:r w:rsidRPr="0005176C">
              <w:rPr>
                <w:rFonts w:ascii="Times New Roman" w:hAnsi="Times New Roman" w:cs="Times New Roman"/>
                <w:sz w:val="20"/>
                <w:szCs w:val="20"/>
              </w:rPr>
              <w:t xml:space="preserve">Only costs paid by the LIHTC partnership should be reflected in the </w:t>
            </w:r>
            <w:r w:rsidRPr="0005176C">
              <w:rPr>
                <w:rFonts w:ascii="Times New Roman" w:hAnsi="Times New Roman" w:cs="Times New Roman"/>
                <w:i/>
                <w:iCs/>
                <w:sz w:val="20"/>
                <w:szCs w:val="20"/>
              </w:rPr>
              <w:t xml:space="preserve">Uses of Funds </w:t>
            </w:r>
            <w:r w:rsidRPr="0005176C">
              <w:rPr>
                <w:rFonts w:ascii="Times New Roman" w:hAnsi="Times New Roman" w:cs="Times New Roman"/>
                <w:sz w:val="20"/>
                <w:szCs w:val="20"/>
              </w:rPr>
              <w:t xml:space="preserve">tab of the application.  </w:t>
            </w:r>
          </w:p>
          <w:p w14:paraId="4DBD7180" w14:textId="77777777" w:rsidR="00167798" w:rsidRPr="0005176C" w:rsidRDefault="00167798" w:rsidP="00870356">
            <w:pPr>
              <w:pStyle w:val="ListParagraph"/>
              <w:numPr>
                <w:ilvl w:val="0"/>
                <w:numId w:val="71"/>
              </w:numPr>
              <w:rPr>
                <w:rFonts w:ascii="Times New Roman" w:hAnsi="Times New Roman" w:cs="Times New Roman"/>
                <w:sz w:val="20"/>
                <w:szCs w:val="20"/>
              </w:rPr>
            </w:pPr>
            <w:r w:rsidRPr="0005176C">
              <w:rPr>
                <w:rFonts w:ascii="Times New Roman" w:hAnsi="Times New Roman" w:cs="Times New Roman"/>
                <w:sz w:val="20"/>
                <w:szCs w:val="20"/>
              </w:rPr>
              <w:t xml:space="preserve">All necessary information can be provided in the Favorable Financing section of the Excel Core Application (comments section) and application binder (for documentation).  </w:t>
            </w:r>
          </w:p>
        </w:tc>
      </w:tr>
      <w:tr w:rsidR="00167798" w:rsidRPr="0005176C" w14:paraId="30A8EE59" w14:textId="77777777" w:rsidTr="0052CC08">
        <w:trPr>
          <w:jc w:val="center"/>
        </w:trPr>
        <w:tc>
          <w:tcPr>
            <w:tcW w:w="1697" w:type="dxa"/>
            <w:shd w:val="clear" w:color="auto" w:fill="auto"/>
            <w:tcMar>
              <w:top w:w="72" w:type="dxa"/>
              <w:left w:w="115" w:type="dxa"/>
              <w:bottom w:w="72" w:type="dxa"/>
              <w:right w:w="115" w:type="dxa"/>
            </w:tcMar>
            <w:vAlign w:val="center"/>
          </w:tcPr>
          <w:p w14:paraId="6BE69E79"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095A811F"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7.00</w:t>
            </w:r>
          </w:p>
          <w:p w14:paraId="70182ACC" w14:textId="77777777" w:rsidR="00167798" w:rsidRPr="0005176C" w:rsidRDefault="00167798" w:rsidP="00A65B26">
            <w:pPr>
              <w:rPr>
                <w:rFonts w:ascii="Times New Roman" w:hAnsi="Times New Roman" w:cs="Times New Roman"/>
                <w:sz w:val="20"/>
                <w:szCs w:val="20"/>
              </w:rPr>
            </w:pPr>
            <w:r w:rsidRPr="0005176C">
              <w:rPr>
                <w:rFonts w:ascii="Times New Roman" w:hAnsi="Times New Roman" w:cs="Times New Roman"/>
                <w:sz w:val="20"/>
                <w:szCs w:val="20"/>
              </w:rPr>
              <w:t>Application Materials</w:t>
            </w:r>
          </w:p>
          <w:p w14:paraId="6A2EB836" w14:textId="77777777" w:rsidR="00167798" w:rsidRPr="0005176C" w:rsidRDefault="00167798" w:rsidP="00304B2F">
            <w:pPr>
              <w:rPr>
                <w:rFonts w:ascii="Times New Roman" w:hAnsi="Times New Roman" w:cs="Times New Roman"/>
                <w:sz w:val="20"/>
                <w:szCs w:val="20"/>
              </w:rPr>
            </w:pPr>
          </w:p>
        </w:tc>
        <w:tc>
          <w:tcPr>
            <w:tcW w:w="9585" w:type="dxa"/>
            <w:shd w:val="clear" w:color="auto" w:fill="auto"/>
            <w:tcMar>
              <w:top w:w="72" w:type="dxa"/>
              <w:left w:w="115" w:type="dxa"/>
              <w:bottom w:w="72" w:type="dxa"/>
              <w:right w:w="115" w:type="dxa"/>
            </w:tcMar>
            <w:vAlign w:val="center"/>
          </w:tcPr>
          <w:p w14:paraId="1D5DE33C" w14:textId="77777777" w:rsidR="00167798" w:rsidRPr="0005176C" w:rsidRDefault="00167798" w:rsidP="002434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Q22_0519_02 </w:t>
            </w:r>
          </w:p>
          <w:p w14:paraId="35E332B0" w14:textId="77777777" w:rsidR="00167798" w:rsidRPr="0005176C" w:rsidRDefault="00167798" w:rsidP="002434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Are the fee payment instructions for the CORE app the same as for the pre-app?  Still a check sent to Felicia Speakman at Georgia Housing Finance Authority (GHFA) for 9% deals?       </w:t>
            </w:r>
          </w:p>
          <w:p w14:paraId="681C6520" w14:textId="77777777" w:rsidR="00167798" w:rsidRPr="0005176C" w:rsidRDefault="00167798" w:rsidP="002434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46058A4" w14:textId="77777777" w:rsidR="00167798" w:rsidRPr="0005176C" w:rsidRDefault="00167798" w:rsidP="002434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1F354127" w14:textId="77777777" w:rsidR="00167798" w:rsidRPr="0005176C" w:rsidRDefault="00167798" w:rsidP="002434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Yes, please send checks to: </w:t>
            </w:r>
          </w:p>
          <w:p w14:paraId="59114A23" w14:textId="77777777" w:rsidR="00167798" w:rsidRPr="0005176C" w:rsidRDefault="00167798" w:rsidP="00A56E44">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Georgia Housing Finance Authority </w:t>
            </w:r>
          </w:p>
          <w:p w14:paraId="0755F9CF" w14:textId="77777777" w:rsidR="00167798" w:rsidRPr="0005176C" w:rsidRDefault="00167798" w:rsidP="00A56E44">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Office of Housing Finance </w:t>
            </w:r>
          </w:p>
          <w:p w14:paraId="085D2C8E" w14:textId="77777777" w:rsidR="00167798" w:rsidRPr="0005176C" w:rsidRDefault="00167798" w:rsidP="00A56E44">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ATTN: Felecia Speakman </w:t>
            </w:r>
          </w:p>
          <w:p w14:paraId="7982F975" w14:textId="77777777" w:rsidR="00167798" w:rsidRPr="0005176C" w:rsidRDefault="00167798" w:rsidP="00A56E44">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60 Executive Park South NE Atlanta, Georgia 30329</w:t>
            </w:r>
          </w:p>
        </w:tc>
      </w:tr>
      <w:tr w:rsidR="00167798" w:rsidRPr="0005176C" w14:paraId="18107530" w14:textId="77777777" w:rsidTr="0052CC08">
        <w:trPr>
          <w:jc w:val="center"/>
        </w:trPr>
        <w:tc>
          <w:tcPr>
            <w:tcW w:w="1697" w:type="dxa"/>
            <w:shd w:val="clear" w:color="auto" w:fill="auto"/>
            <w:tcMar>
              <w:top w:w="72" w:type="dxa"/>
              <w:left w:w="115" w:type="dxa"/>
              <w:bottom w:w="72" w:type="dxa"/>
              <w:right w:w="115" w:type="dxa"/>
            </w:tcMar>
            <w:vAlign w:val="center"/>
          </w:tcPr>
          <w:p w14:paraId="5BCC9516"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5/24/22</w:t>
            </w:r>
          </w:p>
        </w:tc>
        <w:tc>
          <w:tcPr>
            <w:tcW w:w="2663" w:type="dxa"/>
            <w:shd w:val="clear" w:color="auto" w:fill="auto"/>
            <w:tcMar>
              <w:top w:w="72" w:type="dxa"/>
              <w:left w:w="115" w:type="dxa"/>
              <w:bottom w:w="72" w:type="dxa"/>
              <w:right w:w="115" w:type="dxa"/>
            </w:tcMar>
            <w:vAlign w:val="center"/>
          </w:tcPr>
          <w:p w14:paraId="5280552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2.02</w:t>
            </w:r>
          </w:p>
          <w:p w14:paraId="204F325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194B6C3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lastRenderedPageBreak/>
              <w:t>Project Feasibility, Viability Analysis &amp; Conformance with Plan</w:t>
            </w:r>
          </w:p>
        </w:tc>
        <w:tc>
          <w:tcPr>
            <w:tcW w:w="9585" w:type="dxa"/>
            <w:shd w:val="clear" w:color="auto" w:fill="auto"/>
            <w:tcMar>
              <w:top w:w="72" w:type="dxa"/>
              <w:left w:w="115" w:type="dxa"/>
              <w:bottom w:w="72" w:type="dxa"/>
              <w:right w:w="115" w:type="dxa"/>
            </w:tcMar>
            <w:vAlign w:val="center"/>
          </w:tcPr>
          <w:p w14:paraId="7D83DC7C" w14:textId="77777777" w:rsidR="00167798" w:rsidRPr="0005176C" w:rsidRDefault="00167798" w:rsidP="00501E3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lastRenderedPageBreak/>
              <w:t>Question</w:t>
            </w:r>
            <w:r w:rsidRPr="0005176C">
              <w:rPr>
                <w:rFonts w:ascii="Times New Roman" w:eastAsia="Times New Roman" w:hAnsi="Times New Roman" w:cs="Times New Roman"/>
                <w:sz w:val="20"/>
                <w:szCs w:val="20"/>
              </w:rPr>
              <w:t>: Q22_0519_06 </w:t>
            </w:r>
          </w:p>
          <w:p w14:paraId="46AE8512" w14:textId="77777777" w:rsidR="00167798" w:rsidRPr="0005176C" w:rsidRDefault="00167798" w:rsidP="00501E3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lastRenderedPageBreak/>
              <w:t>The QAP states that rents in effect as of January 1, 2022 must be used.  In April of 2022, HUD released updated income limits and we have calculated the rents in our application on these most recently published income limits.  We interpreted "as of" with the meaning to use the most current rents available on or starting from January 1, 2022. We believe it was DCA's intent to have the development community use up to date rents in their 2022 applications. Could DCA confirm if we have interpreted this correctly? </w:t>
            </w:r>
          </w:p>
          <w:p w14:paraId="3033DF7A" w14:textId="77777777" w:rsidR="00167798" w:rsidRPr="0005176C" w:rsidRDefault="00167798" w:rsidP="00501E3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111204A" w14:textId="77777777" w:rsidR="00167798" w:rsidRPr="0005176C" w:rsidRDefault="00167798" w:rsidP="00501E3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19108FFA" w14:textId="77777777" w:rsidR="00167798" w:rsidRPr="0005176C" w:rsidRDefault="00167798" w:rsidP="00501E3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Properties base their rents on the income limits that HUD is mandated to publish (</w:t>
            </w:r>
            <w:hyperlink r:id="rId22" w:tgtFrame="_blank" w:history="1">
              <w:r w:rsidRPr="0005176C">
                <w:rPr>
                  <w:rFonts w:ascii="Times New Roman" w:eastAsia="Times New Roman" w:hAnsi="Times New Roman" w:cs="Times New Roman"/>
                  <w:color w:val="0563C1"/>
                  <w:sz w:val="20"/>
                  <w:szCs w:val="20"/>
                  <w:u w:val="single"/>
                </w:rPr>
                <w:t>click here</w:t>
              </w:r>
            </w:hyperlink>
            <w:r w:rsidRPr="0005176C">
              <w:rPr>
                <w:rFonts w:ascii="Times New Roman" w:eastAsia="Times New Roman" w:hAnsi="Times New Roman" w:cs="Times New Roman"/>
                <w:sz w:val="20"/>
                <w:szCs w:val="20"/>
              </w:rPr>
              <w:t>).</w:t>
            </w:r>
            <w:r w:rsidRPr="0005176C">
              <w:rPr>
                <w:rFonts w:ascii="Times New Roman" w:eastAsia="Times New Roman" w:hAnsi="Times New Roman" w:cs="Times New Roman"/>
                <w:b/>
                <w:bCs/>
                <w:sz w:val="20"/>
                <w:szCs w:val="20"/>
              </w:rPr>
              <w:t xml:space="preserve"> (Threshold Criteria) Project Feasibility</w:t>
            </w:r>
            <w:r w:rsidRPr="0005176C">
              <w:rPr>
                <w:rFonts w:ascii="Times New Roman" w:eastAsia="Times New Roman" w:hAnsi="Times New Roman" w:cs="Times New Roman"/>
                <w:sz w:val="20"/>
                <w:szCs w:val="20"/>
              </w:rPr>
              <w:t xml:space="preserve"> subsection </w:t>
            </w:r>
            <w:r w:rsidRPr="0005176C">
              <w:rPr>
                <w:rFonts w:ascii="Times New Roman" w:eastAsia="Times New Roman" w:hAnsi="Times New Roman" w:cs="Times New Roman"/>
                <w:b/>
                <w:bCs/>
                <w:sz w:val="20"/>
                <w:szCs w:val="20"/>
              </w:rPr>
              <w:t>6. Rent</w:t>
            </w:r>
            <w:r w:rsidRPr="0005176C">
              <w:rPr>
                <w:rFonts w:ascii="Times New Roman" w:eastAsia="Times New Roman" w:hAnsi="Times New Roman" w:cs="Times New Roman"/>
                <w:sz w:val="20"/>
                <w:szCs w:val="20"/>
              </w:rPr>
              <w:t xml:space="preserve"> states: “Rents in effect as of January 1, 2022, must be used.” </w:t>
            </w:r>
          </w:p>
          <w:p w14:paraId="2B701C2C" w14:textId="77777777" w:rsidR="00167798" w:rsidRPr="0005176C" w:rsidRDefault="00167798" w:rsidP="00501E3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6F5A03A" w14:textId="77777777" w:rsidR="00167798" w:rsidRPr="0005176C" w:rsidRDefault="00167798" w:rsidP="00501E3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intent of this provision is to say that the rents in the application must reflect the data that was most up to date as of January 1, 2022. DCA will not allow rents based on HUD’s 2022 limits to be used in 2022 9% Applications. </w:t>
            </w:r>
          </w:p>
        </w:tc>
      </w:tr>
      <w:tr w:rsidR="00167798" w:rsidRPr="0005176C" w14:paraId="6749359D" w14:textId="77777777" w:rsidTr="0052CC08">
        <w:trPr>
          <w:jc w:val="center"/>
        </w:trPr>
        <w:tc>
          <w:tcPr>
            <w:tcW w:w="1697" w:type="dxa"/>
            <w:shd w:val="clear" w:color="auto" w:fill="auto"/>
            <w:tcMar>
              <w:top w:w="72" w:type="dxa"/>
              <w:left w:w="115" w:type="dxa"/>
              <w:bottom w:w="72" w:type="dxa"/>
              <w:right w:w="115" w:type="dxa"/>
            </w:tcMar>
            <w:vAlign w:val="center"/>
          </w:tcPr>
          <w:p w14:paraId="4A6C7B0B"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5/24/22</w:t>
            </w:r>
          </w:p>
        </w:tc>
        <w:tc>
          <w:tcPr>
            <w:tcW w:w="2663" w:type="dxa"/>
            <w:shd w:val="clear" w:color="auto" w:fill="auto"/>
            <w:tcMar>
              <w:top w:w="72" w:type="dxa"/>
              <w:left w:w="115" w:type="dxa"/>
              <w:bottom w:w="72" w:type="dxa"/>
              <w:right w:w="115" w:type="dxa"/>
            </w:tcMar>
            <w:vAlign w:val="center"/>
          </w:tcPr>
          <w:p w14:paraId="3EB92F3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2.06</w:t>
            </w:r>
          </w:p>
          <w:p w14:paraId="6154F8C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13D8625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Appraisals</w:t>
            </w:r>
          </w:p>
          <w:p w14:paraId="6F41E6CB" w14:textId="77777777" w:rsidR="00167798" w:rsidRPr="0005176C" w:rsidRDefault="00167798" w:rsidP="00304B2F">
            <w:pPr>
              <w:rPr>
                <w:rFonts w:ascii="Times New Roman" w:hAnsi="Times New Roman" w:cs="Times New Roman"/>
                <w:sz w:val="20"/>
                <w:szCs w:val="20"/>
              </w:rPr>
            </w:pPr>
          </w:p>
          <w:p w14:paraId="4E3FDA41" w14:textId="77777777" w:rsidR="00167798" w:rsidRPr="0005176C" w:rsidRDefault="00167798" w:rsidP="00304B2F">
            <w:pPr>
              <w:rPr>
                <w:rFonts w:ascii="Times New Roman" w:hAnsi="Times New Roman" w:cs="Times New Roman"/>
                <w:sz w:val="20"/>
                <w:szCs w:val="20"/>
              </w:rPr>
            </w:pPr>
          </w:p>
          <w:p w14:paraId="02A4C7A8"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(also 2.28 Threshold; DCA Underwriting Policies)</w:t>
            </w:r>
          </w:p>
        </w:tc>
        <w:tc>
          <w:tcPr>
            <w:tcW w:w="9585" w:type="dxa"/>
            <w:shd w:val="clear" w:color="auto" w:fill="auto"/>
            <w:tcMar>
              <w:top w:w="72" w:type="dxa"/>
              <w:left w:w="115" w:type="dxa"/>
              <w:bottom w:w="72" w:type="dxa"/>
              <w:right w:w="115" w:type="dxa"/>
            </w:tcMar>
            <w:vAlign w:val="center"/>
          </w:tcPr>
          <w:p w14:paraId="068C3BEC" w14:textId="77777777" w:rsidR="00167798" w:rsidRPr="0005176C" w:rsidRDefault="00167798" w:rsidP="00B10A85">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Q22_0516_01</w:t>
            </w:r>
            <w:r w:rsidRPr="0005176C">
              <w:rPr>
                <w:rStyle w:val="eop"/>
                <w:sz w:val="20"/>
                <w:szCs w:val="20"/>
              </w:rPr>
              <w:t> </w:t>
            </w:r>
          </w:p>
          <w:p w14:paraId="4CE36F94" w14:textId="77777777" w:rsidR="00167798" w:rsidRPr="0005176C" w:rsidRDefault="00167798" w:rsidP="00B10A85">
            <w:pPr>
              <w:pStyle w:val="paragraph"/>
              <w:spacing w:before="0" w:beforeAutospacing="0" w:after="0" w:afterAutospacing="0"/>
              <w:textAlignment w:val="baseline"/>
              <w:rPr>
                <w:sz w:val="20"/>
                <w:szCs w:val="20"/>
              </w:rPr>
            </w:pPr>
            <w:r w:rsidRPr="0005176C">
              <w:rPr>
                <w:rStyle w:val="normaltextrun"/>
                <w:color w:val="000000"/>
                <w:sz w:val="20"/>
                <w:szCs w:val="20"/>
              </w:rPr>
              <w:t>In the Threshold part of the QAP, in Section VI. Appraisals it states that properties controlled by a related party for a period of five (5) years or less will be valued at the acquisition cost at the time the related party obtained initial site control.  Under the DCA Underwriting Policies section of the QAP it states that Properties which have been in the control of the Applicant or a related party for a period of three (3) years or less from Application Submission will be valued at the cost at the time the related party obtained initial site control. </w:t>
            </w:r>
            <w:r w:rsidRPr="0005176C">
              <w:rPr>
                <w:rStyle w:val="eop"/>
                <w:color w:val="000000"/>
                <w:sz w:val="20"/>
                <w:szCs w:val="20"/>
              </w:rPr>
              <w:t> </w:t>
            </w:r>
          </w:p>
          <w:p w14:paraId="4C3C5CFE" w14:textId="77777777" w:rsidR="00167798" w:rsidRPr="0005176C" w:rsidRDefault="00167798" w:rsidP="00B10A85">
            <w:pPr>
              <w:pStyle w:val="paragraph"/>
              <w:spacing w:before="0" w:beforeAutospacing="0" w:after="0" w:afterAutospacing="0"/>
              <w:textAlignment w:val="baseline"/>
              <w:rPr>
                <w:sz w:val="20"/>
                <w:szCs w:val="20"/>
              </w:rPr>
            </w:pPr>
            <w:r w:rsidRPr="0005176C">
              <w:rPr>
                <w:rStyle w:val="eop"/>
                <w:color w:val="000000"/>
                <w:sz w:val="20"/>
                <w:szCs w:val="20"/>
              </w:rPr>
              <w:t> </w:t>
            </w:r>
          </w:p>
          <w:p w14:paraId="42C85DD5" w14:textId="77777777" w:rsidR="00167798" w:rsidRPr="0005176C" w:rsidRDefault="00167798" w:rsidP="00870356">
            <w:pPr>
              <w:pStyle w:val="paragraph"/>
              <w:numPr>
                <w:ilvl w:val="0"/>
                <w:numId w:val="63"/>
              </w:numPr>
              <w:spacing w:before="0" w:beforeAutospacing="0" w:after="0" w:afterAutospacing="0"/>
              <w:ind w:left="1080" w:firstLine="0"/>
              <w:textAlignment w:val="baseline"/>
              <w:rPr>
                <w:sz w:val="20"/>
                <w:szCs w:val="20"/>
              </w:rPr>
            </w:pPr>
            <w:r w:rsidRPr="0005176C">
              <w:rPr>
                <w:rStyle w:val="normaltextrun"/>
                <w:color w:val="000000"/>
                <w:sz w:val="20"/>
                <w:szCs w:val="20"/>
              </w:rPr>
              <w:t>Can DCA confirm which time period applies to applications for 9% credits only? </w:t>
            </w:r>
            <w:r w:rsidRPr="0005176C">
              <w:rPr>
                <w:rStyle w:val="eop"/>
                <w:color w:val="000000"/>
                <w:sz w:val="20"/>
                <w:szCs w:val="20"/>
              </w:rPr>
              <w:t> </w:t>
            </w:r>
          </w:p>
          <w:p w14:paraId="1BC47AE4" w14:textId="77777777" w:rsidR="00167798" w:rsidRPr="0005176C" w:rsidRDefault="00167798" w:rsidP="00B10A85">
            <w:pPr>
              <w:pStyle w:val="paragraph"/>
              <w:spacing w:before="0" w:beforeAutospacing="0" w:after="0" w:afterAutospacing="0"/>
              <w:textAlignment w:val="baseline"/>
              <w:rPr>
                <w:sz w:val="20"/>
                <w:szCs w:val="20"/>
              </w:rPr>
            </w:pPr>
            <w:r w:rsidRPr="0005176C">
              <w:rPr>
                <w:rStyle w:val="eop"/>
                <w:color w:val="000000"/>
                <w:sz w:val="20"/>
                <w:szCs w:val="20"/>
              </w:rPr>
              <w:t> </w:t>
            </w:r>
          </w:p>
          <w:p w14:paraId="5BAB2D61" w14:textId="77777777" w:rsidR="00167798" w:rsidRPr="0005176C" w:rsidRDefault="00167798" w:rsidP="00870356">
            <w:pPr>
              <w:pStyle w:val="paragraph"/>
              <w:numPr>
                <w:ilvl w:val="0"/>
                <w:numId w:val="64"/>
              </w:numPr>
              <w:spacing w:before="0" w:beforeAutospacing="0" w:after="0" w:afterAutospacing="0"/>
              <w:ind w:left="1080" w:firstLine="0"/>
              <w:textAlignment w:val="baseline"/>
              <w:rPr>
                <w:sz w:val="20"/>
                <w:szCs w:val="20"/>
              </w:rPr>
            </w:pPr>
            <w:r w:rsidRPr="0005176C">
              <w:rPr>
                <w:rStyle w:val="normaltextrun"/>
                <w:color w:val="000000"/>
                <w:sz w:val="20"/>
                <w:szCs w:val="20"/>
              </w:rPr>
              <w:t>Can DCA also confirm that in the case of a phased development where the Applicant obtained site control for all the phases simultaneously and within the appropriate time frame (3 or 5 years, per the answer to the first question) the Applicant does not require an appraisal if it is simply allocating the current phase's share of the acquisition costs paid to the third party?</w:t>
            </w:r>
            <w:r w:rsidRPr="0005176C">
              <w:rPr>
                <w:rStyle w:val="eop"/>
                <w:color w:val="000000"/>
                <w:sz w:val="20"/>
                <w:szCs w:val="20"/>
              </w:rPr>
              <w:t> </w:t>
            </w:r>
          </w:p>
          <w:p w14:paraId="50F8D70D" w14:textId="77777777" w:rsidR="00167798" w:rsidRPr="0005176C" w:rsidRDefault="00167798" w:rsidP="00B10A85">
            <w:pPr>
              <w:pStyle w:val="paragraph"/>
              <w:spacing w:before="0" w:beforeAutospacing="0" w:after="0" w:afterAutospacing="0"/>
              <w:textAlignment w:val="baseline"/>
              <w:rPr>
                <w:sz w:val="20"/>
                <w:szCs w:val="20"/>
              </w:rPr>
            </w:pPr>
            <w:r w:rsidRPr="0005176C">
              <w:rPr>
                <w:rStyle w:val="eop"/>
                <w:sz w:val="20"/>
                <w:szCs w:val="20"/>
              </w:rPr>
              <w:t> </w:t>
            </w:r>
          </w:p>
          <w:p w14:paraId="755EEE61" w14:textId="77777777" w:rsidR="00167798" w:rsidRPr="0005176C" w:rsidRDefault="00167798" w:rsidP="00B10A85">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55EBE537" w14:textId="77777777" w:rsidR="00167798" w:rsidRPr="0005176C" w:rsidRDefault="00167798" w:rsidP="00870356">
            <w:pPr>
              <w:pStyle w:val="paragraph"/>
              <w:numPr>
                <w:ilvl w:val="0"/>
                <w:numId w:val="65"/>
              </w:numPr>
              <w:spacing w:before="0" w:beforeAutospacing="0" w:after="0" w:afterAutospacing="0"/>
              <w:ind w:left="1080" w:firstLine="0"/>
              <w:textAlignment w:val="baseline"/>
              <w:rPr>
                <w:sz w:val="20"/>
                <w:szCs w:val="20"/>
              </w:rPr>
            </w:pPr>
            <w:r w:rsidRPr="0005176C">
              <w:rPr>
                <w:rStyle w:val="normaltextrun"/>
                <w:sz w:val="20"/>
                <w:szCs w:val="20"/>
              </w:rPr>
              <w:t xml:space="preserve">When there is an identity interest between the buyer and seller, DCA will </w:t>
            </w:r>
            <w:r w:rsidRPr="0005176C">
              <w:rPr>
                <w:rStyle w:val="advancedproofingissue"/>
                <w:rFonts w:eastAsiaTheme="majorEastAsia"/>
                <w:sz w:val="20"/>
                <w:szCs w:val="20"/>
              </w:rPr>
              <w:t>carefully scrutinize</w:t>
            </w:r>
            <w:r w:rsidRPr="0005176C">
              <w:rPr>
                <w:rStyle w:val="normaltextrun"/>
                <w:sz w:val="20"/>
                <w:szCs w:val="20"/>
              </w:rPr>
              <w:t xml:space="preserve"> the sales price of land between related parties to ensure that the value has not been inflated.  The provision in </w:t>
            </w:r>
            <w:r w:rsidRPr="0005176C">
              <w:rPr>
                <w:rStyle w:val="normaltextrun"/>
                <w:b/>
                <w:bCs/>
                <w:sz w:val="20"/>
                <w:szCs w:val="20"/>
              </w:rPr>
              <w:t xml:space="preserve">(Threshold) Appraisals, Applicant-Commissioned Appraisals </w:t>
            </w:r>
            <w:r w:rsidRPr="0005176C">
              <w:rPr>
                <w:rStyle w:val="normaltextrun"/>
                <w:sz w:val="20"/>
                <w:szCs w:val="20"/>
              </w:rPr>
              <w:t>applies:</w:t>
            </w:r>
            <w:r w:rsidRPr="0005176C">
              <w:rPr>
                <w:rStyle w:val="normaltextrun"/>
                <w:b/>
                <w:bCs/>
                <w:sz w:val="20"/>
                <w:szCs w:val="20"/>
              </w:rPr>
              <w:t> </w:t>
            </w:r>
            <w:r w:rsidRPr="0005176C">
              <w:rPr>
                <w:rStyle w:val="eop"/>
                <w:sz w:val="20"/>
                <w:szCs w:val="20"/>
              </w:rPr>
              <w:t> </w:t>
            </w:r>
          </w:p>
          <w:p w14:paraId="55C55110" w14:textId="77777777" w:rsidR="00167798" w:rsidRPr="0005176C" w:rsidRDefault="00167798" w:rsidP="00B10A85">
            <w:pPr>
              <w:pStyle w:val="paragraph"/>
              <w:spacing w:before="0" w:beforeAutospacing="0" w:after="0" w:afterAutospacing="0"/>
              <w:ind w:left="1440"/>
              <w:textAlignment w:val="baseline"/>
              <w:rPr>
                <w:sz w:val="20"/>
                <w:szCs w:val="20"/>
              </w:rPr>
            </w:pPr>
            <w:r w:rsidRPr="0005176C">
              <w:rPr>
                <w:rStyle w:val="eop"/>
                <w:sz w:val="20"/>
                <w:szCs w:val="20"/>
              </w:rPr>
              <w:t> </w:t>
            </w:r>
          </w:p>
          <w:p w14:paraId="0DC3A3BD" w14:textId="77777777" w:rsidR="00167798" w:rsidRPr="0005176C" w:rsidRDefault="00167798" w:rsidP="00B10A85">
            <w:pPr>
              <w:pStyle w:val="paragraph"/>
              <w:spacing w:before="0" w:beforeAutospacing="0" w:after="0" w:afterAutospacing="0"/>
              <w:ind w:left="1440"/>
              <w:textAlignment w:val="baseline"/>
              <w:rPr>
                <w:sz w:val="20"/>
                <w:szCs w:val="20"/>
              </w:rPr>
            </w:pPr>
            <w:r w:rsidRPr="0005176C">
              <w:rPr>
                <w:rStyle w:val="normaltextrun"/>
                <w:i/>
                <w:iCs/>
                <w:sz w:val="20"/>
                <w:szCs w:val="20"/>
              </w:rPr>
              <w:t>“For purposes of generating tax credits:</w:t>
            </w:r>
            <w:r w:rsidRPr="0005176C">
              <w:rPr>
                <w:rStyle w:val="eop"/>
                <w:sz w:val="20"/>
                <w:szCs w:val="20"/>
              </w:rPr>
              <w:t> </w:t>
            </w:r>
          </w:p>
          <w:p w14:paraId="256D43BB" w14:textId="77777777" w:rsidR="00167798" w:rsidRPr="0005176C" w:rsidRDefault="00167798" w:rsidP="00870356">
            <w:pPr>
              <w:pStyle w:val="paragraph"/>
              <w:numPr>
                <w:ilvl w:val="0"/>
                <w:numId w:val="66"/>
              </w:numPr>
              <w:spacing w:before="0" w:beforeAutospacing="0" w:after="0" w:afterAutospacing="0"/>
              <w:ind w:left="2520" w:firstLine="0"/>
              <w:textAlignment w:val="baseline"/>
              <w:rPr>
                <w:sz w:val="20"/>
                <w:szCs w:val="20"/>
              </w:rPr>
            </w:pPr>
            <w:r w:rsidRPr="0005176C">
              <w:rPr>
                <w:rStyle w:val="normaltextrun"/>
                <w:i/>
                <w:iCs/>
                <w:sz w:val="20"/>
                <w:szCs w:val="20"/>
              </w:rPr>
              <w:t>For 9% Credit Applicants, properties which have been in the control of the Applicant or a related party for a period of five (5) years or less will be valued at the acquisition cost at the time the related party obtained initial site control.”</w:t>
            </w:r>
            <w:r w:rsidRPr="0005176C">
              <w:rPr>
                <w:rStyle w:val="eop"/>
                <w:sz w:val="20"/>
                <w:szCs w:val="20"/>
              </w:rPr>
              <w:t> </w:t>
            </w:r>
          </w:p>
          <w:p w14:paraId="6BCC2E01" w14:textId="77777777" w:rsidR="00167798" w:rsidRPr="0005176C" w:rsidRDefault="00167798" w:rsidP="00870356">
            <w:pPr>
              <w:pStyle w:val="paragraph"/>
              <w:numPr>
                <w:ilvl w:val="0"/>
                <w:numId w:val="66"/>
              </w:numPr>
              <w:spacing w:before="0" w:beforeAutospacing="0" w:after="0" w:afterAutospacing="0"/>
              <w:ind w:left="2520" w:firstLine="0"/>
              <w:textAlignment w:val="baseline"/>
              <w:rPr>
                <w:sz w:val="20"/>
                <w:szCs w:val="20"/>
              </w:rPr>
            </w:pPr>
            <w:r w:rsidRPr="0005176C">
              <w:rPr>
                <w:rStyle w:val="normaltextrun"/>
                <w:i/>
                <w:iCs/>
                <w:sz w:val="20"/>
                <w:szCs w:val="20"/>
              </w:rPr>
              <w:t>For 4% Credit Applicants, properties which have been in the control of the Applicant or a related party for a period of three (3) years or less will be valued at the acquisition cost at the time the related party obtained initial site control.</w:t>
            </w:r>
            <w:r w:rsidRPr="0005176C">
              <w:rPr>
                <w:rStyle w:val="eop"/>
                <w:sz w:val="20"/>
                <w:szCs w:val="20"/>
              </w:rPr>
              <w:t> </w:t>
            </w:r>
          </w:p>
          <w:p w14:paraId="130DCABC" w14:textId="77777777" w:rsidR="00167798" w:rsidRPr="0005176C" w:rsidRDefault="00167798" w:rsidP="00B10A85">
            <w:pPr>
              <w:pStyle w:val="paragraph"/>
              <w:spacing w:before="0" w:beforeAutospacing="0" w:after="0" w:afterAutospacing="0"/>
              <w:ind w:left="1440"/>
              <w:textAlignment w:val="baseline"/>
              <w:rPr>
                <w:sz w:val="20"/>
                <w:szCs w:val="20"/>
              </w:rPr>
            </w:pPr>
            <w:r w:rsidRPr="0005176C">
              <w:rPr>
                <w:rStyle w:val="eop"/>
                <w:sz w:val="20"/>
                <w:szCs w:val="20"/>
              </w:rPr>
              <w:t> </w:t>
            </w:r>
          </w:p>
          <w:p w14:paraId="13275735" w14:textId="77777777" w:rsidR="00167798" w:rsidRPr="0005176C" w:rsidRDefault="00167798" w:rsidP="00870356">
            <w:pPr>
              <w:pStyle w:val="paragraph"/>
              <w:numPr>
                <w:ilvl w:val="0"/>
                <w:numId w:val="67"/>
              </w:numPr>
              <w:spacing w:before="0" w:beforeAutospacing="0" w:after="0" w:afterAutospacing="0"/>
              <w:ind w:left="1080" w:firstLine="0"/>
              <w:textAlignment w:val="baseline"/>
              <w:rPr>
                <w:sz w:val="20"/>
                <w:szCs w:val="20"/>
              </w:rPr>
            </w:pPr>
            <w:r w:rsidRPr="0005176C">
              <w:rPr>
                <w:rStyle w:val="normaltextrun"/>
                <w:sz w:val="20"/>
                <w:szCs w:val="20"/>
              </w:rPr>
              <w:lastRenderedPageBreak/>
              <w:t xml:space="preserve">Please see DCA’s response to question </w:t>
            </w:r>
            <w:r w:rsidRPr="0005176C">
              <w:rPr>
                <w:rStyle w:val="normaltextrun"/>
                <w:b/>
                <w:bCs/>
                <w:sz w:val="20"/>
                <w:szCs w:val="20"/>
              </w:rPr>
              <w:t>Q22_0404_01</w:t>
            </w:r>
            <w:r w:rsidRPr="0005176C">
              <w:rPr>
                <w:rStyle w:val="normaltextrun"/>
                <w:sz w:val="20"/>
                <w:szCs w:val="20"/>
              </w:rPr>
              <w:t xml:space="preserve"> posted to the </w:t>
            </w:r>
            <w:r w:rsidRPr="0005176C">
              <w:rPr>
                <w:rStyle w:val="normaltextrun"/>
                <w:i/>
                <w:iCs/>
                <w:sz w:val="20"/>
                <w:szCs w:val="20"/>
              </w:rPr>
              <w:t>2022 Questions and Answers</w:t>
            </w:r>
            <w:r w:rsidRPr="0005176C">
              <w:rPr>
                <w:rStyle w:val="normaltextrun"/>
                <w:sz w:val="20"/>
                <w:szCs w:val="20"/>
              </w:rPr>
              <w:t xml:space="preserve"> document on 4/14/22.  An appraisal is not required for phased developments that are allocating the current phase’s share (within 5 years of acquisition) of the acquisition costs paid to the third party.  The site control minimum documentation would be required.</w:t>
            </w:r>
          </w:p>
        </w:tc>
      </w:tr>
      <w:tr w:rsidR="00167798" w:rsidRPr="0005176C" w14:paraId="2F40598E" w14:textId="77777777" w:rsidTr="0052CC08">
        <w:trPr>
          <w:jc w:val="center"/>
        </w:trPr>
        <w:tc>
          <w:tcPr>
            <w:tcW w:w="1697" w:type="dxa"/>
            <w:shd w:val="clear" w:color="auto" w:fill="auto"/>
            <w:tcMar>
              <w:top w:w="72" w:type="dxa"/>
              <w:left w:w="115" w:type="dxa"/>
              <w:bottom w:w="72" w:type="dxa"/>
              <w:right w:w="115" w:type="dxa"/>
            </w:tcMar>
            <w:vAlign w:val="center"/>
          </w:tcPr>
          <w:p w14:paraId="7E9AAC10"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5/24/22</w:t>
            </w:r>
          </w:p>
        </w:tc>
        <w:tc>
          <w:tcPr>
            <w:tcW w:w="2663" w:type="dxa"/>
            <w:shd w:val="clear" w:color="auto" w:fill="auto"/>
            <w:tcMar>
              <w:top w:w="72" w:type="dxa"/>
              <w:left w:w="115" w:type="dxa"/>
              <w:bottom w:w="72" w:type="dxa"/>
              <w:right w:w="115" w:type="dxa"/>
            </w:tcMar>
            <w:vAlign w:val="center"/>
          </w:tcPr>
          <w:p w14:paraId="0EC7CE7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2.09</w:t>
            </w:r>
          </w:p>
          <w:p w14:paraId="22484708"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49D9C04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Site Access</w:t>
            </w:r>
          </w:p>
        </w:tc>
        <w:tc>
          <w:tcPr>
            <w:tcW w:w="9585" w:type="dxa"/>
            <w:shd w:val="clear" w:color="auto" w:fill="auto"/>
            <w:tcMar>
              <w:top w:w="72" w:type="dxa"/>
              <w:left w:w="115" w:type="dxa"/>
              <w:bottom w:w="72" w:type="dxa"/>
              <w:right w:w="115" w:type="dxa"/>
            </w:tcMar>
            <w:vAlign w:val="center"/>
          </w:tcPr>
          <w:p w14:paraId="41B2D48A" w14:textId="77777777" w:rsidR="00167798" w:rsidRPr="0005176C" w:rsidRDefault="00167798" w:rsidP="0027496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Q22_0518_02 </w:t>
            </w:r>
          </w:p>
          <w:p w14:paraId="04907D11" w14:textId="77777777" w:rsidR="00167798" w:rsidRPr="0005176C" w:rsidRDefault="00167798" w:rsidP="0027496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Is the </w:t>
            </w:r>
            <w:r w:rsidRPr="0005176C">
              <w:rPr>
                <w:rFonts w:ascii="Times New Roman" w:eastAsia="Times New Roman" w:hAnsi="Times New Roman" w:cs="Times New Roman"/>
                <w:b/>
                <w:bCs/>
                <w:color w:val="000000"/>
                <w:sz w:val="20"/>
                <w:szCs w:val="20"/>
              </w:rPr>
              <w:t xml:space="preserve">(Threshold) Site Access </w:t>
            </w:r>
            <w:r w:rsidRPr="0005176C">
              <w:rPr>
                <w:rFonts w:ascii="Times New Roman" w:eastAsia="Times New Roman" w:hAnsi="Times New Roman" w:cs="Times New Roman"/>
                <w:color w:val="000000"/>
                <w:sz w:val="20"/>
                <w:szCs w:val="20"/>
              </w:rPr>
              <w:t>section applicable to rehabs? </w:t>
            </w:r>
          </w:p>
          <w:p w14:paraId="361A9ADE" w14:textId="77777777" w:rsidR="00167798" w:rsidRPr="0005176C" w:rsidRDefault="00167798" w:rsidP="0027496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5B3F823" w14:textId="77777777" w:rsidR="00167798" w:rsidRPr="0005176C" w:rsidRDefault="00167798" w:rsidP="0027496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443271D" w14:textId="77777777" w:rsidR="00167798" w:rsidRPr="0005176C" w:rsidRDefault="00167798" w:rsidP="0027496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Yes, per the QAP: “All sites proposed for development must provide a specified entrance that is legally accessible by paved roads.” </w:t>
            </w:r>
          </w:p>
        </w:tc>
      </w:tr>
      <w:tr w:rsidR="00167798" w:rsidRPr="0005176C" w14:paraId="1870FBE7" w14:textId="77777777" w:rsidTr="0052CC08">
        <w:trPr>
          <w:jc w:val="center"/>
        </w:trPr>
        <w:tc>
          <w:tcPr>
            <w:tcW w:w="1697" w:type="dxa"/>
            <w:shd w:val="clear" w:color="auto" w:fill="auto"/>
            <w:tcMar>
              <w:top w:w="72" w:type="dxa"/>
              <w:left w:w="115" w:type="dxa"/>
              <w:bottom w:w="72" w:type="dxa"/>
              <w:right w:w="115" w:type="dxa"/>
            </w:tcMar>
            <w:vAlign w:val="center"/>
          </w:tcPr>
          <w:p w14:paraId="52B86424"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5/24/22</w:t>
            </w:r>
          </w:p>
        </w:tc>
        <w:tc>
          <w:tcPr>
            <w:tcW w:w="2663" w:type="dxa"/>
            <w:shd w:val="clear" w:color="auto" w:fill="auto"/>
            <w:tcMar>
              <w:top w:w="72" w:type="dxa"/>
              <w:left w:w="115" w:type="dxa"/>
              <w:bottom w:w="72" w:type="dxa"/>
              <w:right w:w="115" w:type="dxa"/>
            </w:tcMar>
            <w:vAlign w:val="center"/>
          </w:tcPr>
          <w:p w14:paraId="06E6A4D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2.22</w:t>
            </w:r>
          </w:p>
          <w:p w14:paraId="594E1422"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23674242"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Eligibility for Credit Under the Nonprofit Set Aside</w:t>
            </w:r>
          </w:p>
        </w:tc>
        <w:tc>
          <w:tcPr>
            <w:tcW w:w="9585" w:type="dxa"/>
            <w:shd w:val="clear" w:color="auto" w:fill="auto"/>
            <w:tcMar>
              <w:top w:w="72" w:type="dxa"/>
              <w:left w:w="115" w:type="dxa"/>
              <w:bottom w:w="72" w:type="dxa"/>
              <w:right w:w="115" w:type="dxa"/>
            </w:tcMar>
            <w:vAlign w:val="center"/>
          </w:tcPr>
          <w:p w14:paraId="4B6592A7" w14:textId="77777777" w:rsidR="00167798" w:rsidRPr="0005176C" w:rsidRDefault="00167798" w:rsidP="00194C2E">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Q22_0519_07 </w:t>
            </w:r>
          </w:p>
          <w:p w14:paraId="12B7DEBF" w14:textId="77777777" w:rsidR="00167798" w:rsidRPr="0005176C" w:rsidRDefault="00167798" w:rsidP="00194C2E">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Regarding the following question in the Eligibility for Credit Under the Nonprofit Set Aside section of the Core Application: "Is a copy of the GP joint venture agreement or GP operating agreement that provides the nonprofit's GP interest and the Developer Fee amount included in the application?" Is it a requirement that a GP joint venture agreement or GP operating agreement be attached if the nonprofit is the sole developer with no other developer partners in the project and 100% of the developer fee and 100% of the cash flow will go to that party? </w:t>
            </w:r>
          </w:p>
          <w:p w14:paraId="32E90334" w14:textId="77777777" w:rsidR="00167798" w:rsidRPr="0005176C" w:rsidRDefault="00167798" w:rsidP="00194C2E">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02CB61C" w14:textId="77777777" w:rsidR="00167798" w:rsidRPr="0005176C" w:rsidRDefault="00167798" w:rsidP="00194C2E">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E53304E" w14:textId="77777777" w:rsidR="00167798" w:rsidRPr="0005176C" w:rsidRDefault="00167798" w:rsidP="00194C2E">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Per </w:t>
            </w:r>
            <w:r w:rsidRPr="0005176C">
              <w:rPr>
                <w:rFonts w:ascii="Times New Roman" w:eastAsia="Times New Roman" w:hAnsi="Times New Roman" w:cs="Times New Roman"/>
                <w:b/>
                <w:bCs/>
                <w:sz w:val="20"/>
                <w:szCs w:val="20"/>
              </w:rPr>
              <w:t>(Threshold) Eligibility for Credit Under the Nonprofit Set Aside</w:t>
            </w:r>
            <w:r w:rsidRPr="0005176C">
              <w:rPr>
                <w:rFonts w:ascii="Times New Roman" w:eastAsia="Times New Roman" w:hAnsi="Times New Roman" w:cs="Times New Roman"/>
                <w:sz w:val="20"/>
                <w:szCs w:val="20"/>
              </w:rPr>
              <w:t xml:space="preserve">, “F. A copy of the General Partnership joint venture agreement or General Partnership operating agreement that provides the non-profit’s General Partnership interest and the Developer Fee amount must be included in the Application, </w:t>
            </w:r>
            <w:r w:rsidRPr="0005176C">
              <w:rPr>
                <w:rFonts w:ascii="Times New Roman" w:eastAsia="Times New Roman" w:hAnsi="Times New Roman" w:cs="Times New Roman"/>
                <w:sz w:val="20"/>
                <w:szCs w:val="20"/>
                <w:u w:val="single"/>
              </w:rPr>
              <w:t>if the General Partnership is a joint venture</w:t>
            </w:r>
            <w:r w:rsidRPr="0005176C">
              <w:rPr>
                <w:rFonts w:ascii="Times New Roman" w:eastAsia="Times New Roman" w:hAnsi="Times New Roman" w:cs="Times New Roman"/>
                <w:sz w:val="20"/>
                <w:szCs w:val="20"/>
              </w:rPr>
              <w:t>”, and this minimum documentation item is only required “if joint venture”. If the General Partnership is not a joint venture, this documentation is not required for this QAP section.  </w:t>
            </w:r>
          </w:p>
        </w:tc>
      </w:tr>
      <w:tr w:rsidR="00167798" w:rsidRPr="0005176C" w14:paraId="68A0593C" w14:textId="77777777" w:rsidTr="0052CC08">
        <w:trPr>
          <w:jc w:val="center"/>
        </w:trPr>
        <w:tc>
          <w:tcPr>
            <w:tcW w:w="1697" w:type="dxa"/>
            <w:shd w:val="clear" w:color="auto" w:fill="auto"/>
            <w:tcMar>
              <w:top w:w="72" w:type="dxa"/>
              <w:left w:w="115" w:type="dxa"/>
              <w:bottom w:w="72" w:type="dxa"/>
              <w:right w:w="115" w:type="dxa"/>
            </w:tcMar>
            <w:vAlign w:val="center"/>
          </w:tcPr>
          <w:p w14:paraId="417C7F0C"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5/24/22</w:t>
            </w:r>
          </w:p>
        </w:tc>
        <w:tc>
          <w:tcPr>
            <w:tcW w:w="2663" w:type="dxa"/>
            <w:shd w:val="clear" w:color="auto" w:fill="auto"/>
            <w:tcMar>
              <w:top w:w="72" w:type="dxa"/>
              <w:left w:w="115" w:type="dxa"/>
              <w:bottom w:w="72" w:type="dxa"/>
              <w:right w:w="115" w:type="dxa"/>
            </w:tcMar>
            <w:vAlign w:val="center"/>
          </w:tcPr>
          <w:p w14:paraId="6022B6B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3.02</w:t>
            </w:r>
          </w:p>
          <w:p w14:paraId="2EC77B25"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35CC01ED"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Applicability of Scoring Criteria</w:t>
            </w:r>
          </w:p>
        </w:tc>
        <w:tc>
          <w:tcPr>
            <w:tcW w:w="9585" w:type="dxa"/>
            <w:shd w:val="clear" w:color="auto" w:fill="auto"/>
            <w:tcMar>
              <w:top w:w="72" w:type="dxa"/>
              <w:left w:w="115" w:type="dxa"/>
              <w:bottom w:w="72" w:type="dxa"/>
              <w:right w:w="115" w:type="dxa"/>
            </w:tcMar>
            <w:vAlign w:val="center"/>
          </w:tcPr>
          <w:p w14:paraId="6E729F83" w14:textId="77777777" w:rsidR="00167798" w:rsidRPr="0005176C" w:rsidRDefault="00167798" w:rsidP="00EC456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Q22_0520_01 </w:t>
            </w:r>
          </w:p>
          <w:p w14:paraId="3E5E4A31" w14:textId="77777777" w:rsidR="00167798" w:rsidRPr="0005176C" w:rsidRDefault="00167798" w:rsidP="00EC456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The table in </w:t>
            </w:r>
            <w:r w:rsidRPr="0005176C">
              <w:rPr>
                <w:rFonts w:ascii="Times New Roman" w:eastAsia="Times New Roman" w:hAnsi="Times New Roman" w:cs="Times New Roman"/>
                <w:b/>
                <w:bCs/>
                <w:color w:val="000000"/>
                <w:sz w:val="20"/>
                <w:szCs w:val="20"/>
              </w:rPr>
              <w:t>(Scoring) Applicability of Scoring Criteria</w:t>
            </w:r>
            <w:r w:rsidRPr="0005176C">
              <w:rPr>
                <w:rFonts w:ascii="Times New Roman" w:eastAsia="Times New Roman" w:hAnsi="Times New Roman" w:cs="Times New Roman"/>
                <w:color w:val="000000"/>
                <w:sz w:val="20"/>
                <w:szCs w:val="20"/>
              </w:rPr>
              <w:t xml:space="preserve"> shows that preservation projects can't receive any points under sections IV-XIV, even though that is not explicitly stated under each section. Will you please confirm that this is correct and that it also means that no items on the checklist in these sections are required for preservations? </w:t>
            </w:r>
          </w:p>
          <w:p w14:paraId="42511F54" w14:textId="77777777" w:rsidR="00167798" w:rsidRPr="0005176C" w:rsidRDefault="00167798" w:rsidP="00EC456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D2BB813" w14:textId="77777777" w:rsidR="00167798" w:rsidRPr="0005176C" w:rsidRDefault="00167798" w:rsidP="00EC456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1419395" w14:textId="77777777" w:rsidR="00167798" w:rsidRPr="0005176C" w:rsidRDefault="00167798" w:rsidP="00EC456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(Scoring Criteria) Applicability of Scoring Criteria</w:t>
            </w:r>
            <w:r w:rsidRPr="0005176C">
              <w:rPr>
                <w:rFonts w:ascii="Times New Roman" w:eastAsia="Times New Roman" w:hAnsi="Times New Roman" w:cs="Times New Roman"/>
                <w:sz w:val="20"/>
                <w:szCs w:val="20"/>
              </w:rPr>
              <w:t xml:space="preserve"> states “Application evaluation will comprise separate competitive rankings based on scoring criteria specific to each of the following,” one separation being “New Supply or Preservation.” </w:t>
            </w:r>
          </w:p>
          <w:p w14:paraId="5BC79D6F" w14:textId="77777777" w:rsidR="00167798" w:rsidRPr="0005176C" w:rsidRDefault="00167798" w:rsidP="00EC456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3EF9128" w14:textId="77777777" w:rsidR="00167798" w:rsidRPr="0005176C" w:rsidRDefault="00167798" w:rsidP="00EC456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Applications are only eligible to receive points in Scoring Criteria applicable to their designated competitive ranking (e.g., New Supply, HUD Preservation Set Aside, etc.), as indicated in the Applicability of Scoring Criteria table. Applicants are not required to complete a form or fulfill Minimum Documentation requirements for sections that do not apply to the competition the application is applying under. </w:t>
            </w:r>
          </w:p>
        </w:tc>
      </w:tr>
      <w:tr w:rsidR="00167798" w:rsidRPr="0005176C" w14:paraId="0D576343" w14:textId="77777777" w:rsidTr="0052CC08">
        <w:trPr>
          <w:jc w:val="center"/>
        </w:trPr>
        <w:tc>
          <w:tcPr>
            <w:tcW w:w="1697" w:type="dxa"/>
            <w:shd w:val="clear" w:color="auto" w:fill="auto"/>
            <w:tcMar>
              <w:top w:w="72" w:type="dxa"/>
              <w:left w:w="115" w:type="dxa"/>
              <w:bottom w:w="72" w:type="dxa"/>
              <w:right w:w="115" w:type="dxa"/>
            </w:tcMar>
            <w:vAlign w:val="center"/>
          </w:tcPr>
          <w:p w14:paraId="6A8C4B5B"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5/24/22</w:t>
            </w:r>
          </w:p>
        </w:tc>
        <w:tc>
          <w:tcPr>
            <w:tcW w:w="2663" w:type="dxa"/>
            <w:shd w:val="clear" w:color="auto" w:fill="auto"/>
            <w:tcMar>
              <w:top w:w="72" w:type="dxa"/>
              <w:left w:w="115" w:type="dxa"/>
              <w:bottom w:w="72" w:type="dxa"/>
              <w:right w:w="115" w:type="dxa"/>
            </w:tcMar>
            <w:vAlign w:val="center"/>
          </w:tcPr>
          <w:p w14:paraId="2333C5DD"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3.10</w:t>
            </w:r>
          </w:p>
          <w:p w14:paraId="143A8707"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245AE5EC"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4E33420F" w14:textId="77777777" w:rsidR="00167798" w:rsidRPr="0005176C" w:rsidRDefault="00167798" w:rsidP="00347CD4">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Q22_0518_02 </w:t>
            </w:r>
          </w:p>
          <w:p w14:paraId="1F7A238D" w14:textId="77777777" w:rsidR="00167798" w:rsidRPr="0005176C" w:rsidRDefault="00167798" w:rsidP="00347CD4">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How can we confirm the Life Expectancy Rate for our 2020 Census Tract? </w:t>
            </w:r>
          </w:p>
          <w:p w14:paraId="2BB2937E" w14:textId="77777777" w:rsidR="00167798" w:rsidRPr="0005176C" w:rsidRDefault="00167798" w:rsidP="00347CD4">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CD1163F" w14:textId="77777777" w:rsidR="00167798" w:rsidRPr="0005176C" w:rsidRDefault="00167798" w:rsidP="00347CD4">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7C4F680B" w14:textId="77777777" w:rsidR="00167798" w:rsidRPr="0005176C" w:rsidRDefault="00167798" w:rsidP="00347CD4">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There is no Life Expectancy data available for 2020 Census Tracts. The Life Expectancy data has not been updated by the CDC and is therefore based on 2010 Census Tracts. Applicants may claim points based on the data for their site’s 2010 Census Tract. </w:t>
            </w:r>
          </w:p>
        </w:tc>
      </w:tr>
      <w:tr w:rsidR="00167798" w:rsidRPr="0005176C" w14:paraId="0A3900A9" w14:textId="77777777" w:rsidTr="0052CC08">
        <w:trPr>
          <w:jc w:val="center"/>
        </w:trPr>
        <w:tc>
          <w:tcPr>
            <w:tcW w:w="1697" w:type="dxa"/>
            <w:shd w:val="clear" w:color="auto" w:fill="auto"/>
            <w:tcMar>
              <w:top w:w="72" w:type="dxa"/>
              <w:left w:w="115" w:type="dxa"/>
              <w:bottom w:w="72" w:type="dxa"/>
              <w:right w:w="115" w:type="dxa"/>
            </w:tcMar>
            <w:vAlign w:val="center"/>
          </w:tcPr>
          <w:p w14:paraId="6C87BF27"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2EBD35C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1.19</w:t>
            </w:r>
          </w:p>
          <w:p w14:paraId="2BC3E6E2"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Core Plan</w:t>
            </w:r>
          </w:p>
          <w:p w14:paraId="157D47A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DCA Pre-Application Fees and Deadline Schedules;</w:t>
            </w:r>
          </w:p>
          <w:p w14:paraId="02331D4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Application Submission Deadline Extension</w:t>
            </w:r>
          </w:p>
        </w:tc>
        <w:tc>
          <w:tcPr>
            <w:tcW w:w="9585" w:type="dxa"/>
            <w:shd w:val="clear" w:color="auto" w:fill="auto"/>
            <w:tcMar>
              <w:top w:w="72" w:type="dxa"/>
              <w:left w:w="115" w:type="dxa"/>
              <w:bottom w:w="72" w:type="dxa"/>
              <w:right w:w="115" w:type="dxa"/>
            </w:tcMar>
            <w:vAlign w:val="center"/>
          </w:tcPr>
          <w:p w14:paraId="7DF5E794" w14:textId="77777777" w:rsidR="00167798" w:rsidRPr="0005176C" w:rsidRDefault="00167798" w:rsidP="000179D3">
            <w:pPr>
              <w:rPr>
                <w:rFonts w:ascii="Times New Roman" w:hAnsi="Times New Roman" w:cs="Times New Roman"/>
                <w:sz w:val="20"/>
                <w:szCs w:val="20"/>
              </w:rPr>
            </w:pPr>
            <w:r w:rsidRPr="0005176C">
              <w:rPr>
                <w:rFonts w:ascii="Times New Roman" w:hAnsi="Times New Roman" w:cs="Times New Roman"/>
                <w:b/>
                <w:bCs/>
                <w:sz w:val="20"/>
                <w:szCs w:val="20"/>
              </w:rPr>
              <w:t xml:space="preserve">Question: </w:t>
            </w:r>
            <w:r w:rsidRPr="0005176C">
              <w:rPr>
                <w:rFonts w:ascii="Times New Roman" w:hAnsi="Times New Roman" w:cs="Times New Roman"/>
                <w:sz w:val="20"/>
                <w:szCs w:val="20"/>
              </w:rPr>
              <w:t>Q22_0512_15</w:t>
            </w:r>
          </w:p>
          <w:p w14:paraId="5DC215F9" w14:textId="77777777" w:rsidR="00167798" w:rsidRPr="0005176C" w:rsidRDefault="00167798" w:rsidP="000179D3">
            <w:pPr>
              <w:rPr>
                <w:rFonts w:ascii="Times New Roman" w:hAnsi="Times New Roman" w:cs="Times New Roman"/>
                <w:sz w:val="20"/>
                <w:szCs w:val="20"/>
              </w:rPr>
            </w:pPr>
            <w:r w:rsidRPr="0005176C">
              <w:rPr>
                <w:rFonts w:ascii="Times New Roman" w:hAnsi="Times New Roman" w:cs="Times New Roman"/>
                <w:sz w:val="20"/>
                <w:szCs w:val="20"/>
              </w:rPr>
              <w:t>My application been adversely impacted in both Threshold and Scoring due to the date change from 5/20 to 6/3. In both cases, we would have qualified under the original date but not the new date. Will DCA allow Threshold and Scoring eligibility to be based on the original 5/20 application date?</w:t>
            </w:r>
          </w:p>
          <w:p w14:paraId="79D1CFF0" w14:textId="77777777" w:rsidR="00167798" w:rsidRPr="0005176C" w:rsidRDefault="00167798" w:rsidP="000179D3">
            <w:pPr>
              <w:rPr>
                <w:rFonts w:ascii="Times New Roman" w:hAnsi="Times New Roman" w:cs="Times New Roman"/>
                <w:b/>
                <w:bCs/>
                <w:sz w:val="20"/>
                <w:szCs w:val="20"/>
              </w:rPr>
            </w:pPr>
          </w:p>
          <w:p w14:paraId="01232C44" w14:textId="77777777" w:rsidR="00167798" w:rsidRPr="0005176C" w:rsidRDefault="00167798" w:rsidP="000179D3">
            <w:pPr>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3D65ECC4" w14:textId="77777777" w:rsidR="00167798" w:rsidRPr="0005176C" w:rsidRDefault="00167798" w:rsidP="000179D3">
            <w:pPr>
              <w:rPr>
                <w:rStyle w:val="normaltextrun"/>
                <w:rFonts w:ascii="Times New Roman" w:hAnsi="Times New Roman" w:cs="Times New Roman"/>
                <w:sz w:val="20"/>
                <w:szCs w:val="20"/>
              </w:rPr>
            </w:pPr>
            <w:r w:rsidRPr="0005176C">
              <w:rPr>
                <w:rFonts w:ascii="Times New Roman" w:hAnsi="Times New Roman" w:cs="Times New Roman"/>
                <w:sz w:val="20"/>
                <w:szCs w:val="20"/>
              </w:rPr>
              <w:t>The deadline extension was approved for purposes of allowing more time to complete application forms. For purposes of Threshold or Scoring, applications that qualified under the original May 20</w:t>
            </w:r>
            <w:r w:rsidRPr="0005176C">
              <w:rPr>
                <w:rFonts w:ascii="Times New Roman" w:hAnsi="Times New Roman" w:cs="Times New Roman"/>
                <w:sz w:val="20"/>
                <w:szCs w:val="20"/>
                <w:vertAlign w:val="superscript"/>
              </w:rPr>
              <w:t>th</w:t>
            </w:r>
            <w:r w:rsidRPr="0005176C">
              <w:rPr>
                <w:rFonts w:ascii="Times New Roman" w:hAnsi="Times New Roman" w:cs="Times New Roman"/>
                <w:sz w:val="20"/>
                <w:szCs w:val="20"/>
              </w:rPr>
              <w:t xml:space="preserve"> deadline will qualify for the requirements or points. </w:t>
            </w:r>
          </w:p>
        </w:tc>
      </w:tr>
      <w:tr w:rsidR="00167798" w:rsidRPr="0005176C" w14:paraId="22065241" w14:textId="77777777" w:rsidTr="0052CC08">
        <w:trPr>
          <w:jc w:val="center"/>
        </w:trPr>
        <w:tc>
          <w:tcPr>
            <w:tcW w:w="1697" w:type="dxa"/>
            <w:shd w:val="clear" w:color="auto" w:fill="auto"/>
            <w:tcMar>
              <w:top w:w="72" w:type="dxa"/>
              <w:left w:w="115" w:type="dxa"/>
              <w:bottom w:w="72" w:type="dxa"/>
              <w:right w:w="115" w:type="dxa"/>
            </w:tcMar>
            <w:vAlign w:val="center"/>
          </w:tcPr>
          <w:p w14:paraId="47DB1016"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3A04FAC7"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2.02</w:t>
            </w:r>
          </w:p>
          <w:p w14:paraId="6C157583"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0E4A1EE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Project Feasibility</w:t>
            </w:r>
          </w:p>
        </w:tc>
        <w:tc>
          <w:tcPr>
            <w:tcW w:w="9585" w:type="dxa"/>
            <w:shd w:val="clear" w:color="auto" w:fill="auto"/>
            <w:tcMar>
              <w:top w:w="72" w:type="dxa"/>
              <w:left w:w="115" w:type="dxa"/>
              <w:bottom w:w="72" w:type="dxa"/>
              <w:right w:w="115" w:type="dxa"/>
            </w:tcMar>
            <w:vAlign w:val="center"/>
          </w:tcPr>
          <w:p w14:paraId="4C901E38" w14:textId="77777777" w:rsidR="00167798" w:rsidRPr="0005176C" w:rsidRDefault="00167798" w:rsidP="00174553">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Q0728_01</w:t>
            </w:r>
            <w:r w:rsidRPr="0005176C">
              <w:rPr>
                <w:rStyle w:val="eop"/>
                <w:sz w:val="20"/>
                <w:szCs w:val="20"/>
              </w:rPr>
              <w:t>  </w:t>
            </w:r>
          </w:p>
          <w:p w14:paraId="4FE41AD1" w14:textId="77777777" w:rsidR="00167798" w:rsidRPr="0005176C" w:rsidRDefault="00167798" w:rsidP="00174553">
            <w:pPr>
              <w:pStyle w:val="paragraph"/>
              <w:spacing w:before="0" w:beforeAutospacing="0" w:after="0" w:afterAutospacing="0"/>
              <w:textAlignment w:val="baseline"/>
              <w:rPr>
                <w:sz w:val="20"/>
                <w:szCs w:val="20"/>
              </w:rPr>
            </w:pPr>
            <w:r w:rsidRPr="0005176C">
              <w:rPr>
                <w:rStyle w:val="normaltextrun"/>
                <w:sz w:val="20"/>
                <w:szCs w:val="20"/>
              </w:rPr>
              <w:t xml:space="preserve">We perform utility allowance studies for clients and were recently asked if we’ve been “approved" by DCA to provide this service, for purposes of </w:t>
            </w:r>
            <w:r w:rsidRPr="0005176C">
              <w:rPr>
                <w:rStyle w:val="normaltextrun"/>
                <w:b/>
                <w:bCs/>
                <w:sz w:val="20"/>
                <w:szCs w:val="20"/>
              </w:rPr>
              <w:t>(Threshold Criteria) Project Feasibility</w:t>
            </w:r>
            <w:r w:rsidRPr="0005176C">
              <w:rPr>
                <w:rStyle w:val="normaltextrun"/>
                <w:sz w:val="20"/>
                <w:szCs w:val="20"/>
              </w:rPr>
              <w:t xml:space="preserve">, subsection </w:t>
            </w:r>
            <w:r w:rsidRPr="0005176C">
              <w:rPr>
                <w:rStyle w:val="normaltextrun"/>
                <w:b/>
                <w:bCs/>
                <w:sz w:val="20"/>
                <w:szCs w:val="20"/>
              </w:rPr>
              <w:t>Operating Utility Allowance (UA)</w:t>
            </w:r>
            <w:r w:rsidRPr="0005176C">
              <w:rPr>
                <w:rStyle w:val="normaltextrun"/>
                <w:sz w:val="20"/>
                <w:szCs w:val="20"/>
              </w:rPr>
              <w:t>. How can I verify this?</w:t>
            </w:r>
            <w:r w:rsidRPr="0005176C">
              <w:rPr>
                <w:rStyle w:val="eop"/>
                <w:sz w:val="20"/>
                <w:szCs w:val="20"/>
              </w:rPr>
              <w:t> </w:t>
            </w:r>
          </w:p>
          <w:p w14:paraId="7CE5A0E9" w14:textId="77777777" w:rsidR="00167798" w:rsidRPr="0005176C" w:rsidRDefault="00167798" w:rsidP="00174553">
            <w:pPr>
              <w:pStyle w:val="paragraph"/>
              <w:spacing w:before="0" w:beforeAutospacing="0" w:after="0" w:afterAutospacing="0"/>
              <w:textAlignment w:val="baseline"/>
              <w:rPr>
                <w:sz w:val="20"/>
                <w:szCs w:val="20"/>
              </w:rPr>
            </w:pPr>
            <w:r w:rsidRPr="0005176C">
              <w:rPr>
                <w:rStyle w:val="eop"/>
                <w:sz w:val="20"/>
                <w:szCs w:val="20"/>
              </w:rPr>
              <w:t> </w:t>
            </w:r>
          </w:p>
          <w:p w14:paraId="105AF472" w14:textId="77777777" w:rsidR="00167798" w:rsidRPr="0005176C" w:rsidRDefault="00167798" w:rsidP="00174553">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0C607F2D" w14:textId="77777777" w:rsidR="00167798" w:rsidRPr="0005176C" w:rsidRDefault="00167798" w:rsidP="00174553">
            <w:pPr>
              <w:pStyle w:val="paragraph"/>
              <w:spacing w:before="0" w:beforeAutospacing="0" w:after="0" w:afterAutospacing="0"/>
              <w:textAlignment w:val="baseline"/>
              <w:rPr>
                <w:sz w:val="20"/>
                <w:szCs w:val="20"/>
              </w:rPr>
            </w:pPr>
            <w:r w:rsidRPr="0005176C">
              <w:rPr>
                <w:rStyle w:val="normaltextrun"/>
                <w:sz w:val="20"/>
                <w:szCs w:val="20"/>
              </w:rPr>
              <w:t>The below excerpts are from DCA’s “Utility Allowance Methodology Change Requests” policy (</w:t>
            </w:r>
            <w:hyperlink r:id="rId23" w:tgtFrame="_blank" w:history="1">
              <w:r w:rsidRPr="0005176C">
                <w:rPr>
                  <w:rStyle w:val="normaltextrun"/>
                  <w:color w:val="0563C1"/>
                  <w:sz w:val="20"/>
                  <w:szCs w:val="20"/>
                  <w:u w:val="single"/>
                </w:rPr>
                <w:t>click here</w:t>
              </w:r>
            </w:hyperlink>
            <w:r w:rsidRPr="0005176C">
              <w:rPr>
                <w:rStyle w:val="normaltextrun"/>
                <w:sz w:val="20"/>
                <w:szCs w:val="20"/>
              </w:rPr>
              <w:t>). The below-referenced documents can be submitted with the full application for purposes of the Competitive Round and do not require pre-approval.  </w:t>
            </w:r>
            <w:r w:rsidRPr="0005176C">
              <w:rPr>
                <w:rStyle w:val="eop"/>
                <w:sz w:val="20"/>
                <w:szCs w:val="20"/>
              </w:rPr>
              <w:t> </w:t>
            </w:r>
          </w:p>
          <w:p w14:paraId="6CFB98F1" w14:textId="77777777" w:rsidR="00167798" w:rsidRPr="0005176C" w:rsidRDefault="00167798" w:rsidP="00174553">
            <w:pPr>
              <w:pStyle w:val="paragraph"/>
              <w:spacing w:before="0" w:beforeAutospacing="0" w:after="0" w:afterAutospacing="0"/>
              <w:textAlignment w:val="baseline"/>
              <w:rPr>
                <w:sz w:val="20"/>
                <w:szCs w:val="20"/>
              </w:rPr>
            </w:pPr>
            <w:r w:rsidRPr="0005176C">
              <w:rPr>
                <w:rStyle w:val="eop"/>
                <w:sz w:val="20"/>
                <w:szCs w:val="20"/>
              </w:rPr>
              <w:t> </w:t>
            </w:r>
          </w:p>
          <w:p w14:paraId="0B274D37" w14:textId="77777777" w:rsidR="00167798" w:rsidRPr="0005176C" w:rsidRDefault="00167798" w:rsidP="00174553">
            <w:pPr>
              <w:pStyle w:val="paragraph"/>
              <w:spacing w:before="0" w:beforeAutospacing="0" w:after="0" w:afterAutospacing="0"/>
              <w:ind w:left="720"/>
              <w:textAlignment w:val="baseline"/>
              <w:rPr>
                <w:sz w:val="20"/>
                <w:szCs w:val="20"/>
              </w:rPr>
            </w:pPr>
            <w:r w:rsidRPr="0005176C">
              <w:rPr>
                <w:rStyle w:val="normaltextrun"/>
                <w:i/>
                <w:iCs/>
                <w:sz w:val="20"/>
                <w:szCs w:val="20"/>
              </w:rPr>
              <w:t xml:space="preserve">“DCA may approve a UA based on an energy and water and sewage consumption and analysis model (ECM) prepared by a properly licensed engineer, or qualified professional. The owner and qualified professional must also certify that the model complies with all requirements and </w:t>
            </w:r>
            <w:r w:rsidRPr="0005176C">
              <w:rPr>
                <w:rStyle w:val="advancedproofingissue"/>
                <w:i/>
                <w:iCs/>
                <w:sz w:val="20"/>
                <w:szCs w:val="20"/>
              </w:rPr>
              <w:t>takes into account</w:t>
            </w:r>
            <w:r w:rsidRPr="0005176C">
              <w:rPr>
                <w:rStyle w:val="normaltextrun"/>
                <w:i/>
                <w:iCs/>
                <w:sz w:val="20"/>
                <w:szCs w:val="20"/>
              </w:rPr>
              <w:t xml:space="preserve"> specific factors including, but not limited to, unit size, building orientation, design and materials, mechanical systems, appliances, and characteristics of the building location.</w:t>
            </w:r>
            <w:r w:rsidRPr="0005176C">
              <w:rPr>
                <w:rStyle w:val="eop"/>
                <w:sz w:val="20"/>
                <w:szCs w:val="20"/>
              </w:rPr>
              <w:t> </w:t>
            </w:r>
          </w:p>
          <w:p w14:paraId="7DC9ED9A" w14:textId="77777777" w:rsidR="00167798" w:rsidRPr="0005176C" w:rsidRDefault="00167798" w:rsidP="00174553">
            <w:pPr>
              <w:pStyle w:val="paragraph"/>
              <w:spacing w:before="0" w:beforeAutospacing="0" w:after="0" w:afterAutospacing="0"/>
              <w:textAlignment w:val="baseline"/>
              <w:rPr>
                <w:sz w:val="20"/>
                <w:szCs w:val="20"/>
              </w:rPr>
            </w:pPr>
            <w:r w:rsidRPr="0005176C">
              <w:rPr>
                <w:rStyle w:val="eop"/>
                <w:sz w:val="20"/>
                <w:szCs w:val="20"/>
              </w:rPr>
              <w:t> </w:t>
            </w:r>
          </w:p>
          <w:p w14:paraId="46AD16BE" w14:textId="77777777" w:rsidR="00167798" w:rsidRPr="0005176C" w:rsidRDefault="00167798" w:rsidP="00174553">
            <w:pPr>
              <w:pStyle w:val="paragraph"/>
              <w:spacing w:before="0" w:beforeAutospacing="0" w:after="0" w:afterAutospacing="0"/>
              <w:ind w:left="720"/>
              <w:textAlignment w:val="baseline"/>
              <w:rPr>
                <w:sz w:val="20"/>
                <w:szCs w:val="20"/>
              </w:rPr>
            </w:pPr>
            <w:r w:rsidRPr="0005176C">
              <w:rPr>
                <w:rStyle w:val="normaltextrun"/>
                <w:i/>
                <w:iCs/>
                <w:sz w:val="20"/>
                <w:szCs w:val="20"/>
              </w:rPr>
              <w:t>If the ECM report is completed by a qualified professional that is not a properly licensed engineer, the request must include the qualifications and experience of the qualified professional in providing energy consumption utility allowance reports for a minimum of 2 years.</w:t>
            </w:r>
            <w:r w:rsidRPr="0005176C">
              <w:rPr>
                <w:rStyle w:val="eop"/>
                <w:sz w:val="20"/>
                <w:szCs w:val="20"/>
              </w:rPr>
              <w:t> </w:t>
            </w:r>
          </w:p>
          <w:p w14:paraId="794E6324" w14:textId="77777777" w:rsidR="00167798" w:rsidRPr="0005176C" w:rsidRDefault="00167798" w:rsidP="00174553">
            <w:pPr>
              <w:pStyle w:val="paragraph"/>
              <w:spacing w:before="0" w:beforeAutospacing="0" w:after="0" w:afterAutospacing="0"/>
              <w:ind w:left="720"/>
              <w:textAlignment w:val="baseline"/>
              <w:rPr>
                <w:sz w:val="20"/>
                <w:szCs w:val="20"/>
              </w:rPr>
            </w:pPr>
            <w:r w:rsidRPr="0005176C">
              <w:rPr>
                <w:rStyle w:val="eop"/>
                <w:sz w:val="20"/>
                <w:szCs w:val="20"/>
              </w:rPr>
              <w:t> </w:t>
            </w:r>
          </w:p>
          <w:p w14:paraId="4F3E6067" w14:textId="77777777" w:rsidR="00167798" w:rsidRPr="0005176C" w:rsidRDefault="00167798" w:rsidP="00174553">
            <w:pPr>
              <w:pStyle w:val="paragraph"/>
              <w:spacing w:before="0" w:beforeAutospacing="0" w:after="0" w:afterAutospacing="0"/>
              <w:ind w:left="720"/>
              <w:textAlignment w:val="baseline"/>
              <w:rPr>
                <w:sz w:val="20"/>
                <w:szCs w:val="20"/>
              </w:rPr>
            </w:pPr>
            <w:r w:rsidRPr="0005176C">
              <w:rPr>
                <w:rStyle w:val="normaltextrun"/>
                <w:i/>
                <w:iCs/>
                <w:sz w:val="20"/>
                <w:szCs w:val="20"/>
              </w:rPr>
              <w:t>Required Documents for Unlicensed Engineer or Other Qualified Professional</w:t>
            </w:r>
            <w:r w:rsidRPr="0005176C">
              <w:rPr>
                <w:rStyle w:val="eop"/>
                <w:sz w:val="20"/>
                <w:szCs w:val="20"/>
              </w:rPr>
              <w:t> </w:t>
            </w:r>
          </w:p>
          <w:p w14:paraId="270520DE" w14:textId="77777777" w:rsidR="00167798" w:rsidRPr="0005176C" w:rsidRDefault="00167798" w:rsidP="00174553">
            <w:pPr>
              <w:pStyle w:val="paragraph"/>
              <w:spacing w:before="0" w:beforeAutospacing="0" w:after="0" w:afterAutospacing="0"/>
              <w:ind w:left="720"/>
              <w:textAlignment w:val="baseline"/>
              <w:rPr>
                <w:sz w:val="20"/>
                <w:szCs w:val="20"/>
              </w:rPr>
            </w:pPr>
            <w:r w:rsidRPr="0005176C">
              <w:rPr>
                <w:rStyle w:val="normaltextrun"/>
                <w:i/>
                <w:iCs/>
                <w:sz w:val="20"/>
                <w:szCs w:val="20"/>
              </w:rPr>
              <w:lastRenderedPageBreak/>
              <w:t xml:space="preserve">Additional Information: </w:t>
            </w:r>
            <w:r w:rsidRPr="0005176C">
              <w:rPr>
                <w:rStyle w:val="scxw2242163"/>
                <w:sz w:val="20"/>
                <w:szCs w:val="20"/>
              </w:rPr>
              <w:t> </w:t>
            </w:r>
            <w:r w:rsidRPr="0005176C">
              <w:rPr>
                <w:sz w:val="20"/>
                <w:szCs w:val="20"/>
              </w:rPr>
              <w:br/>
            </w:r>
            <w:r w:rsidRPr="0005176C">
              <w:rPr>
                <w:rStyle w:val="eop"/>
                <w:sz w:val="20"/>
                <w:szCs w:val="20"/>
              </w:rPr>
              <w:t> </w:t>
            </w:r>
          </w:p>
          <w:p w14:paraId="0ACAA923" w14:textId="77777777" w:rsidR="00167798" w:rsidRPr="0005176C" w:rsidRDefault="00167798" w:rsidP="00870356">
            <w:pPr>
              <w:pStyle w:val="paragraph"/>
              <w:numPr>
                <w:ilvl w:val="0"/>
                <w:numId w:val="60"/>
              </w:numPr>
              <w:spacing w:before="0" w:beforeAutospacing="0" w:after="0" w:afterAutospacing="0"/>
              <w:ind w:left="1800" w:firstLine="0"/>
              <w:textAlignment w:val="baseline"/>
              <w:rPr>
                <w:sz w:val="20"/>
                <w:szCs w:val="20"/>
              </w:rPr>
            </w:pPr>
            <w:r w:rsidRPr="0005176C">
              <w:rPr>
                <w:rStyle w:val="normaltextrun"/>
                <w:i/>
                <w:iCs/>
                <w:sz w:val="20"/>
                <w:szCs w:val="20"/>
              </w:rPr>
              <w:t>Description of the firm’s or energy professional’s experience compiling energy consumption models for use in residential multifamily properties for a minimum of 2 years</w:t>
            </w:r>
            <w:r w:rsidRPr="0005176C">
              <w:rPr>
                <w:rStyle w:val="eop"/>
                <w:sz w:val="20"/>
                <w:szCs w:val="20"/>
              </w:rPr>
              <w:t> </w:t>
            </w:r>
          </w:p>
          <w:p w14:paraId="1BC757F1" w14:textId="77777777" w:rsidR="00167798" w:rsidRPr="0005176C" w:rsidRDefault="00167798" w:rsidP="00870356">
            <w:pPr>
              <w:pStyle w:val="paragraph"/>
              <w:numPr>
                <w:ilvl w:val="0"/>
                <w:numId w:val="61"/>
              </w:numPr>
              <w:spacing w:before="0" w:beforeAutospacing="0" w:after="0" w:afterAutospacing="0"/>
              <w:ind w:left="1800" w:firstLine="0"/>
              <w:textAlignment w:val="baseline"/>
              <w:rPr>
                <w:sz w:val="20"/>
                <w:szCs w:val="20"/>
              </w:rPr>
            </w:pPr>
            <w:r w:rsidRPr="0005176C">
              <w:rPr>
                <w:rStyle w:val="normaltextrun"/>
                <w:i/>
                <w:iCs/>
                <w:sz w:val="20"/>
                <w:szCs w:val="20"/>
              </w:rPr>
              <w:t>Resumes of staff responsible for completing the utility report</w:t>
            </w:r>
            <w:r w:rsidRPr="0005176C">
              <w:rPr>
                <w:rStyle w:val="eop"/>
                <w:sz w:val="20"/>
                <w:szCs w:val="20"/>
              </w:rPr>
              <w:t> </w:t>
            </w:r>
          </w:p>
          <w:p w14:paraId="4985832E" w14:textId="77777777" w:rsidR="00167798" w:rsidRPr="0005176C" w:rsidRDefault="00167798" w:rsidP="00870356">
            <w:pPr>
              <w:pStyle w:val="paragraph"/>
              <w:numPr>
                <w:ilvl w:val="0"/>
                <w:numId w:val="62"/>
              </w:numPr>
              <w:spacing w:before="0" w:beforeAutospacing="0" w:after="0" w:afterAutospacing="0"/>
              <w:ind w:left="1800" w:firstLine="0"/>
              <w:textAlignment w:val="baseline"/>
              <w:rPr>
                <w:rStyle w:val="normaltextrun"/>
                <w:sz w:val="20"/>
                <w:szCs w:val="20"/>
              </w:rPr>
            </w:pPr>
            <w:r w:rsidRPr="0005176C">
              <w:rPr>
                <w:rStyle w:val="normaltextrun"/>
                <w:i/>
                <w:iCs/>
                <w:sz w:val="20"/>
                <w:szCs w:val="20"/>
              </w:rPr>
              <w:t>Certifications and licenses relevant to the development and implementation of an energy consumption model (</w:t>
            </w:r>
            <w:r w:rsidRPr="0005176C">
              <w:rPr>
                <w:rStyle w:val="contextualspellingandgrammarerror"/>
                <w:i/>
                <w:iCs/>
                <w:sz w:val="20"/>
                <w:szCs w:val="20"/>
              </w:rPr>
              <w:t>e.g.</w:t>
            </w:r>
            <w:r w:rsidRPr="0005176C">
              <w:rPr>
                <w:rStyle w:val="normaltextrun"/>
                <w:i/>
                <w:iCs/>
                <w:sz w:val="20"/>
                <w:szCs w:val="20"/>
              </w:rPr>
              <w:t xml:space="preserve"> Professional Architect license, Certified Energy Manager or similar designation)</w:t>
            </w:r>
            <w:r w:rsidRPr="0005176C">
              <w:rPr>
                <w:rStyle w:val="eop"/>
                <w:sz w:val="20"/>
                <w:szCs w:val="20"/>
              </w:rPr>
              <w:t> </w:t>
            </w:r>
          </w:p>
        </w:tc>
      </w:tr>
      <w:tr w:rsidR="00167798" w:rsidRPr="0005176C" w14:paraId="7DE629A4" w14:textId="77777777" w:rsidTr="0052CC08">
        <w:trPr>
          <w:jc w:val="center"/>
        </w:trPr>
        <w:tc>
          <w:tcPr>
            <w:tcW w:w="1697" w:type="dxa"/>
            <w:shd w:val="clear" w:color="auto" w:fill="auto"/>
            <w:tcMar>
              <w:top w:w="72" w:type="dxa"/>
              <w:left w:w="115" w:type="dxa"/>
              <w:bottom w:w="72" w:type="dxa"/>
              <w:right w:w="115" w:type="dxa"/>
            </w:tcMar>
            <w:vAlign w:val="center"/>
          </w:tcPr>
          <w:p w14:paraId="678E5995"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5/19/22</w:t>
            </w:r>
          </w:p>
        </w:tc>
        <w:tc>
          <w:tcPr>
            <w:tcW w:w="2663" w:type="dxa"/>
            <w:shd w:val="clear" w:color="auto" w:fill="auto"/>
            <w:tcMar>
              <w:top w:w="72" w:type="dxa"/>
              <w:left w:w="115" w:type="dxa"/>
              <w:bottom w:w="72" w:type="dxa"/>
              <w:right w:w="115" w:type="dxa"/>
            </w:tcMar>
            <w:vAlign w:val="center"/>
          </w:tcPr>
          <w:p w14:paraId="5B0F9E6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2.28</w:t>
            </w:r>
          </w:p>
          <w:p w14:paraId="013C467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0066DD9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054F34A9" w14:textId="77777777" w:rsidR="00167798" w:rsidRPr="0005176C" w:rsidRDefault="00167798"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Q22_0511_15 </w:t>
            </w:r>
          </w:p>
          <w:p w14:paraId="4AA3F7B8" w14:textId="77777777" w:rsidR="00167798" w:rsidRPr="0005176C" w:rsidRDefault="00167798"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What does the following sentence mean regarding green building consultant fees and developer fee limits? Is this sentence a holdover from a prior QAP that no longer applies, since developer fees are now based on unit count, not costs?  </w:t>
            </w:r>
          </w:p>
          <w:p w14:paraId="0F632462" w14:textId="77777777" w:rsidR="00167798" w:rsidRPr="0005176C" w:rsidRDefault="00167798"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w:t>
            </w:r>
          </w:p>
          <w:p w14:paraId="69778DEE" w14:textId="77777777" w:rsidR="00167798" w:rsidRPr="0005176C" w:rsidRDefault="00167798" w:rsidP="000179D3">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i/>
                <w:iCs/>
                <w:color w:val="000000"/>
                <w:sz w:val="20"/>
                <w:szCs w:val="20"/>
              </w:rPr>
              <w:t xml:space="preserve">“The maximum allowable Developer fee includes Consultants' fees for each project. </w:t>
            </w:r>
            <w:r w:rsidRPr="0005176C">
              <w:rPr>
                <w:rFonts w:ascii="Times New Roman" w:eastAsia="Times New Roman" w:hAnsi="Times New Roman" w:cs="Times New Roman"/>
                <w:i/>
                <w:iCs/>
                <w:color w:val="000000"/>
                <w:sz w:val="20"/>
                <w:szCs w:val="20"/>
                <w:u w:val="single"/>
              </w:rPr>
              <w:t>DCA will allow a limited exception and not include Consultant fees for the purpose of obtaining green building certifications in the Developer fee calculation</w:t>
            </w:r>
            <w:r w:rsidRPr="0005176C">
              <w:rPr>
                <w:rFonts w:ascii="Times New Roman" w:eastAsia="Times New Roman" w:hAnsi="Times New Roman" w:cs="Times New Roman"/>
                <w:i/>
                <w:iCs/>
                <w:color w:val="000000"/>
                <w:sz w:val="20"/>
                <w:szCs w:val="20"/>
              </w:rPr>
              <w:t>.”</w:t>
            </w:r>
            <w:r w:rsidRPr="0005176C">
              <w:rPr>
                <w:rFonts w:ascii="Times New Roman" w:eastAsia="Times New Roman" w:hAnsi="Times New Roman" w:cs="Times New Roman"/>
                <w:color w:val="000000"/>
                <w:sz w:val="20"/>
                <w:szCs w:val="20"/>
              </w:rPr>
              <w:t> </w:t>
            </w:r>
          </w:p>
          <w:p w14:paraId="2A8CC47F" w14:textId="77777777" w:rsidR="00167798" w:rsidRPr="0005176C" w:rsidRDefault="00167798"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55AF83A" w14:textId="77777777" w:rsidR="00167798" w:rsidRPr="0005176C" w:rsidRDefault="00167798"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DF1BCD6" w14:textId="77777777" w:rsidR="00167798" w:rsidRPr="0005176C" w:rsidRDefault="00167798" w:rsidP="000179D3">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above referenced policy, from </w:t>
            </w:r>
            <w:r w:rsidRPr="0005176C">
              <w:rPr>
                <w:rFonts w:ascii="Times New Roman" w:eastAsia="Times New Roman" w:hAnsi="Times New Roman" w:cs="Times New Roman"/>
                <w:b/>
                <w:bCs/>
                <w:sz w:val="20"/>
                <w:szCs w:val="20"/>
              </w:rPr>
              <w:t>(Threshold Criteria) DCA Underwriting Policies</w:t>
            </w:r>
            <w:r w:rsidRPr="0005176C">
              <w:rPr>
                <w:rFonts w:ascii="Times New Roman" w:eastAsia="Times New Roman" w:hAnsi="Times New Roman" w:cs="Times New Roman"/>
                <w:sz w:val="20"/>
                <w:szCs w:val="20"/>
              </w:rPr>
              <w:t xml:space="preserve">, still holds. It states that green building consultant fees can be disregarded for purposes of confirming that the sum of developer fees, consultant fees, etc. are under the </w:t>
            </w:r>
            <w:r w:rsidRPr="0005176C">
              <w:rPr>
                <w:rFonts w:ascii="Times New Roman" w:eastAsia="Times New Roman" w:hAnsi="Times New Roman" w:cs="Times New Roman"/>
                <w:b/>
                <w:bCs/>
                <w:sz w:val="20"/>
                <w:szCs w:val="20"/>
              </w:rPr>
              <w:t>Developer Fee Amounts</w:t>
            </w:r>
            <w:r w:rsidRPr="0005176C">
              <w:rPr>
                <w:rFonts w:ascii="Times New Roman" w:eastAsia="Times New Roman" w:hAnsi="Times New Roman" w:cs="Times New Roman"/>
                <w:sz w:val="20"/>
                <w:szCs w:val="20"/>
              </w:rPr>
              <w:t xml:space="preserve"> listed in this section. This is why in the Core Application, “Green Building Consultant Fees” is listed under “Professional Services,” not contained within the “Consultant’s fee” line item.  </w:t>
            </w:r>
          </w:p>
        </w:tc>
      </w:tr>
      <w:tr w:rsidR="00167798" w:rsidRPr="0005176C" w14:paraId="5C3687EB" w14:textId="77777777" w:rsidTr="0052CC08">
        <w:trPr>
          <w:jc w:val="center"/>
        </w:trPr>
        <w:tc>
          <w:tcPr>
            <w:tcW w:w="1697" w:type="dxa"/>
            <w:shd w:val="clear" w:color="auto" w:fill="auto"/>
            <w:tcMar>
              <w:top w:w="72" w:type="dxa"/>
              <w:left w:w="115" w:type="dxa"/>
              <w:bottom w:w="72" w:type="dxa"/>
              <w:right w:w="115" w:type="dxa"/>
            </w:tcMar>
            <w:vAlign w:val="center"/>
          </w:tcPr>
          <w:p w14:paraId="01D878DC"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68A14232"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3.04</w:t>
            </w:r>
          </w:p>
          <w:p w14:paraId="0D7573CD"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6DE83EB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Deeper Targeting</w:t>
            </w:r>
          </w:p>
        </w:tc>
        <w:tc>
          <w:tcPr>
            <w:tcW w:w="9585" w:type="dxa"/>
            <w:shd w:val="clear" w:color="auto" w:fill="auto"/>
            <w:tcMar>
              <w:top w:w="72" w:type="dxa"/>
              <w:left w:w="115" w:type="dxa"/>
              <w:bottom w:w="72" w:type="dxa"/>
              <w:right w:w="115" w:type="dxa"/>
            </w:tcMar>
            <w:vAlign w:val="center"/>
          </w:tcPr>
          <w:p w14:paraId="01BAB1A6" w14:textId="77777777" w:rsidR="00167798" w:rsidRPr="0005176C" w:rsidRDefault="00167798"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Q22_0413_15 </w:t>
            </w:r>
          </w:p>
          <w:p w14:paraId="723DE593" w14:textId="77777777" w:rsidR="00167798" w:rsidRPr="0005176C" w:rsidRDefault="00167798"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Deeper Targeting - B. New PBRA: This section states the applicant must provide a Commitment for PBRA executed by authorized regulatory agency.  If the new PBRA is a HUD source administered by a Public Housing Authority, can DCA confirm if a commitment from the Public Housing Authority will suffice, even if final HUD approval will be provided after the application submission deadline? </w:t>
            </w:r>
          </w:p>
          <w:p w14:paraId="4B9D220E" w14:textId="77777777" w:rsidR="00167798" w:rsidRPr="0005176C" w:rsidRDefault="00167798"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w:t>
            </w:r>
          </w:p>
          <w:p w14:paraId="663041FC" w14:textId="77777777" w:rsidR="00167798" w:rsidRPr="0005176C" w:rsidRDefault="00167798"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color w:val="000000"/>
                <w:sz w:val="20"/>
                <w:szCs w:val="20"/>
              </w:rPr>
              <w:t>Answer</w:t>
            </w:r>
            <w:r w:rsidRPr="0005176C">
              <w:rPr>
                <w:rFonts w:ascii="Times New Roman" w:eastAsia="Times New Roman" w:hAnsi="Times New Roman" w:cs="Times New Roman"/>
                <w:color w:val="000000"/>
                <w:sz w:val="20"/>
                <w:szCs w:val="20"/>
              </w:rPr>
              <w:t>:  </w:t>
            </w:r>
          </w:p>
          <w:p w14:paraId="646044A6" w14:textId="77777777" w:rsidR="00167798" w:rsidRPr="0005176C" w:rsidRDefault="00167798" w:rsidP="000179D3">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DCA requires evidence of HUD approval where HUD is the authorized regulatory agency for the PBRA. For purposes of RAD/Section 18 blends, applicants can request HUD’s signature for the template letter posted to the DCA website, approved by both HUD and DCA (see </w:t>
            </w:r>
            <w:r w:rsidRPr="0005176C">
              <w:rPr>
                <w:rFonts w:ascii="Times New Roman" w:eastAsia="Times New Roman" w:hAnsi="Times New Roman" w:cs="Times New Roman"/>
                <w:b/>
                <w:bCs/>
                <w:color w:val="000000"/>
                <w:sz w:val="20"/>
                <w:szCs w:val="20"/>
              </w:rPr>
              <w:t>Q22_0418_15</w:t>
            </w:r>
            <w:r w:rsidRPr="0005176C">
              <w:rPr>
                <w:rFonts w:ascii="Times New Roman" w:eastAsia="Times New Roman" w:hAnsi="Times New Roman" w:cs="Times New Roman"/>
                <w:color w:val="000000"/>
                <w:sz w:val="20"/>
                <w:szCs w:val="20"/>
              </w:rPr>
              <w:t>).   </w:t>
            </w:r>
          </w:p>
        </w:tc>
      </w:tr>
      <w:tr w:rsidR="00167798" w:rsidRPr="0005176C" w14:paraId="02CA44C9" w14:textId="77777777" w:rsidTr="0052CC08">
        <w:trPr>
          <w:jc w:val="center"/>
        </w:trPr>
        <w:tc>
          <w:tcPr>
            <w:tcW w:w="1697" w:type="dxa"/>
            <w:shd w:val="clear" w:color="auto" w:fill="auto"/>
            <w:tcMar>
              <w:top w:w="72" w:type="dxa"/>
              <w:left w:w="115" w:type="dxa"/>
              <w:bottom w:w="72" w:type="dxa"/>
              <w:right w:w="115" w:type="dxa"/>
            </w:tcMar>
            <w:vAlign w:val="center"/>
          </w:tcPr>
          <w:p w14:paraId="330926A0"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011BA35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3.05</w:t>
            </w:r>
          </w:p>
          <w:p w14:paraId="1C55101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065684D8"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40330C93" w14:textId="77777777" w:rsidR="00167798" w:rsidRPr="0005176C" w:rsidRDefault="00167798"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Q22_0503_01b </w:t>
            </w:r>
          </w:p>
          <w:p w14:paraId="01764B25" w14:textId="77777777" w:rsidR="00167798" w:rsidRPr="0005176C" w:rsidRDefault="00167798"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Does a chiropractic clinic qualify as a medical care provider? Our site is serving seniors and we believe the clinic will certainly address some of their medical needs, but we wanted to confirm. </w:t>
            </w:r>
          </w:p>
          <w:p w14:paraId="322D7D3E" w14:textId="77777777" w:rsidR="00167798" w:rsidRPr="0005176C" w:rsidRDefault="00167798"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w:t>
            </w:r>
          </w:p>
          <w:p w14:paraId="162A9336" w14:textId="77777777" w:rsidR="00167798" w:rsidRPr="0005176C" w:rsidRDefault="00167798"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lastRenderedPageBreak/>
              <w:t>Answer</w:t>
            </w:r>
            <w:r w:rsidRPr="0005176C">
              <w:rPr>
                <w:rFonts w:ascii="Times New Roman" w:eastAsia="Times New Roman" w:hAnsi="Times New Roman" w:cs="Times New Roman"/>
                <w:sz w:val="20"/>
                <w:szCs w:val="20"/>
              </w:rPr>
              <w:t>:  </w:t>
            </w:r>
          </w:p>
          <w:p w14:paraId="7A5E3BDE" w14:textId="77777777" w:rsidR="00167798" w:rsidRPr="0005176C" w:rsidRDefault="00167798"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This question pertains to where</w:t>
            </w:r>
            <w:r w:rsidRPr="0005176C">
              <w:rPr>
                <w:rFonts w:ascii="Times New Roman" w:eastAsia="Times New Roman" w:hAnsi="Times New Roman" w:cs="Times New Roman"/>
                <w:b/>
                <w:bCs/>
                <w:sz w:val="20"/>
                <w:szCs w:val="20"/>
              </w:rPr>
              <w:t xml:space="preserve"> (Scoring Criteria) Desirable/Undesirable Activities</w:t>
            </w:r>
            <w:r w:rsidRPr="0005176C">
              <w:rPr>
                <w:rFonts w:ascii="Times New Roman" w:eastAsia="Times New Roman" w:hAnsi="Times New Roman" w:cs="Times New Roman"/>
                <w:sz w:val="20"/>
                <w:szCs w:val="20"/>
              </w:rPr>
              <w:t xml:space="preserve">, subsection </w:t>
            </w:r>
            <w:r w:rsidRPr="0005176C">
              <w:rPr>
                <w:rFonts w:ascii="Times New Roman" w:eastAsia="Times New Roman" w:hAnsi="Times New Roman" w:cs="Times New Roman"/>
                <w:b/>
                <w:bCs/>
                <w:sz w:val="20"/>
                <w:szCs w:val="20"/>
              </w:rPr>
              <w:t>A. Desirable Activities</w:t>
            </w:r>
            <w:r w:rsidRPr="0005176C">
              <w:rPr>
                <w:rFonts w:ascii="Times New Roman" w:eastAsia="Times New Roman" w:hAnsi="Times New Roman" w:cs="Times New Roman"/>
                <w:sz w:val="20"/>
                <w:szCs w:val="20"/>
              </w:rPr>
              <w:t xml:space="preserve"> lists “Medical care provider (e.g. clinic, physician/dental office)” as an option under “Medical Care.” </w:t>
            </w:r>
          </w:p>
          <w:p w14:paraId="0C2BB384" w14:textId="77777777" w:rsidR="00167798" w:rsidRPr="0005176C" w:rsidRDefault="00167798"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Health care professions that are licensed under the Georgia Medical Board or a board associated with the Secretary of State will qualify (</w:t>
            </w:r>
            <w:hyperlink r:id="rId24" w:tgtFrame="_blank" w:history="1">
              <w:r w:rsidRPr="0005176C">
                <w:rPr>
                  <w:rFonts w:ascii="Times New Roman" w:eastAsia="Times New Roman" w:hAnsi="Times New Roman" w:cs="Times New Roman"/>
                  <w:color w:val="0563C1"/>
                  <w:sz w:val="20"/>
                  <w:szCs w:val="20"/>
                  <w:u w:val="single"/>
                </w:rPr>
                <w:t>click here</w:t>
              </w:r>
            </w:hyperlink>
            <w:r w:rsidRPr="0005176C">
              <w:rPr>
                <w:rFonts w:ascii="Times New Roman" w:eastAsia="Times New Roman" w:hAnsi="Times New Roman" w:cs="Times New Roman"/>
                <w:sz w:val="20"/>
                <w:szCs w:val="20"/>
              </w:rPr>
              <w:t xml:space="preserve"> to view health care professions licensed under each). This list is intended to be a safe harbor, not all encompassing, for purposes of this Desirable Activities option.  </w:t>
            </w:r>
            <w:r w:rsidRPr="0005176C">
              <w:rPr>
                <w:rFonts w:ascii="Times New Roman" w:eastAsia="Times New Roman" w:hAnsi="Times New Roman" w:cs="Times New Roman"/>
                <w:sz w:val="20"/>
                <w:szCs w:val="20"/>
              </w:rPr>
              <w:br/>
            </w:r>
          </w:p>
          <w:p w14:paraId="03929491" w14:textId="77777777" w:rsidR="00167798" w:rsidRPr="0005176C" w:rsidRDefault="00167798"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“Chiropractors” is on the Secretary of State list, so a chiropractic clinic would qualify.  </w:t>
            </w:r>
            <w:r w:rsidRPr="0005176C">
              <w:rPr>
                <w:rFonts w:ascii="Times New Roman" w:eastAsia="Times New Roman" w:hAnsi="Times New Roman" w:cs="Times New Roman"/>
                <w:sz w:val="20"/>
                <w:szCs w:val="20"/>
              </w:rPr>
              <w:br/>
            </w:r>
          </w:p>
          <w:p w14:paraId="295A2856" w14:textId="77777777" w:rsidR="00167798" w:rsidRPr="0005176C" w:rsidRDefault="00167798" w:rsidP="000179D3">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Please note that the QAP uses the term “clinic” under this option, and thus an establishment associated with a profession on the above lists would only qualify if it is accessible by residents directly for health care services. For example, an emergency medical technicians training facility would not qualify, even though the profession is on the above-referenced list.</w:t>
            </w:r>
          </w:p>
        </w:tc>
      </w:tr>
      <w:tr w:rsidR="00167798" w:rsidRPr="0005176C" w14:paraId="4BA01DDC" w14:textId="77777777" w:rsidTr="0052CC08">
        <w:trPr>
          <w:jc w:val="center"/>
        </w:trPr>
        <w:tc>
          <w:tcPr>
            <w:tcW w:w="1697" w:type="dxa"/>
            <w:shd w:val="clear" w:color="auto" w:fill="auto"/>
            <w:tcMar>
              <w:top w:w="72" w:type="dxa"/>
              <w:left w:w="115" w:type="dxa"/>
              <w:bottom w:w="72" w:type="dxa"/>
              <w:right w:w="115" w:type="dxa"/>
            </w:tcMar>
            <w:vAlign w:val="center"/>
          </w:tcPr>
          <w:p w14:paraId="24BD88D2"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5/19/22</w:t>
            </w:r>
          </w:p>
        </w:tc>
        <w:tc>
          <w:tcPr>
            <w:tcW w:w="2663" w:type="dxa"/>
            <w:shd w:val="clear" w:color="auto" w:fill="auto"/>
            <w:tcMar>
              <w:top w:w="72" w:type="dxa"/>
              <w:left w:w="115" w:type="dxa"/>
              <w:bottom w:w="72" w:type="dxa"/>
              <w:right w:w="115" w:type="dxa"/>
            </w:tcMar>
            <w:vAlign w:val="center"/>
          </w:tcPr>
          <w:p w14:paraId="1636A3CE"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3.16</w:t>
            </w:r>
          </w:p>
          <w:p w14:paraId="4936D33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575142A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Internet Access</w:t>
            </w:r>
          </w:p>
        </w:tc>
        <w:tc>
          <w:tcPr>
            <w:tcW w:w="9585" w:type="dxa"/>
            <w:shd w:val="clear" w:color="auto" w:fill="auto"/>
            <w:tcMar>
              <w:top w:w="72" w:type="dxa"/>
              <w:left w:w="115" w:type="dxa"/>
              <w:bottom w:w="72" w:type="dxa"/>
              <w:right w:w="115" w:type="dxa"/>
            </w:tcMar>
            <w:vAlign w:val="center"/>
          </w:tcPr>
          <w:p w14:paraId="63774641" w14:textId="77777777" w:rsidR="00167798" w:rsidRPr="0005176C" w:rsidRDefault="00167798" w:rsidP="000179D3">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Q22_0317_01 </w:t>
            </w:r>
            <w:r w:rsidRPr="0005176C">
              <w:rPr>
                <w:rStyle w:val="eop"/>
                <w:sz w:val="20"/>
                <w:szCs w:val="20"/>
              </w:rPr>
              <w:t> </w:t>
            </w:r>
          </w:p>
          <w:p w14:paraId="71CF04ED" w14:textId="77777777" w:rsidR="00167798" w:rsidRPr="0005176C" w:rsidRDefault="00167798" w:rsidP="000179D3">
            <w:pPr>
              <w:pStyle w:val="paragraph"/>
              <w:spacing w:before="0" w:beforeAutospacing="0" w:after="0" w:afterAutospacing="0"/>
              <w:textAlignment w:val="baseline"/>
              <w:rPr>
                <w:sz w:val="20"/>
                <w:szCs w:val="20"/>
              </w:rPr>
            </w:pPr>
            <w:r w:rsidRPr="0005176C">
              <w:rPr>
                <w:rStyle w:val="normaltextrun"/>
                <w:color w:val="000000"/>
                <w:sz w:val="20"/>
                <w:szCs w:val="20"/>
              </w:rPr>
              <w:t xml:space="preserve">In the section </w:t>
            </w:r>
            <w:r w:rsidRPr="0005176C">
              <w:rPr>
                <w:rStyle w:val="normaltextrun"/>
                <w:b/>
                <w:bCs/>
                <w:color w:val="000000"/>
                <w:sz w:val="20"/>
                <w:szCs w:val="20"/>
              </w:rPr>
              <w:t>(Scoring) Internet Access</w:t>
            </w:r>
            <w:r w:rsidRPr="0005176C">
              <w:rPr>
                <w:rStyle w:val="normaltextrun"/>
                <w:color w:val="000000"/>
                <w:sz w:val="20"/>
                <w:szCs w:val="20"/>
              </w:rPr>
              <w:t xml:space="preserve">, it states that 1 point could be awarded for high-speed internet/broadband service for each unit or 2 points for high-speed internet/broadband service for each unit if the service will be Wi-Fi. Does this mean that each unit </w:t>
            </w:r>
            <w:r w:rsidRPr="0005176C">
              <w:rPr>
                <w:rStyle w:val="advancedproofingissue"/>
                <w:rFonts w:eastAsiaTheme="majorEastAsia"/>
                <w:color w:val="000000"/>
                <w:sz w:val="20"/>
                <w:szCs w:val="20"/>
              </w:rPr>
              <w:t>has to</w:t>
            </w:r>
            <w:r w:rsidRPr="0005176C">
              <w:rPr>
                <w:rStyle w:val="normaltextrun"/>
                <w:color w:val="000000"/>
                <w:sz w:val="20"/>
                <w:szCs w:val="20"/>
              </w:rPr>
              <w:t xml:space="preserve"> be wired for the capability to access free high-speed internet/broadband or </w:t>
            </w:r>
            <w:r w:rsidRPr="0005176C">
              <w:rPr>
                <w:rStyle w:val="spellingerror"/>
                <w:rFonts w:eastAsiaTheme="majorEastAsia"/>
                <w:color w:val="000000"/>
                <w:sz w:val="20"/>
                <w:szCs w:val="20"/>
              </w:rPr>
              <w:t>WiFi</w:t>
            </w:r>
            <w:r w:rsidRPr="0005176C">
              <w:rPr>
                <w:rStyle w:val="normaltextrun"/>
                <w:color w:val="000000"/>
                <w:sz w:val="20"/>
                <w:szCs w:val="20"/>
              </w:rPr>
              <w:t>? Please provide the specifications for what is expected out of this scoring item. </w:t>
            </w:r>
            <w:r w:rsidRPr="0005176C">
              <w:rPr>
                <w:rStyle w:val="eop"/>
                <w:color w:val="000000"/>
                <w:sz w:val="20"/>
                <w:szCs w:val="20"/>
              </w:rPr>
              <w:t> </w:t>
            </w:r>
          </w:p>
          <w:p w14:paraId="2DFCE5B8" w14:textId="77777777" w:rsidR="00167798" w:rsidRPr="0005176C" w:rsidRDefault="00167798" w:rsidP="000179D3">
            <w:pPr>
              <w:pStyle w:val="paragraph"/>
              <w:spacing w:before="0" w:beforeAutospacing="0" w:after="0" w:afterAutospacing="0"/>
              <w:textAlignment w:val="baseline"/>
              <w:rPr>
                <w:sz w:val="20"/>
                <w:szCs w:val="20"/>
              </w:rPr>
            </w:pPr>
            <w:r w:rsidRPr="0005176C">
              <w:rPr>
                <w:rStyle w:val="eop"/>
                <w:sz w:val="20"/>
                <w:szCs w:val="20"/>
              </w:rPr>
              <w:t> </w:t>
            </w:r>
          </w:p>
          <w:p w14:paraId="5A0593CA" w14:textId="77777777" w:rsidR="00167798" w:rsidRPr="0005176C" w:rsidRDefault="00167798" w:rsidP="000179D3">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2303A552" w14:textId="77777777" w:rsidR="00167798" w:rsidRPr="0005176C" w:rsidRDefault="00167798" w:rsidP="000179D3">
            <w:pPr>
              <w:pStyle w:val="paragraph"/>
              <w:spacing w:before="0" w:beforeAutospacing="0" w:after="0" w:afterAutospacing="0"/>
              <w:textAlignment w:val="baseline"/>
              <w:rPr>
                <w:sz w:val="20"/>
                <w:szCs w:val="20"/>
              </w:rPr>
            </w:pPr>
            <w:r w:rsidRPr="0005176C">
              <w:rPr>
                <w:rStyle w:val="normaltextrun"/>
                <w:sz w:val="20"/>
                <w:szCs w:val="20"/>
              </w:rPr>
              <w:t xml:space="preserve">Applicants claiming points in this section are making a commitment to fully subsidize the cost of high-speed internet/broadband service for residents in all units, which is defined in </w:t>
            </w:r>
            <w:r w:rsidRPr="0005176C">
              <w:rPr>
                <w:rStyle w:val="normaltextrun"/>
                <w:b/>
                <w:bCs/>
                <w:sz w:val="20"/>
                <w:szCs w:val="20"/>
              </w:rPr>
              <w:t>(Threshold) Architectural Design and Quality Standards</w:t>
            </w:r>
            <w:r w:rsidRPr="0005176C">
              <w:rPr>
                <w:rStyle w:val="normaltextrun"/>
                <w:sz w:val="20"/>
                <w:szCs w:val="20"/>
              </w:rPr>
              <w:t xml:space="preserve"> as having “the capability to transmit at a rate of not less than 25 megabits per second in the downstream direction and at least 3 megabits per second in the upstream direction to end users.” </w:t>
            </w:r>
            <w:r w:rsidRPr="0005176C">
              <w:rPr>
                <w:rStyle w:val="scxw158413129"/>
                <w:sz w:val="20"/>
                <w:szCs w:val="20"/>
              </w:rPr>
              <w:t> </w:t>
            </w:r>
            <w:r w:rsidRPr="0005176C">
              <w:rPr>
                <w:sz w:val="20"/>
                <w:szCs w:val="20"/>
              </w:rPr>
              <w:br/>
            </w:r>
            <w:r w:rsidRPr="0005176C">
              <w:rPr>
                <w:rStyle w:val="eop"/>
                <w:sz w:val="20"/>
                <w:szCs w:val="20"/>
              </w:rPr>
              <w:t> </w:t>
            </w:r>
          </w:p>
          <w:p w14:paraId="5DE9F4B5" w14:textId="77777777" w:rsidR="00167798" w:rsidRPr="0005176C" w:rsidRDefault="00167798" w:rsidP="000179D3">
            <w:pPr>
              <w:pStyle w:val="paragraph"/>
              <w:spacing w:before="0" w:beforeAutospacing="0" w:after="0" w:afterAutospacing="0"/>
              <w:textAlignment w:val="baseline"/>
              <w:rPr>
                <w:sz w:val="20"/>
                <w:szCs w:val="20"/>
              </w:rPr>
            </w:pPr>
            <w:r w:rsidRPr="0005176C">
              <w:rPr>
                <w:rStyle w:val="normaltextrun"/>
                <w:sz w:val="20"/>
                <w:szCs w:val="20"/>
              </w:rPr>
              <w:t>This requires applicants to:</w:t>
            </w:r>
            <w:r w:rsidRPr="0005176C">
              <w:rPr>
                <w:rStyle w:val="scxw158413129"/>
                <w:sz w:val="20"/>
                <w:szCs w:val="20"/>
              </w:rPr>
              <w:t> </w:t>
            </w:r>
            <w:r w:rsidRPr="0005176C">
              <w:rPr>
                <w:sz w:val="20"/>
                <w:szCs w:val="20"/>
              </w:rPr>
              <w:br/>
            </w:r>
            <w:r w:rsidRPr="0005176C">
              <w:rPr>
                <w:rStyle w:val="eop"/>
                <w:sz w:val="20"/>
                <w:szCs w:val="20"/>
              </w:rPr>
              <w:t> </w:t>
            </w:r>
          </w:p>
          <w:p w14:paraId="735DAD40" w14:textId="77777777" w:rsidR="00167798" w:rsidRPr="0005176C" w:rsidRDefault="00167798" w:rsidP="00870356">
            <w:pPr>
              <w:pStyle w:val="paragraph"/>
              <w:numPr>
                <w:ilvl w:val="0"/>
                <w:numId w:val="54"/>
              </w:numPr>
              <w:spacing w:before="0" w:beforeAutospacing="0" w:after="0" w:afterAutospacing="0"/>
              <w:ind w:left="1080" w:firstLine="0"/>
              <w:textAlignment w:val="baseline"/>
              <w:rPr>
                <w:rFonts w:eastAsia="MS Mincho"/>
                <w:sz w:val="20"/>
                <w:szCs w:val="20"/>
              </w:rPr>
            </w:pPr>
            <w:r w:rsidRPr="0005176C">
              <w:rPr>
                <w:rStyle w:val="normaltextrun"/>
                <w:rFonts w:eastAsia="MS Mincho"/>
                <w:sz w:val="20"/>
                <w:szCs w:val="20"/>
              </w:rPr>
              <w:t>Ensure each unit has the capability to access high-speed internet/broadband service (Wi-Fi if claiming 2 points); and </w:t>
            </w:r>
            <w:r w:rsidRPr="0005176C">
              <w:rPr>
                <w:rStyle w:val="eop"/>
                <w:rFonts w:eastAsia="MS Mincho"/>
                <w:sz w:val="20"/>
                <w:szCs w:val="20"/>
              </w:rPr>
              <w:t> </w:t>
            </w:r>
          </w:p>
          <w:p w14:paraId="6BCC66DC" w14:textId="77777777" w:rsidR="00167798" w:rsidRPr="0005176C" w:rsidRDefault="00167798" w:rsidP="00870356">
            <w:pPr>
              <w:pStyle w:val="paragraph"/>
              <w:numPr>
                <w:ilvl w:val="0"/>
                <w:numId w:val="55"/>
              </w:numPr>
              <w:spacing w:before="0" w:beforeAutospacing="0" w:after="0" w:afterAutospacing="0"/>
              <w:ind w:left="1080" w:firstLine="0"/>
              <w:textAlignment w:val="baseline"/>
              <w:rPr>
                <w:sz w:val="20"/>
                <w:szCs w:val="20"/>
              </w:rPr>
            </w:pPr>
            <w:r w:rsidRPr="0005176C">
              <w:rPr>
                <w:rStyle w:val="normaltextrun"/>
                <w:sz w:val="20"/>
                <w:szCs w:val="20"/>
              </w:rPr>
              <w:t>Pay for the operating costs of residents having free access to high-speed internet/broadband service in each unit.</w:t>
            </w:r>
            <w:r w:rsidRPr="0005176C">
              <w:rPr>
                <w:rStyle w:val="eop"/>
                <w:sz w:val="20"/>
                <w:szCs w:val="20"/>
              </w:rPr>
              <w:t> </w:t>
            </w:r>
          </w:p>
          <w:p w14:paraId="1B92F472" w14:textId="77777777" w:rsidR="00167798" w:rsidRPr="0005176C" w:rsidRDefault="00167798" w:rsidP="000179D3">
            <w:pPr>
              <w:pStyle w:val="paragraph"/>
              <w:spacing w:before="0" w:beforeAutospacing="0" w:after="0" w:afterAutospacing="0"/>
              <w:textAlignment w:val="baseline"/>
              <w:rPr>
                <w:sz w:val="20"/>
                <w:szCs w:val="20"/>
              </w:rPr>
            </w:pPr>
            <w:r w:rsidRPr="0005176C">
              <w:rPr>
                <w:rStyle w:val="eop"/>
                <w:sz w:val="20"/>
                <w:szCs w:val="20"/>
              </w:rPr>
              <w:t> </w:t>
            </w:r>
          </w:p>
          <w:p w14:paraId="6FB869E4" w14:textId="77777777" w:rsidR="00167798" w:rsidRPr="0005176C" w:rsidRDefault="00167798" w:rsidP="000179D3">
            <w:pPr>
              <w:pStyle w:val="paragraph"/>
              <w:spacing w:before="0" w:beforeAutospacing="0" w:after="0" w:afterAutospacing="0"/>
              <w:textAlignment w:val="baseline"/>
              <w:rPr>
                <w:sz w:val="20"/>
                <w:szCs w:val="20"/>
              </w:rPr>
            </w:pPr>
            <w:r w:rsidRPr="0005176C">
              <w:rPr>
                <w:rStyle w:val="normaltextrun"/>
                <w:sz w:val="20"/>
                <w:szCs w:val="20"/>
              </w:rPr>
              <w:t>The Core Application prompts applicants claiming points in this section as follows: </w:t>
            </w:r>
            <w:r w:rsidRPr="0005176C">
              <w:rPr>
                <w:rStyle w:val="eop"/>
                <w:sz w:val="20"/>
                <w:szCs w:val="20"/>
              </w:rPr>
              <w:t> </w:t>
            </w:r>
          </w:p>
          <w:p w14:paraId="10C33DAD" w14:textId="77777777" w:rsidR="00167798" w:rsidRPr="0005176C" w:rsidRDefault="00167798" w:rsidP="000179D3">
            <w:pPr>
              <w:pStyle w:val="paragraph"/>
              <w:spacing w:before="0" w:beforeAutospacing="0" w:after="0" w:afterAutospacing="0"/>
              <w:textAlignment w:val="baseline"/>
              <w:rPr>
                <w:sz w:val="20"/>
                <w:szCs w:val="20"/>
              </w:rPr>
            </w:pPr>
            <w:r w:rsidRPr="0005176C">
              <w:rPr>
                <w:rStyle w:val="eop"/>
                <w:sz w:val="20"/>
                <w:szCs w:val="20"/>
              </w:rPr>
              <w:t> </w:t>
            </w:r>
          </w:p>
          <w:p w14:paraId="2D21D46A" w14:textId="77777777" w:rsidR="00167798" w:rsidRPr="0005176C" w:rsidRDefault="00167798" w:rsidP="00870356">
            <w:pPr>
              <w:pStyle w:val="paragraph"/>
              <w:numPr>
                <w:ilvl w:val="0"/>
                <w:numId w:val="56"/>
              </w:numPr>
              <w:spacing w:before="0" w:beforeAutospacing="0" w:after="0" w:afterAutospacing="0"/>
              <w:ind w:left="1080" w:firstLine="0"/>
              <w:textAlignment w:val="baseline"/>
              <w:rPr>
                <w:sz w:val="20"/>
                <w:szCs w:val="20"/>
              </w:rPr>
            </w:pPr>
            <w:r w:rsidRPr="0005176C">
              <w:rPr>
                <w:rStyle w:val="normaltextrun"/>
                <w:sz w:val="20"/>
                <w:szCs w:val="20"/>
              </w:rPr>
              <w:t>Revenues &amp; Expenses tab: input the projected expenses of paying for internet </w:t>
            </w:r>
            <w:r w:rsidRPr="0005176C">
              <w:rPr>
                <w:rStyle w:val="eop"/>
                <w:sz w:val="20"/>
                <w:szCs w:val="20"/>
              </w:rPr>
              <w:t> </w:t>
            </w:r>
          </w:p>
          <w:p w14:paraId="05DEB3B0" w14:textId="77777777" w:rsidR="00167798" w:rsidRPr="0005176C" w:rsidRDefault="00167798" w:rsidP="00870356">
            <w:pPr>
              <w:pStyle w:val="paragraph"/>
              <w:numPr>
                <w:ilvl w:val="0"/>
                <w:numId w:val="57"/>
              </w:numPr>
              <w:spacing w:before="0" w:beforeAutospacing="0" w:after="0" w:afterAutospacing="0"/>
              <w:ind w:left="1080" w:firstLine="0"/>
              <w:textAlignment w:val="baseline"/>
              <w:rPr>
                <w:rStyle w:val="normaltextrun"/>
                <w:sz w:val="20"/>
                <w:szCs w:val="20"/>
              </w:rPr>
            </w:pPr>
            <w:r w:rsidRPr="0005176C">
              <w:rPr>
                <w:rStyle w:val="normaltextrun"/>
                <w:sz w:val="20"/>
                <w:szCs w:val="20"/>
              </w:rPr>
              <w:t>Scoring Criteria tab: Describe how the estimate was derived and reference any supporting documentation</w:t>
            </w:r>
            <w:r w:rsidRPr="0005176C">
              <w:rPr>
                <w:rStyle w:val="eop"/>
                <w:sz w:val="20"/>
                <w:szCs w:val="20"/>
              </w:rPr>
              <w:t> </w:t>
            </w:r>
          </w:p>
        </w:tc>
      </w:tr>
      <w:tr w:rsidR="00167798" w:rsidRPr="0005176C" w14:paraId="62E212C3" w14:textId="77777777" w:rsidTr="0052CC08">
        <w:trPr>
          <w:jc w:val="center"/>
        </w:trPr>
        <w:tc>
          <w:tcPr>
            <w:tcW w:w="1697" w:type="dxa"/>
            <w:shd w:val="clear" w:color="auto" w:fill="auto"/>
            <w:tcMar>
              <w:top w:w="72" w:type="dxa"/>
              <w:left w:w="115" w:type="dxa"/>
              <w:bottom w:w="72" w:type="dxa"/>
              <w:right w:w="115" w:type="dxa"/>
            </w:tcMar>
            <w:vAlign w:val="center"/>
          </w:tcPr>
          <w:p w14:paraId="58A6603B"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01C69313"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3.18</w:t>
            </w:r>
          </w:p>
          <w:p w14:paraId="3A04F90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lastRenderedPageBreak/>
              <w:t>Scoring Criteria;</w:t>
            </w:r>
          </w:p>
          <w:p w14:paraId="6BD1383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Enriched Property Services</w:t>
            </w:r>
          </w:p>
        </w:tc>
        <w:tc>
          <w:tcPr>
            <w:tcW w:w="9585" w:type="dxa"/>
            <w:shd w:val="clear" w:color="auto" w:fill="auto"/>
            <w:tcMar>
              <w:top w:w="72" w:type="dxa"/>
              <w:left w:w="115" w:type="dxa"/>
              <w:bottom w:w="72" w:type="dxa"/>
              <w:right w:w="115" w:type="dxa"/>
            </w:tcMar>
            <w:vAlign w:val="center"/>
          </w:tcPr>
          <w:p w14:paraId="54665DD6" w14:textId="77777777" w:rsidR="00167798" w:rsidRPr="0005176C" w:rsidRDefault="00167798" w:rsidP="000179D3">
            <w:pPr>
              <w:pStyle w:val="paragraph"/>
              <w:spacing w:before="0" w:beforeAutospacing="0" w:after="0" w:afterAutospacing="0"/>
              <w:textAlignment w:val="baseline"/>
              <w:rPr>
                <w:sz w:val="20"/>
                <w:szCs w:val="20"/>
              </w:rPr>
            </w:pPr>
            <w:r w:rsidRPr="0005176C">
              <w:rPr>
                <w:rStyle w:val="normaltextrun"/>
                <w:b/>
                <w:bCs/>
                <w:sz w:val="20"/>
                <w:szCs w:val="20"/>
              </w:rPr>
              <w:lastRenderedPageBreak/>
              <w:t>Question</w:t>
            </w:r>
            <w:r w:rsidRPr="0005176C">
              <w:rPr>
                <w:rStyle w:val="normaltextrun"/>
                <w:sz w:val="20"/>
                <w:szCs w:val="20"/>
              </w:rPr>
              <w:t>: Q22_0503_02</w:t>
            </w:r>
            <w:r w:rsidRPr="0005176C">
              <w:rPr>
                <w:rStyle w:val="eop"/>
                <w:sz w:val="20"/>
                <w:szCs w:val="20"/>
              </w:rPr>
              <w:t> </w:t>
            </w:r>
          </w:p>
          <w:p w14:paraId="762ABC12" w14:textId="77777777" w:rsidR="00167798" w:rsidRPr="0005176C" w:rsidRDefault="00167798" w:rsidP="000179D3">
            <w:pPr>
              <w:pStyle w:val="paragraph"/>
              <w:spacing w:before="0" w:beforeAutospacing="0" w:after="0" w:afterAutospacing="0"/>
              <w:textAlignment w:val="baseline"/>
              <w:rPr>
                <w:sz w:val="20"/>
                <w:szCs w:val="20"/>
              </w:rPr>
            </w:pPr>
            <w:r w:rsidRPr="0005176C">
              <w:rPr>
                <w:rStyle w:val="normaltextrun"/>
                <w:color w:val="000000"/>
                <w:sz w:val="20"/>
                <w:szCs w:val="20"/>
              </w:rPr>
              <w:lastRenderedPageBreak/>
              <w:t xml:space="preserve">Under Enriched Property Services, one of the options for 2 points is to commit to an entity certified as a "3rd Party Resident Services Coordination Contractor" by CORES or </w:t>
            </w:r>
            <w:r w:rsidRPr="0005176C">
              <w:rPr>
                <w:rStyle w:val="contextualspellingandgrammarerror"/>
                <w:rFonts w:eastAsiaTheme="majorEastAsia"/>
                <w:color w:val="000000"/>
                <w:sz w:val="20"/>
                <w:szCs w:val="20"/>
              </w:rPr>
              <w:t>other</w:t>
            </w:r>
            <w:r w:rsidRPr="0005176C">
              <w:rPr>
                <w:rStyle w:val="normaltextrun"/>
                <w:color w:val="000000"/>
                <w:sz w:val="20"/>
                <w:szCs w:val="20"/>
              </w:rPr>
              <w:t xml:space="preserve"> DCA-approved program. </w:t>
            </w:r>
            <w:r w:rsidRPr="0005176C">
              <w:rPr>
                <w:rStyle w:val="eop"/>
                <w:color w:val="000000"/>
                <w:sz w:val="20"/>
                <w:szCs w:val="20"/>
              </w:rPr>
              <w:t> </w:t>
            </w:r>
          </w:p>
          <w:p w14:paraId="607DFCDE" w14:textId="77777777" w:rsidR="00167798" w:rsidRPr="0005176C" w:rsidRDefault="00167798" w:rsidP="000179D3">
            <w:pPr>
              <w:pStyle w:val="paragraph"/>
              <w:spacing w:before="0" w:beforeAutospacing="0" w:after="0" w:afterAutospacing="0"/>
              <w:textAlignment w:val="baseline"/>
              <w:rPr>
                <w:sz w:val="20"/>
                <w:szCs w:val="20"/>
              </w:rPr>
            </w:pPr>
            <w:r w:rsidRPr="0005176C">
              <w:rPr>
                <w:rStyle w:val="eop"/>
                <w:color w:val="000000"/>
                <w:sz w:val="20"/>
                <w:szCs w:val="20"/>
              </w:rPr>
              <w:t> </w:t>
            </w:r>
          </w:p>
          <w:p w14:paraId="5C5AB414" w14:textId="77777777" w:rsidR="00167798" w:rsidRPr="0005176C" w:rsidRDefault="00167798" w:rsidP="00870356">
            <w:pPr>
              <w:pStyle w:val="paragraph"/>
              <w:numPr>
                <w:ilvl w:val="0"/>
                <w:numId w:val="58"/>
              </w:numPr>
              <w:spacing w:before="0" w:beforeAutospacing="0" w:after="0" w:afterAutospacing="0"/>
              <w:ind w:left="1080" w:firstLine="0"/>
              <w:textAlignment w:val="baseline"/>
              <w:rPr>
                <w:sz w:val="20"/>
                <w:szCs w:val="20"/>
              </w:rPr>
            </w:pPr>
            <w:r w:rsidRPr="0005176C">
              <w:rPr>
                <w:rStyle w:val="normaltextrun"/>
                <w:color w:val="000000"/>
                <w:sz w:val="20"/>
                <w:szCs w:val="20"/>
              </w:rPr>
              <w:t>Is there a list of DCA-approved entities? It says “DCA will also publish information on Service Coordinators certified by DCA-approved programs.” …or is this something that the applicant commits to in the application and then works with DCA to approve their 3rd party contractor? We wanted to know if this approved list has already been published, so that we can know exactly what we are certifying.</w:t>
            </w:r>
            <w:r w:rsidRPr="0005176C">
              <w:rPr>
                <w:rStyle w:val="eop"/>
                <w:color w:val="000000"/>
                <w:sz w:val="20"/>
                <w:szCs w:val="20"/>
              </w:rPr>
              <w:t> </w:t>
            </w:r>
          </w:p>
          <w:p w14:paraId="1EBB3E88" w14:textId="77777777" w:rsidR="00167798" w:rsidRPr="0005176C" w:rsidRDefault="00167798" w:rsidP="000179D3">
            <w:pPr>
              <w:pStyle w:val="paragraph"/>
              <w:spacing w:before="0" w:beforeAutospacing="0" w:after="0" w:afterAutospacing="0"/>
              <w:textAlignment w:val="baseline"/>
              <w:rPr>
                <w:sz w:val="20"/>
                <w:szCs w:val="20"/>
              </w:rPr>
            </w:pPr>
            <w:r w:rsidRPr="0005176C">
              <w:rPr>
                <w:rStyle w:val="eop"/>
                <w:color w:val="000000"/>
                <w:sz w:val="20"/>
                <w:szCs w:val="20"/>
              </w:rPr>
              <w:t> </w:t>
            </w:r>
          </w:p>
          <w:p w14:paraId="105AA407" w14:textId="77777777" w:rsidR="00167798" w:rsidRPr="0005176C" w:rsidRDefault="00167798" w:rsidP="00870356">
            <w:pPr>
              <w:pStyle w:val="paragraph"/>
              <w:numPr>
                <w:ilvl w:val="0"/>
                <w:numId w:val="59"/>
              </w:numPr>
              <w:spacing w:before="0" w:beforeAutospacing="0" w:after="0" w:afterAutospacing="0"/>
              <w:ind w:left="1080" w:firstLine="0"/>
              <w:textAlignment w:val="baseline"/>
              <w:rPr>
                <w:rStyle w:val="eop"/>
                <w:sz w:val="20"/>
                <w:szCs w:val="20"/>
              </w:rPr>
            </w:pPr>
            <w:r w:rsidRPr="0005176C">
              <w:rPr>
                <w:rStyle w:val="normaltextrun"/>
                <w:color w:val="000000"/>
                <w:sz w:val="20"/>
                <w:szCs w:val="20"/>
              </w:rPr>
              <w:t xml:space="preserve">It appears that maybe what we are </w:t>
            </w:r>
            <w:r w:rsidRPr="0005176C">
              <w:rPr>
                <w:rStyle w:val="advancedproofingissue"/>
                <w:color w:val="000000"/>
                <w:sz w:val="20"/>
                <w:szCs w:val="20"/>
              </w:rPr>
              <w:t>actually committing</w:t>
            </w:r>
            <w:r w:rsidRPr="0005176C">
              <w:rPr>
                <w:rStyle w:val="normaltextrun"/>
                <w:color w:val="000000"/>
                <w:sz w:val="20"/>
                <w:szCs w:val="20"/>
              </w:rPr>
              <w:t xml:space="preserve"> to do for subsection B. 3</w:t>
            </w:r>
            <w:r w:rsidRPr="0005176C">
              <w:rPr>
                <w:rStyle w:val="normaltextrun"/>
                <w:color w:val="000000"/>
                <w:sz w:val="20"/>
                <w:szCs w:val="20"/>
                <w:vertAlign w:val="superscript"/>
              </w:rPr>
              <w:t>rd</w:t>
            </w:r>
            <w:r w:rsidRPr="0005176C">
              <w:rPr>
                <w:rStyle w:val="normaltextrun"/>
                <w:color w:val="000000"/>
                <w:sz w:val="20"/>
                <w:szCs w:val="20"/>
              </w:rPr>
              <w:t xml:space="preserve"> Party Contractor is to make every effort to provide enriched property services to residents. However, if it is not in the financial budget for the property or the services are unavailable in the area, they are not responsible for providing them. Will you please confirm?</w:t>
            </w:r>
            <w:r w:rsidRPr="0005176C">
              <w:rPr>
                <w:rStyle w:val="eop"/>
                <w:color w:val="000000"/>
                <w:sz w:val="20"/>
                <w:szCs w:val="20"/>
              </w:rPr>
              <w:t> </w:t>
            </w:r>
          </w:p>
          <w:p w14:paraId="00535200" w14:textId="77777777" w:rsidR="00167798" w:rsidRPr="0005176C" w:rsidRDefault="00167798" w:rsidP="000179D3">
            <w:pPr>
              <w:pStyle w:val="paragraph"/>
              <w:spacing w:before="0" w:beforeAutospacing="0" w:after="0" w:afterAutospacing="0"/>
              <w:ind w:left="1080"/>
              <w:textAlignment w:val="baseline"/>
              <w:rPr>
                <w:sz w:val="20"/>
                <w:szCs w:val="20"/>
              </w:rPr>
            </w:pPr>
          </w:p>
          <w:p w14:paraId="177D78FC" w14:textId="77777777" w:rsidR="00167798" w:rsidRPr="0005176C" w:rsidRDefault="00167798" w:rsidP="000179D3">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43970AC1" w14:textId="77777777" w:rsidR="00167798" w:rsidRPr="0005176C" w:rsidRDefault="00167798" w:rsidP="000179D3">
            <w:pPr>
              <w:pStyle w:val="paragraph"/>
              <w:spacing w:before="0" w:beforeAutospacing="0" w:after="0" w:afterAutospacing="0"/>
              <w:textAlignment w:val="baseline"/>
              <w:rPr>
                <w:sz w:val="20"/>
                <w:szCs w:val="20"/>
              </w:rPr>
            </w:pPr>
            <w:r w:rsidRPr="0005176C">
              <w:rPr>
                <w:rStyle w:val="normaltextrun"/>
                <w:sz w:val="20"/>
                <w:szCs w:val="20"/>
              </w:rPr>
              <w:t>For the first question, DCA does not currently have a published list. Further, DCA does not approve entities. DCA approves certification programs. Subsection B. 3</w:t>
            </w:r>
            <w:r w:rsidRPr="0005176C">
              <w:rPr>
                <w:rStyle w:val="normaltextrun"/>
                <w:sz w:val="20"/>
                <w:szCs w:val="20"/>
                <w:vertAlign w:val="superscript"/>
              </w:rPr>
              <w:t>rd</w:t>
            </w:r>
            <w:r w:rsidRPr="0005176C">
              <w:rPr>
                <w:rStyle w:val="normaltextrun"/>
                <w:sz w:val="20"/>
                <w:szCs w:val="20"/>
              </w:rPr>
              <w:t xml:space="preserve"> Party Contractor states: </w:t>
            </w:r>
            <w:r w:rsidRPr="0005176C">
              <w:rPr>
                <w:rStyle w:val="eop"/>
                <w:sz w:val="20"/>
                <w:szCs w:val="20"/>
              </w:rPr>
              <w:t> </w:t>
            </w:r>
          </w:p>
          <w:p w14:paraId="14846098" w14:textId="77777777" w:rsidR="00167798" w:rsidRPr="0005176C" w:rsidRDefault="00167798" w:rsidP="000179D3">
            <w:pPr>
              <w:pStyle w:val="paragraph"/>
              <w:spacing w:before="0" w:beforeAutospacing="0" w:after="0" w:afterAutospacing="0"/>
              <w:textAlignment w:val="baseline"/>
              <w:rPr>
                <w:sz w:val="20"/>
                <w:szCs w:val="20"/>
              </w:rPr>
            </w:pPr>
            <w:r w:rsidRPr="0005176C">
              <w:rPr>
                <w:rStyle w:val="eop"/>
                <w:sz w:val="20"/>
                <w:szCs w:val="20"/>
              </w:rPr>
              <w:t> </w:t>
            </w:r>
          </w:p>
          <w:p w14:paraId="357A620A" w14:textId="77777777" w:rsidR="00167798" w:rsidRPr="0005176C" w:rsidRDefault="00167798" w:rsidP="000179D3">
            <w:pPr>
              <w:pStyle w:val="paragraph"/>
              <w:spacing w:before="0" w:beforeAutospacing="0" w:after="0" w:afterAutospacing="0"/>
              <w:ind w:left="360"/>
              <w:textAlignment w:val="baseline"/>
              <w:rPr>
                <w:sz w:val="20"/>
                <w:szCs w:val="20"/>
              </w:rPr>
            </w:pPr>
            <w:r w:rsidRPr="0005176C">
              <w:rPr>
                <w:rStyle w:val="normaltextrun"/>
                <w:i/>
                <w:iCs/>
                <w:sz w:val="20"/>
                <w:szCs w:val="20"/>
              </w:rPr>
              <w:t>“Applicant commits to accept resident services coordination from an entity certified as a ‘3</w:t>
            </w:r>
            <w:r w:rsidRPr="0005176C">
              <w:rPr>
                <w:rStyle w:val="normaltextrun"/>
                <w:i/>
                <w:iCs/>
                <w:sz w:val="20"/>
                <w:szCs w:val="20"/>
                <w:vertAlign w:val="superscript"/>
              </w:rPr>
              <w:t>rd</w:t>
            </w:r>
            <w:r w:rsidRPr="0005176C">
              <w:rPr>
                <w:rStyle w:val="normaltextrun"/>
                <w:i/>
                <w:iCs/>
                <w:sz w:val="20"/>
                <w:szCs w:val="20"/>
              </w:rPr>
              <w:t xml:space="preserve"> Party Resident Services Coordination Contractor’ by CORES or </w:t>
            </w:r>
            <w:r w:rsidRPr="0005176C">
              <w:rPr>
                <w:rStyle w:val="contextualspellingandgrammarerror"/>
                <w:rFonts w:eastAsiaTheme="majorEastAsia"/>
                <w:i/>
                <w:iCs/>
                <w:sz w:val="20"/>
                <w:szCs w:val="20"/>
              </w:rPr>
              <w:t>other</w:t>
            </w:r>
            <w:r w:rsidRPr="0005176C">
              <w:rPr>
                <w:rStyle w:val="normaltextrun"/>
                <w:i/>
                <w:iCs/>
                <w:sz w:val="20"/>
                <w:szCs w:val="20"/>
              </w:rPr>
              <w:t xml:space="preserve"> DCA-approved program…” </w:t>
            </w:r>
            <w:r w:rsidRPr="0005176C">
              <w:rPr>
                <w:rStyle w:val="eop"/>
                <w:sz w:val="20"/>
                <w:szCs w:val="20"/>
              </w:rPr>
              <w:t> </w:t>
            </w:r>
          </w:p>
          <w:p w14:paraId="330FE3AA" w14:textId="77777777" w:rsidR="00167798" w:rsidRPr="0005176C" w:rsidRDefault="00167798" w:rsidP="000179D3">
            <w:pPr>
              <w:pStyle w:val="paragraph"/>
              <w:spacing w:before="0" w:beforeAutospacing="0" w:after="0" w:afterAutospacing="0"/>
              <w:textAlignment w:val="baseline"/>
              <w:rPr>
                <w:sz w:val="20"/>
                <w:szCs w:val="20"/>
              </w:rPr>
            </w:pPr>
            <w:r w:rsidRPr="0005176C">
              <w:rPr>
                <w:rStyle w:val="eop"/>
                <w:sz w:val="20"/>
                <w:szCs w:val="20"/>
              </w:rPr>
              <w:t> </w:t>
            </w:r>
          </w:p>
          <w:p w14:paraId="039DB5EC" w14:textId="77777777" w:rsidR="00167798" w:rsidRPr="0005176C" w:rsidRDefault="00167798" w:rsidP="000179D3">
            <w:pPr>
              <w:pStyle w:val="paragraph"/>
              <w:spacing w:before="0" w:beforeAutospacing="0" w:after="0" w:afterAutospacing="0"/>
              <w:textAlignment w:val="baseline"/>
              <w:rPr>
                <w:sz w:val="20"/>
                <w:szCs w:val="20"/>
              </w:rPr>
            </w:pPr>
            <w:r w:rsidRPr="0005176C">
              <w:rPr>
                <w:rStyle w:val="normaltextrun"/>
                <w:sz w:val="20"/>
                <w:szCs w:val="20"/>
              </w:rPr>
              <w:t>Therefore, applicants who are interested in identifying at this time which entities operate in Georgia and are certified under the CORES “Third Party” model should view the list of certified organizations on the CORES website (</w:t>
            </w:r>
            <w:hyperlink r:id="rId25" w:tgtFrame="_blank" w:history="1">
              <w:r w:rsidRPr="0005176C">
                <w:rPr>
                  <w:rStyle w:val="normaltextrun"/>
                  <w:color w:val="0563C1"/>
                  <w:sz w:val="20"/>
                  <w:szCs w:val="20"/>
                  <w:u w:val="single"/>
                </w:rPr>
                <w:t>click here</w:t>
              </w:r>
            </w:hyperlink>
            <w:r w:rsidRPr="0005176C">
              <w:rPr>
                <w:rStyle w:val="normaltextrun"/>
                <w:sz w:val="20"/>
                <w:szCs w:val="20"/>
              </w:rPr>
              <w:t>). Some entities that operate in Georgia are not listed under Georgia specifically but are instead designated as “</w:t>
            </w:r>
            <w:r w:rsidRPr="0005176C">
              <w:rPr>
                <w:rStyle w:val="contextualspellingandgrammarerror"/>
                <w:rFonts w:eastAsiaTheme="majorEastAsia"/>
                <w:sz w:val="20"/>
                <w:szCs w:val="20"/>
              </w:rPr>
              <w:t>Multi-state</w:t>
            </w:r>
            <w:r w:rsidRPr="0005176C">
              <w:rPr>
                <w:rStyle w:val="normaltextrun"/>
                <w:sz w:val="20"/>
                <w:szCs w:val="20"/>
              </w:rPr>
              <w:t>.” </w:t>
            </w:r>
            <w:r w:rsidRPr="0005176C">
              <w:rPr>
                <w:rStyle w:val="eop"/>
                <w:sz w:val="20"/>
                <w:szCs w:val="20"/>
              </w:rPr>
              <w:t> </w:t>
            </w:r>
          </w:p>
          <w:p w14:paraId="5458C4F2" w14:textId="77777777" w:rsidR="00167798" w:rsidRPr="0005176C" w:rsidRDefault="00167798" w:rsidP="000179D3">
            <w:pPr>
              <w:pStyle w:val="paragraph"/>
              <w:spacing w:before="0" w:beforeAutospacing="0" w:after="0" w:afterAutospacing="0"/>
              <w:textAlignment w:val="baseline"/>
              <w:rPr>
                <w:sz w:val="20"/>
                <w:szCs w:val="20"/>
              </w:rPr>
            </w:pPr>
            <w:r w:rsidRPr="0005176C">
              <w:rPr>
                <w:rStyle w:val="eop"/>
                <w:sz w:val="20"/>
                <w:szCs w:val="20"/>
              </w:rPr>
              <w:t> </w:t>
            </w:r>
          </w:p>
          <w:p w14:paraId="6C886A2D" w14:textId="77777777" w:rsidR="00167798" w:rsidRPr="0005176C" w:rsidRDefault="00167798" w:rsidP="000179D3">
            <w:pPr>
              <w:pStyle w:val="paragraph"/>
              <w:spacing w:before="0" w:beforeAutospacing="0" w:after="0" w:afterAutospacing="0"/>
              <w:textAlignment w:val="baseline"/>
              <w:rPr>
                <w:sz w:val="20"/>
                <w:szCs w:val="20"/>
              </w:rPr>
            </w:pPr>
            <w:r w:rsidRPr="0005176C">
              <w:rPr>
                <w:rStyle w:val="normaltextrun"/>
                <w:sz w:val="20"/>
                <w:szCs w:val="20"/>
              </w:rPr>
              <w:t xml:space="preserve">Please note that DCA does not require any such research for purposes of 2022 9% Competitive Round. Applicants will only be required to indicate “Yes” or “No” to this commitment. </w:t>
            </w:r>
            <w:r w:rsidRPr="0005176C">
              <w:rPr>
                <w:rStyle w:val="scxw237298823"/>
                <w:sz w:val="20"/>
                <w:szCs w:val="20"/>
              </w:rPr>
              <w:t> </w:t>
            </w:r>
            <w:r w:rsidRPr="0005176C">
              <w:rPr>
                <w:sz w:val="20"/>
                <w:szCs w:val="20"/>
              </w:rPr>
              <w:br/>
            </w:r>
            <w:r w:rsidRPr="0005176C">
              <w:rPr>
                <w:rStyle w:val="eop"/>
                <w:sz w:val="20"/>
                <w:szCs w:val="20"/>
              </w:rPr>
              <w:t> </w:t>
            </w:r>
          </w:p>
          <w:p w14:paraId="485E40A0" w14:textId="77777777" w:rsidR="00167798" w:rsidRPr="0005176C" w:rsidRDefault="00167798" w:rsidP="00980872">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For the second question, the statement that “if it is not in the financial budget for the property or the services are unavailable in the area, [owners] are not responsible for providing [services stemming from the Enriched Property Services Scoring section]” is correct. More specific parameters regarding what information DCA may request and review from owners for purposes of assessing and enforcing cooperation are described under the “Compliance and Penalty Implications” of the </w:t>
            </w:r>
            <w:r w:rsidRPr="0005176C">
              <w:rPr>
                <w:rStyle w:val="normaltextrun"/>
                <w:b/>
                <w:bCs/>
                <w:sz w:val="20"/>
                <w:szCs w:val="20"/>
              </w:rPr>
              <w:t>Enforcement Clarifications</w:t>
            </w:r>
            <w:r w:rsidRPr="0005176C">
              <w:rPr>
                <w:rStyle w:val="normaltextrun"/>
                <w:sz w:val="20"/>
                <w:szCs w:val="20"/>
              </w:rPr>
              <w:t xml:space="preserve"> document.</w:t>
            </w:r>
          </w:p>
        </w:tc>
      </w:tr>
      <w:tr w:rsidR="00167798" w:rsidRPr="0005176C" w14:paraId="487CF4AD" w14:textId="77777777" w:rsidTr="0052CC08">
        <w:trPr>
          <w:jc w:val="center"/>
        </w:trPr>
        <w:tc>
          <w:tcPr>
            <w:tcW w:w="1697" w:type="dxa"/>
            <w:shd w:val="clear" w:color="auto" w:fill="auto"/>
            <w:tcMar>
              <w:top w:w="72" w:type="dxa"/>
              <w:left w:w="115" w:type="dxa"/>
              <w:bottom w:w="72" w:type="dxa"/>
              <w:right w:w="115" w:type="dxa"/>
            </w:tcMar>
            <w:vAlign w:val="center"/>
          </w:tcPr>
          <w:p w14:paraId="15F6BE79"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5/19/22</w:t>
            </w:r>
          </w:p>
        </w:tc>
        <w:tc>
          <w:tcPr>
            <w:tcW w:w="2663" w:type="dxa"/>
            <w:shd w:val="clear" w:color="auto" w:fill="auto"/>
            <w:tcMar>
              <w:top w:w="72" w:type="dxa"/>
              <w:left w:w="115" w:type="dxa"/>
              <w:bottom w:w="72" w:type="dxa"/>
              <w:right w:w="115" w:type="dxa"/>
            </w:tcMar>
            <w:vAlign w:val="center"/>
          </w:tcPr>
          <w:p w14:paraId="35F5F68F"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7.00</w:t>
            </w:r>
          </w:p>
          <w:p w14:paraId="3800942E"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Application Materials</w:t>
            </w:r>
          </w:p>
        </w:tc>
        <w:tc>
          <w:tcPr>
            <w:tcW w:w="9585" w:type="dxa"/>
            <w:shd w:val="clear" w:color="auto" w:fill="auto"/>
            <w:tcMar>
              <w:top w:w="72" w:type="dxa"/>
              <w:left w:w="115" w:type="dxa"/>
              <w:bottom w:w="72" w:type="dxa"/>
              <w:right w:w="115" w:type="dxa"/>
            </w:tcMar>
            <w:vAlign w:val="center"/>
          </w:tcPr>
          <w:p w14:paraId="09418673" w14:textId="77777777" w:rsidR="00167798" w:rsidRPr="0005176C" w:rsidRDefault="00167798" w:rsidP="0069590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Q22_0517_01 </w:t>
            </w:r>
          </w:p>
          <w:p w14:paraId="31CFA62C" w14:textId="77777777" w:rsidR="00167798" w:rsidRPr="0005176C" w:rsidRDefault="00167798" w:rsidP="0069590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When will the 2022 File Naming Instructions and 2022 Fee Calculation Worksheet be posted? </w:t>
            </w:r>
          </w:p>
          <w:p w14:paraId="0626A8E6" w14:textId="77777777" w:rsidR="00167798" w:rsidRPr="0005176C" w:rsidRDefault="00167798" w:rsidP="0069590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42A3AE7" w14:textId="77777777" w:rsidR="00167798" w:rsidRPr="0005176C" w:rsidRDefault="00167798" w:rsidP="0069590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3225E00" w14:textId="77777777" w:rsidR="00167798" w:rsidRPr="0005176C" w:rsidRDefault="00167798" w:rsidP="0069590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lastRenderedPageBreak/>
              <w:t>The 2022 File Naming Conventions and 2022 Fee Calculation Worksheet have been uploaded to the 2022 Core Application and Instructions page of the DCA website (</w:t>
            </w:r>
            <w:hyperlink r:id="rId26" w:tgtFrame="_blank" w:history="1">
              <w:r w:rsidRPr="0005176C">
                <w:rPr>
                  <w:rFonts w:ascii="Times New Roman" w:eastAsia="Times New Roman" w:hAnsi="Times New Roman" w:cs="Times New Roman"/>
                  <w:color w:val="0563C1"/>
                  <w:sz w:val="20"/>
                  <w:szCs w:val="20"/>
                  <w:u w:val="single"/>
                </w:rPr>
                <w:t>click here</w:t>
              </w:r>
            </w:hyperlink>
            <w:r w:rsidRPr="0005176C">
              <w:rPr>
                <w:rFonts w:ascii="Times New Roman" w:eastAsia="Times New Roman" w:hAnsi="Times New Roman" w:cs="Times New Roman"/>
                <w:sz w:val="20"/>
                <w:szCs w:val="20"/>
              </w:rPr>
              <w:t>).</w:t>
            </w:r>
          </w:p>
        </w:tc>
      </w:tr>
      <w:tr w:rsidR="00167798" w:rsidRPr="0005176C" w14:paraId="6D2BA3D2" w14:textId="77777777" w:rsidTr="0052CC08">
        <w:trPr>
          <w:jc w:val="center"/>
        </w:trPr>
        <w:tc>
          <w:tcPr>
            <w:tcW w:w="1697" w:type="dxa"/>
            <w:shd w:val="clear" w:color="auto" w:fill="auto"/>
            <w:tcMar>
              <w:top w:w="72" w:type="dxa"/>
              <w:left w:w="115" w:type="dxa"/>
              <w:bottom w:w="72" w:type="dxa"/>
              <w:right w:w="115" w:type="dxa"/>
            </w:tcMar>
            <w:vAlign w:val="center"/>
          </w:tcPr>
          <w:p w14:paraId="7CC3600B"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5/16/22</w:t>
            </w:r>
          </w:p>
        </w:tc>
        <w:tc>
          <w:tcPr>
            <w:tcW w:w="2663" w:type="dxa"/>
            <w:shd w:val="clear" w:color="auto" w:fill="auto"/>
            <w:tcMar>
              <w:top w:w="72" w:type="dxa"/>
              <w:left w:w="115" w:type="dxa"/>
              <w:bottom w:w="72" w:type="dxa"/>
              <w:right w:w="115" w:type="dxa"/>
            </w:tcMar>
            <w:vAlign w:val="center"/>
          </w:tcPr>
          <w:p w14:paraId="6E4885F9"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2.17</w:t>
            </w:r>
          </w:p>
          <w:p w14:paraId="6F48849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4C135452"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Building Sustainability</w:t>
            </w:r>
          </w:p>
        </w:tc>
        <w:tc>
          <w:tcPr>
            <w:tcW w:w="9585" w:type="dxa"/>
            <w:shd w:val="clear" w:color="auto" w:fill="auto"/>
            <w:tcMar>
              <w:top w:w="72" w:type="dxa"/>
              <w:left w:w="115" w:type="dxa"/>
              <w:bottom w:w="72" w:type="dxa"/>
              <w:right w:w="115" w:type="dxa"/>
            </w:tcMar>
            <w:vAlign w:val="center"/>
          </w:tcPr>
          <w:p w14:paraId="1C96A1F0" w14:textId="77777777" w:rsidR="00167798" w:rsidRPr="0005176C" w:rsidRDefault="00167798" w:rsidP="00980872">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Q22_0510_02</w:t>
            </w:r>
            <w:r w:rsidRPr="0005176C">
              <w:rPr>
                <w:rStyle w:val="eop"/>
                <w:sz w:val="20"/>
                <w:szCs w:val="20"/>
              </w:rPr>
              <w:t> </w:t>
            </w:r>
          </w:p>
          <w:p w14:paraId="59CF26FD" w14:textId="77777777" w:rsidR="00167798" w:rsidRPr="0005176C" w:rsidRDefault="00167798" w:rsidP="00980872">
            <w:pPr>
              <w:pStyle w:val="paragraph"/>
              <w:spacing w:before="0" w:beforeAutospacing="0" w:after="0" w:afterAutospacing="0"/>
              <w:textAlignment w:val="baseline"/>
              <w:rPr>
                <w:sz w:val="20"/>
                <w:szCs w:val="20"/>
              </w:rPr>
            </w:pPr>
            <w:r w:rsidRPr="0005176C">
              <w:rPr>
                <w:rStyle w:val="normaltextrun"/>
                <w:color w:val="000000"/>
                <w:sz w:val="20"/>
                <w:szCs w:val="20"/>
              </w:rPr>
              <w:t>Can you confirm that the minimum standards listed below are applicable for both new construction and rehabilitation projects? </w:t>
            </w:r>
            <w:r w:rsidRPr="0005176C">
              <w:rPr>
                <w:rStyle w:val="eop"/>
                <w:color w:val="000000"/>
                <w:sz w:val="20"/>
                <w:szCs w:val="20"/>
              </w:rPr>
              <w:t> </w:t>
            </w:r>
          </w:p>
          <w:p w14:paraId="7B179797" w14:textId="77777777" w:rsidR="00167798" w:rsidRPr="0005176C" w:rsidRDefault="00167798" w:rsidP="00870356">
            <w:pPr>
              <w:pStyle w:val="paragraph"/>
              <w:numPr>
                <w:ilvl w:val="0"/>
                <w:numId w:val="51"/>
              </w:numPr>
              <w:spacing w:before="0" w:beforeAutospacing="0" w:after="0" w:afterAutospacing="0"/>
              <w:ind w:left="1080" w:firstLine="0"/>
              <w:textAlignment w:val="baseline"/>
              <w:rPr>
                <w:sz w:val="20"/>
                <w:szCs w:val="20"/>
              </w:rPr>
            </w:pPr>
            <w:r w:rsidRPr="0005176C">
              <w:rPr>
                <w:rStyle w:val="normaltextrun"/>
                <w:color w:val="000000"/>
                <w:sz w:val="20"/>
                <w:szCs w:val="20"/>
              </w:rPr>
              <w:t>Obtain a sustainable building certification</w:t>
            </w:r>
            <w:r w:rsidRPr="0005176C">
              <w:rPr>
                <w:rStyle w:val="eop"/>
                <w:color w:val="000000"/>
                <w:sz w:val="20"/>
                <w:szCs w:val="20"/>
              </w:rPr>
              <w:t> </w:t>
            </w:r>
          </w:p>
          <w:p w14:paraId="531F7A55" w14:textId="77777777" w:rsidR="00167798" w:rsidRPr="0005176C" w:rsidRDefault="00167798" w:rsidP="00870356">
            <w:pPr>
              <w:pStyle w:val="paragraph"/>
              <w:numPr>
                <w:ilvl w:val="0"/>
                <w:numId w:val="51"/>
              </w:numPr>
              <w:spacing w:before="0" w:beforeAutospacing="0" w:after="0" w:afterAutospacing="0"/>
              <w:ind w:left="1080" w:firstLine="0"/>
              <w:textAlignment w:val="baseline"/>
              <w:rPr>
                <w:sz w:val="20"/>
                <w:szCs w:val="20"/>
              </w:rPr>
            </w:pPr>
            <w:r w:rsidRPr="0005176C">
              <w:rPr>
                <w:rStyle w:val="normaltextrun"/>
                <w:color w:val="000000"/>
                <w:sz w:val="20"/>
                <w:szCs w:val="20"/>
              </w:rPr>
              <w:t>Low VOC interior wall/ceiling/finishing</w:t>
            </w:r>
            <w:r w:rsidRPr="0005176C">
              <w:rPr>
                <w:rStyle w:val="eop"/>
                <w:color w:val="000000"/>
                <w:sz w:val="20"/>
                <w:szCs w:val="20"/>
              </w:rPr>
              <w:t> </w:t>
            </w:r>
          </w:p>
          <w:p w14:paraId="79A50018" w14:textId="77777777" w:rsidR="00167798" w:rsidRPr="0005176C" w:rsidRDefault="00167798" w:rsidP="00870356">
            <w:pPr>
              <w:pStyle w:val="paragraph"/>
              <w:numPr>
                <w:ilvl w:val="0"/>
                <w:numId w:val="52"/>
              </w:numPr>
              <w:spacing w:before="0" w:beforeAutospacing="0" w:after="0" w:afterAutospacing="0"/>
              <w:ind w:left="1080" w:firstLine="0"/>
              <w:textAlignment w:val="baseline"/>
              <w:rPr>
                <w:sz w:val="20"/>
                <w:szCs w:val="20"/>
              </w:rPr>
            </w:pPr>
            <w:r w:rsidRPr="0005176C">
              <w:rPr>
                <w:rStyle w:val="normaltextrun"/>
                <w:color w:val="000000"/>
                <w:sz w:val="20"/>
                <w:szCs w:val="20"/>
              </w:rPr>
              <w:t>Energy STAR certified appliances</w:t>
            </w:r>
            <w:r w:rsidRPr="0005176C">
              <w:rPr>
                <w:rStyle w:val="eop"/>
                <w:color w:val="000000"/>
                <w:sz w:val="20"/>
                <w:szCs w:val="20"/>
              </w:rPr>
              <w:t> </w:t>
            </w:r>
          </w:p>
          <w:p w14:paraId="4A01842A" w14:textId="77777777" w:rsidR="00167798" w:rsidRPr="0005176C" w:rsidRDefault="00167798" w:rsidP="00980872">
            <w:pPr>
              <w:pStyle w:val="paragraph"/>
              <w:spacing w:before="0" w:beforeAutospacing="0" w:after="0" w:afterAutospacing="0"/>
              <w:textAlignment w:val="baseline"/>
              <w:rPr>
                <w:sz w:val="20"/>
                <w:szCs w:val="20"/>
              </w:rPr>
            </w:pPr>
            <w:r w:rsidRPr="0005176C">
              <w:rPr>
                <w:rStyle w:val="eop"/>
                <w:sz w:val="20"/>
                <w:szCs w:val="20"/>
              </w:rPr>
              <w:t> </w:t>
            </w:r>
          </w:p>
          <w:p w14:paraId="37382B61" w14:textId="77777777" w:rsidR="00167798" w:rsidRPr="0005176C" w:rsidRDefault="00167798" w:rsidP="00980872">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00E50634" w14:textId="77777777" w:rsidR="00167798" w:rsidRPr="0005176C" w:rsidRDefault="00167798" w:rsidP="00980872">
            <w:pPr>
              <w:pStyle w:val="paragraph"/>
              <w:spacing w:before="0" w:beforeAutospacing="0" w:after="0" w:afterAutospacing="0"/>
              <w:textAlignment w:val="baseline"/>
              <w:rPr>
                <w:sz w:val="20"/>
                <w:szCs w:val="20"/>
              </w:rPr>
            </w:pPr>
            <w:r w:rsidRPr="0005176C">
              <w:rPr>
                <w:rStyle w:val="normaltextrun"/>
                <w:b/>
                <w:bCs/>
                <w:sz w:val="20"/>
                <w:szCs w:val="20"/>
              </w:rPr>
              <w:t>(Threshold) Building Sustainability, Sustainability Standards</w:t>
            </w:r>
            <w:r w:rsidRPr="0005176C">
              <w:rPr>
                <w:rStyle w:val="normaltextrun"/>
                <w:sz w:val="20"/>
                <w:szCs w:val="20"/>
              </w:rPr>
              <w:t xml:space="preserve"> states that “all dwelling units at all projects must comply with the requirements of this section. Historic properties may apply for a waiver when compliance means loss of historic character-defining features and finishes.”</w:t>
            </w:r>
            <w:r w:rsidRPr="0005176C">
              <w:rPr>
                <w:rStyle w:val="eop"/>
                <w:sz w:val="20"/>
                <w:szCs w:val="20"/>
              </w:rPr>
              <w:t> </w:t>
            </w:r>
          </w:p>
        </w:tc>
      </w:tr>
      <w:tr w:rsidR="00167798" w:rsidRPr="0005176C" w14:paraId="2A7821DD" w14:textId="77777777" w:rsidTr="0052CC08">
        <w:trPr>
          <w:jc w:val="center"/>
        </w:trPr>
        <w:tc>
          <w:tcPr>
            <w:tcW w:w="1697" w:type="dxa"/>
            <w:shd w:val="clear" w:color="auto" w:fill="auto"/>
            <w:tcMar>
              <w:top w:w="72" w:type="dxa"/>
              <w:left w:w="115" w:type="dxa"/>
              <w:bottom w:w="72" w:type="dxa"/>
              <w:right w:w="115" w:type="dxa"/>
            </w:tcMar>
            <w:vAlign w:val="center"/>
          </w:tcPr>
          <w:p w14:paraId="3E38B291"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5/16/22</w:t>
            </w:r>
          </w:p>
        </w:tc>
        <w:tc>
          <w:tcPr>
            <w:tcW w:w="2663" w:type="dxa"/>
            <w:shd w:val="clear" w:color="auto" w:fill="auto"/>
            <w:tcMar>
              <w:top w:w="72" w:type="dxa"/>
              <w:left w:w="115" w:type="dxa"/>
              <w:bottom w:w="72" w:type="dxa"/>
              <w:right w:w="115" w:type="dxa"/>
            </w:tcMar>
            <w:vAlign w:val="center"/>
          </w:tcPr>
          <w:p w14:paraId="20272CAF"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3.02</w:t>
            </w:r>
          </w:p>
          <w:p w14:paraId="19E9FE68"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40D1A489"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Applicability of Scoring Criteria</w:t>
            </w:r>
          </w:p>
          <w:p w14:paraId="45A203EB" w14:textId="77777777" w:rsidR="00167798" w:rsidRPr="0005176C" w:rsidRDefault="00167798" w:rsidP="00304B2F">
            <w:pPr>
              <w:rPr>
                <w:rFonts w:ascii="Times New Roman" w:hAnsi="Times New Roman" w:cs="Times New Roman"/>
                <w:sz w:val="20"/>
                <w:szCs w:val="20"/>
              </w:rPr>
            </w:pPr>
          </w:p>
          <w:p w14:paraId="737D3AA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(also 2.21 Threshold; Eligibility for Credit Under the Preservation Set Asides)</w:t>
            </w:r>
          </w:p>
        </w:tc>
        <w:tc>
          <w:tcPr>
            <w:tcW w:w="9585" w:type="dxa"/>
            <w:shd w:val="clear" w:color="auto" w:fill="auto"/>
            <w:tcMar>
              <w:top w:w="72" w:type="dxa"/>
              <w:left w:w="115" w:type="dxa"/>
              <w:bottom w:w="72" w:type="dxa"/>
              <w:right w:w="115" w:type="dxa"/>
            </w:tcMar>
            <w:vAlign w:val="center"/>
          </w:tcPr>
          <w:p w14:paraId="263F917A" w14:textId="77777777" w:rsidR="00167798" w:rsidRPr="0005176C" w:rsidRDefault="00167798" w:rsidP="0042153C">
            <w:pPr>
              <w:contextualSpacing/>
              <w:rPr>
                <w:rFonts w:ascii="Times New Roman" w:hAnsi="Times New Roman" w:cs="Times New Roman"/>
                <w:b/>
                <w:bCs/>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Q22_0422_16</w:t>
            </w:r>
          </w:p>
          <w:p w14:paraId="6FBCBE5F" w14:textId="77777777" w:rsidR="00167798" w:rsidRPr="0005176C" w:rsidRDefault="00167798" w:rsidP="0042153C">
            <w:pPr>
              <w:contextualSpacing/>
              <w:rPr>
                <w:rFonts w:ascii="Times New Roman" w:hAnsi="Times New Roman" w:cs="Times New Roman"/>
                <w:sz w:val="20"/>
                <w:szCs w:val="20"/>
              </w:rPr>
            </w:pPr>
            <w:r w:rsidRPr="0005176C">
              <w:rPr>
                <w:rFonts w:ascii="Times New Roman" w:hAnsi="Times New Roman" w:cs="Times New Roman"/>
                <w:sz w:val="20"/>
                <w:szCs w:val="20"/>
              </w:rPr>
              <w:t xml:space="preserve">Is an Application proposing a new construction RAD conversion eligible for the RAD Preservation Set Aside? </w:t>
            </w:r>
          </w:p>
          <w:p w14:paraId="36E04689" w14:textId="77777777" w:rsidR="00167798" w:rsidRPr="0005176C" w:rsidRDefault="00167798" w:rsidP="0042153C">
            <w:pPr>
              <w:rPr>
                <w:rFonts w:ascii="Times New Roman" w:hAnsi="Times New Roman" w:cs="Times New Roman"/>
                <w:sz w:val="20"/>
                <w:szCs w:val="20"/>
              </w:rPr>
            </w:pPr>
          </w:p>
          <w:p w14:paraId="54FED1B5" w14:textId="77777777" w:rsidR="00167798" w:rsidRPr="0005176C" w:rsidRDefault="00167798" w:rsidP="0042153C">
            <w:pPr>
              <w:rPr>
                <w:rFonts w:ascii="Times New Roman" w:hAnsi="Times New Roman" w:cs="Times New Roman"/>
                <w:b/>
                <w:bCs/>
                <w:sz w:val="20"/>
                <w:szCs w:val="20"/>
              </w:rPr>
            </w:pPr>
            <w:r w:rsidRPr="0005176C">
              <w:rPr>
                <w:rFonts w:ascii="Times New Roman" w:hAnsi="Times New Roman" w:cs="Times New Roman"/>
                <w:b/>
                <w:bCs/>
                <w:sz w:val="20"/>
                <w:szCs w:val="20"/>
              </w:rPr>
              <w:t>Answer:</w:t>
            </w:r>
          </w:p>
          <w:p w14:paraId="4EBFE1B9" w14:textId="77777777" w:rsidR="00167798" w:rsidRPr="0005176C" w:rsidRDefault="00167798" w:rsidP="0042153C">
            <w:pPr>
              <w:rPr>
                <w:rFonts w:ascii="Times New Roman" w:hAnsi="Times New Roman" w:cs="Times New Roman"/>
                <w:sz w:val="20"/>
                <w:szCs w:val="20"/>
              </w:rPr>
            </w:pPr>
            <w:r w:rsidRPr="0005176C">
              <w:rPr>
                <w:rFonts w:ascii="Times New Roman" w:hAnsi="Times New Roman" w:cs="Times New Roman"/>
                <w:sz w:val="20"/>
                <w:szCs w:val="20"/>
              </w:rPr>
              <w:t xml:space="preserve">The QAP states in </w:t>
            </w:r>
            <w:r w:rsidRPr="0005176C">
              <w:rPr>
                <w:rFonts w:ascii="Times New Roman" w:hAnsi="Times New Roman" w:cs="Times New Roman"/>
                <w:b/>
                <w:bCs/>
                <w:sz w:val="20"/>
                <w:szCs w:val="20"/>
              </w:rPr>
              <w:t>(Scoring) Applicability of Scoring Criteria:</w:t>
            </w:r>
            <w:r w:rsidRPr="0005176C">
              <w:rPr>
                <w:rFonts w:ascii="Times New Roman" w:hAnsi="Times New Roman" w:cs="Times New Roman"/>
                <w:b/>
                <w:bCs/>
                <w:sz w:val="20"/>
                <w:szCs w:val="20"/>
              </w:rPr>
              <w:br/>
            </w:r>
          </w:p>
          <w:p w14:paraId="32434F4C" w14:textId="77777777" w:rsidR="00167798" w:rsidRPr="0005176C" w:rsidRDefault="00167798" w:rsidP="0042153C">
            <w:pPr>
              <w:ind w:left="720"/>
              <w:rPr>
                <w:rFonts w:ascii="Times New Roman" w:hAnsi="Times New Roman" w:cs="Times New Roman"/>
                <w:i/>
                <w:iCs/>
                <w:sz w:val="20"/>
                <w:szCs w:val="20"/>
              </w:rPr>
            </w:pPr>
            <w:r w:rsidRPr="0005176C">
              <w:rPr>
                <w:rFonts w:ascii="Times New Roman" w:hAnsi="Times New Roman" w:cs="Times New Roman"/>
                <w:i/>
                <w:iCs/>
                <w:sz w:val="20"/>
                <w:szCs w:val="20"/>
              </w:rPr>
              <w:t xml:space="preserve">“Application evaluation will comprise separate competitive rankings based on scoring criteria specific to each of the following: </w:t>
            </w:r>
          </w:p>
          <w:p w14:paraId="5B45EF53" w14:textId="77777777" w:rsidR="00167798" w:rsidRPr="0005176C" w:rsidRDefault="00167798" w:rsidP="00870356">
            <w:pPr>
              <w:pStyle w:val="ListParagraph"/>
              <w:numPr>
                <w:ilvl w:val="0"/>
                <w:numId w:val="53"/>
              </w:numPr>
              <w:rPr>
                <w:rFonts w:ascii="Times New Roman" w:hAnsi="Times New Roman" w:cs="Times New Roman"/>
                <w:i/>
                <w:iCs/>
                <w:sz w:val="20"/>
                <w:szCs w:val="20"/>
              </w:rPr>
            </w:pPr>
            <w:r w:rsidRPr="0005176C">
              <w:rPr>
                <w:rFonts w:ascii="Times New Roman" w:hAnsi="Times New Roman" w:cs="Times New Roman"/>
                <w:i/>
                <w:iCs/>
                <w:sz w:val="20"/>
                <w:szCs w:val="20"/>
              </w:rPr>
              <w:t>New Supply or Preservation (rehabilitation of existing housing)</w:t>
            </w:r>
          </w:p>
          <w:p w14:paraId="24FB1F64" w14:textId="77777777" w:rsidR="00167798" w:rsidRPr="0005176C" w:rsidRDefault="00167798" w:rsidP="0042153C">
            <w:pPr>
              <w:rPr>
                <w:rFonts w:ascii="Times New Roman" w:hAnsi="Times New Roman" w:cs="Times New Roman"/>
                <w:sz w:val="20"/>
                <w:szCs w:val="20"/>
              </w:rPr>
            </w:pPr>
          </w:p>
          <w:p w14:paraId="50F009CE" w14:textId="77777777" w:rsidR="00167798" w:rsidRPr="0005176C" w:rsidRDefault="00167798" w:rsidP="0042153C">
            <w:pPr>
              <w:ind w:left="720"/>
              <w:rPr>
                <w:rFonts w:ascii="Times New Roman" w:hAnsi="Times New Roman" w:cs="Times New Roman"/>
                <w:i/>
                <w:iCs/>
                <w:sz w:val="20"/>
                <w:szCs w:val="20"/>
              </w:rPr>
            </w:pPr>
            <w:r w:rsidRPr="0005176C">
              <w:rPr>
                <w:rFonts w:ascii="Times New Roman" w:hAnsi="Times New Roman" w:cs="Times New Roman"/>
                <w:i/>
                <w:iCs/>
                <w:sz w:val="20"/>
                <w:szCs w:val="20"/>
              </w:rPr>
              <w:t>Applications proposing a mix of New Supply and Preservation will be assigned to a competitive ranking based upon which construction type applies to the majority of proposed units.”</w:t>
            </w:r>
          </w:p>
          <w:p w14:paraId="23B512CF" w14:textId="77777777" w:rsidR="00167798" w:rsidRPr="0005176C" w:rsidRDefault="00167798" w:rsidP="0042153C">
            <w:pPr>
              <w:rPr>
                <w:rFonts w:ascii="Times New Roman" w:hAnsi="Times New Roman" w:cs="Times New Roman"/>
                <w:sz w:val="20"/>
                <w:szCs w:val="20"/>
              </w:rPr>
            </w:pPr>
          </w:p>
          <w:p w14:paraId="749F430C" w14:textId="77777777" w:rsidR="00167798" w:rsidRPr="0005176C" w:rsidRDefault="00167798" w:rsidP="0042153C">
            <w:pPr>
              <w:rPr>
                <w:rFonts w:ascii="Times New Roman" w:hAnsi="Times New Roman" w:cs="Times New Roman"/>
                <w:sz w:val="20"/>
                <w:szCs w:val="20"/>
              </w:rPr>
            </w:pPr>
            <w:r w:rsidRPr="0005176C">
              <w:rPr>
                <w:rFonts w:ascii="Times New Roman" w:hAnsi="Times New Roman" w:cs="Times New Roman"/>
                <w:sz w:val="20"/>
                <w:szCs w:val="20"/>
              </w:rPr>
              <w:t>An Application proposing a RAD conversion that qualifies as New Supply (defined as “Applications proposing new construction or Adaptive Reuse”) is not eligible to compete under the RAD preservation set aside competitive ranking. An Application must propose rehabilitation of existing housing for the majority of the proposed units to compete under the preservation set asides.</w:t>
            </w:r>
          </w:p>
          <w:p w14:paraId="1CDC17E0" w14:textId="77777777" w:rsidR="00167798" w:rsidRPr="0005176C" w:rsidRDefault="00167798" w:rsidP="0042153C">
            <w:pPr>
              <w:rPr>
                <w:rFonts w:ascii="Times New Roman" w:hAnsi="Times New Roman" w:cs="Times New Roman"/>
                <w:sz w:val="20"/>
                <w:szCs w:val="20"/>
              </w:rPr>
            </w:pPr>
          </w:p>
          <w:p w14:paraId="428CB13C" w14:textId="77777777" w:rsidR="00167798" w:rsidRPr="0005176C" w:rsidRDefault="00167798" w:rsidP="0042153C">
            <w:pPr>
              <w:rPr>
                <w:rFonts w:ascii="Times New Roman" w:hAnsi="Times New Roman" w:cs="Times New Roman"/>
                <w:sz w:val="20"/>
                <w:szCs w:val="20"/>
              </w:rPr>
            </w:pPr>
            <w:r w:rsidRPr="0005176C">
              <w:rPr>
                <w:rFonts w:ascii="Times New Roman" w:hAnsi="Times New Roman" w:cs="Times New Roman"/>
                <w:sz w:val="20"/>
                <w:szCs w:val="20"/>
              </w:rPr>
              <w:t xml:space="preserve">Disqualifying new construction RAD conversions from the RAD set aside was a policy shift from the 2021 to the 2022 QAP (see Applicability of Scoring Criteria in each year). The primary intent was that new construction RAD developments have the opportunity to be competitive in the New Supply competition, whereas RAD rehabilitation requires the set aside because site selection is not an option. DCA welcomes public input on this topic for subsequent QAPs. </w:t>
            </w:r>
          </w:p>
        </w:tc>
      </w:tr>
      <w:tr w:rsidR="00167798" w:rsidRPr="0005176C" w14:paraId="44277108" w14:textId="77777777" w:rsidTr="0052CC08">
        <w:trPr>
          <w:jc w:val="center"/>
        </w:trPr>
        <w:tc>
          <w:tcPr>
            <w:tcW w:w="1697" w:type="dxa"/>
            <w:shd w:val="clear" w:color="auto" w:fill="auto"/>
            <w:tcMar>
              <w:top w:w="72" w:type="dxa"/>
              <w:left w:w="115" w:type="dxa"/>
              <w:bottom w:w="72" w:type="dxa"/>
              <w:right w:w="115" w:type="dxa"/>
            </w:tcMar>
            <w:vAlign w:val="center"/>
          </w:tcPr>
          <w:p w14:paraId="5DB7F7AC"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5/16/22</w:t>
            </w:r>
          </w:p>
        </w:tc>
        <w:tc>
          <w:tcPr>
            <w:tcW w:w="2663" w:type="dxa"/>
            <w:shd w:val="clear" w:color="auto" w:fill="auto"/>
            <w:tcMar>
              <w:top w:w="72" w:type="dxa"/>
              <w:left w:w="115" w:type="dxa"/>
              <w:bottom w:w="72" w:type="dxa"/>
              <w:right w:w="115" w:type="dxa"/>
            </w:tcMar>
            <w:vAlign w:val="center"/>
          </w:tcPr>
          <w:p w14:paraId="75A559E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3.05</w:t>
            </w:r>
          </w:p>
          <w:p w14:paraId="6376B348"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lastRenderedPageBreak/>
              <w:t>Scoring Criteria;</w:t>
            </w:r>
          </w:p>
          <w:p w14:paraId="5BC8AC3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3C82C83D" w14:textId="77777777" w:rsidR="00167798" w:rsidRPr="0005176C" w:rsidRDefault="00167798" w:rsidP="00693C6E">
            <w:pPr>
              <w:contextualSpacing/>
              <w:rPr>
                <w:rFonts w:ascii="Times New Roman" w:hAnsi="Times New Roman" w:cs="Times New Roman"/>
                <w:sz w:val="20"/>
                <w:szCs w:val="20"/>
              </w:rPr>
            </w:pPr>
            <w:r w:rsidRPr="0005176C">
              <w:rPr>
                <w:rFonts w:ascii="Times New Roman" w:hAnsi="Times New Roman" w:cs="Times New Roman"/>
                <w:b/>
                <w:bCs/>
                <w:sz w:val="20"/>
                <w:szCs w:val="20"/>
              </w:rPr>
              <w:lastRenderedPageBreak/>
              <w:t>Question</w:t>
            </w:r>
            <w:r w:rsidRPr="0005176C">
              <w:rPr>
                <w:rFonts w:ascii="Times New Roman" w:hAnsi="Times New Roman" w:cs="Times New Roman"/>
                <w:sz w:val="20"/>
                <w:szCs w:val="20"/>
              </w:rPr>
              <w:t>: Q22_0503_01a</w:t>
            </w:r>
          </w:p>
          <w:p w14:paraId="0048B058" w14:textId="77777777" w:rsidR="00167798" w:rsidRPr="0005176C" w:rsidRDefault="00167798" w:rsidP="00693C6E">
            <w:pPr>
              <w:rPr>
                <w:rFonts w:ascii="Times New Roman" w:eastAsia="Times New Roman" w:hAnsi="Times New Roman" w:cs="Times New Roman"/>
                <w:color w:val="000000"/>
                <w:sz w:val="20"/>
                <w:szCs w:val="20"/>
              </w:rPr>
            </w:pPr>
            <w:r w:rsidRPr="0005176C">
              <w:rPr>
                <w:rFonts w:ascii="Times New Roman" w:eastAsia="Times New Roman" w:hAnsi="Times New Roman" w:cs="Times New Roman"/>
                <w:color w:val="000000"/>
                <w:sz w:val="20"/>
                <w:szCs w:val="20"/>
              </w:rPr>
              <w:lastRenderedPageBreak/>
              <w:t>Can applicants submit evidence of more than one business that would qualify for points in a particular category? For example, if there are two restaurants within a similar radius of our site, can we submit information for each? We realize only one could ultimately be counted, but in this current environment we are concerned about the possibility that one would have to shut its doors by the time DCA conducted its review.</w:t>
            </w:r>
          </w:p>
          <w:p w14:paraId="7FA1CDD2" w14:textId="77777777" w:rsidR="00167798" w:rsidRPr="0005176C" w:rsidRDefault="00167798" w:rsidP="00693C6E">
            <w:pPr>
              <w:rPr>
                <w:rFonts w:ascii="Times New Roman" w:eastAsia="Times New Roman" w:hAnsi="Times New Roman" w:cs="Times New Roman"/>
                <w:color w:val="000000"/>
                <w:sz w:val="20"/>
                <w:szCs w:val="20"/>
              </w:rPr>
            </w:pPr>
          </w:p>
          <w:p w14:paraId="7D61F7C9" w14:textId="77777777" w:rsidR="00167798" w:rsidRPr="0005176C" w:rsidRDefault="00167798" w:rsidP="00693C6E">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326BC40B" w14:textId="77777777" w:rsidR="00167798" w:rsidRPr="0005176C" w:rsidRDefault="00167798" w:rsidP="00EE3E4F">
            <w:pPr>
              <w:contextualSpacing/>
              <w:rPr>
                <w:rFonts w:ascii="Times New Roman" w:hAnsi="Times New Roman" w:cs="Times New Roman"/>
                <w:b/>
                <w:bCs/>
                <w:sz w:val="20"/>
                <w:szCs w:val="20"/>
              </w:rPr>
            </w:pPr>
            <w:r w:rsidRPr="0005176C">
              <w:rPr>
                <w:rFonts w:ascii="Times New Roman" w:hAnsi="Times New Roman" w:cs="Times New Roman"/>
                <w:sz w:val="20"/>
                <w:szCs w:val="20"/>
              </w:rPr>
              <w:t xml:space="preserve">DCA provided the following guidance for a similar question during the 2021 9% Competitive Round (see 2021 Q&amp;A </w:t>
            </w:r>
            <w:r w:rsidRPr="0005176C">
              <w:rPr>
                <w:rFonts w:ascii="Times New Roman" w:hAnsi="Times New Roman" w:cs="Times New Roman"/>
                <w:b/>
                <w:bCs/>
                <w:sz w:val="20"/>
                <w:szCs w:val="20"/>
              </w:rPr>
              <w:t>Q0201_06</w:t>
            </w:r>
            <w:r w:rsidRPr="0005176C">
              <w:rPr>
                <w:rFonts w:ascii="Times New Roman" w:hAnsi="Times New Roman" w:cs="Times New Roman"/>
                <w:sz w:val="20"/>
                <w:szCs w:val="20"/>
              </w:rPr>
              <w:t>). This guidance still holds for purposes of the 2022 9% Competitive Round:</w:t>
            </w:r>
          </w:p>
          <w:p w14:paraId="6B4CB4BB" w14:textId="77777777" w:rsidR="00167798" w:rsidRPr="0005176C" w:rsidRDefault="00167798" w:rsidP="00EE3E4F">
            <w:pPr>
              <w:contextualSpacing/>
              <w:rPr>
                <w:rFonts w:ascii="Times New Roman" w:hAnsi="Times New Roman" w:cs="Times New Roman"/>
                <w:b/>
                <w:bCs/>
                <w:sz w:val="20"/>
                <w:szCs w:val="20"/>
              </w:rPr>
            </w:pPr>
          </w:p>
          <w:p w14:paraId="78BE68DC" w14:textId="77777777" w:rsidR="00167798" w:rsidRPr="0005176C" w:rsidRDefault="00167798" w:rsidP="00EE3E4F">
            <w:pPr>
              <w:ind w:left="720"/>
              <w:rPr>
                <w:rFonts w:ascii="Times New Roman" w:hAnsi="Times New Roman" w:cs="Times New Roman"/>
                <w:sz w:val="20"/>
                <w:szCs w:val="20"/>
              </w:rPr>
            </w:pPr>
            <w:r w:rsidRPr="0005176C">
              <w:rPr>
                <w:rFonts w:ascii="Times New Roman" w:hAnsi="Times New Roman" w:cs="Times New Roman"/>
                <w:sz w:val="20"/>
                <w:szCs w:val="20"/>
              </w:rPr>
              <w:t>“An establishment that an applicant certifies is operational as of the Application Submission deadline...will qualify for points under this section. This certification is covered by the relevant clauses in the “Applicant Certification Letter” required for all applications and requires no separate actions specific to this section. Relevant clauses are below:</w:t>
            </w:r>
          </w:p>
          <w:p w14:paraId="3BC9B4BC" w14:textId="77777777" w:rsidR="00167798" w:rsidRPr="0005176C" w:rsidRDefault="00167798" w:rsidP="00241FB6">
            <w:pPr>
              <w:ind w:left="720"/>
              <w:rPr>
                <w:rFonts w:ascii="Times New Roman" w:hAnsi="Times New Roman" w:cs="Times New Roman"/>
                <w:i/>
                <w:sz w:val="20"/>
                <w:szCs w:val="20"/>
              </w:rPr>
            </w:pPr>
            <w:r w:rsidRPr="0005176C">
              <w:rPr>
                <w:rFonts w:ascii="Times New Roman" w:hAnsi="Times New Roman" w:cs="Times New Roman"/>
                <w:i/>
                <w:iCs/>
                <w:sz w:val="20"/>
                <w:szCs w:val="20"/>
              </w:rPr>
              <w:br/>
              <w:t>‘I understand that, in the event an allocation (or an allowance) for LIHTCs was obtained with false information supplied to the Georgia Department of Community Affairs ("DCA"), DCA will recapture the LIHTCs or request that the IRS deny tax credits to the Applicant entity.   Also, a supplier, including the developer or owner, who knowingly provides false information will be barred by DCA from program participation for a period of five (5) years from the date the false information was discovered, in accordance with a Memorandum of Understanding between the Internal Revenue Service and the Georgia Housing and Finance Authority.’</w:t>
            </w:r>
            <w:r w:rsidRPr="0005176C">
              <w:rPr>
                <w:rFonts w:ascii="Times New Roman" w:hAnsi="Times New Roman" w:cs="Times New Roman"/>
                <w:i/>
                <w:iCs/>
                <w:sz w:val="20"/>
                <w:szCs w:val="20"/>
              </w:rPr>
              <w:br/>
            </w:r>
            <w:r w:rsidRPr="0005176C">
              <w:rPr>
                <w:rFonts w:ascii="Times New Roman" w:hAnsi="Times New Roman" w:cs="Times New Roman"/>
                <w:i/>
                <w:iCs/>
                <w:sz w:val="20"/>
                <w:szCs w:val="20"/>
              </w:rPr>
              <w:br/>
              <w:t>‘I understand that any misrepresentations, which includes fraudulent, negligent, and/or innocent, in this Application or supporting documentation may result in a withdrawal of tax credits and/or HOME loan by DCA, my (and related parties) being barred from future program participation, and notification of the Internal Revenue Service and/or HUD.’</w:t>
            </w:r>
          </w:p>
        </w:tc>
      </w:tr>
      <w:tr w:rsidR="00167798" w:rsidRPr="0005176C" w14:paraId="5E155909" w14:textId="77777777" w:rsidTr="0052CC08">
        <w:trPr>
          <w:jc w:val="center"/>
        </w:trPr>
        <w:tc>
          <w:tcPr>
            <w:tcW w:w="1697" w:type="dxa"/>
            <w:shd w:val="clear" w:color="auto" w:fill="auto"/>
            <w:tcMar>
              <w:top w:w="72" w:type="dxa"/>
              <w:left w:w="115" w:type="dxa"/>
              <w:bottom w:w="72" w:type="dxa"/>
              <w:right w:w="115" w:type="dxa"/>
            </w:tcMar>
            <w:vAlign w:val="center"/>
          </w:tcPr>
          <w:p w14:paraId="3828067D"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5/16/22</w:t>
            </w:r>
          </w:p>
        </w:tc>
        <w:tc>
          <w:tcPr>
            <w:tcW w:w="2663" w:type="dxa"/>
            <w:shd w:val="clear" w:color="auto" w:fill="auto"/>
            <w:tcMar>
              <w:top w:w="72" w:type="dxa"/>
              <w:left w:w="115" w:type="dxa"/>
              <w:bottom w:w="72" w:type="dxa"/>
              <w:right w:w="115" w:type="dxa"/>
            </w:tcMar>
            <w:vAlign w:val="center"/>
          </w:tcPr>
          <w:p w14:paraId="728DC74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3.10</w:t>
            </w:r>
          </w:p>
          <w:p w14:paraId="442378F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1FE37039"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7354F6CC" w14:textId="77777777" w:rsidR="00167798" w:rsidRPr="0005176C" w:rsidRDefault="00167798" w:rsidP="00A06F3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xml:space="preserve">: </w:t>
            </w:r>
            <w:r w:rsidRPr="0005176C">
              <w:rPr>
                <w:rFonts w:ascii="Times New Roman" w:eastAsia="Times New Roman" w:hAnsi="Times New Roman" w:cs="Times New Roman"/>
                <w:b/>
                <w:bCs/>
                <w:sz w:val="20"/>
                <w:szCs w:val="20"/>
              </w:rPr>
              <w:t>Q22_0510_15</w:t>
            </w:r>
            <w:r w:rsidRPr="0005176C">
              <w:rPr>
                <w:rFonts w:ascii="Times New Roman" w:eastAsia="Times New Roman" w:hAnsi="Times New Roman" w:cs="Times New Roman"/>
                <w:sz w:val="20"/>
                <w:szCs w:val="20"/>
              </w:rPr>
              <w:t> </w:t>
            </w:r>
          </w:p>
          <w:p w14:paraId="1D8CE3E0" w14:textId="77777777" w:rsidR="00167798" w:rsidRPr="0005176C" w:rsidRDefault="00167798" w:rsidP="00A06F3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242424"/>
                <w:sz w:val="20"/>
                <w:szCs w:val="20"/>
                <w:shd w:val="clear" w:color="auto" w:fill="FFFFFF"/>
              </w:rPr>
              <w:t>I am having trouble figuring out how to get scoring information for a specific census tract. How can I get assistance for this? </w:t>
            </w:r>
            <w:r w:rsidRPr="0005176C">
              <w:rPr>
                <w:rFonts w:ascii="Times New Roman" w:eastAsia="Times New Roman" w:hAnsi="Times New Roman" w:cs="Times New Roman"/>
                <w:color w:val="242424"/>
                <w:sz w:val="20"/>
                <w:szCs w:val="20"/>
              </w:rPr>
              <w:t> </w:t>
            </w:r>
          </w:p>
          <w:p w14:paraId="410ED447" w14:textId="77777777" w:rsidR="00167798" w:rsidRPr="0005176C" w:rsidRDefault="00167798" w:rsidP="00A06F3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0F281B4" w14:textId="77777777" w:rsidR="00167798" w:rsidRPr="0005176C" w:rsidRDefault="00167798" w:rsidP="00A06F3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2266D565"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242424"/>
                <w:sz w:val="20"/>
                <w:szCs w:val="20"/>
                <w:shd w:val="clear" w:color="auto" w:fill="FFFFFF"/>
              </w:rPr>
              <w:t>Please review </w:t>
            </w:r>
            <w:r w:rsidRPr="0005176C">
              <w:rPr>
                <w:rFonts w:ascii="Times New Roman" w:eastAsia="Times New Roman" w:hAnsi="Times New Roman" w:cs="Times New Roman"/>
                <w:b/>
                <w:bCs/>
                <w:color w:val="242424"/>
                <w:sz w:val="20"/>
                <w:szCs w:val="20"/>
                <w:shd w:val="clear" w:color="auto" w:fill="FFFFFF"/>
              </w:rPr>
              <w:t>Q22_0419_03</w:t>
            </w:r>
            <w:r w:rsidRPr="0005176C">
              <w:rPr>
                <w:rFonts w:ascii="Times New Roman" w:eastAsia="Times New Roman" w:hAnsi="Times New Roman" w:cs="Times New Roman"/>
                <w:color w:val="242424"/>
                <w:sz w:val="20"/>
                <w:szCs w:val="20"/>
                <w:shd w:val="clear" w:color="auto" w:fill="FFFFFF"/>
              </w:rPr>
              <w:t>. If you still are unable to confirm the information you're seeking for a specific census tract, please feel free to submit the census tract through our Q&amp;A survey (</w:t>
            </w:r>
            <w:hyperlink r:id="rId27" w:tgtFrame="_blank" w:history="1">
              <w:r w:rsidRPr="0005176C">
                <w:rPr>
                  <w:rFonts w:ascii="Times New Roman" w:eastAsia="Times New Roman" w:hAnsi="Times New Roman" w:cs="Times New Roman"/>
                  <w:color w:val="0563C1"/>
                  <w:sz w:val="20"/>
                  <w:szCs w:val="20"/>
                  <w:u w:val="single"/>
                  <w:shd w:val="clear" w:color="auto" w:fill="FFFFFF"/>
                </w:rPr>
                <w:t>click here</w:t>
              </w:r>
            </w:hyperlink>
            <w:r w:rsidRPr="0005176C">
              <w:rPr>
                <w:rFonts w:ascii="Times New Roman" w:eastAsia="Times New Roman" w:hAnsi="Times New Roman" w:cs="Times New Roman"/>
                <w:color w:val="242424"/>
                <w:sz w:val="20"/>
                <w:szCs w:val="20"/>
                <w:shd w:val="clear" w:color="auto" w:fill="FFFFFF"/>
              </w:rPr>
              <w:t>) with the issue you're having.</w:t>
            </w:r>
            <w:r w:rsidRPr="0005176C">
              <w:rPr>
                <w:rFonts w:ascii="Times New Roman" w:eastAsia="Times New Roman" w:hAnsi="Times New Roman" w:cs="Times New Roman"/>
                <w:color w:val="242424"/>
                <w:sz w:val="20"/>
                <w:szCs w:val="20"/>
              </w:rPr>
              <w:t> </w:t>
            </w:r>
          </w:p>
        </w:tc>
      </w:tr>
      <w:tr w:rsidR="00167798" w:rsidRPr="0005176C" w14:paraId="287B8A1B" w14:textId="77777777" w:rsidTr="0052CC08">
        <w:trPr>
          <w:jc w:val="center"/>
        </w:trPr>
        <w:tc>
          <w:tcPr>
            <w:tcW w:w="1697" w:type="dxa"/>
            <w:shd w:val="clear" w:color="auto" w:fill="auto"/>
            <w:tcMar>
              <w:top w:w="72" w:type="dxa"/>
              <w:left w:w="115" w:type="dxa"/>
              <w:bottom w:w="72" w:type="dxa"/>
              <w:right w:w="115" w:type="dxa"/>
            </w:tcMar>
            <w:vAlign w:val="center"/>
          </w:tcPr>
          <w:p w14:paraId="740583D6"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5/16/22</w:t>
            </w:r>
          </w:p>
        </w:tc>
        <w:tc>
          <w:tcPr>
            <w:tcW w:w="2663" w:type="dxa"/>
            <w:shd w:val="clear" w:color="auto" w:fill="auto"/>
            <w:tcMar>
              <w:top w:w="72" w:type="dxa"/>
              <w:left w:w="115" w:type="dxa"/>
              <w:bottom w:w="72" w:type="dxa"/>
              <w:right w:w="115" w:type="dxa"/>
            </w:tcMar>
            <w:vAlign w:val="center"/>
          </w:tcPr>
          <w:p w14:paraId="129F9338" w14:textId="77777777" w:rsidR="00167798" w:rsidRPr="0005176C" w:rsidRDefault="00167798" w:rsidP="00FC6043">
            <w:pPr>
              <w:rPr>
                <w:rFonts w:ascii="Times New Roman" w:hAnsi="Times New Roman" w:cs="Times New Roman"/>
                <w:sz w:val="20"/>
                <w:szCs w:val="20"/>
              </w:rPr>
            </w:pPr>
            <w:r w:rsidRPr="0005176C">
              <w:rPr>
                <w:rFonts w:ascii="Times New Roman" w:hAnsi="Times New Roman" w:cs="Times New Roman"/>
                <w:sz w:val="20"/>
                <w:szCs w:val="20"/>
              </w:rPr>
              <w:t>3.10</w:t>
            </w:r>
          </w:p>
          <w:p w14:paraId="0EDF832B" w14:textId="77777777" w:rsidR="00167798" w:rsidRPr="0005176C" w:rsidRDefault="00167798" w:rsidP="00FC6043">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2FB7C876" w14:textId="77777777" w:rsidR="00167798" w:rsidRPr="0005176C" w:rsidRDefault="00167798" w:rsidP="00FC6043">
            <w:pPr>
              <w:rPr>
                <w:rFonts w:ascii="Times New Roman" w:hAnsi="Times New Roman" w:cs="Times New Roman"/>
                <w:sz w:val="20"/>
                <w:szCs w:val="20"/>
              </w:rPr>
            </w:pPr>
            <w:r w:rsidRPr="0005176C">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3892276A" w14:textId="77777777" w:rsidR="00167798" w:rsidRPr="0005176C" w:rsidRDefault="00167798"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Q22_0429_02 </w:t>
            </w:r>
          </w:p>
          <w:p w14:paraId="59FEF176" w14:textId="77777777" w:rsidR="00167798" w:rsidRPr="0005176C" w:rsidRDefault="00167798"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If my application’s 2010 Census Tract is associated with multiple 2020 Census Tracts according to the </w:t>
            </w:r>
            <w:r w:rsidRPr="0005176C">
              <w:rPr>
                <w:rFonts w:ascii="Times New Roman" w:eastAsia="Times New Roman" w:hAnsi="Times New Roman" w:cs="Times New Roman"/>
                <w:i/>
                <w:iCs/>
                <w:color w:val="000000"/>
                <w:sz w:val="20"/>
                <w:szCs w:val="20"/>
              </w:rPr>
              <w:t>2010 to 2020 Census Tract Relationship File</w:t>
            </w:r>
            <w:r w:rsidRPr="0005176C">
              <w:rPr>
                <w:rFonts w:ascii="Times New Roman" w:eastAsia="Times New Roman" w:hAnsi="Times New Roman" w:cs="Times New Roman"/>
                <w:color w:val="000000"/>
                <w:sz w:val="20"/>
                <w:szCs w:val="20"/>
              </w:rPr>
              <w:t xml:space="preserve"> posted to the DCA website on 4/20/22, may I claim points using any of the associated 2020 Census Tracts? </w:t>
            </w:r>
          </w:p>
          <w:p w14:paraId="2482218C" w14:textId="77777777" w:rsidR="00167798" w:rsidRPr="0005176C" w:rsidRDefault="00167798"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w:t>
            </w:r>
          </w:p>
          <w:p w14:paraId="2F4DBDFE" w14:textId="77777777" w:rsidR="00167798" w:rsidRPr="0005176C" w:rsidRDefault="00167798"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lastRenderedPageBreak/>
              <w:t>Answer</w:t>
            </w:r>
            <w:r w:rsidRPr="0005176C">
              <w:rPr>
                <w:rFonts w:ascii="Times New Roman" w:eastAsia="Times New Roman" w:hAnsi="Times New Roman" w:cs="Times New Roman"/>
                <w:sz w:val="20"/>
                <w:szCs w:val="20"/>
              </w:rPr>
              <w:t>:  </w:t>
            </w:r>
          </w:p>
          <w:p w14:paraId="547E93B6" w14:textId="77777777" w:rsidR="00167798" w:rsidRPr="0005176C" w:rsidRDefault="00167798"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No, applicants will not receive points related to a Census Tract that does not include the proposed development. Applicants are responsible for identifying their proposed development’s 2010 Census Tracts (where applicant is using 2018 or 2019 data) and 2020 Census Tracts (where applicable is using 2020 data). </w:t>
            </w:r>
          </w:p>
          <w:p w14:paraId="16F5902D" w14:textId="77777777" w:rsidR="00167798" w:rsidRPr="0005176C" w:rsidRDefault="00167798"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w:t>
            </w:r>
          </w:p>
          <w:p w14:paraId="65A8C6C4" w14:textId="77777777" w:rsidR="00167798" w:rsidRPr="0005176C" w:rsidRDefault="00167798"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A 2010 Tract may be associated with multiple 2020 Tracts, and vice versa, as some 2010 Tracts were split into multiple 2020 Tracts, and other 2010 Tracts were combined into one 2020 Tract. The </w:t>
            </w:r>
            <w:r w:rsidRPr="0005176C">
              <w:rPr>
                <w:rFonts w:ascii="Times New Roman" w:eastAsia="Times New Roman" w:hAnsi="Times New Roman" w:cs="Times New Roman"/>
                <w:i/>
                <w:iCs/>
                <w:color w:val="000000"/>
                <w:sz w:val="20"/>
                <w:szCs w:val="20"/>
              </w:rPr>
              <w:t>2010 to 2020 Census Tract Relationship File</w:t>
            </w:r>
            <w:r w:rsidRPr="0005176C">
              <w:rPr>
                <w:rFonts w:ascii="Times New Roman" w:eastAsia="Times New Roman" w:hAnsi="Times New Roman" w:cs="Times New Roman"/>
                <w:color w:val="000000"/>
                <w:sz w:val="20"/>
                <w:szCs w:val="20"/>
              </w:rPr>
              <w:t xml:space="preserve"> is solely intended to assist applicants in understanding how Census Tracts have changed from 2010 to 2020 and may not be used to claim points for a Census Tract which does not include the proposed development. </w:t>
            </w:r>
          </w:p>
          <w:p w14:paraId="16DE44CB" w14:textId="77777777" w:rsidR="00167798" w:rsidRPr="0005176C" w:rsidRDefault="00167798"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w:t>
            </w:r>
          </w:p>
          <w:p w14:paraId="6801CF53"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DCA has also added “2010 Census Tracts” and “2020 Census Tracts” layers to the </w:t>
            </w:r>
            <w:r w:rsidRPr="0005176C">
              <w:rPr>
                <w:rFonts w:ascii="Times New Roman" w:eastAsia="Times New Roman" w:hAnsi="Times New Roman" w:cs="Times New Roman"/>
                <w:i/>
                <w:iCs/>
                <w:color w:val="000000"/>
                <w:sz w:val="20"/>
                <w:szCs w:val="20"/>
              </w:rPr>
              <w:t xml:space="preserve">Housing Tax Credit Properties Map </w:t>
            </w:r>
            <w:r w:rsidRPr="0005176C">
              <w:rPr>
                <w:rFonts w:ascii="Times New Roman" w:eastAsia="Times New Roman" w:hAnsi="Times New Roman" w:cs="Times New Roman"/>
                <w:color w:val="000000"/>
                <w:sz w:val="20"/>
                <w:szCs w:val="20"/>
              </w:rPr>
              <w:t>posted to the 2022 QAP Scoring Documents and Data page of the DCA website (</w:t>
            </w:r>
            <w:hyperlink r:id="rId28" w:tgtFrame="_blank" w:history="1">
              <w:r w:rsidRPr="0005176C">
                <w:rPr>
                  <w:rFonts w:ascii="Times New Roman" w:eastAsia="Times New Roman" w:hAnsi="Times New Roman" w:cs="Times New Roman"/>
                  <w:color w:val="0563C1"/>
                  <w:sz w:val="20"/>
                  <w:szCs w:val="20"/>
                  <w:u w:val="single"/>
                </w:rPr>
                <w:t>click here</w:t>
              </w:r>
            </w:hyperlink>
            <w:r w:rsidRPr="0005176C">
              <w:rPr>
                <w:rFonts w:ascii="Times New Roman" w:eastAsia="Times New Roman" w:hAnsi="Times New Roman" w:cs="Times New Roman"/>
                <w:color w:val="000000"/>
                <w:sz w:val="20"/>
                <w:szCs w:val="20"/>
              </w:rPr>
              <w:t xml:space="preserve">), allowing applicants to identify their proposed development’s Census Tract by entering the property location in the search bar. See the response to question </w:t>
            </w:r>
            <w:r w:rsidRPr="0005176C">
              <w:rPr>
                <w:rFonts w:ascii="Times New Roman" w:eastAsia="Times New Roman" w:hAnsi="Times New Roman" w:cs="Times New Roman"/>
                <w:b/>
                <w:bCs/>
                <w:color w:val="000000"/>
                <w:sz w:val="20"/>
                <w:szCs w:val="20"/>
              </w:rPr>
              <w:t>Q22_0419_03</w:t>
            </w:r>
            <w:r w:rsidRPr="0005176C">
              <w:rPr>
                <w:rFonts w:ascii="Times New Roman" w:eastAsia="Times New Roman" w:hAnsi="Times New Roman" w:cs="Times New Roman"/>
                <w:color w:val="000000"/>
                <w:sz w:val="20"/>
                <w:szCs w:val="20"/>
              </w:rPr>
              <w:t xml:space="preserve"> added to the </w:t>
            </w:r>
            <w:r w:rsidRPr="0005176C">
              <w:rPr>
                <w:rFonts w:ascii="Times New Roman" w:eastAsia="Times New Roman" w:hAnsi="Times New Roman" w:cs="Times New Roman"/>
                <w:i/>
                <w:iCs/>
                <w:color w:val="000000"/>
                <w:sz w:val="20"/>
                <w:szCs w:val="20"/>
              </w:rPr>
              <w:t>Q&amp;A Instructions and DCA Responses</w:t>
            </w:r>
            <w:r w:rsidRPr="0005176C">
              <w:rPr>
                <w:rFonts w:ascii="Times New Roman" w:eastAsia="Times New Roman" w:hAnsi="Times New Roman" w:cs="Times New Roman"/>
                <w:color w:val="000000"/>
                <w:sz w:val="20"/>
                <w:szCs w:val="20"/>
              </w:rPr>
              <w:t xml:space="preserve"> document on 4/21/22 for detailed instructions. </w:t>
            </w:r>
          </w:p>
        </w:tc>
      </w:tr>
      <w:tr w:rsidR="00167798" w:rsidRPr="0005176C" w14:paraId="1B67AC34" w14:textId="77777777" w:rsidTr="0052CC08">
        <w:trPr>
          <w:jc w:val="center"/>
        </w:trPr>
        <w:tc>
          <w:tcPr>
            <w:tcW w:w="1697" w:type="dxa"/>
            <w:shd w:val="clear" w:color="auto" w:fill="auto"/>
            <w:tcMar>
              <w:top w:w="72" w:type="dxa"/>
              <w:left w:w="115" w:type="dxa"/>
              <w:bottom w:w="72" w:type="dxa"/>
              <w:right w:w="115" w:type="dxa"/>
            </w:tcMar>
            <w:vAlign w:val="center"/>
          </w:tcPr>
          <w:p w14:paraId="266DF751"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5/16/22</w:t>
            </w:r>
          </w:p>
        </w:tc>
        <w:tc>
          <w:tcPr>
            <w:tcW w:w="2663" w:type="dxa"/>
            <w:shd w:val="clear" w:color="auto" w:fill="auto"/>
            <w:tcMar>
              <w:top w:w="72" w:type="dxa"/>
              <w:left w:w="115" w:type="dxa"/>
              <w:bottom w:w="72" w:type="dxa"/>
              <w:right w:w="115" w:type="dxa"/>
            </w:tcMar>
            <w:vAlign w:val="center"/>
          </w:tcPr>
          <w:p w14:paraId="63B5992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7.00</w:t>
            </w:r>
          </w:p>
          <w:p w14:paraId="48C1F00C"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Application Materials</w:t>
            </w:r>
          </w:p>
          <w:p w14:paraId="5322C5A3" w14:textId="77777777" w:rsidR="00167798" w:rsidRPr="0005176C" w:rsidRDefault="00167798" w:rsidP="00304B2F">
            <w:pPr>
              <w:rPr>
                <w:rFonts w:ascii="Times New Roman" w:hAnsi="Times New Roman" w:cs="Times New Roman"/>
                <w:sz w:val="20"/>
                <w:szCs w:val="20"/>
              </w:rPr>
            </w:pPr>
          </w:p>
        </w:tc>
        <w:tc>
          <w:tcPr>
            <w:tcW w:w="9585" w:type="dxa"/>
            <w:shd w:val="clear" w:color="auto" w:fill="auto"/>
            <w:tcMar>
              <w:top w:w="72" w:type="dxa"/>
              <w:left w:w="115" w:type="dxa"/>
              <w:bottom w:w="72" w:type="dxa"/>
              <w:right w:w="115" w:type="dxa"/>
            </w:tcMar>
            <w:vAlign w:val="center"/>
          </w:tcPr>
          <w:p w14:paraId="7804F0C7" w14:textId="77777777" w:rsidR="00167798" w:rsidRPr="0005176C" w:rsidRDefault="00167798" w:rsidP="004A0D4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Q22_0513_15 </w:t>
            </w:r>
          </w:p>
          <w:p w14:paraId="7095F814" w14:textId="77777777" w:rsidR="00167798" w:rsidRPr="0005176C" w:rsidRDefault="00167798" w:rsidP="004A0D4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I see that the Tabs Checklist was updated on Friday, May 13. What changes were included in this update? </w:t>
            </w:r>
          </w:p>
          <w:p w14:paraId="445B05C9" w14:textId="77777777" w:rsidR="00167798" w:rsidRPr="0005176C" w:rsidRDefault="00167798" w:rsidP="004A0D4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2F9C6DC" w14:textId="77777777" w:rsidR="00167798" w:rsidRPr="0005176C" w:rsidRDefault="00167798" w:rsidP="004A0D4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xml:space="preserve">: </w:t>
            </w:r>
          </w:p>
          <w:p w14:paraId="734ED3C4" w14:textId="77777777" w:rsidR="00167798" w:rsidRPr="0005176C" w:rsidRDefault="00167798" w:rsidP="004A0D4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Changes are indicated by yellow highlights over the adjusted rows. For those who have already downloaded a version from May 13th, please note that the final update of the day was posted around 5:00 pm.  </w:t>
            </w:r>
          </w:p>
          <w:p w14:paraId="321EEB22" w14:textId="77777777" w:rsidR="00167798" w:rsidRPr="0005176C" w:rsidRDefault="00167798" w:rsidP="004A0D4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72F449A"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Applicants seeking clarification around any further items in the Tabs Checklist can submit the question through the Q&amp;A survey (</w:t>
            </w:r>
            <w:hyperlink r:id="rId29" w:tgtFrame="_blank" w:history="1">
              <w:r w:rsidRPr="0005176C">
                <w:rPr>
                  <w:rFonts w:ascii="Times New Roman" w:eastAsia="Times New Roman" w:hAnsi="Times New Roman" w:cs="Times New Roman"/>
                  <w:color w:val="0563C1"/>
                  <w:sz w:val="20"/>
                  <w:szCs w:val="20"/>
                  <w:u w:val="single"/>
                </w:rPr>
                <w:t>click here</w:t>
              </w:r>
            </w:hyperlink>
            <w:r w:rsidRPr="0005176C">
              <w:rPr>
                <w:rFonts w:ascii="Times New Roman" w:eastAsia="Times New Roman" w:hAnsi="Times New Roman" w:cs="Times New Roman"/>
                <w:sz w:val="20"/>
                <w:szCs w:val="20"/>
              </w:rPr>
              <w:t>). </w:t>
            </w:r>
          </w:p>
        </w:tc>
      </w:tr>
      <w:tr w:rsidR="00167798" w:rsidRPr="0005176C" w14:paraId="00565F19" w14:textId="77777777" w:rsidTr="0052CC08">
        <w:trPr>
          <w:jc w:val="center"/>
        </w:trPr>
        <w:tc>
          <w:tcPr>
            <w:tcW w:w="1697" w:type="dxa"/>
            <w:shd w:val="clear" w:color="auto" w:fill="auto"/>
            <w:tcMar>
              <w:top w:w="72" w:type="dxa"/>
              <w:left w:w="115" w:type="dxa"/>
              <w:bottom w:w="72" w:type="dxa"/>
              <w:right w:w="115" w:type="dxa"/>
            </w:tcMar>
            <w:vAlign w:val="center"/>
          </w:tcPr>
          <w:p w14:paraId="7345FBB6"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5ED6777E"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1.13</w:t>
            </w:r>
          </w:p>
          <w:p w14:paraId="64B2F8B5"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Core Plan;</w:t>
            </w:r>
          </w:p>
          <w:p w14:paraId="40FC3316"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Submission Requirements and Award Limitations</w:t>
            </w:r>
          </w:p>
        </w:tc>
        <w:tc>
          <w:tcPr>
            <w:tcW w:w="9585" w:type="dxa"/>
            <w:shd w:val="clear" w:color="auto" w:fill="auto"/>
            <w:tcMar>
              <w:top w:w="72" w:type="dxa"/>
              <w:left w:w="115" w:type="dxa"/>
              <w:bottom w:w="72" w:type="dxa"/>
              <w:right w:w="115" w:type="dxa"/>
            </w:tcMar>
            <w:vAlign w:val="center"/>
          </w:tcPr>
          <w:p w14:paraId="2640AC15" w14:textId="77777777" w:rsidR="00167798" w:rsidRPr="0005176C" w:rsidRDefault="00167798" w:rsidP="001656CB">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Q22_0506_17 </w:t>
            </w:r>
          </w:p>
          <w:p w14:paraId="1A167A59" w14:textId="77777777" w:rsidR="00167798" w:rsidRPr="0005176C" w:rsidRDefault="00167798" w:rsidP="001656CB">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 xml:space="preserve">(Core Plan) Submission Requirements and Award Limitations </w:t>
            </w:r>
            <w:r w:rsidRPr="0005176C">
              <w:rPr>
                <w:rFonts w:ascii="Times New Roman" w:eastAsia="Times New Roman" w:hAnsi="Times New Roman" w:cs="Times New Roman"/>
                <w:sz w:val="20"/>
                <w:szCs w:val="20"/>
              </w:rPr>
              <w:t>states that “DCA will not fund any Application with an Owner and/or Developer that has a DCA property funded in the 2020 round or earlier that has not closed their financing and started construction on that property as of Application Submission.”  </w:t>
            </w:r>
          </w:p>
          <w:p w14:paraId="6B605E34" w14:textId="77777777" w:rsidR="00167798" w:rsidRPr="0005176C" w:rsidRDefault="00167798" w:rsidP="001656CB">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B0AE1BB" w14:textId="77777777" w:rsidR="00167798" w:rsidRPr="0005176C" w:rsidRDefault="00167798" w:rsidP="001656CB">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What is meaning of DCA not funding any Application and does this apply to the 4% deals that were given allocations in the different tranches in 2020?  </w:t>
            </w:r>
          </w:p>
          <w:p w14:paraId="1B82B20E" w14:textId="77777777" w:rsidR="00167798" w:rsidRPr="0005176C" w:rsidRDefault="00167798" w:rsidP="001656CB">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FF584F2" w14:textId="77777777" w:rsidR="00167798" w:rsidRPr="0005176C" w:rsidRDefault="00167798" w:rsidP="001656CB">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08FA2B28" w14:textId="77777777" w:rsidR="00167798" w:rsidRPr="0005176C" w:rsidRDefault="00167798" w:rsidP="001656CB">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No, 4% deals do not relate to this rule. “2020 round or earlier” refers to 9% Competitive Rounds. </w:t>
            </w:r>
          </w:p>
        </w:tc>
      </w:tr>
      <w:tr w:rsidR="00167798" w:rsidRPr="0005176C" w14:paraId="7EF090FF" w14:textId="77777777" w:rsidTr="0052CC08">
        <w:trPr>
          <w:jc w:val="center"/>
        </w:trPr>
        <w:tc>
          <w:tcPr>
            <w:tcW w:w="1697" w:type="dxa"/>
            <w:shd w:val="clear" w:color="auto" w:fill="auto"/>
            <w:tcMar>
              <w:top w:w="72" w:type="dxa"/>
              <w:left w:w="115" w:type="dxa"/>
              <w:bottom w:w="72" w:type="dxa"/>
              <w:right w:w="115" w:type="dxa"/>
            </w:tcMar>
            <w:vAlign w:val="center"/>
          </w:tcPr>
          <w:p w14:paraId="0C8AF317"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499C64E4"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2.02</w:t>
            </w:r>
          </w:p>
          <w:p w14:paraId="0FD75524"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52E9F3DC"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lastRenderedPageBreak/>
              <w:t>Project Feasibility, Viability Analysis &amp; Conformance with Plan</w:t>
            </w:r>
          </w:p>
        </w:tc>
        <w:tc>
          <w:tcPr>
            <w:tcW w:w="9585" w:type="dxa"/>
            <w:shd w:val="clear" w:color="auto" w:fill="auto"/>
            <w:tcMar>
              <w:top w:w="72" w:type="dxa"/>
              <w:left w:w="115" w:type="dxa"/>
              <w:bottom w:w="72" w:type="dxa"/>
              <w:right w:w="115" w:type="dxa"/>
            </w:tcMar>
            <w:vAlign w:val="center"/>
          </w:tcPr>
          <w:p w14:paraId="743D1815" w14:textId="77777777" w:rsidR="00167798" w:rsidRPr="0005176C" w:rsidRDefault="00167798" w:rsidP="00C01DFA">
            <w:pPr>
              <w:pStyle w:val="paragraph"/>
              <w:spacing w:before="0" w:beforeAutospacing="0" w:after="0" w:afterAutospacing="0"/>
              <w:textAlignment w:val="baseline"/>
              <w:rPr>
                <w:sz w:val="20"/>
                <w:szCs w:val="20"/>
              </w:rPr>
            </w:pPr>
            <w:r w:rsidRPr="0005176C">
              <w:rPr>
                <w:rStyle w:val="normaltextrun"/>
                <w:b/>
                <w:bCs/>
                <w:sz w:val="20"/>
                <w:szCs w:val="20"/>
              </w:rPr>
              <w:lastRenderedPageBreak/>
              <w:t>Question</w:t>
            </w:r>
            <w:r w:rsidRPr="0005176C">
              <w:rPr>
                <w:rStyle w:val="normaltextrun"/>
                <w:sz w:val="20"/>
                <w:szCs w:val="20"/>
              </w:rPr>
              <w:t>: Q22_0426_03</w:t>
            </w:r>
            <w:r w:rsidRPr="0005176C">
              <w:rPr>
                <w:rStyle w:val="eop"/>
                <w:sz w:val="20"/>
                <w:szCs w:val="20"/>
              </w:rPr>
              <w:t> </w:t>
            </w:r>
          </w:p>
          <w:p w14:paraId="66D1E3AC" w14:textId="77777777" w:rsidR="00167798" w:rsidRPr="0005176C" w:rsidRDefault="00167798" w:rsidP="00C01DFA">
            <w:pPr>
              <w:pStyle w:val="paragraph"/>
              <w:spacing w:before="0" w:beforeAutospacing="0" w:after="0" w:afterAutospacing="0"/>
              <w:textAlignment w:val="baseline"/>
              <w:rPr>
                <w:sz w:val="20"/>
                <w:szCs w:val="20"/>
              </w:rPr>
            </w:pPr>
            <w:r w:rsidRPr="0005176C">
              <w:rPr>
                <w:rStyle w:val="normaltextrun"/>
                <w:sz w:val="20"/>
                <w:szCs w:val="20"/>
              </w:rPr>
              <w:t>How/where do we find the DCA published utility allowances that should be used in the 2022 applications? </w:t>
            </w:r>
            <w:r w:rsidRPr="0005176C">
              <w:rPr>
                <w:rStyle w:val="eop"/>
                <w:sz w:val="20"/>
                <w:szCs w:val="20"/>
              </w:rPr>
              <w:t> </w:t>
            </w:r>
          </w:p>
          <w:p w14:paraId="1D183C0A" w14:textId="77777777" w:rsidR="00167798" w:rsidRPr="0005176C" w:rsidRDefault="00167798" w:rsidP="00C01DFA">
            <w:pPr>
              <w:pStyle w:val="paragraph"/>
              <w:spacing w:before="0" w:beforeAutospacing="0" w:after="0" w:afterAutospacing="0"/>
              <w:textAlignment w:val="baseline"/>
              <w:rPr>
                <w:sz w:val="20"/>
                <w:szCs w:val="20"/>
              </w:rPr>
            </w:pPr>
            <w:r w:rsidRPr="0005176C">
              <w:rPr>
                <w:rStyle w:val="eop"/>
                <w:sz w:val="20"/>
                <w:szCs w:val="20"/>
              </w:rPr>
              <w:lastRenderedPageBreak/>
              <w:t> </w:t>
            </w:r>
          </w:p>
          <w:p w14:paraId="45C41D74" w14:textId="77777777" w:rsidR="00167798" w:rsidRPr="0005176C" w:rsidRDefault="00167798" w:rsidP="00C01DFA">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0FAAD278" w14:textId="77777777" w:rsidR="00167798" w:rsidRPr="0005176C" w:rsidRDefault="00167798" w:rsidP="00C01DFA">
            <w:pPr>
              <w:pStyle w:val="paragraph"/>
              <w:spacing w:before="0" w:beforeAutospacing="0" w:after="0" w:afterAutospacing="0"/>
              <w:textAlignment w:val="baseline"/>
              <w:rPr>
                <w:sz w:val="20"/>
                <w:szCs w:val="20"/>
              </w:rPr>
            </w:pPr>
            <w:r w:rsidRPr="0005176C">
              <w:rPr>
                <w:rStyle w:val="normaltextrun"/>
                <w:sz w:val="20"/>
                <w:szCs w:val="20"/>
              </w:rPr>
              <w:t xml:space="preserve">See </w:t>
            </w:r>
            <w:r w:rsidRPr="0005176C">
              <w:rPr>
                <w:rStyle w:val="normaltextrun"/>
                <w:b/>
                <w:bCs/>
                <w:sz w:val="20"/>
                <w:szCs w:val="20"/>
              </w:rPr>
              <w:t xml:space="preserve">(Threshold) Project Feasibility, Viability Analysis &amp; Conformance with Plan, Operating Utility Allowance (UA) </w:t>
            </w:r>
            <w:r w:rsidRPr="0005176C">
              <w:rPr>
                <w:rStyle w:val="normaltextrun"/>
                <w:sz w:val="20"/>
                <w:szCs w:val="20"/>
              </w:rPr>
              <w:t xml:space="preserve">and the </w:t>
            </w:r>
            <w:r w:rsidRPr="0005176C">
              <w:rPr>
                <w:rStyle w:val="normaltextrun"/>
                <w:i/>
                <w:iCs/>
                <w:sz w:val="20"/>
                <w:szCs w:val="20"/>
              </w:rPr>
              <w:t>DCA Utility Allowance Map</w:t>
            </w:r>
            <w:r w:rsidRPr="0005176C">
              <w:rPr>
                <w:rStyle w:val="normaltextrun"/>
                <w:sz w:val="20"/>
                <w:szCs w:val="20"/>
              </w:rPr>
              <w:t xml:space="preserve"> to determine which method(s) and Utility Allowance schedule(s) applies to your application. </w:t>
            </w:r>
            <w:r w:rsidRPr="0005176C">
              <w:rPr>
                <w:rStyle w:val="eop"/>
                <w:sz w:val="20"/>
                <w:szCs w:val="20"/>
              </w:rPr>
              <w:t> </w:t>
            </w:r>
          </w:p>
          <w:p w14:paraId="27590B94" w14:textId="77777777" w:rsidR="00167798" w:rsidRPr="0005176C" w:rsidRDefault="00167798" w:rsidP="00C01DFA">
            <w:pPr>
              <w:pStyle w:val="paragraph"/>
              <w:spacing w:before="0" w:beforeAutospacing="0" w:after="0" w:afterAutospacing="0"/>
              <w:textAlignment w:val="baseline"/>
              <w:rPr>
                <w:sz w:val="20"/>
                <w:szCs w:val="20"/>
              </w:rPr>
            </w:pPr>
            <w:r w:rsidRPr="0005176C">
              <w:rPr>
                <w:rStyle w:val="eop"/>
                <w:sz w:val="20"/>
                <w:szCs w:val="20"/>
              </w:rPr>
              <w:t> </w:t>
            </w:r>
          </w:p>
          <w:p w14:paraId="1E1DF945" w14:textId="77777777" w:rsidR="00167798" w:rsidRPr="0005176C" w:rsidRDefault="00167798" w:rsidP="0053282B">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The </w:t>
            </w:r>
            <w:r w:rsidRPr="0005176C">
              <w:rPr>
                <w:rStyle w:val="normaltextrun"/>
                <w:i/>
                <w:iCs/>
                <w:sz w:val="20"/>
                <w:szCs w:val="20"/>
              </w:rPr>
              <w:t>DCA Utility Allowance Map</w:t>
            </w:r>
            <w:r w:rsidRPr="0005176C">
              <w:rPr>
                <w:rStyle w:val="normaltextrun"/>
                <w:sz w:val="20"/>
                <w:szCs w:val="20"/>
              </w:rPr>
              <w:t xml:space="preserve"> and </w:t>
            </w:r>
            <w:r w:rsidRPr="0005176C">
              <w:rPr>
                <w:rStyle w:val="normaltextrun"/>
                <w:i/>
                <w:iCs/>
                <w:sz w:val="20"/>
                <w:szCs w:val="20"/>
              </w:rPr>
              <w:t>DCA Utility Allowance Schedule</w:t>
            </w:r>
            <w:r w:rsidRPr="0005176C">
              <w:rPr>
                <w:rStyle w:val="normaltextrun"/>
                <w:sz w:val="20"/>
                <w:szCs w:val="20"/>
              </w:rPr>
              <w:t xml:space="preserve"> are posted to the Rental Housing Development – Compliance Monitoring page of the DCA website (</w:t>
            </w:r>
            <w:hyperlink r:id="rId30" w:history="1">
              <w:r w:rsidRPr="0005176C">
                <w:rPr>
                  <w:rStyle w:val="Hyperlink"/>
                  <w:sz w:val="20"/>
                  <w:szCs w:val="20"/>
                </w:rPr>
                <w:t>click here</w:t>
              </w:r>
            </w:hyperlink>
            <w:r w:rsidRPr="0005176C">
              <w:rPr>
                <w:rStyle w:val="normaltextrun"/>
                <w:sz w:val="20"/>
                <w:szCs w:val="20"/>
              </w:rPr>
              <w:t>).</w:t>
            </w:r>
          </w:p>
        </w:tc>
      </w:tr>
      <w:tr w:rsidR="00167798" w:rsidRPr="0005176C" w14:paraId="3426556B" w14:textId="77777777" w:rsidTr="0052CC08">
        <w:trPr>
          <w:jc w:val="center"/>
        </w:trPr>
        <w:tc>
          <w:tcPr>
            <w:tcW w:w="1697" w:type="dxa"/>
            <w:shd w:val="clear" w:color="auto" w:fill="auto"/>
            <w:tcMar>
              <w:top w:w="72" w:type="dxa"/>
              <w:left w:w="115" w:type="dxa"/>
              <w:bottom w:w="72" w:type="dxa"/>
              <w:right w:w="115" w:type="dxa"/>
            </w:tcMar>
            <w:vAlign w:val="center"/>
          </w:tcPr>
          <w:p w14:paraId="6DF78B08"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5/11/22</w:t>
            </w:r>
          </w:p>
        </w:tc>
        <w:tc>
          <w:tcPr>
            <w:tcW w:w="2663" w:type="dxa"/>
            <w:shd w:val="clear" w:color="auto" w:fill="auto"/>
            <w:tcMar>
              <w:top w:w="72" w:type="dxa"/>
              <w:left w:w="115" w:type="dxa"/>
              <w:bottom w:w="72" w:type="dxa"/>
              <w:right w:w="115" w:type="dxa"/>
            </w:tcMar>
            <w:vAlign w:val="center"/>
          </w:tcPr>
          <w:p w14:paraId="4C9DB09C"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2.02</w:t>
            </w:r>
          </w:p>
          <w:p w14:paraId="588D3081" w14:textId="77777777" w:rsidR="00167798" w:rsidRPr="0005176C" w:rsidRDefault="00167798" w:rsidP="00E26BA7">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3B8AAAEB" w14:textId="77777777" w:rsidR="00167798" w:rsidRPr="0005176C" w:rsidRDefault="00167798" w:rsidP="00E26BA7">
            <w:pPr>
              <w:rPr>
                <w:rFonts w:ascii="Times New Roman" w:hAnsi="Times New Roman" w:cs="Times New Roman"/>
                <w:sz w:val="20"/>
                <w:szCs w:val="20"/>
              </w:rPr>
            </w:pPr>
            <w:r w:rsidRPr="0005176C">
              <w:rPr>
                <w:rFonts w:ascii="Times New Roman" w:hAnsi="Times New Roman" w:cs="Times New Roman"/>
                <w:sz w:val="20"/>
                <w:szCs w:val="20"/>
              </w:rPr>
              <w:t>Project Feasibility, Viability Analysis &amp; Conformance with Plan</w:t>
            </w:r>
          </w:p>
          <w:p w14:paraId="51CBBBFB" w14:textId="77777777" w:rsidR="00167798" w:rsidRPr="0005176C" w:rsidRDefault="00167798" w:rsidP="00E26BA7">
            <w:pPr>
              <w:rPr>
                <w:rFonts w:ascii="Times New Roman" w:hAnsi="Times New Roman" w:cs="Times New Roman"/>
                <w:sz w:val="20"/>
                <w:szCs w:val="20"/>
              </w:rPr>
            </w:pPr>
          </w:p>
          <w:p w14:paraId="0FF77862" w14:textId="77777777" w:rsidR="00167798" w:rsidRPr="0005176C" w:rsidRDefault="00167798" w:rsidP="00E26BA7">
            <w:pPr>
              <w:rPr>
                <w:rFonts w:ascii="Times New Roman" w:hAnsi="Times New Roman" w:cs="Times New Roman"/>
                <w:sz w:val="20"/>
                <w:szCs w:val="20"/>
              </w:rPr>
            </w:pPr>
          </w:p>
          <w:p w14:paraId="23D2062B" w14:textId="77777777" w:rsidR="00167798" w:rsidRPr="0005176C" w:rsidRDefault="00167798" w:rsidP="00E26BA7">
            <w:pPr>
              <w:rPr>
                <w:rFonts w:ascii="Times New Roman" w:hAnsi="Times New Roman" w:cs="Times New Roman"/>
                <w:sz w:val="20"/>
                <w:szCs w:val="20"/>
              </w:rPr>
            </w:pPr>
            <w:r w:rsidRPr="0005176C">
              <w:rPr>
                <w:rFonts w:ascii="Times New Roman" w:hAnsi="Times New Roman" w:cs="Times New Roman"/>
                <w:sz w:val="20"/>
                <w:szCs w:val="20"/>
              </w:rPr>
              <w:t>(also 3.04 Scoring; Deeper Targeting)</w:t>
            </w:r>
          </w:p>
        </w:tc>
        <w:tc>
          <w:tcPr>
            <w:tcW w:w="9585" w:type="dxa"/>
            <w:shd w:val="clear" w:color="auto" w:fill="auto"/>
            <w:tcMar>
              <w:top w:w="72" w:type="dxa"/>
              <w:left w:w="115" w:type="dxa"/>
              <w:bottom w:w="72" w:type="dxa"/>
              <w:right w:w="115" w:type="dxa"/>
            </w:tcMar>
            <w:vAlign w:val="center"/>
          </w:tcPr>
          <w:p w14:paraId="4B436CCC" w14:textId="77777777" w:rsidR="00167798" w:rsidRPr="0005176C" w:rsidRDefault="00167798" w:rsidP="00142424">
            <w:pPr>
              <w:pStyle w:val="paragraph"/>
              <w:spacing w:before="0" w:beforeAutospacing="0" w:after="0" w:afterAutospacing="0"/>
              <w:textAlignment w:val="baseline"/>
              <w:rPr>
                <w:rFonts w:eastAsia="MS Mincho"/>
                <w:sz w:val="20"/>
                <w:szCs w:val="20"/>
              </w:rPr>
            </w:pPr>
            <w:r w:rsidRPr="0005176C">
              <w:rPr>
                <w:rStyle w:val="normaltextrun"/>
                <w:rFonts w:eastAsia="MS Mincho"/>
                <w:b/>
                <w:bCs/>
                <w:sz w:val="20"/>
                <w:szCs w:val="20"/>
              </w:rPr>
              <w:t>Question</w:t>
            </w:r>
            <w:r w:rsidRPr="0005176C">
              <w:rPr>
                <w:rStyle w:val="normaltextrun"/>
                <w:rFonts w:eastAsia="MS Mincho"/>
                <w:sz w:val="20"/>
                <w:szCs w:val="20"/>
              </w:rPr>
              <w:t xml:space="preserve">: </w:t>
            </w:r>
            <w:r w:rsidRPr="0005176C">
              <w:rPr>
                <w:rStyle w:val="normaltextrun"/>
                <w:rFonts w:eastAsia="MS Mincho"/>
                <w:b/>
                <w:bCs/>
                <w:sz w:val="20"/>
                <w:szCs w:val="20"/>
              </w:rPr>
              <w:t>Q22_0418_15</w:t>
            </w:r>
            <w:r w:rsidRPr="0005176C">
              <w:rPr>
                <w:rStyle w:val="eop"/>
                <w:rFonts w:eastAsia="MS Mincho"/>
                <w:sz w:val="20"/>
                <w:szCs w:val="20"/>
              </w:rPr>
              <w:t> </w:t>
            </w:r>
          </w:p>
          <w:p w14:paraId="74B1AB64" w14:textId="77777777" w:rsidR="00167798" w:rsidRPr="0005176C" w:rsidRDefault="00167798" w:rsidP="00142424">
            <w:pPr>
              <w:pStyle w:val="paragraph"/>
              <w:spacing w:before="0" w:beforeAutospacing="0" w:after="0" w:afterAutospacing="0"/>
              <w:textAlignment w:val="baseline"/>
              <w:rPr>
                <w:rFonts w:eastAsia="MS Mincho"/>
                <w:sz w:val="20"/>
                <w:szCs w:val="20"/>
              </w:rPr>
            </w:pPr>
            <w:r w:rsidRPr="0005176C">
              <w:rPr>
                <w:rStyle w:val="normaltextrun"/>
                <w:rFonts w:eastAsia="MS Mincho"/>
                <w:sz w:val="20"/>
                <w:szCs w:val="20"/>
              </w:rPr>
              <w:t>Our proposed development plans to utilize the RAD/Section 18 blends opportunity for our rent structure. HUD does not provide a commitment for the non-RAD PBV HAP contract until all other financing is in place, including the tax credit award.</w:t>
            </w:r>
            <w:r w:rsidRPr="0005176C">
              <w:rPr>
                <w:rStyle w:val="eop"/>
                <w:rFonts w:eastAsia="MS Mincho"/>
                <w:sz w:val="20"/>
                <w:szCs w:val="20"/>
              </w:rPr>
              <w:t> </w:t>
            </w:r>
          </w:p>
          <w:p w14:paraId="5F092100" w14:textId="77777777" w:rsidR="00167798" w:rsidRPr="0005176C" w:rsidRDefault="00167798" w:rsidP="00142424">
            <w:pPr>
              <w:pStyle w:val="paragraph"/>
              <w:spacing w:before="0" w:beforeAutospacing="0" w:after="0" w:afterAutospacing="0"/>
              <w:textAlignment w:val="baseline"/>
              <w:rPr>
                <w:rFonts w:eastAsia="MS Mincho"/>
                <w:sz w:val="20"/>
                <w:szCs w:val="20"/>
              </w:rPr>
            </w:pPr>
            <w:r w:rsidRPr="0005176C">
              <w:rPr>
                <w:rStyle w:val="eop"/>
                <w:rFonts w:eastAsia="MS Mincho"/>
                <w:sz w:val="20"/>
                <w:szCs w:val="20"/>
              </w:rPr>
              <w:t> </w:t>
            </w:r>
          </w:p>
          <w:p w14:paraId="7C43D8A2" w14:textId="77777777" w:rsidR="00167798" w:rsidRPr="0005176C" w:rsidRDefault="00167798" w:rsidP="00142424">
            <w:pPr>
              <w:pStyle w:val="paragraph"/>
              <w:spacing w:before="0" w:beforeAutospacing="0" w:after="0" w:afterAutospacing="0"/>
              <w:textAlignment w:val="baseline"/>
              <w:rPr>
                <w:rFonts w:eastAsia="MS Mincho"/>
                <w:sz w:val="20"/>
                <w:szCs w:val="20"/>
              </w:rPr>
            </w:pPr>
            <w:r w:rsidRPr="0005176C">
              <w:rPr>
                <w:rStyle w:val="normaltextrun"/>
                <w:rFonts w:eastAsia="MS Mincho"/>
                <w:sz w:val="20"/>
                <w:szCs w:val="20"/>
              </w:rPr>
              <w:t xml:space="preserve">How can applicants meet documentation requirements under the QAP for </w:t>
            </w:r>
            <w:r w:rsidRPr="0005176C">
              <w:rPr>
                <w:rStyle w:val="normaltextrun"/>
                <w:rFonts w:eastAsia="MS Mincho"/>
                <w:b/>
                <w:bCs/>
                <w:sz w:val="20"/>
                <w:szCs w:val="20"/>
              </w:rPr>
              <w:t>(Threshold Criteria) Project Feasibility</w:t>
            </w:r>
            <w:r w:rsidRPr="0005176C">
              <w:rPr>
                <w:rStyle w:val="normaltextrun"/>
                <w:rFonts w:eastAsia="MS Mincho"/>
                <w:sz w:val="20"/>
                <w:szCs w:val="20"/>
              </w:rPr>
              <w:t xml:space="preserve"> and </w:t>
            </w:r>
            <w:r w:rsidRPr="0005176C">
              <w:rPr>
                <w:rStyle w:val="normaltextrun"/>
                <w:rFonts w:eastAsia="MS Mincho"/>
                <w:b/>
                <w:bCs/>
                <w:sz w:val="20"/>
                <w:szCs w:val="20"/>
              </w:rPr>
              <w:t>(Scoring Criteria) Deeper Targeting</w:t>
            </w:r>
            <w:r w:rsidRPr="0005176C">
              <w:rPr>
                <w:rStyle w:val="normaltextrun"/>
                <w:rFonts w:eastAsia="MS Mincho"/>
                <w:sz w:val="20"/>
                <w:szCs w:val="20"/>
              </w:rPr>
              <w:t xml:space="preserve"> in this circumstance?</w:t>
            </w:r>
            <w:r w:rsidRPr="0005176C">
              <w:rPr>
                <w:rStyle w:val="eop"/>
                <w:rFonts w:eastAsia="MS Mincho"/>
                <w:sz w:val="20"/>
                <w:szCs w:val="20"/>
              </w:rPr>
              <w:t> </w:t>
            </w:r>
          </w:p>
          <w:p w14:paraId="51DAC4AC" w14:textId="77777777" w:rsidR="00167798" w:rsidRPr="0005176C" w:rsidRDefault="00167798" w:rsidP="00142424">
            <w:pPr>
              <w:pStyle w:val="paragraph"/>
              <w:spacing w:before="0" w:beforeAutospacing="0" w:after="0" w:afterAutospacing="0"/>
              <w:textAlignment w:val="baseline"/>
              <w:rPr>
                <w:rFonts w:eastAsia="MS Mincho"/>
                <w:sz w:val="20"/>
                <w:szCs w:val="20"/>
              </w:rPr>
            </w:pPr>
            <w:r w:rsidRPr="0005176C">
              <w:rPr>
                <w:rStyle w:val="eop"/>
                <w:rFonts w:eastAsia="MS Mincho"/>
                <w:sz w:val="20"/>
                <w:szCs w:val="20"/>
              </w:rPr>
              <w:t> </w:t>
            </w:r>
          </w:p>
          <w:p w14:paraId="50B7E435" w14:textId="77777777" w:rsidR="00167798" w:rsidRPr="0005176C" w:rsidRDefault="00167798" w:rsidP="00142424">
            <w:pPr>
              <w:pStyle w:val="paragraph"/>
              <w:spacing w:before="0" w:beforeAutospacing="0" w:after="0" w:afterAutospacing="0"/>
              <w:textAlignment w:val="baseline"/>
              <w:rPr>
                <w:rFonts w:eastAsia="MS Mincho"/>
                <w:sz w:val="20"/>
                <w:szCs w:val="20"/>
              </w:rPr>
            </w:pPr>
            <w:r w:rsidRPr="0005176C">
              <w:rPr>
                <w:rStyle w:val="normaltextrun"/>
                <w:rFonts w:eastAsia="MS Mincho"/>
                <w:b/>
                <w:bCs/>
                <w:sz w:val="20"/>
                <w:szCs w:val="20"/>
              </w:rPr>
              <w:t>Answer</w:t>
            </w:r>
            <w:r w:rsidRPr="0005176C">
              <w:rPr>
                <w:rStyle w:val="normaltextrun"/>
                <w:rFonts w:eastAsia="MS Mincho"/>
                <w:sz w:val="20"/>
                <w:szCs w:val="20"/>
              </w:rPr>
              <w:t>: </w:t>
            </w:r>
            <w:r w:rsidRPr="0005176C">
              <w:rPr>
                <w:rStyle w:val="eop"/>
                <w:rFonts w:eastAsia="MS Mincho"/>
                <w:sz w:val="20"/>
                <w:szCs w:val="20"/>
              </w:rPr>
              <w:t> </w:t>
            </w:r>
          </w:p>
          <w:p w14:paraId="39BAAA68" w14:textId="77777777" w:rsidR="00167798" w:rsidRPr="0005176C" w:rsidRDefault="00167798" w:rsidP="00142424">
            <w:pPr>
              <w:pStyle w:val="paragraph"/>
              <w:spacing w:before="0" w:beforeAutospacing="0" w:after="0" w:afterAutospacing="0"/>
              <w:textAlignment w:val="baseline"/>
              <w:rPr>
                <w:rFonts w:eastAsia="MS Mincho"/>
                <w:sz w:val="20"/>
                <w:szCs w:val="20"/>
              </w:rPr>
            </w:pPr>
            <w:r w:rsidRPr="0005176C">
              <w:rPr>
                <w:rStyle w:val="normaltextrun"/>
                <w:rFonts w:eastAsia="MS Mincho"/>
                <w:sz w:val="20"/>
                <w:szCs w:val="20"/>
              </w:rPr>
              <w:t xml:space="preserve">Applicants can submit the following documentation for purposes of both </w:t>
            </w:r>
            <w:r w:rsidRPr="0005176C">
              <w:rPr>
                <w:rStyle w:val="normaltextrun"/>
                <w:rFonts w:eastAsia="MS Mincho"/>
                <w:b/>
                <w:bCs/>
                <w:sz w:val="20"/>
                <w:szCs w:val="20"/>
              </w:rPr>
              <w:t>Threshold</w:t>
            </w:r>
            <w:r w:rsidRPr="0005176C">
              <w:rPr>
                <w:rStyle w:val="normaltextrun"/>
                <w:rFonts w:eastAsia="MS Mincho"/>
                <w:sz w:val="20"/>
                <w:szCs w:val="20"/>
              </w:rPr>
              <w:t xml:space="preserve"> and </w:t>
            </w:r>
            <w:r w:rsidRPr="0005176C">
              <w:rPr>
                <w:rStyle w:val="normaltextrun"/>
                <w:rFonts w:eastAsia="MS Mincho"/>
                <w:b/>
                <w:bCs/>
                <w:sz w:val="20"/>
                <w:szCs w:val="20"/>
              </w:rPr>
              <w:t>Scoring</w:t>
            </w:r>
            <w:r w:rsidRPr="0005176C">
              <w:rPr>
                <w:rStyle w:val="normaltextrun"/>
                <w:rFonts w:eastAsia="MS Mincho"/>
                <w:sz w:val="20"/>
                <w:szCs w:val="20"/>
              </w:rPr>
              <w:t>:</w:t>
            </w:r>
            <w:r w:rsidRPr="0005176C">
              <w:rPr>
                <w:rStyle w:val="scxw127031168"/>
                <w:rFonts w:eastAsia="MS Mincho"/>
                <w:sz w:val="20"/>
                <w:szCs w:val="20"/>
              </w:rPr>
              <w:t> </w:t>
            </w:r>
            <w:r w:rsidRPr="0005176C">
              <w:rPr>
                <w:rFonts w:eastAsia="MS Mincho"/>
                <w:sz w:val="20"/>
                <w:szCs w:val="20"/>
              </w:rPr>
              <w:br/>
            </w:r>
            <w:r w:rsidRPr="0005176C">
              <w:rPr>
                <w:rStyle w:val="eop"/>
                <w:rFonts w:eastAsia="MS Mincho"/>
                <w:sz w:val="20"/>
                <w:szCs w:val="20"/>
              </w:rPr>
              <w:t> </w:t>
            </w:r>
          </w:p>
          <w:p w14:paraId="492839DD" w14:textId="77777777" w:rsidR="00167798" w:rsidRPr="0005176C" w:rsidRDefault="00167798" w:rsidP="00870356">
            <w:pPr>
              <w:pStyle w:val="paragraph"/>
              <w:numPr>
                <w:ilvl w:val="0"/>
                <w:numId w:val="47"/>
              </w:numPr>
              <w:spacing w:before="0" w:beforeAutospacing="0" w:after="0" w:afterAutospacing="0"/>
              <w:ind w:left="1080" w:firstLine="0"/>
              <w:textAlignment w:val="baseline"/>
              <w:rPr>
                <w:rFonts w:eastAsia="MS Mincho"/>
                <w:sz w:val="20"/>
                <w:szCs w:val="20"/>
              </w:rPr>
            </w:pPr>
            <w:r w:rsidRPr="0005176C">
              <w:rPr>
                <w:rStyle w:val="normaltextrun"/>
                <w:rFonts w:eastAsia="MS Mincho"/>
                <w:sz w:val="20"/>
                <w:szCs w:val="20"/>
              </w:rPr>
              <w:t>A signed letter from HUD confirming that the development will be eligible for the RAD/Section 18 blends rent structure, pending a review of the overall financing plan.</w:t>
            </w:r>
            <w:r w:rsidRPr="0005176C">
              <w:rPr>
                <w:rStyle w:val="eop"/>
                <w:rFonts w:eastAsia="MS Mincho"/>
                <w:sz w:val="20"/>
                <w:szCs w:val="20"/>
              </w:rPr>
              <w:t> </w:t>
            </w:r>
          </w:p>
          <w:p w14:paraId="2740A436" w14:textId="77777777" w:rsidR="00167798" w:rsidRPr="0005176C" w:rsidRDefault="00167798" w:rsidP="00870356">
            <w:pPr>
              <w:pStyle w:val="paragraph"/>
              <w:numPr>
                <w:ilvl w:val="0"/>
                <w:numId w:val="48"/>
              </w:numPr>
              <w:spacing w:before="0" w:beforeAutospacing="0" w:after="0" w:afterAutospacing="0"/>
              <w:ind w:left="1800" w:firstLine="0"/>
              <w:textAlignment w:val="baseline"/>
              <w:rPr>
                <w:rFonts w:eastAsia="MS Mincho"/>
                <w:sz w:val="20"/>
                <w:szCs w:val="20"/>
              </w:rPr>
            </w:pPr>
            <w:r w:rsidRPr="0005176C">
              <w:rPr>
                <w:rStyle w:val="normaltextrun"/>
                <w:rFonts w:eastAsia="MS Mincho"/>
                <w:sz w:val="20"/>
                <w:szCs w:val="20"/>
              </w:rPr>
              <w:t>HUD has provided to DCA a template letter that applicants can send to HUD for signature confirming HUD’s approval of the development, the PHA’s and Owner’s decision regarding how many years the anticipated PBV contract will last, etc. This letter can be submitted as documentation in the application. </w:t>
            </w:r>
            <w:r w:rsidRPr="0005176C">
              <w:rPr>
                <w:rStyle w:val="eop"/>
                <w:rFonts w:eastAsia="MS Mincho"/>
                <w:sz w:val="20"/>
                <w:szCs w:val="20"/>
              </w:rPr>
              <w:t> </w:t>
            </w:r>
          </w:p>
          <w:p w14:paraId="75E865AF" w14:textId="77777777" w:rsidR="00167798" w:rsidRPr="0005176C" w:rsidRDefault="00167798" w:rsidP="00870356">
            <w:pPr>
              <w:pStyle w:val="paragraph"/>
              <w:numPr>
                <w:ilvl w:val="0"/>
                <w:numId w:val="48"/>
              </w:numPr>
              <w:spacing w:before="0" w:beforeAutospacing="0" w:after="0" w:afterAutospacing="0"/>
              <w:ind w:left="1800" w:firstLine="0"/>
              <w:textAlignment w:val="baseline"/>
              <w:rPr>
                <w:rFonts w:eastAsia="MS Mincho"/>
                <w:sz w:val="20"/>
                <w:szCs w:val="20"/>
              </w:rPr>
            </w:pPr>
            <w:r w:rsidRPr="0005176C">
              <w:rPr>
                <w:rStyle w:val="normaltextrun"/>
                <w:rFonts w:eastAsia="MS Mincho"/>
                <w:sz w:val="20"/>
                <w:szCs w:val="20"/>
              </w:rPr>
              <w:t>The template HUD letter is posted to the DCA website under: “Application Manuals, Forms, and Scoring Documents” / “Other Manuals and forms” / “Template HUD Letter for RAD-Section 18 Blends” (</w:t>
            </w:r>
            <w:hyperlink r:id="rId31" w:tgtFrame="_blank" w:history="1">
              <w:r w:rsidRPr="0005176C">
                <w:rPr>
                  <w:rStyle w:val="normaltextrun"/>
                  <w:rFonts w:eastAsia="MS Mincho"/>
                  <w:color w:val="0563C1"/>
                  <w:sz w:val="20"/>
                  <w:szCs w:val="20"/>
                  <w:u w:val="single"/>
                </w:rPr>
                <w:t>click here</w:t>
              </w:r>
            </w:hyperlink>
            <w:r w:rsidRPr="0005176C">
              <w:rPr>
                <w:rStyle w:val="normaltextrun"/>
                <w:rFonts w:eastAsia="MS Mincho"/>
                <w:sz w:val="20"/>
                <w:szCs w:val="20"/>
              </w:rPr>
              <w:t>). </w:t>
            </w:r>
            <w:r w:rsidRPr="0005176C">
              <w:rPr>
                <w:rStyle w:val="eop"/>
                <w:rFonts w:eastAsia="MS Mincho"/>
                <w:sz w:val="20"/>
                <w:szCs w:val="20"/>
              </w:rPr>
              <w:t> </w:t>
            </w:r>
          </w:p>
          <w:p w14:paraId="6F91E202" w14:textId="77777777" w:rsidR="00167798" w:rsidRPr="0005176C" w:rsidRDefault="00167798" w:rsidP="00870356">
            <w:pPr>
              <w:pStyle w:val="paragraph"/>
              <w:numPr>
                <w:ilvl w:val="0"/>
                <w:numId w:val="48"/>
              </w:numPr>
              <w:spacing w:before="0" w:beforeAutospacing="0" w:after="0" w:afterAutospacing="0"/>
              <w:ind w:left="1800" w:firstLine="0"/>
              <w:textAlignment w:val="baseline"/>
              <w:rPr>
                <w:rFonts w:eastAsia="MS Mincho"/>
                <w:sz w:val="20"/>
                <w:szCs w:val="20"/>
              </w:rPr>
            </w:pPr>
            <w:r w:rsidRPr="0005176C">
              <w:rPr>
                <w:rStyle w:val="normaltextrun"/>
                <w:rFonts w:eastAsia="MS Mincho"/>
                <w:sz w:val="20"/>
                <w:szCs w:val="20"/>
              </w:rPr>
              <w:t>Please note that HUD requires at least 7 business days to sign and return a PDF copy of the letter. </w:t>
            </w:r>
            <w:r w:rsidRPr="0005176C">
              <w:rPr>
                <w:rStyle w:val="eop"/>
                <w:rFonts w:eastAsia="MS Mincho"/>
                <w:sz w:val="20"/>
                <w:szCs w:val="20"/>
              </w:rPr>
              <w:t> </w:t>
            </w:r>
          </w:p>
          <w:p w14:paraId="4A98553F" w14:textId="77777777" w:rsidR="00167798" w:rsidRPr="0005176C" w:rsidRDefault="00167798" w:rsidP="00870356">
            <w:pPr>
              <w:pStyle w:val="paragraph"/>
              <w:numPr>
                <w:ilvl w:val="0"/>
                <w:numId w:val="49"/>
              </w:numPr>
              <w:spacing w:before="0" w:beforeAutospacing="0" w:after="0" w:afterAutospacing="0"/>
              <w:ind w:left="1080" w:firstLine="0"/>
              <w:textAlignment w:val="baseline"/>
              <w:rPr>
                <w:rFonts w:eastAsia="MS Mincho"/>
                <w:sz w:val="20"/>
                <w:szCs w:val="20"/>
              </w:rPr>
            </w:pPr>
            <w:r w:rsidRPr="0005176C">
              <w:rPr>
                <w:rStyle w:val="normaltextrun"/>
                <w:rFonts w:eastAsia="MS Mincho"/>
                <w:sz w:val="20"/>
                <w:szCs w:val="20"/>
              </w:rPr>
              <w:t>Evidence from HUD’s website substantiating which Fair Market Rents (FMRs) are applicable to the proposed development. </w:t>
            </w:r>
            <w:r w:rsidRPr="0005176C">
              <w:rPr>
                <w:rStyle w:val="eop"/>
                <w:rFonts w:eastAsia="MS Mincho"/>
                <w:sz w:val="20"/>
                <w:szCs w:val="20"/>
              </w:rPr>
              <w:t> </w:t>
            </w:r>
          </w:p>
          <w:p w14:paraId="510B28BA" w14:textId="77777777" w:rsidR="00167798" w:rsidRPr="0005176C" w:rsidRDefault="00167798" w:rsidP="00870356">
            <w:pPr>
              <w:pStyle w:val="paragraph"/>
              <w:numPr>
                <w:ilvl w:val="0"/>
                <w:numId w:val="50"/>
              </w:numPr>
              <w:spacing w:before="0" w:beforeAutospacing="0" w:after="0" w:afterAutospacing="0"/>
              <w:ind w:left="1080" w:firstLine="0"/>
              <w:textAlignment w:val="baseline"/>
              <w:rPr>
                <w:rStyle w:val="normaltextrun"/>
                <w:rFonts w:eastAsia="MS Mincho"/>
                <w:sz w:val="20"/>
                <w:szCs w:val="20"/>
              </w:rPr>
            </w:pPr>
            <w:r w:rsidRPr="0005176C">
              <w:rPr>
                <w:rStyle w:val="normaltextrun"/>
                <w:rFonts w:eastAsia="MS Mincho"/>
                <w:sz w:val="20"/>
                <w:szCs w:val="20"/>
              </w:rPr>
              <w:t>A brief description of how the rents in the Core Application are derived from the FMRs (e.g., the following statement would suffice: “Non-RAD PBV rents are based on 110% of the FMRs”). </w:t>
            </w:r>
            <w:r w:rsidRPr="0005176C">
              <w:rPr>
                <w:rStyle w:val="eop"/>
                <w:rFonts w:eastAsia="MS Mincho"/>
                <w:sz w:val="20"/>
                <w:szCs w:val="20"/>
              </w:rPr>
              <w:t> </w:t>
            </w:r>
          </w:p>
        </w:tc>
      </w:tr>
      <w:tr w:rsidR="00167798" w:rsidRPr="0005176C" w14:paraId="33CB8800" w14:textId="77777777" w:rsidTr="0052CC08">
        <w:trPr>
          <w:jc w:val="center"/>
        </w:trPr>
        <w:tc>
          <w:tcPr>
            <w:tcW w:w="1697" w:type="dxa"/>
            <w:shd w:val="clear" w:color="auto" w:fill="auto"/>
            <w:tcMar>
              <w:top w:w="72" w:type="dxa"/>
              <w:left w:w="115" w:type="dxa"/>
              <w:bottom w:w="72" w:type="dxa"/>
              <w:right w:w="115" w:type="dxa"/>
            </w:tcMar>
            <w:vAlign w:val="center"/>
          </w:tcPr>
          <w:p w14:paraId="3DA7A849"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63EFDE1F"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2.12</w:t>
            </w:r>
          </w:p>
          <w:p w14:paraId="042930CB"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3B4193F1"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Public Water/Sanitary Sewer</w:t>
            </w:r>
          </w:p>
        </w:tc>
        <w:tc>
          <w:tcPr>
            <w:tcW w:w="9585" w:type="dxa"/>
            <w:shd w:val="clear" w:color="auto" w:fill="auto"/>
            <w:tcMar>
              <w:top w:w="72" w:type="dxa"/>
              <w:left w:w="115" w:type="dxa"/>
              <w:bottom w:w="72" w:type="dxa"/>
              <w:right w:w="115" w:type="dxa"/>
            </w:tcMar>
            <w:vAlign w:val="center"/>
          </w:tcPr>
          <w:p w14:paraId="5DD5673B" w14:textId="77777777" w:rsidR="00167798" w:rsidRPr="0005176C" w:rsidRDefault="00167798" w:rsidP="00D34442">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Q22_0419_01</w:t>
            </w:r>
            <w:r w:rsidRPr="0005176C">
              <w:rPr>
                <w:rStyle w:val="eop"/>
                <w:sz w:val="20"/>
                <w:szCs w:val="20"/>
              </w:rPr>
              <w:t> </w:t>
            </w:r>
          </w:p>
          <w:p w14:paraId="5EE624BD" w14:textId="77777777" w:rsidR="00167798" w:rsidRPr="0005176C" w:rsidRDefault="00167798" w:rsidP="00D34442">
            <w:pPr>
              <w:pStyle w:val="paragraph"/>
              <w:spacing w:before="0" w:beforeAutospacing="0" w:after="0" w:afterAutospacing="0"/>
              <w:textAlignment w:val="baseline"/>
              <w:rPr>
                <w:sz w:val="20"/>
                <w:szCs w:val="20"/>
              </w:rPr>
            </w:pPr>
            <w:r w:rsidRPr="0005176C">
              <w:rPr>
                <w:rStyle w:val="normaltextrun"/>
                <w:sz w:val="20"/>
                <w:szCs w:val="20"/>
              </w:rPr>
              <w:t xml:space="preserve">In PUBLIC WATER/SANITARY SEWER under minimum documentation </w:t>
            </w:r>
            <w:r w:rsidRPr="0005176C">
              <w:rPr>
                <w:rStyle w:val="contextualspellingandgrammarerror"/>
                <w:rFonts w:eastAsiaTheme="majorEastAsia"/>
                <w:sz w:val="20"/>
                <w:szCs w:val="20"/>
              </w:rPr>
              <w:t>states :</w:t>
            </w:r>
            <w:r w:rsidRPr="0005176C">
              <w:rPr>
                <w:rStyle w:val="normaltextrun"/>
                <w:sz w:val="20"/>
                <w:szCs w:val="20"/>
              </w:rPr>
              <w:t xml:space="preserve"> ""Letter(s) of commitment from verifiable public water/sanitary sewer authority that includes project name, address, or parcel ID and confirms that utilities will be available.""||The 2022 QAP was modified to add ""of commitment"" implying that DCA is now </w:t>
            </w:r>
            <w:r w:rsidRPr="0005176C">
              <w:rPr>
                <w:rStyle w:val="normaltextrun"/>
                <w:sz w:val="20"/>
                <w:szCs w:val="20"/>
              </w:rPr>
              <w:lastRenderedPageBreak/>
              <w:t xml:space="preserve">requiring a commitment of water/sanitary sewer (W/S) availability from local W/S authorities.  Local W/S authorities, especially larger ones will not issue a ""commitment"" of availability of W/S services due to the time lag between the issuance of the letter and the issuance of building permits which can be 18-24 months.  ||A commitment is asking the local W/S authority to commit to availability at some point in the future which most authorities will not </w:t>
            </w:r>
            <w:r w:rsidRPr="0005176C">
              <w:rPr>
                <w:rStyle w:val="contextualspellingandgrammarerror"/>
                <w:rFonts w:eastAsiaTheme="majorEastAsia"/>
                <w:sz w:val="20"/>
                <w:szCs w:val="20"/>
              </w:rPr>
              <w:t>do.|</w:t>
            </w:r>
            <w:r w:rsidRPr="0005176C">
              <w:rPr>
                <w:rStyle w:val="normaltextrun"/>
                <w:sz w:val="20"/>
                <w:szCs w:val="20"/>
              </w:rPr>
              <w:t xml:space="preserve">|Historically, DCA has required W/S sewer availability letters which state required W/S infrastructure is available to the development </w:t>
            </w:r>
            <w:r w:rsidRPr="0005176C">
              <w:rPr>
                <w:rStyle w:val="contextualspellingandgrammarerror"/>
                <w:rFonts w:eastAsiaTheme="majorEastAsia"/>
                <w:sz w:val="20"/>
                <w:szCs w:val="20"/>
              </w:rPr>
              <w:t>site.|</w:t>
            </w:r>
            <w:r w:rsidRPr="0005176C">
              <w:rPr>
                <w:rStyle w:val="normaltextrun"/>
                <w:sz w:val="20"/>
                <w:szCs w:val="20"/>
              </w:rPr>
              <w:t xml:space="preserve">|Will letters that confirm W/S availability without language stating the letter is a commitment pass threshold in this </w:t>
            </w:r>
            <w:r w:rsidRPr="0005176C">
              <w:rPr>
                <w:rStyle w:val="contextualspellingandgrammarerror"/>
                <w:rFonts w:eastAsiaTheme="majorEastAsia"/>
                <w:sz w:val="20"/>
                <w:szCs w:val="20"/>
              </w:rPr>
              <w:t>section?|</w:t>
            </w:r>
            <w:r w:rsidRPr="0005176C">
              <w:rPr>
                <w:rStyle w:val="eop"/>
                <w:sz w:val="20"/>
                <w:szCs w:val="20"/>
              </w:rPr>
              <w:t> </w:t>
            </w:r>
          </w:p>
          <w:p w14:paraId="3E1C4C7D" w14:textId="77777777" w:rsidR="00167798" w:rsidRPr="0005176C" w:rsidRDefault="00167798" w:rsidP="00D34442">
            <w:pPr>
              <w:pStyle w:val="paragraph"/>
              <w:spacing w:before="0" w:beforeAutospacing="0" w:after="0" w:afterAutospacing="0"/>
              <w:textAlignment w:val="baseline"/>
              <w:rPr>
                <w:sz w:val="20"/>
                <w:szCs w:val="20"/>
              </w:rPr>
            </w:pPr>
            <w:r w:rsidRPr="0005176C">
              <w:rPr>
                <w:rStyle w:val="eop"/>
                <w:sz w:val="20"/>
                <w:szCs w:val="20"/>
              </w:rPr>
              <w:t> </w:t>
            </w:r>
          </w:p>
          <w:p w14:paraId="5EAF2B7A" w14:textId="77777777" w:rsidR="00167798" w:rsidRPr="0005176C" w:rsidRDefault="00167798" w:rsidP="00D34442">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0123DFE2" w14:textId="77777777" w:rsidR="00167798" w:rsidRPr="0005176C" w:rsidRDefault="00167798" w:rsidP="00D34442">
            <w:pPr>
              <w:pStyle w:val="paragraph"/>
              <w:spacing w:before="0" w:beforeAutospacing="0" w:after="0" w:afterAutospacing="0"/>
              <w:textAlignment w:val="baseline"/>
              <w:rPr>
                <w:sz w:val="20"/>
                <w:szCs w:val="20"/>
              </w:rPr>
            </w:pPr>
            <w:r w:rsidRPr="0005176C">
              <w:rPr>
                <w:rStyle w:val="normaltextrun"/>
                <w:sz w:val="20"/>
                <w:szCs w:val="20"/>
              </w:rPr>
              <w:t>The above-referenced edit, to include the word “commitment,” was not intended to substantively change this documentation requirement. </w:t>
            </w:r>
            <w:r w:rsidRPr="0005176C">
              <w:rPr>
                <w:rStyle w:val="eop"/>
                <w:sz w:val="20"/>
                <w:szCs w:val="20"/>
              </w:rPr>
              <w:t> </w:t>
            </w:r>
          </w:p>
          <w:p w14:paraId="58509E8B" w14:textId="77777777" w:rsidR="00167798" w:rsidRPr="0005176C" w:rsidRDefault="00167798" w:rsidP="00D34442">
            <w:pPr>
              <w:pStyle w:val="paragraph"/>
              <w:spacing w:before="0" w:beforeAutospacing="0" w:after="0" w:afterAutospacing="0"/>
              <w:textAlignment w:val="baseline"/>
              <w:rPr>
                <w:sz w:val="20"/>
                <w:szCs w:val="20"/>
              </w:rPr>
            </w:pPr>
            <w:r w:rsidRPr="0005176C">
              <w:rPr>
                <w:rStyle w:val="eop"/>
                <w:sz w:val="20"/>
                <w:szCs w:val="20"/>
              </w:rPr>
              <w:t> </w:t>
            </w:r>
          </w:p>
          <w:p w14:paraId="27DF123D" w14:textId="77777777" w:rsidR="00167798" w:rsidRPr="0005176C" w:rsidRDefault="00167798" w:rsidP="0053282B">
            <w:pPr>
              <w:pStyle w:val="paragraph"/>
              <w:spacing w:before="0" w:beforeAutospacing="0" w:after="0" w:afterAutospacing="0"/>
              <w:textAlignment w:val="baseline"/>
              <w:rPr>
                <w:rStyle w:val="normaltextrun"/>
                <w:sz w:val="20"/>
                <w:szCs w:val="20"/>
              </w:rPr>
            </w:pPr>
            <w:r w:rsidRPr="0005176C">
              <w:rPr>
                <w:rStyle w:val="normaltextrun"/>
                <w:b/>
                <w:bCs/>
                <w:sz w:val="20"/>
                <w:szCs w:val="20"/>
              </w:rPr>
              <w:t>(Threshold) Public Water/Sanitary Sewer</w:t>
            </w:r>
            <w:r w:rsidRPr="0005176C">
              <w:rPr>
                <w:rStyle w:val="normaltextrun"/>
                <w:sz w:val="20"/>
                <w:szCs w:val="20"/>
              </w:rPr>
              <w:t xml:space="preserve"> provides the following examples of the type of “letter(s) of commitment” that should be requested from the verifiable public water/sanitary sewer authority: “letters from public water/sanitary sewer authority, copies of easements necessary for water and sewer authorities to extend water and sewer to the property.”  Per this QAP section, “letters from the local public water and sewer authorities must document the availability of the existing public water and sewer service to the site”.  Therefore the “Letter(s) of commitment” as requested in minimum documentation refers to the documentation of the availability of existing public water and sanitary sewer.</w:t>
            </w:r>
          </w:p>
        </w:tc>
      </w:tr>
      <w:tr w:rsidR="00167798" w:rsidRPr="0005176C" w14:paraId="2A01A9C4" w14:textId="77777777" w:rsidTr="0052CC08">
        <w:trPr>
          <w:jc w:val="center"/>
        </w:trPr>
        <w:tc>
          <w:tcPr>
            <w:tcW w:w="1697" w:type="dxa"/>
            <w:shd w:val="clear" w:color="auto" w:fill="auto"/>
            <w:tcMar>
              <w:top w:w="72" w:type="dxa"/>
              <w:left w:w="115" w:type="dxa"/>
              <w:bottom w:w="72" w:type="dxa"/>
              <w:right w:w="115" w:type="dxa"/>
            </w:tcMar>
            <w:vAlign w:val="center"/>
          </w:tcPr>
          <w:p w14:paraId="222D39AD"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5/11/22</w:t>
            </w:r>
          </w:p>
        </w:tc>
        <w:tc>
          <w:tcPr>
            <w:tcW w:w="2663" w:type="dxa"/>
            <w:shd w:val="clear" w:color="auto" w:fill="auto"/>
            <w:tcMar>
              <w:top w:w="72" w:type="dxa"/>
              <w:left w:w="115" w:type="dxa"/>
              <w:bottom w:w="72" w:type="dxa"/>
              <w:right w:w="115" w:type="dxa"/>
            </w:tcMar>
            <w:vAlign w:val="center"/>
          </w:tcPr>
          <w:p w14:paraId="3C0A54E0"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2.17</w:t>
            </w:r>
          </w:p>
          <w:p w14:paraId="7366E399"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4D3656B3"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Building Sustainability</w:t>
            </w:r>
          </w:p>
        </w:tc>
        <w:tc>
          <w:tcPr>
            <w:tcW w:w="9585" w:type="dxa"/>
            <w:shd w:val="clear" w:color="auto" w:fill="auto"/>
            <w:tcMar>
              <w:top w:w="72" w:type="dxa"/>
              <w:left w:w="115" w:type="dxa"/>
              <w:bottom w:w="72" w:type="dxa"/>
              <w:right w:w="115" w:type="dxa"/>
            </w:tcMar>
            <w:vAlign w:val="center"/>
          </w:tcPr>
          <w:p w14:paraId="38A8DD15" w14:textId="77777777" w:rsidR="00167798" w:rsidRPr="0005176C" w:rsidRDefault="00167798" w:rsidP="00DF62AB">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Q22_0129_01</w:t>
            </w:r>
            <w:r w:rsidRPr="0005176C">
              <w:rPr>
                <w:rStyle w:val="eop"/>
                <w:sz w:val="20"/>
                <w:szCs w:val="20"/>
              </w:rPr>
              <w:t> </w:t>
            </w:r>
          </w:p>
          <w:p w14:paraId="4136301E" w14:textId="77777777" w:rsidR="00167798" w:rsidRPr="0005176C" w:rsidRDefault="00167798" w:rsidP="00DF62AB">
            <w:pPr>
              <w:pStyle w:val="paragraph"/>
              <w:spacing w:before="0" w:beforeAutospacing="0" w:after="0" w:afterAutospacing="0"/>
              <w:textAlignment w:val="baseline"/>
              <w:rPr>
                <w:sz w:val="20"/>
                <w:szCs w:val="20"/>
              </w:rPr>
            </w:pPr>
            <w:r w:rsidRPr="0005176C">
              <w:rPr>
                <w:rStyle w:val="normaltextrun"/>
                <w:sz w:val="20"/>
                <w:szCs w:val="20"/>
              </w:rPr>
              <w:t>Regarding (</w:t>
            </w:r>
            <w:r w:rsidRPr="0005176C">
              <w:rPr>
                <w:rStyle w:val="normaltextrun"/>
                <w:b/>
                <w:bCs/>
                <w:sz w:val="20"/>
                <w:szCs w:val="20"/>
              </w:rPr>
              <w:t>Threshold) Building Sustainability, A. Sustainability Standards, 2. Measured duct and building envelope leakage</w:t>
            </w:r>
            <w:r w:rsidRPr="0005176C">
              <w:rPr>
                <w:rStyle w:val="normaltextrun"/>
                <w:sz w:val="20"/>
                <w:szCs w:val="20"/>
              </w:rPr>
              <w:t xml:space="preserve">, the QAP states that performance testing must be performed on a </w:t>
            </w:r>
            <w:r w:rsidRPr="0005176C">
              <w:rPr>
                <w:rStyle w:val="normaltextrun"/>
                <w:i/>
                <w:iCs/>
                <w:sz w:val="20"/>
                <w:szCs w:val="20"/>
              </w:rPr>
              <w:t>"sampling of units...utilizing RESNET-approved performance testing methodologies..."</w:t>
            </w:r>
            <w:r w:rsidRPr="0005176C">
              <w:rPr>
                <w:rStyle w:val="normaltextrun"/>
                <w:sz w:val="20"/>
                <w:szCs w:val="20"/>
              </w:rPr>
              <w:t>.</w:t>
            </w:r>
            <w:r w:rsidRPr="0005176C">
              <w:rPr>
                <w:rStyle w:val="eop"/>
                <w:sz w:val="20"/>
                <w:szCs w:val="20"/>
              </w:rPr>
              <w:t> </w:t>
            </w:r>
          </w:p>
          <w:p w14:paraId="56E0BF4C" w14:textId="77777777" w:rsidR="00167798" w:rsidRPr="0005176C" w:rsidRDefault="00167798" w:rsidP="00DF62AB">
            <w:pPr>
              <w:pStyle w:val="paragraph"/>
              <w:spacing w:before="0" w:beforeAutospacing="0" w:after="0" w:afterAutospacing="0"/>
              <w:textAlignment w:val="baseline"/>
              <w:rPr>
                <w:sz w:val="20"/>
                <w:szCs w:val="20"/>
              </w:rPr>
            </w:pPr>
            <w:r w:rsidRPr="0005176C">
              <w:rPr>
                <w:rStyle w:val="eop"/>
                <w:sz w:val="20"/>
                <w:szCs w:val="20"/>
              </w:rPr>
              <w:t> </w:t>
            </w:r>
          </w:p>
          <w:p w14:paraId="07179CA1" w14:textId="77777777" w:rsidR="00167798" w:rsidRPr="0005176C" w:rsidRDefault="00167798" w:rsidP="00DF62AB">
            <w:pPr>
              <w:pStyle w:val="paragraph"/>
              <w:spacing w:before="0" w:beforeAutospacing="0" w:after="0" w:afterAutospacing="0"/>
              <w:textAlignment w:val="baseline"/>
              <w:rPr>
                <w:sz w:val="20"/>
                <w:szCs w:val="20"/>
              </w:rPr>
            </w:pPr>
            <w:r w:rsidRPr="0005176C">
              <w:rPr>
                <w:rStyle w:val="normaltextrun"/>
                <w:sz w:val="20"/>
                <w:szCs w:val="20"/>
              </w:rPr>
              <w:t>Does this mean the RESNET sampling procedures must be followed or just the procedures for individual unit testing?</w:t>
            </w:r>
            <w:r w:rsidRPr="0005176C">
              <w:rPr>
                <w:rStyle w:val="eop"/>
                <w:sz w:val="20"/>
                <w:szCs w:val="20"/>
              </w:rPr>
              <w:t> </w:t>
            </w:r>
          </w:p>
          <w:p w14:paraId="2FE0940C" w14:textId="77777777" w:rsidR="00167798" w:rsidRPr="0005176C" w:rsidRDefault="00167798" w:rsidP="00DF62AB">
            <w:pPr>
              <w:pStyle w:val="paragraph"/>
              <w:spacing w:before="0" w:beforeAutospacing="0" w:after="0" w:afterAutospacing="0"/>
              <w:textAlignment w:val="baseline"/>
              <w:rPr>
                <w:sz w:val="20"/>
                <w:szCs w:val="20"/>
              </w:rPr>
            </w:pPr>
            <w:r w:rsidRPr="0005176C">
              <w:rPr>
                <w:rStyle w:val="eop"/>
                <w:sz w:val="20"/>
                <w:szCs w:val="20"/>
              </w:rPr>
              <w:t> </w:t>
            </w:r>
          </w:p>
          <w:p w14:paraId="559C55BE" w14:textId="77777777" w:rsidR="00167798" w:rsidRPr="0005176C" w:rsidRDefault="00167798" w:rsidP="00DF62AB">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69923B81" w14:textId="77777777" w:rsidR="00167798" w:rsidRPr="0005176C" w:rsidRDefault="00167798" w:rsidP="0053282B">
            <w:pPr>
              <w:pStyle w:val="paragraph"/>
              <w:spacing w:before="0" w:beforeAutospacing="0" w:after="0" w:afterAutospacing="0"/>
              <w:textAlignment w:val="baseline"/>
              <w:rPr>
                <w:rStyle w:val="normaltextrun"/>
                <w:sz w:val="20"/>
                <w:szCs w:val="20"/>
              </w:rPr>
            </w:pPr>
            <w:r w:rsidRPr="0005176C">
              <w:rPr>
                <w:rStyle w:val="normaltextrun"/>
                <w:sz w:val="20"/>
                <w:szCs w:val="20"/>
              </w:rPr>
              <w:t>RESNET procedures must be followed for individual unit testing.  In the parenthesis within the same sentence, DCA defines the “sampling of units” to use as including “one of each unit type in its various configurations within the property”.</w:t>
            </w:r>
            <w:r w:rsidRPr="0005176C">
              <w:rPr>
                <w:rStyle w:val="eop"/>
                <w:sz w:val="20"/>
                <w:szCs w:val="20"/>
              </w:rPr>
              <w:t> </w:t>
            </w:r>
          </w:p>
        </w:tc>
      </w:tr>
      <w:tr w:rsidR="00167798" w:rsidRPr="0005176C" w14:paraId="1629CFA8" w14:textId="77777777" w:rsidTr="0052CC08">
        <w:trPr>
          <w:jc w:val="center"/>
        </w:trPr>
        <w:tc>
          <w:tcPr>
            <w:tcW w:w="1697" w:type="dxa"/>
            <w:shd w:val="clear" w:color="auto" w:fill="auto"/>
            <w:tcMar>
              <w:top w:w="72" w:type="dxa"/>
              <w:left w:w="115" w:type="dxa"/>
              <w:bottom w:w="72" w:type="dxa"/>
              <w:right w:w="115" w:type="dxa"/>
            </w:tcMar>
            <w:vAlign w:val="center"/>
          </w:tcPr>
          <w:p w14:paraId="1CDA9F3E"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0A1BDB9A" w14:textId="77777777" w:rsidR="00167798" w:rsidRPr="0005176C" w:rsidRDefault="00167798" w:rsidP="000345FC">
            <w:pPr>
              <w:rPr>
                <w:rFonts w:ascii="Times New Roman" w:hAnsi="Times New Roman" w:cs="Times New Roman"/>
                <w:sz w:val="20"/>
                <w:szCs w:val="20"/>
              </w:rPr>
            </w:pPr>
            <w:r w:rsidRPr="0005176C">
              <w:rPr>
                <w:rFonts w:ascii="Times New Roman" w:hAnsi="Times New Roman" w:cs="Times New Roman"/>
                <w:sz w:val="20"/>
                <w:szCs w:val="20"/>
              </w:rPr>
              <w:t>2.20</w:t>
            </w:r>
          </w:p>
          <w:p w14:paraId="69C460C2" w14:textId="77777777" w:rsidR="00167798" w:rsidRPr="0005176C" w:rsidRDefault="00167798" w:rsidP="000345FC">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2DC0ED10" w14:textId="77777777" w:rsidR="00167798" w:rsidRPr="0005176C" w:rsidRDefault="00167798" w:rsidP="000345FC">
            <w:pPr>
              <w:rPr>
                <w:rFonts w:ascii="Times New Roman" w:hAnsi="Times New Roman" w:cs="Times New Roman"/>
                <w:sz w:val="20"/>
                <w:szCs w:val="20"/>
              </w:rPr>
            </w:pPr>
            <w:r w:rsidRPr="0005176C">
              <w:rPr>
                <w:rFonts w:ascii="Times New Roman" w:hAnsi="Times New Roman" w:cs="Times New Roman"/>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5D533895" w14:textId="77777777" w:rsidR="00167798" w:rsidRPr="0005176C" w:rsidRDefault="00167798" w:rsidP="00A31C5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Q22_0505_01 </w:t>
            </w:r>
          </w:p>
          <w:p w14:paraId="5CAE87B1" w14:textId="77777777" w:rsidR="00167798" w:rsidRPr="0005176C" w:rsidRDefault="00167798" w:rsidP="00A31C5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During the pre-application/qualification determination process DCA mandated that a pre-application must have a specific deal name and could not be left as "TBD". ||We have now received a determination of "qualified" but it is listed with the submitted proposed development name. ||If we are submitting a second application with the exact same project team, can we include the qualification determination we received within the second application even though the deal names will be different?  </w:t>
            </w:r>
          </w:p>
          <w:p w14:paraId="2E9869CB" w14:textId="77777777" w:rsidR="00167798" w:rsidRPr="0005176C" w:rsidRDefault="00167798" w:rsidP="00A31C5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81F5814" w14:textId="77777777" w:rsidR="00167798" w:rsidRPr="0005176C" w:rsidRDefault="00167798" w:rsidP="00A31C5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lastRenderedPageBreak/>
              <w:t>Answer</w:t>
            </w:r>
            <w:r w:rsidRPr="0005176C">
              <w:rPr>
                <w:rFonts w:ascii="Times New Roman" w:eastAsia="Times New Roman" w:hAnsi="Times New Roman" w:cs="Times New Roman"/>
                <w:sz w:val="20"/>
                <w:szCs w:val="20"/>
              </w:rPr>
              <w:t>:  </w:t>
            </w:r>
          </w:p>
          <w:p w14:paraId="5582CE1B" w14:textId="77777777" w:rsidR="00167798" w:rsidRPr="0005176C" w:rsidRDefault="00167798" w:rsidP="00A31C5D">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If the project team is identical to that of a pre-application that received a qualified determination, Applicants may use the 2022 QD Letter, even if a proposed development has a different name than the pre-application. Applicants should indicate this in the comments box in the Threshold tab of the Core Application under the section for Experience, Capacity and Performance Requirements for General Partner and Developer Entities. </w:t>
            </w:r>
          </w:p>
        </w:tc>
      </w:tr>
      <w:tr w:rsidR="00167798" w:rsidRPr="0005176C" w14:paraId="1A623CC3" w14:textId="77777777" w:rsidTr="0052CC08">
        <w:trPr>
          <w:jc w:val="center"/>
        </w:trPr>
        <w:tc>
          <w:tcPr>
            <w:tcW w:w="1697" w:type="dxa"/>
            <w:shd w:val="clear" w:color="auto" w:fill="auto"/>
            <w:tcMar>
              <w:top w:w="72" w:type="dxa"/>
              <w:left w:w="115" w:type="dxa"/>
              <w:bottom w:w="72" w:type="dxa"/>
              <w:right w:w="115" w:type="dxa"/>
            </w:tcMar>
            <w:vAlign w:val="center"/>
          </w:tcPr>
          <w:p w14:paraId="5D101E72"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5/11/22</w:t>
            </w:r>
          </w:p>
        </w:tc>
        <w:tc>
          <w:tcPr>
            <w:tcW w:w="2663" w:type="dxa"/>
            <w:shd w:val="clear" w:color="auto" w:fill="auto"/>
            <w:tcMar>
              <w:top w:w="72" w:type="dxa"/>
              <w:left w:w="115" w:type="dxa"/>
              <w:bottom w:w="72" w:type="dxa"/>
              <w:right w:w="115" w:type="dxa"/>
            </w:tcMar>
            <w:vAlign w:val="center"/>
          </w:tcPr>
          <w:p w14:paraId="4E6CE104"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2.21</w:t>
            </w:r>
          </w:p>
          <w:p w14:paraId="42013BFB"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4466EABE"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Eligibility for Credit Under the Preservation Set Asides</w:t>
            </w:r>
          </w:p>
          <w:p w14:paraId="3B485DB4" w14:textId="77777777" w:rsidR="00167798" w:rsidRPr="0005176C" w:rsidRDefault="00167798" w:rsidP="002E5CCF">
            <w:pPr>
              <w:rPr>
                <w:rFonts w:ascii="Times New Roman" w:hAnsi="Times New Roman" w:cs="Times New Roman"/>
                <w:sz w:val="20"/>
                <w:szCs w:val="20"/>
              </w:rPr>
            </w:pPr>
          </w:p>
          <w:p w14:paraId="623FA4B2"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(also Core, Submission Requirements and Award Limitations)</w:t>
            </w:r>
          </w:p>
        </w:tc>
        <w:tc>
          <w:tcPr>
            <w:tcW w:w="9585" w:type="dxa"/>
            <w:shd w:val="clear" w:color="auto" w:fill="auto"/>
            <w:tcMar>
              <w:top w:w="72" w:type="dxa"/>
              <w:left w:w="115" w:type="dxa"/>
              <w:bottom w:w="72" w:type="dxa"/>
              <w:right w:w="115" w:type="dxa"/>
            </w:tcMar>
            <w:vAlign w:val="center"/>
          </w:tcPr>
          <w:p w14:paraId="3E9E267E" w14:textId="77777777" w:rsidR="00167798" w:rsidRPr="0005176C" w:rsidRDefault="00167798" w:rsidP="00587081">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Q22_0425_01 </w:t>
            </w:r>
          </w:p>
          <w:p w14:paraId="543783D8" w14:textId="77777777" w:rsidR="00167798" w:rsidRPr="0005176C" w:rsidRDefault="00167798" w:rsidP="00587081">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Q&amp;A ID number Q22_0405_01 states that “a project team interested in submitting the same development for multiple Preservation Set Asides can submit multiple applications and associated fees.” </w:t>
            </w:r>
          </w:p>
          <w:p w14:paraId="70C9C7AA" w14:textId="77777777" w:rsidR="00167798" w:rsidRPr="0005176C" w:rsidRDefault="00167798" w:rsidP="00587081">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7FDA891" w14:textId="77777777" w:rsidR="00167798" w:rsidRPr="0005176C" w:rsidRDefault="00167798" w:rsidP="00587081">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Is it possible to further clarify if two sets of Applications would have had to be submitted at the time of Pre-Application? Or are we still able to submit two Applications for a project with only 1 Pre-Application? </w:t>
            </w:r>
          </w:p>
          <w:p w14:paraId="2938740E" w14:textId="77777777" w:rsidR="00167798" w:rsidRPr="0005176C" w:rsidRDefault="00167798" w:rsidP="00587081">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5C90B75" w14:textId="77777777" w:rsidR="00167798" w:rsidRPr="0005176C" w:rsidRDefault="00167798" w:rsidP="00587081">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CC9878F" w14:textId="77777777" w:rsidR="00167798" w:rsidRPr="0005176C" w:rsidRDefault="00167798" w:rsidP="00587081">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purpose of the Pre-Application process is to receive approvals in advance of the application deadline for specific circumstances. Because those circumstances would have been approved already for the proposed development, there was no need to submit multiple Pre-Applications just because the same development might be later assessed as multiple applications under multiple set asides.</w:t>
            </w:r>
          </w:p>
        </w:tc>
      </w:tr>
      <w:tr w:rsidR="00167798" w:rsidRPr="0005176C" w14:paraId="64E7995E" w14:textId="77777777" w:rsidTr="0052CC08">
        <w:trPr>
          <w:jc w:val="center"/>
        </w:trPr>
        <w:tc>
          <w:tcPr>
            <w:tcW w:w="1697" w:type="dxa"/>
            <w:shd w:val="clear" w:color="auto" w:fill="auto"/>
            <w:tcMar>
              <w:top w:w="72" w:type="dxa"/>
              <w:left w:w="115" w:type="dxa"/>
              <w:bottom w:w="72" w:type="dxa"/>
              <w:right w:w="115" w:type="dxa"/>
            </w:tcMar>
            <w:vAlign w:val="center"/>
          </w:tcPr>
          <w:p w14:paraId="45C1C714"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35FF139F"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3.05</w:t>
            </w:r>
          </w:p>
          <w:p w14:paraId="15A08DEF"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4B71D520"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690A1B84" w14:textId="77777777" w:rsidR="00167798" w:rsidRPr="0005176C" w:rsidRDefault="00167798" w:rsidP="002260E9">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Q22_0504_01</w:t>
            </w:r>
          </w:p>
          <w:p w14:paraId="43CE9090" w14:textId="77777777" w:rsidR="00167798" w:rsidRPr="0005176C" w:rsidRDefault="00167798" w:rsidP="002260E9">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In </w:t>
            </w:r>
            <w:r w:rsidRPr="0005176C">
              <w:rPr>
                <w:rFonts w:ascii="Times New Roman" w:eastAsia="Times New Roman" w:hAnsi="Times New Roman" w:cs="Times New Roman"/>
                <w:b/>
                <w:bCs/>
                <w:sz w:val="20"/>
                <w:szCs w:val="20"/>
              </w:rPr>
              <w:t>(Scoring) Desirable/Undesirable Activities, Undesirable/Inefficient Site Activities/Characteristics, Exceptions to Undesirable Deductions</w:t>
            </w:r>
            <w:r w:rsidRPr="0005176C">
              <w:rPr>
                <w:rFonts w:ascii="Times New Roman" w:eastAsia="Times New Roman" w:hAnsi="Times New Roman" w:cs="Times New Roman"/>
                <w:sz w:val="20"/>
                <w:szCs w:val="20"/>
              </w:rPr>
              <w:t>, what is the definition of the word “site control” in the below bullet point?</w:t>
            </w:r>
          </w:p>
          <w:p w14:paraId="668CB695" w14:textId="77777777" w:rsidR="00167798" w:rsidRPr="0005176C" w:rsidRDefault="00167798" w:rsidP="002260E9">
            <w:pPr>
              <w:rPr>
                <w:rFonts w:ascii="Times New Roman" w:eastAsia="Times New Roman" w:hAnsi="Times New Roman" w:cs="Times New Roman"/>
                <w:sz w:val="20"/>
                <w:szCs w:val="20"/>
              </w:rPr>
            </w:pPr>
          </w:p>
          <w:p w14:paraId="3F455CE7" w14:textId="77777777" w:rsidR="00167798" w:rsidRPr="0005176C" w:rsidRDefault="00167798" w:rsidP="00870356">
            <w:pPr>
              <w:pStyle w:val="ListParagraph"/>
              <w:numPr>
                <w:ilvl w:val="0"/>
                <w:numId w:val="46"/>
              </w:numPr>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Mitigation by the Applicant or a Local Government must be completed by the placed in-service date.</w:t>
            </w:r>
          </w:p>
          <w:p w14:paraId="6309DD89" w14:textId="77777777" w:rsidR="00167798" w:rsidRPr="0005176C" w:rsidRDefault="00167798" w:rsidP="00870356">
            <w:pPr>
              <w:pStyle w:val="ListParagraph"/>
              <w:numPr>
                <w:ilvl w:val="1"/>
                <w:numId w:val="46"/>
              </w:numPr>
              <w:rPr>
                <w:rFonts w:ascii="Times New Roman" w:eastAsia="Times New Roman" w:hAnsi="Times New Roman" w:cs="Times New Roman"/>
                <w:sz w:val="20"/>
                <w:szCs w:val="20"/>
              </w:rPr>
            </w:pPr>
            <w:r w:rsidRPr="0005176C">
              <w:rPr>
                <w:rFonts w:ascii="Times New Roman" w:eastAsia="Times New Roman" w:hAnsi="Times New Roman" w:cs="Times New Roman"/>
                <w:i/>
                <w:sz w:val="20"/>
                <w:szCs w:val="20"/>
              </w:rPr>
              <w:t>Applicants must provide documentation of the site control and resources to complete the mitigation.</w:t>
            </w:r>
          </w:p>
          <w:p w14:paraId="0C84C5E3" w14:textId="77777777" w:rsidR="00167798" w:rsidRPr="0005176C" w:rsidRDefault="00167798" w:rsidP="002260E9">
            <w:pPr>
              <w:rPr>
                <w:rFonts w:ascii="Times New Roman" w:eastAsia="Times New Roman" w:hAnsi="Times New Roman" w:cs="Times New Roman"/>
                <w:sz w:val="20"/>
                <w:szCs w:val="20"/>
              </w:rPr>
            </w:pPr>
          </w:p>
          <w:p w14:paraId="5CA84545" w14:textId="77777777" w:rsidR="00167798" w:rsidRPr="0005176C" w:rsidRDefault="00167798" w:rsidP="002260E9">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3E763D8F" w14:textId="77777777" w:rsidR="00167798" w:rsidRPr="0005176C" w:rsidRDefault="00167798" w:rsidP="002260E9">
            <w:pPr>
              <w:rPr>
                <w:rFonts w:ascii="Times New Roman" w:eastAsia="Segoe UI" w:hAnsi="Times New Roman" w:cs="Times New Roman"/>
                <w:sz w:val="20"/>
                <w:szCs w:val="20"/>
              </w:rPr>
            </w:pPr>
            <w:r w:rsidRPr="0005176C">
              <w:rPr>
                <w:rFonts w:ascii="Times New Roman" w:eastAsia="Segoe UI" w:hAnsi="Times New Roman" w:cs="Times New Roman"/>
                <w:sz w:val="20"/>
                <w:szCs w:val="20"/>
              </w:rPr>
              <w:t xml:space="preserve">Documentation of site control to complete the mitigation of an undesirable activity/characteristic should show either of the following: </w:t>
            </w:r>
          </w:p>
          <w:p w14:paraId="59247A74" w14:textId="77777777" w:rsidR="00167798" w:rsidRPr="0005176C" w:rsidRDefault="00167798" w:rsidP="00870356">
            <w:pPr>
              <w:pStyle w:val="ListParagraph"/>
              <w:numPr>
                <w:ilvl w:val="0"/>
                <w:numId w:val="46"/>
              </w:numPr>
              <w:rPr>
                <w:rFonts w:ascii="Times New Roman" w:eastAsia="Segoe UI" w:hAnsi="Times New Roman" w:cs="Times New Roman"/>
                <w:sz w:val="20"/>
                <w:szCs w:val="20"/>
              </w:rPr>
            </w:pPr>
            <w:r w:rsidRPr="0005176C">
              <w:rPr>
                <w:rFonts w:ascii="Times New Roman" w:eastAsia="Segoe UI" w:hAnsi="Times New Roman" w:cs="Times New Roman"/>
                <w:sz w:val="20"/>
                <w:szCs w:val="20"/>
              </w:rPr>
              <w:t xml:space="preserve">there is explicit authorization from the owner of the undesirable to perform the mitigation, or </w:t>
            </w:r>
          </w:p>
          <w:p w14:paraId="677A965F" w14:textId="77777777" w:rsidR="00167798" w:rsidRPr="0005176C" w:rsidRDefault="00167798" w:rsidP="00870356">
            <w:pPr>
              <w:pStyle w:val="ListParagraph"/>
              <w:numPr>
                <w:ilvl w:val="0"/>
                <w:numId w:val="46"/>
              </w:numPr>
              <w:rPr>
                <w:rStyle w:val="normaltextrun"/>
                <w:rFonts w:ascii="Times New Roman" w:eastAsia="Segoe UI" w:hAnsi="Times New Roman" w:cs="Times New Roman"/>
                <w:sz w:val="20"/>
                <w:szCs w:val="20"/>
              </w:rPr>
            </w:pPr>
            <w:r w:rsidRPr="0005176C">
              <w:rPr>
                <w:rFonts w:ascii="Times New Roman" w:eastAsia="Segoe UI" w:hAnsi="Times New Roman" w:cs="Times New Roman"/>
                <w:sz w:val="20"/>
                <w:szCs w:val="20"/>
              </w:rPr>
              <w:t>there is a legal right for the entity performing the mitigation (e.g., Applicant, owner of the undesirable) to perform mitigation by the date(s) indicated in the QAP.</w:t>
            </w:r>
          </w:p>
        </w:tc>
      </w:tr>
      <w:tr w:rsidR="00167798" w:rsidRPr="0005176C" w14:paraId="3F50DD2A" w14:textId="77777777" w:rsidTr="0052CC08">
        <w:trPr>
          <w:jc w:val="center"/>
        </w:trPr>
        <w:tc>
          <w:tcPr>
            <w:tcW w:w="1697" w:type="dxa"/>
            <w:shd w:val="clear" w:color="auto" w:fill="auto"/>
            <w:tcMar>
              <w:top w:w="72" w:type="dxa"/>
              <w:left w:w="115" w:type="dxa"/>
              <w:bottom w:w="72" w:type="dxa"/>
              <w:right w:w="115" w:type="dxa"/>
            </w:tcMar>
            <w:vAlign w:val="center"/>
          </w:tcPr>
          <w:p w14:paraId="23F3A9B4"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55C23036"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3.07</w:t>
            </w:r>
          </w:p>
          <w:p w14:paraId="15C06EF2"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126CFFE6"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Quality Education Areas</w:t>
            </w:r>
          </w:p>
        </w:tc>
        <w:tc>
          <w:tcPr>
            <w:tcW w:w="9585" w:type="dxa"/>
            <w:shd w:val="clear" w:color="auto" w:fill="auto"/>
            <w:tcMar>
              <w:top w:w="72" w:type="dxa"/>
              <w:left w:w="115" w:type="dxa"/>
              <w:bottom w:w="72" w:type="dxa"/>
              <w:right w:w="115" w:type="dxa"/>
            </w:tcMar>
            <w:vAlign w:val="center"/>
          </w:tcPr>
          <w:p w14:paraId="7AA1E70E" w14:textId="77777777" w:rsidR="00167798" w:rsidRPr="0005176C" w:rsidRDefault="00167798" w:rsidP="00403A61">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Q22_0427_01</w:t>
            </w:r>
            <w:r w:rsidRPr="0005176C">
              <w:rPr>
                <w:rStyle w:val="eop"/>
                <w:sz w:val="20"/>
                <w:szCs w:val="20"/>
              </w:rPr>
              <w:t> </w:t>
            </w:r>
          </w:p>
          <w:p w14:paraId="3029EF62" w14:textId="77777777" w:rsidR="00167798" w:rsidRPr="0005176C" w:rsidRDefault="00167798" w:rsidP="00403A61">
            <w:pPr>
              <w:pStyle w:val="paragraph"/>
              <w:spacing w:before="0" w:beforeAutospacing="0" w:after="0" w:afterAutospacing="0"/>
              <w:textAlignment w:val="baseline"/>
              <w:rPr>
                <w:sz w:val="20"/>
                <w:szCs w:val="20"/>
              </w:rPr>
            </w:pPr>
            <w:r w:rsidRPr="0005176C">
              <w:rPr>
                <w:rStyle w:val="normaltextrun"/>
                <w:sz w:val="20"/>
                <w:szCs w:val="20"/>
              </w:rPr>
              <w:t xml:space="preserve">In </w:t>
            </w:r>
            <w:r w:rsidRPr="0005176C">
              <w:rPr>
                <w:rStyle w:val="normaltextrun"/>
                <w:b/>
                <w:bCs/>
                <w:sz w:val="20"/>
                <w:szCs w:val="20"/>
              </w:rPr>
              <w:t>(Scoring)</w:t>
            </w:r>
            <w:r w:rsidRPr="0005176C">
              <w:rPr>
                <w:rStyle w:val="normaltextrun"/>
                <w:sz w:val="20"/>
                <w:szCs w:val="20"/>
              </w:rPr>
              <w:t xml:space="preserve"> </w:t>
            </w:r>
            <w:r w:rsidRPr="0005176C">
              <w:rPr>
                <w:rStyle w:val="normaltextrun"/>
                <w:b/>
                <w:bCs/>
                <w:sz w:val="20"/>
                <w:szCs w:val="20"/>
              </w:rPr>
              <w:t>Quality Education Areas</w:t>
            </w:r>
            <w:r w:rsidRPr="0005176C">
              <w:rPr>
                <w:rStyle w:val="normaltextrun"/>
                <w:sz w:val="20"/>
                <w:szCs w:val="20"/>
              </w:rPr>
              <w:t>, school district maps showing the site location and full attendance zone boundaries, published by an official school district source, are required.  In past years for this scoring category, we provided attendance zone maps obtained from greatschools.org.  Is it acceptable to use the attendance zone boundary maps from greatschools.org?</w:t>
            </w:r>
            <w:r w:rsidRPr="0005176C">
              <w:rPr>
                <w:rStyle w:val="eop"/>
                <w:sz w:val="20"/>
                <w:szCs w:val="20"/>
              </w:rPr>
              <w:t> </w:t>
            </w:r>
          </w:p>
          <w:p w14:paraId="53D160A3" w14:textId="77777777" w:rsidR="00167798" w:rsidRPr="0005176C" w:rsidRDefault="00167798" w:rsidP="00403A61">
            <w:pPr>
              <w:pStyle w:val="paragraph"/>
              <w:spacing w:before="0" w:beforeAutospacing="0" w:after="0" w:afterAutospacing="0"/>
              <w:textAlignment w:val="baseline"/>
              <w:rPr>
                <w:sz w:val="20"/>
                <w:szCs w:val="20"/>
              </w:rPr>
            </w:pPr>
            <w:r w:rsidRPr="0005176C">
              <w:rPr>
                <w:rStyle w:val="eop"/>
                <w:sz w:val="20"/>
                <w:szCs w:val="20"/>
              </w:rPr>
              <w:t> </w:t>
            </w:r>
          </w:p>
          <w:p w14:paraId="2275257C" w14:textId="77777777" w:rsidR="00167798" w:rsidRPr="0005176C" w:rsidRDefault="00167798" w:rsidP="00403A61">
            <w:pPr>
              <w:pStyle w:val="paragraph"/>
              <w:spacing w:before="0" w:beforeAutospacing="0" w:after="0" w:afterAutospacing="0"/>
              <w:textAlignment w:val="baseline"/>
              <w:rPr>
                <w:sz w:val="20"/>
                <w:szCs w:val="20"/>
              </w:rPr>
            </w:pPr>
            <w:r w:rsidRPr="0005176C">
              <w:rPr>
                <w:rStyle w:val="normaltextrun"/>
                <w:b/>
                <w:bCs/>
                <w:sz w:val="20"/>
                <w:szCs w:val="20"/>
              </w:rPr>
              <w:lastRenderedPageBreak/>
              <w:t>Answer</w:t>
            </w:r>
            <w:r w:rsidRPr="0005176C">
              <w:rPr>
                <w:rStyle w:val="normaltextrun"/>
                <w:sz w:val="20"/>
                <w:szCs w:val="20"/>
              </w:rPr>
              <w:t>: </w:t>
            </w:r>
            <w:r w:rsidRPr="0005176C">
              <w:rPr>
                <w:rStyle w:val="eop"/>
                <w:sz w:val="20"/>
                <w:szCs w:val="20"/>
              </w:rPr>
              <w:t> </w:t>
            </w:r>
          </w:p>
          <w:p w14:paraId="032BB87A" w14:textId="77777777" w:rsidR="00167798" w:rsidRPr="0005176C" w:rsidRDefault="00167798" w:rsidP="0053282B">
            <w:pPr>
              <w:pStyle w:val="paragraph"/>
              <w:spacing w:before="0" w:beforeAutospacing="0" w:after="0" w:afterAutospacing="0"/>
              <w:textAlignment w:val="baseline"/>
              <w:rPr>
                <w:rStyle w:val="normaltextrun"/>
                <w:sz w:val="20"/>
                <w:szCs w:val="20"/>
              </w:rPr>
            </w:pPr>
            <w:r w:rsidRPr="0005176C">
              <w:rPr>
                <w:rStyle w:val="normaltextrun"/>
                <w:sz w:val="20"/>
                <w:szCs w:val="20"/>
              </w:rPr>
              <w:t>Per this section in the 2022 QAP, “Maps must be published by official school district source.” Maps from greatschools.org will not qualify. However, per the QAP, “If the school district map is unavailable or unobtainable, a letter from a school district representative evidencing that the proposed site is within the school district boundaries (must include the project location).”</w:t>
            </w:r>
          </w:p>
        </w:tc>
      </w:tr>
      <w:tr w:rsidR="00167798" w:rsidRPr="0005176C" w14:paraId="46D51A1E" w14:textId="77777777" w:rsidTr="0052CC08">
        <w:trPr>
          <w:jc w:val="center"/>
        </w:trPr>
        <w:tc>
          <w:tcPr>
            <w:tcW w:w="1697" w:type="dxa"/>
            <w:shd w:val="clear" w:color="auto" w:fill="auto"/>
            <w:tcMar>
              <w:top w:w="72" w:type="dxa"/>
              <w:left w:w="115" w:type="dxa"/>
              <w:bottom w:w="72" w:type="dxa"/>
              <w:right w:w="115" w:type="dxa"/>
            </w:tcMar>
            <w:vAlign w:val="center"/>
          </w:tcPr>
          <w:p w14:paraId="1C415A9F"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5/11/22</w:t>
            </w:r>
          </w:p>
        </w:tc>
        <w:tc>
          <w:tcPr>
            <w:tcW w:w="2663" w:type="dxa"/>
            <w:shd w:val="clear" w:color="auto" w:fill="auto"/>
            <w:tcMar>
              <w:top w:w="72" w:type="dxa"/>
              <w:left w:w="115" w:type="dxa"/>
              <w:bottom w:w="72" w:type="dxa"/>
              <w:right w:w="115" w:type="dxa"/>
            </w:tcMar>
            <w:vAlign w:val="center"/>
          </w:tcPr>
          <w:p w14:paraId="123E3F62"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3.08</w:t>
            </w:r>
          </w:p>
          <w:p w14:paraId="79126039"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510271CD"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Revitalization/Redevelopment Plans</w:t>
            </w:r>
          </w:p>
        </w:tc>
        <w:tc>
          <w:tcPr>
            <w:tcW w:w="9585" w:type="dxa"/>
            <w:shd w:val="clear" w:color="auto" w:fill="auto"/>
            <w:tcMar>
              <w:top w:w="72" w:type="dxa"/>
              <w:left w:w="115" w:type="dxa"/>
              <w:bottom w:w="72" w:type="dxa"/>
              <w:right w:w="115" w:type="dxa"/>
            </w:tcMar>
            <w:vAlign w:val="center"/>
          </w:tcPr>
          <w:p w14:paraId="65D4B27E" w14:textId="77777777" w:rsidR="00167798" w:rsidRPr="0005176C" w:rsidRDefault="00167798" w:rsidP="002816B8">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Q22_0428_02</w:t>
            </w:r>
            <w:r w:rsidRPr="0005176C">
              <w:rPr>
                <w:rStyle w:val="eop"/>
                <w:sz w:val="20"/>
                <w:szCs w:val="20"/>
              </w:rPr>
              <w:t> </w:t>
            </w:r>
          </w:p>
          <w:p w14:paraId="2BD070A1" w14:textId="77777777" w:rsidR="00167798" w:rsidRPr="0005176C" w:rsidRDefault="00167798" w:rsidP="002816B8">
            <w:pPr>
              <w:pStyle w:val="paragraph"/>
              <w:spacing w:before="0" w:beforeAutospacing="0" w:after="0" w:afterAutospacing="0"/>
              <w:textAlignment w:val="baseline"/>
              <w:rPr>
                <w:sz w:val="20"/>
                <w:szCs w:val="20"/>
              </w:rPr>
            </w:pPr>
            <w:r w:rsidRPr="0005176C">
              <w:rPr>
                <w:rStyle w:val="normaltextrun"/>
                <w:sz w:val="20"/>
                <w:szCs w:val="20"/>
              </w:rPr>
              <w:t xml:space="preserve">Under </w:t>
            </w:r>
            <w:r w:rsidRPr="0005176C">
              <w:rPr>
                <w:rStyle w:val="normaltextrun"/>
                <w:b/>
                <w:bCs/>
                <w:sz w:val="20"/>
                <w:szCs w:val="20"/>
              </w:rPr>
              <w:t>(Scoring) Revitalization/Redevelopment Plans, Third-Party Capital Investment</w:t>
            </w:r>
            <w:r w:rsidRPr="0005176C">
              <w:rPr>
                <w:rStyle w:val="normaltextrun"/>
                <w:sz w:val="20"/>
                <w:szCs w:val="20"/>
              </w:rPr>
              <w:t xml:space="preserve">, would DCA be able to grant an exception to the third-party capital project completion date of January 1, </w:t>
            </w:r>
            <w:r w:rsidRPr="0005176C">
              <w:rPr>
                <w:rStyle w:val="contextualspellingandgrammarerror"/>
                <w:rFonts w:eastAsiaTheme="majorEastAsia"/>
                <w:sz w:val="20"/>
                <w:szCs w:val="20"/>
              </w:rPr>
              <w:t>2025</w:t>
            </w:r>
            <w:r w:rsidRPr="0005176C">
              <w:rPr>
                <w:rStyle w:val="normaltextrun"/>
                <w:sz w:val="20"/>
                <w:szCs w:val="20"/>
              </w:rPr>
              <w:t xml:space="preserve"> if the project is a very large, </w:t>
            </w:r>
            <w:r w:rsidRPr="0005176C">
              <w:rPr>
                <w:rStyle w:val="contextualspellingandgrammarerror"/>
                <w:rFonts w:eastAsiaTheme="majorEastAsia"/>
                <w:sz w:val="20"/>
                <w:szCs w:val="20"/>
              </w:rPr>
              <w:t>fully-funded</w:t>
            </w:r>
            <w:r w:rsidRPr="0005176C">
              <w:rPr>
                <w:rStyle w:val="normaltextrun"/>
                <w:sz w:val="20"/>
                <w:szCs w:val="20"/>
              </w:rPr>
              <w:t xml:space="preserve"> and approved, multi-year project with a planned completion date later in 2025?</w:t>
            </w:r>
            <w:r w:rsidRPr="0005176C">
              <w:rPr>
                <w:rStyle w:val="eop"/>
                <w:sz w:val="20"/>
                <w:szCs w:val="20"/>
              </w:rPr>
              <w:t> </w:t>
            </w:r>
          </w:p>
          <w:p w14:paraId="767D96B1" w14:textId="77777777" w:rsidR="00167798" w:rsidRPr="0005176C" w:rsidRDefault="00167798" w:rsidP="002816B8">
            <w:pPr>
              <w:pStyle w:val="paragraph"/>
              <w:spacing w:before="0" w:beforeAutospacing="0" w:after="0" w:afterAutospacing="0"/>
              <w:textAlignment w:val="baseline"/>
              <w:rPr>
                <w:sz w:val="20"/>
                <w:szCs w:val="20"/>
              </w:rPr>
            </w:pPr>
            <w:r w:rsidRPr="0005176C">
              <w:rPr>
                <w:rStyle w:val="eop"/>
                <w:sz w:val="20"/>
                <w:szCs w:val="20"/>
              </w:rPr>
              <w:t> </w:t>
            </w:r>
          </w:p>
          <w:p w14:paraId="4B0B0C12" w14:textId="77777777" w:rsidR="00167798" w:rsidRPr="0005176C" w:rsidRDefault="00167798" w:rsidP="002816B8">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01DAED7A" w14:textId="77777777" w:rsidR="00167798" w:rsidRPr="0005176C" w:rsidRDefault="00167798" w:rsidP="0053282B">
            <w:pPr>
              <w:pStyle w:val="paragraph"/>
              <w:spacing w:before="0" w:beforeAutospacing="0" w:after="0" w:afterAutospacing="0"/>
              <w:textAlignment w:val="baseline"/>
              <w:rPr>
                <w:rStyle w:val="normaltextrun"/>
                <w:sz w:val="20"/>
                <w:szCs w:val="20"/>
              </w:rPr>
            </w:pPr>
            <w:r w:rsidRPr="0005176C">
              <w:rPr>
                <w:rStyle w:val="normaltextrun"/>
                <w:sz w:val="20"/>
                <w:szCs w:val="20"/>
              </w:rPr>
              <w:t>Under the 2022 QAP, the off-site improvement must have an expected completion date before January 1, 2025, without exception.</w:t>
            </w:r>
            <w:r w:rsidRPr="0005176C">
              <w:rPr>
                <w:rStyle w:val="eop"/>
                <w:sz w:val="20"/>
                <w:szCs w:val="20"/>
              </w:rPr>
              <w:t> </w:t>
            </w:r>
          </w:p>
        </w:tc>
      </w:tr>
      <w:tr w:rsidR="00167798" w:rsidRPr="0005176C" w14:paraId="7F556207" w14:textId="77777777" w:rsidTr="0052CC08">
        <w:trPr>
          <w:jc w:val="center"/>
        </w:trPr>
        <w:tc>
          <w:tcPr>
            <w:tcW w:w="1697" w:type="dxa"/>
            <w:shd w:val="clear" w:color="auto" w:fill="auto"/>
            <w:tcMar>
              <w:top w:w="72" w:type="dxa"/>
              <w:left w:w="115" w:type="dxa"/>
              <w:bottom w:w="72" w:type="dxa"/>
              <w:right w:w="115" w:type="dxa"/>
            </w:tcMar>
            <w:vAlign w:val="center"/>
          </w:tcPr>
          <w:p w14:paraId="7857BE99"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5937F249"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3.16</w:t>
            </w:r>
          </w:p>
          <w:p w14:paraId="5256BA5A"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6437F4BF"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Internet Access</w:t>
            </w:r>
          </w:p>
          <w:p w14:paraId="51B52C5C" w14:textId="77777777" w:rsidR="00167798" w:rsidRPr="0005176C" w:rsidRDefault="00167798" w:rsidP="002E5CCF">
            <w:pPr>
              <w:rPr>
                <w:rFonts w:ascii="Times New Roman" w:hAnsi="Times New Roman" w:cs="Times New Roman"/>
                <w:sz w:val="20"/>
                <w:szCs w:val="20"/>
              </w:rPr>
            </w:pPr>
          </w:p>
          <w:p w14:paraId="2E73B19F"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(also 3.02 Scoring; Applicability of Scoring Criteria)</w:t>
            </w:r>
          </w:p>
        </w:tc>
        <w:tc>
          <w:tcPr>
            <w:tcW w:w="9585" w:type="dxa"/>
            <w:shd w:val="clear" w:color="auto" w:fill="auto"/>
            <w:tcMar>
              <w:top w:w="72" w:type="dxa"/>
              <w:left w:w="115" w:type="dxa"/>
              <w:bottom w:w="72" w:type="dxa"/>
              <w:right w:w="115" w:type="dxa"/>
            </w:tcMar>
            <w:vAlign w:val="center"/>
          </w:tcPr>
          <w:p w14:paraId="2771DF54" w14:textId="77777777" w:rsidR="00167798" w:rsidRPr="0005176C" w:rsidRDefault="00167798" w:rsidP="00D70121">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Q22_0427_02</w:t>
            </w:r>
            <w:r w:rsidRPr="0005176C">
              <w:rPr>
                <w:rStyle w:val="eop"/>
                <w:sz w:val="20"/>
                <w:szCs w:val="20"/>
              </w:rPr>
              <w:t> </w:t>
            </w:r>
          </w:p>
          <w:p w14:paraId="569166B1" w14:textId="77777777" w:rsidR="00167798" w:rsidRPr="0005176C" w:rsidRDefault="00167798" w:rsidP="00D70121">
            <w:pPr>
              <w:pStyle w:val="paragraph"/>
              <w:spacing w:before="0" w:beforeAutospacing="0" w:after="0" w:afterAutospacing="0"/>
              <w:textAlignment w:val="baseline"/>
              <w:rPr>
                <w:sz w:val="20"/>
                <w:szCs w:val="20"/>
              </w:rPr>
            </w:pPr>
            <w:r w:rsidRPr="0005176C">
              <w:rPr>
                <w:rStyle w:val="normaltextrun"/>
                <w:sz w:val="20"/>
                <w:szCs w:val="20"/>
              </w:rPr>
              <w:t xml:space="preserve">I noticed in the QAP that for Rehabs it is allowing 2 points for internet access.  If we are not in the Atlanta </w:t>
            </w:r>
            <w:r w:rsidRPr="0005176C">
              <w:rPr>
                <w:rStyle w:val="contextualspellingandgrammarerror"/>
                <w:rFonts w:eastAsiaTheme="majorEastAsia"/>
                <w:sz w:val="20"/>
                <w:szCs w:val="20"/>
              </w:rPr>
              <w:t>Metro</w:t>
            </w:r>
            <w:r w:rsidRPr="0005176C">
              <w:rPr>
                <w:rStyle w:val="normaltextrun"/>
                <w:sz w:val="20"/>
                <w:szCs w:val="20"/>
              </w:rPr>
              <w:t xml:space="preserve"> can we not qualify for those points? </w:t>
            </w:r>
            <w:r w:rsidRPr="0005176C">
              <w:rPr>
                <w:rStyle w:val="contextualspellingandgrammarerror"/>
                <w:rFonts w:eastAsiaTheme="majorEastAsia"/>
                <w:sz w:val="20"/>
                <w:szCs w:val="20"/>
              </w:rPr>
              <w:t>Otherwise</w:t>
            </w:r>
            <w:r w:rsidRPr="0005176C">
              <w:rPr>
                <w:rStyle w:val="normaltextrun"/>
                <w:sz w:val="20"/>
                <w:szCs w:val="20"/>
              </w:rPr>
              <w:t xml:space="preserve"> all Atlanta Metro rehab deals will have a </w:t>
            </w:r>
            <w:r w:rsidRPr="0005176C">
              <w:rPr>
                <w:rStyle w:val="contextualspellingandgrammarerror"/>
                <w:rFonts w:eastAsiaTheme="majorEastAsia"/>
                <w:sz w:val="20"/>
                <w:szCs w:val="20"/>
              </w:rPr>
              <w:t>2 point</w:t>
            </w:r>
            <w:r w:rsidRPr="0005176C">
              <w:rPr>
                <w:rStyle w:val="normaltextrun"/>
                <w:sz w:val="20"/>
                <w:szCs w:val="20"/>
              </w:rPr>
              <w:t xml:space="preserve"> advantage over everything else just for being in one of those 4 counties which doesn't seem correct.  </w:t>
            </w:r>
            <w:r w:rsidRPr="0005176C">
              <w:rPr>
                <w:rStyle w:val="eop"/>
                <w:sz w:val="20"/>
                <w:szCs w:val="20"/>
              </w:rPr>
              <w:t> </w:t>
            </w:r>
          </w:p>
          <w:p w14:paraId="231D7197" w14:textId="77777777" w:rsidR="00167798" w:rsidRPr="0005176C" w:rsidRDefault="00167798" w:rsidP="00D70121">
            <w:pPr>
              <w:pStyle w:val="paragraph"/>
              <w:spacing w:before="0" w:beforeAutospacing="0" w:after="0" w:afterAutospacing="0"/>
              <w:textAlignment w:val="baseline"/>
              <w:rPr>
                <w:sz w:val="20"/>
                <w:szCs w:val="20"/>
              </w:rPr>
            </w:pPr>
            <w:r w:rsidRPr="0005176C">
              <w:rPr>
                <w:rStyle w:val="eop"/>
                <w:sz w:val="20"/>
                <w:szCs w:val="20"/>
              </w:rPr>
              <w:t> </w:t>
            </w:r>
          </w:p>
          <w:p w14:paraId="3B9B66CD" w14:textId="77777777" w:rsidR="00167798" w:rsidRPr="0005176C" w:rsidRDefault="00167798" w:rsidP="00D70121">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53C3A21C" w14:textId="77777777" w:rsidR="00167798" w:rsidRPr="0005176C" w:rsidRDefault="00167798" w:rsidP="00D70121">
            <w:pPr>
              <w:pStyle w:val="paragraph"/>
              <w:spacing w:before="0" w:beforeAutospacing="0" w:after="0" w:afterAutospacing="0"/>
              <w:textAlignment w:val="baseline"/>
              <w:rPr>
                <w:sz w:val="20"/>
                <w:szCs w:val="20"/>
              </w:rPr>
            </w:pPr>
            <w:r w:rsidRPr="0005176C">
              <w:rPr>
                <w:rStyle w:val="normaltextrun"/>
                <w:sz w:val="20"/>
                <w:szCs w:val="20"/>
              </w:rPr>
              <w:t xml:space="preserve">The sentence “This section only applies to proposed developments in the Atlanta Metro Pool” in </w:t>
            </w:r>
            <w:r w:rsidRPr="0005176C">
              <w:rPr>
                <w:rStyle w:val="normaltextrun"/>
                <w:b/>
                <w:bCs/>
                <w:sz w:val="20"/>
                <w:szCs w:val="20"/>
              </w:rPr>
              <w:t>(Scoring Criteria) Internet Access</w:t>
            </w:r>
            <w:r w:rsidRPr="0005176C">
              <w:rPr>
                <w:rStyle w:val="normaltextrun"/>
                <w:sz w:val="20"/>
                <w:szCs w:val="20"/>
              </w:rPr>
              <w:t xml:space="preserve"> only applies to the 9% New Supply competition, for which geographic pools result in separate sub-competitions. </w:t>
            </w:r>
            <w:r w:rsidRPr="0005176C">
              <w:rPr>
                <w:rStyle w:val="eop"/>
                <w:sz w:val="20"/>
                <w:szCs w:val="20"/>
              </w:rPr>
              <w:t> </w:t>
            </w:r>
          </w:p>
          <w:p w14:paraId="132EEBA2" w14:textId="77777777" w:rsidR="00167798" w:rsidRPr="0005176C" w:rsidRDefault="00167798" w:rsidP="00D70121">
            <w:pPr>
              <w:pStyle w:val="paragraph"/>
              <w:spacing w:before="0" w:beforeAutospacing="0" w:after="0" w:afterAutospacing="0"/>
              <w:textAlignment w:val="baseline"/>
              <w:rPr>
                <w:sz w:val="20"/>
                <w:szCs w:val="20"/>
              </w:rPr>
            </w:pPr>
            <w:r w:rsidRPr="0005176C">
              <w:rPr>
                <w:rStyle w:val="eop"/>
                <w:sz w:val="20"/>
                <w:szCs w:val="20"/>
              </w:rPr>
              <w:t> </w:t>
            </w:r>
          </w:p>
          <w:p w14:paraId="0A126911" w14:textId="77777777" w:rsidR="00167798" w:rsidRPr="0005176C" w:rsidRDefault="00167798" w:rsidP="0053282B">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Per </w:t>
            </w:r>
            <w:r w:rsidRPr="0005176C">
              <w:rPr>
                <w:rStyle w:val="normaltextrun"/>
                <w:b/>
                <w:bCs/>
                <w:sz w:val="20"/>
                <w:szCs w:val="20"/>
              </w:rPr>
              <w:t>(Scoring Criteria) Applicability of Scoring Criteria</w:t>
            </w:r>
            <w:r w:rsidRPr="0005176C">
              <w:rPr>
                <w:rStyle w:val="normaltextrun"/>
                <w:sz w:val="20"/>
                <w:szCs w:val="20"/>
              </w:rPr>
              <w:t>, scoring criteria is “specific to” the various sub-competitions (e.g., 9% New Supply vs 4% New Supply). This section does not permit that applicability of a Scoring section could be restricted to one application but open to another within the same competition.</w:t>
            </w:r>
          </w:p>
        </w:tc>
      </w:tr>
      <w:tr w:rsidR="00167798" w:rsidRPr="0005176C" w14:paraId="05B3D2EB" w14:textId="77777777" w:rsidTr="0052CC08">
        <w:trPr>
          <w:jc w:val="center"/>
        </w:trPr>
        <w:tc>
          <w:tcPr>
            <w:tcW w:w="1697" w:type="dxa"/>
            <w:shd w:val="clear" w:color="auto" w:fill="auto"/>
            <w:tcMar>
              <w:top w:w="72" w:type="dxa"/>
              <w:left w:w="115" w:type="dxa"/>
              <w:bottom w:w="72" w:type="dxa"/>
              <w:right w:w="115" w:type="dxa"/>
            </w:tcMar>
            <w:vAlign w:val="center"/>
          </w:tcPr>
          <w:p w14:paraId="099E90DF"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232864E6"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3.19</w:t>
            </w:r>
          </w:p>
          <w:p w14:paraId="5FB393A2"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0733A404"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Exceptional Nonprofit/Public Housing Authority</w:t>
            </w:r>
          </w:p>
        </w:tc>
        <w:tc>
          <w:tcPr>
            <w:tcW w:w="9585" w:type="dxa"/>
            <w:shd w:val="clear" w:color="auto" w:fill="auto"/>
            <w:tcMar>
              <w:top w:w="72" w:type="dxa"/>
              <w:left w:w="115" w:type="dxa"/>
              <w:bottom w:w="72" w:type="dxa"/>
              <w:right w:w="115" w:type="dxa"/>
            </w:tcMar>
            <w:vAlign w:val="center"/>
          </w:tcPr>
          <w:p w14:paraId="6327F216" w14:textId="77777777" w:rsidR="00167798" w:rsidRPr="0005176C" w:rsidRDefault="00167798" w:rsidP="0042235D">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Q22_0419_05</w:t>
            </w:r>
            <w:r w:rsidRPr="0005176C">
              <w:rPr>
                <w:rStyle w:val="eop"/>
                <w:sz w:val="20"/>
                <w:szCs w:val="20"/>
              </w:rPr>
              <w:t> </w:t>
            </w:r>
          </w:p>
          <w:p w14:paraId="0E7F1E85" w14:textId="77777777" w:rsidR="00167798" w:rsidRPr="0005176C" w:rsidRDefault="00167798" w:rsidP="0042235D">
            <w:pPr>
              <w:pStyle w:val="paragraph"/>
              <w:spacing w:before="0" w:beforeAutospacing="0" w:after="0" w:afterAutospacing="0"/>
              <w:textAlignment w:val="baseline"/>
              <w:rPr>
                <w:sz w:val="20"/>
                <w:szCs w:val="20"/>
              </w:rPr>
            </w:pPr>
            <w:r w:rsidRPr="0005176C">
              <w:rPr>
                <w:rStyle w:val="normaltextrun"/>
                <w:sz w:val="20"/>
                <w:szCs w:val="20"/>
              </w:rPr>
              <w:t>When will the Exceptional/Non-Exceptional PHA Assessment form be available? And will you also be posting the rubric? </w:t>
            </w:r>
            <w:r w:rsidRPr="0005176C">
              <w:rPr>
                <w:rStyle w:val="eop"/>
                <w:sz w:val="20"/>
                <w:szCs w:val="20"/>
              </w:rPr>
              <w:t> </w:t>
            </w:r>
          </w:p>
          <w:p w14:paraId="3DC296B4" w14:textId="77777777" w:rsidR="00167798" w:rsidRPr="0005176C" w:rsidRDefault="00167798" w:rsidP="0042235D">
            <w:pPr>
              <w:pStyle w:val="paragraph"/>
              <w:spacing w:before="0" w:beforeAutospacing="0" w:after="0" w:afterAutospacing="0"/>
              <w:textAlignment w:val="baseline"/>
              <w:rPr>
                <w:sz w:val="20"/>
                <w:szCs w:val="20"/>
              </w:rPr>
            </w:pPr>
            <w:r w:rsidRPr="0005176C">
              <w:rPr>
                <w:rStyle w:val="eop"/>
                <w:sz w:val="20"/>
                <w:szCs w:val="20"/>
              </w:rPr>
              <w:t> </w:t>
            </w:r>
          </w:p>
          <w:p w14:paraId="6D1C4EAE" w14:textId="77777777" w:rsidR="00167798" w:rsidRPr="0005176C" w:rsidRDefault="00167798" w:rsidP="0042235D">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72035A80" w14:textId="77777777" w:rsidR="00167798" w:rsidRPr="0005176C" w:rsidRDefault="00167798" w:rsidP="0053282B">
            <w:pPr>
              <w:pStyle w:val="paragraph"/>
              <w:spacing w:before="0" w:beforeAutospacing="0" w:after="0" w:afterAutospacing="0"/>
              <w:textAlignment w:val="baseline"/>
              <w:rPr>
                <w:rStyle w:val="normaltextrun"/>
                <w:sz w:val="20"/>
                <w:szCs w:val="20"/>
              </w:rPr>
            </w:pPr>
            <w:r w:rsidRPr="0005176C">
              <w:rPr>
                <w:rStyle w:val="normaltextrun"/>
                <w:sz w:val="20"/>
                <w:szCs w:val="20"/>
              </w:rPr>
              <w:t>The DCA Exceptional Nonprofit/PHA Assessment Form and rubrics have been posted to the Scoring Documents and Data page of the DCA website (</w:t>
            </w:r>
            <w:hyperlink r:id="rId32" w:tgtFrame="_blank" w:history="1">
              <w:r w:rsidRPr="0005176C">
                <w:rPr>
                  <w:rStyle w:val="normaltextrun"/>
                  <w:sz w:val="20"/>
                  <w:szCs w:val="20"/>
                  <w:u w:val="single"/>
                </w:rPr>
                <w:t>click here</w:t>
              </w:r>
            </w:hyperlink>
            <w:r w:rsidRPr="0005176C">
              <w:rPr>
                <w:rStyle w:val="normaltextrun"/>
                <w:sz w:val="20"/>
                <w:szCs w:val="20"/>
              </w:rPr>
              <w:t>).</w:t>
            </w:r>
            <w:r w:rsidRPr="0005176C">
              <w:rPr>
                <w:rStyle w:val="eop"/>
                <w:sz w:val="20"/>
                <w:szCs w:val="20"/>
              </w:rPr>
              <w:t> </w:t>
            </w:r>
          </w:p>
        </w:tc>
      </w:tr>
      <w:tr w:rsidR="00167798" w:rsidRPr="0005176C" w14:paraId="18A2D761" w14:textId="77777777" w:rsidTr="0052CC08">
        <w:trPr>
          <w:jc w:val="center"/>
        </w:trPr>
        <w:tc>
          <w:tcPr>
            <w:tcW w:w="1697" w:type="dxa"/>
            <w:shd w:val="clear" w:color="auto" w:fill="auto"/>
            <w:tcMar>
              <w:top w:w="72" w:type="dxa"/>
              <w:left w:w="115" w:type="dxa"/>
              <w:bottom w:w="72" w:type="dxa"/>
              <w:right w:w="115" w:type="dxa"/>
            </w:tcMar>
            <w:vAlign w:val="center"/>
          </w:tcPr>
          <w:p w14:paraId="5EAF42EF"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5/6/22</w:t>
            </w:r>
          </w:p>
        </w:tc>
        <w:tc>
          <w:tcPr>
            <w:tcW w:w="2663" w:type="dxa"/>
            <w:shd w:val="clear" w:color="auto" w:fill="auto"/>
            <w:tcMar>
              <w:top w:w="72" w:type="dxa"/>
              <w:left w:w="115" w:type="dxa"/>
              <w:bottom w:w="72" w:type="dxa"/>
              <w:right w:w="115" w:type="dxa"/>
            </w:tcMar>
            <w:vAlign w:val="center"/>
          </w:tcPr>
          <w:p w14:paraId="04A7A232"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2.02</w:t>
            </w:r>
          </w:p>
          <w:p w14:paraId="2E0603B3"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37C8B1F6"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lastRenderedPageBreak/>
              <w:t>Project Feasibility, Viability Analysis &amp; Conformance with Plan</w:t>
            </w:r>
          </w:p>
          <w:p w14:paraId="295FEC3B" w14:textId="77777777" w:rsidR="00167798" w:rsidRPr="0005176C" w:rsidRDefault="00167798" w:rsidP="002E5CCF">
            <w:pPr>
              <w:rPr>
                <w:rFonts w:ascii="Times New Roman" w:hAnsi="Times New Roman" w:cs="Times New Roman"/>
                <w:sz w:val="20"/>
                <w:szCs w:val="20"/>
              </w:rPr>
            </w:pPr>
          </w:p>
          <w:p w14:paraId="5FF6604F"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 xml:space="preserve">(also 3.04 Scoring; Deeper Targeting) </w:t>
            </w:r>
          </w:p>
        </w:tc>
        <w:tc>
          <w:tcPr>
            <w:tcW w:w="9585" w:type="dxa"/>
            <w:shd w:val="clear" w:color="auto" w:fill="auto"/>
            <w:tcMar>
              <w:top w:w="72" w:type="dxa"/>
              <w:left w:w="115" w:type="dxa"/>
              <w:bottom w:w="72" w:type="dxa"/>
              <w:right w:w="115" w:type="dxa"/>
            </w:tcMar>
            <w:vAlign w:val="center"/>
          </w:tcPr>
          <w:p w14:paraId="09D99E7B" w14:textId="77777777" w:rsidR="00167798" w:rsidRPr="0005176C" w:rsidRDefault="00167798" w:rsidP="0053282B">
            <w:pPr>
              <w:pStyle w:val="paragraph"/>
              <w:spacing w:before="0" w:beforeAutospacing="0" w:after="0" w:afterAutospacing="0"/>
              <w:textAlignment w:val="baseline"/>
              <w:rPr>
                <w:sz w:val="20"/>
                <w:szCs w:val="20"/>
              </w:rPr>
            </w:pPr>
            <w:r w:rsidRPr="0005176C">
              <w:rPr>
                <w:rStyle w:val="normaltextrun"/>
                <w:b/>
                <w:bCs/>
                <w:sz w:val="20"/>
                <w:szCs w:val="20"/>
              </w:rPr>
              <w:lastRenderedPageBreak/>
              <w:t>Question</w:t>
            </w:r>
            <w:r w:rsidRPr="0005176C">
              <w:rPr>
                <w:rStyle w:val="normaltextrun"/>
                <w:sz w:val="20"/>
                <w:szCs w:val="20"/>
              </w:rPr>
              <w:t>: Q22_0419_02</w:t>
            </w:r>
            <w:r w:rsidRPr="0005176C">
              <w:rPr>
                <w:rStyle w:val="eop"/>
                <w:sz w:val="20"/>
                <w:szCs w:val="20"/>
              </w:rPr>
              <w:t> </w:t>
            </w:r>
          </w:p>
          <w:p w14:paraId="7CA177BF" w14:textId="77777777" w:rsidR="00167798" w:rsidRPr="0005176C" w:rsidRDefault="00167798" w:rsidP="0053282B">
            <w:pPr>
              <w:pStyle w:val="paragraph"/>
              <w:spacing w:before="0" w:beforeAutospacing="0" w:after="0" w:afterAutospacing="0"/>
              <w:textAlignment w:val="baseline"/>
              <w:rPr>
                <w:sz w:val="20"/>
                <w:szCs w:val="20"/>
              </w:rPr>
            </w:pPr>
            <w:r w:rsidRPr="0005176C">
              <w:rPr>
                <w:rStyle w:val="normaltextrun"/>
                <w:sz w:val="20"/>
                <w:szCs w:val="20"/>
              </w:rPr>
              <w:t>If we apply and receive project-based vouchers through DCA's request for proposals due on May 5th - can those be used to claim points in the 2022 9% competitive round? </w:t>
            </w:r>
            <w:r w:rsidRPr="0005176C">
              <w:rPr>
                <w:rStyle w:val="eop"/>
                <w:sz w:val="20"/>
                <w:szCs w:val="20"/>
              </w:rPr>
              <w:t> </w:t>
            </w:r>
          </w:p>
          <w:p w14:paraId="597BDAE3" w14:textId="77777777" w:rsidR="00167798" w:rsidRPr="0005176C" w:rsidRDefault="00167798" w:rsidP="0053282B">
            <w:pPr>
              <w:pStyle w:val="paragraph"/>
              <w:spacing w:before="0" w:beforeAutospacing="0" w:after="0" w:afterAutospacing="0"/>
              <w:textAlignment w:val="baseline"/>
              <w:rPr>
                <w:sz w:val="20"/>
                <w:szCs w:val="20"/>
              </w:rPr>
            </w:pPr>
            <w:r w:rsidRPr="0005176C">
              <w:rPr>
                <w:rStyle w:val="eop"/>
                <w:sz w:val="20"/>
                <w:szCs w:val="20"/>
              </w:rPr>
              <w:t> </w:t>
            </w:r>
          </w:p>
          <w:p w14:paraId="7F892415" w14:textId="77777777" w:rsidR="00167798" w:rsidRPr="0005176C" w:rsidRDefault="00167798" w:rsidP="0053282B">
            <w:pPr>
              <w:pStyle w:val="paragraph"/>
              <w:spacing w:before="0" w:beforeAutospacing="0" w:after="0" w:afterAutospacing="0"/>
              <w:textAlignment w:val="baseline"/>
              <w:rPr>
                <w:sz w:val="20"/>
                <w:szCs w:val="20"/>
              </w:rPr>
            </w:pPr>
            <w:r w:rsidRPr="0005176C">
              <w:rPr>
                <w:rStyle w:val="normaltextrun"/>
                <w:b/>
                <w:bCs/>
                <w:sz w:val="20"/>
                <w:szCs w:val="20"/>
              </w:rPr>
              <w:lastRenderedPageBreak/>
              <w:t>Answer</w:t>
            </w:r>
            <w:r w:rsidRPr="0005176C">
              <w:rPr>
                <w:rStyle w:val="normaltextrun"/>
                <w:sz w:val="20"/>
                <w:szCs w:val="20"/>
              </w:rPr>
              <w:t>: </w:t>
            </w:r>
            <w:r w:rsidRPr="0005176C">
              <w:rPr>
                <w:rStyle w:val="eop"/>
                <w:sz w:val="20"/>
                <w:szCs w:val="20"/>
              </w:rPr>
              <w:t> </w:t>
            </w:r>
          </w:p>
          <w:p w14:paraId="4B3A2FDE" w14:textId="77777777" w:rsidR="00167798" w:rsidRPr="0005176C" w:rsidRDefault="00167798" w:rsidP="0053282B">
            <w:pPr>
              <w:pStyle w:val="paragraph"/>
              <w:spacing w:before="0" w:beforeAutospacing="0" w:after="0" w:afterAutospacing="0"/>
              <w:textAlignment w:val="baseline"/>
              <w:rPr>
                <w:sz w:val="20"/>
                <w:szCs w:val="20"/>
              </w:rPr>
            </w:pPr>
            <w:r w:rsidRPr="0005176C">
              <w:rPr>
                <w:rStyle w:val="normaltextrun"/>
                <w:sz w:val="20"/>
                <w:szCs w:val="20"/>
              </w:rPr>
              <w:t xml:space="preserve">DCA-awarded PBRA will not be treated any differently than non-DCA PBRA. Per </w:t>
            </w:r>
            <w:r w:rsidRPr="0005176C">
              <w:rPr>
                <w:rStyle w:val="normaltextrun"/>
                <w:b/>
                <w:bCs/>
                <w:sz w:val="20"/>
                <w:szCs w:val="20"/>
              </w:rPr>
              <w:t>(Threshold Criteria) Project Feasibility</w:t>
            </w:r>
            <w:r w:rsidRPr="0005176C">
              <w:rPr>
                <w:rStyle w:val="normaltextrun"/>
                <w:sz w:val="20"/>
                <w:szCs w:val="20"/>
              </w:rPr>
              <w:t xml:space="preserve">, subsection </w:t>
            </w:r>
            <w:r w:rsidRPr="0005176C">
              <w:rPr>
                <w:rStyle w:val="normaltextrun"/>
                <w:b/>
                <w:bCs/>
                <w:sz w:val="20"/>
                <w:szCs w:val="20"/>
              </w:rPr>
              <w:t xml:space="preserve">11. </w:t>
            </w:r>
            <w:r w:rsidRPr="0005176C">
              <w:rPr>
                <w:rStyle w:val="contextualspellingandgrammarerror"/>
                <w:rFonts w:eastAsiaTheme="majorEastAsia"/>
                <w:b/>
                <w:bCs/>
                <w:sz w:val="20"/>
                <w:szCs w:val="20"/>
              </w:rPr>
              <w:t>Commitments</w:t>
            </w:r>
            <w:r w:rsidRPr="0005176C">
              <w:rPr>
                <w:rStyle w:val="contextualspellingandgrammarerror"/>
                <w:rFonts w:eastAsiaTheme="majorEastAsia"/>
                <w:sz w:val="20"/>
                <w:szCs w:val="20"/>
              </w:rPr>
              <w:t>,</w:t>
            </w:r>
            <w:r w:rsidRPr="0005176C">
              <w:rPr>
                <w:rStyle w:val="normaltextrun"/>
                <w:sz w:val="20"/>
                <w:szCs w:val="20"/>
              </w:rPr>
              <w:t xml:space="preserve"> competitively awarded PBRA would need to be secured by the Alternate Financing Deadline (July 21, 2022). If DCA’s award notice comes after July 21, then that is too late for the DCA PBRA to be considered for purposes of 9% Competitive Round review. </w:t>
            </w:r>
            <w:r w:rsidRPr="0005176C">
              <w:rPr>
                <w:rStyle w:val="eop"/>
                <w:sz w:val="20"/>
                <w:szCs w:val="20"/>
              </w:rPr>
              <w:t> </w:t>
            </w:r>
          </w:p>
          <w:p w14:paraId="124B2367" w14:textId="77777777" w:rsidR="00167798" w:rsidRPr="0005176C" w:rsidRDefault="00167798" w:rsidP="0053282B">
            <w:pPr>
              <w:pStyle w:val="paragraph"/>
              <w:spacing w:before="0" w:beforeAutospacing="0" w:after="0" w:afterAutospacing="0"/>
              <w:textAlignment w:val="baseline"/>
              <w:rPr>
                <w:sz w:val="20"/>
                <w:szCs w:val="20"/>
              </w:rPr>
            </w:pPr>
            <w:r w:rsidRPr="0005176C">
              <w:rPr>
                <w:rStyle w:val="eop"/>
                <w:sz w:val="20"/>
                <w:szCs w:val="20"/>
              </w:rPr>
              <w:t> </w:t>
            </w:r>
          </w:p>
          <w:p w14:paraId="6799F265" w14:textId="77777777" w:rsidR="00167798" w:rsidRPr="0005176C" w:rsidRDefault="00167798" w:rsidP="0053282B">
            <w:pPr>
              <w:pStyle w:val="paragraph"/>
              <w:spacing w:before="0" w:beforeAutospacing="0" w:after="0" w:afterAutospacing="0"/>
              <w:textAlignment w:val="baseline"/>
              <w:rPr>
                <w:sz w:val="20"/>
                <w:szCs w:val="20"/>
              </w:rPr>
            </w:pPr>
            <w:r w:rsidRPr="0005176C">
              <w:rPr>
                <w:rStyle w:val="normaltextrun"/>
                <w:sz w:val="20"/>
                <w:szCs w:val="20"/>
              </w:rPr>
              <w:t>In the absence of a finalized PBRA commitment after the Alternate Financing Deadline, DCA staff will underwrite the application based on the information provided in the application, the lower of:</w:t>
            </w:r>
            <w:r w:rsidRPr="0005176C">
              <w:rPr>
                <w:rStyle w:val="scxw124215723"/>
                <w:sz w:val="20"/>
                <w:szCs w:val="20"/>
              </w:rPr>
              <w:t> </w:t>
            </w:r>
            <w:r w:rsidRPr="0005176C">
              <w:rPr>
                <w:sz w:val="20"/>
                <w:szCs w:val="20"/>
              </w:rPr>
              <w:br/>
            </w:r>
            <w:r w:rsidRPr="0005176C">
              <w:rPr>
                <w:rStyle w:val="eop"/>
                <w:sz w:val="20"/>
                <w:szCs w:val="20"/>
              </w:rPr>
              <w:t> </w:t>
            </w:r>
          </w:p>
          <w:p w14:paraId="17F4ED94" w14:textId="77777777" w:rsidR="00167798" w:rsidRPr="0005176C" w:rsidRDefault="00167798" w:rsidP="00870356">
            <w:pPr>
              <w:pStyle w:val="paragraph"/>
              <w:numPr>
                <w:ilvl w:val="0"/>
                <w:numId w:val="45"/>
              </w:numPr>
              <w:spacing w:before="0" w:beforeAutospacing="0" w:after="0" w:afterAutospacing="0"/>
              <w:ind w:left="1125" w:firstLine="0"/>
              <w:textAlignment w:val="baseline"/>
              <w:rPr>
                <w:sz w:val="20"/>
                <w:szCs w:val="20"/>
              </w:rPr>
            </w:pPr>
            <w:r w:rsidRPr="0005176C">
              <w:rPr>
                <w:rStyle w:val="normaltextrun"/>
                <w:sz w:val="20"/>
                <w:szCs w:val="20"/>
              </w:rPr>
              <w:t>Achievable market rents (from the market study) </w:t>
            </w:r>
            <w:r w:rsidRPr="0005176C">
              <w:rPr>
                <w:rStyle w:val="eop"/>
                <w:sz w:val="20"/>
                <w:szCs w:val="20"/>
              </w:rPr>
              <w:t> </w:t>
            </w:r>
          </w:p>
          <w:p w14:paraId="2A4AF4EC" w14:textId="77777777" w:rsidR="00167798" w:rsidRPr="0005176C" w:rsidRDefault="00167798" w:rsidP="00870356">
            <w:pPr>
              <w:pStyle w:val="paragraph"/>
              <w:numPr>
                <w:ilvl w:val="0"/>
                <w:numId w:val="45"/>
              </w:numPr>
              <w:spacing w:before="0" w:beforeAutospacing="0" w:after="0" w:afterAutospacing="0"/>
              <w:ind w:left="1125" w:firstLine="0"/>
              <w:textAlignment w:val="baseline"/>
              <w:rPr>
                <w:rStyle w:val="normaltextrun"/>
                <w:sz w:val="20"/>
                <w:szCs w:val="20"/>
              </w:rPr>
            </w:pPr>
            <w:r w:rsidRPr="0005176C">
              <w:rPr>
                <w:rStyle w:val="normaltextrun"/>
                <w:sz w:val="20"/>
                <w:szCs w:val="20"/>
              </w:rPr>
              <w:t>The rent limit based on the unit’s restriction designation</w:t>
            </w:r>
          </w:p>
        </w:tc>
      </w:tr>
      <w:tr w:rsidR="00167798" w:rsidRPr="0005176C" w14:paraId="144E1355" w14:textId="77777777" w:rsidTr="0052CC08">
        <w:trPr>
          <w:jc w:val="center"/>
        </w:trPr>
        <w:tc>
          <w:tcPr>
            <w:tcW w:w="1697" w:type="dxa"/>
            <w:shd w:val="clear" w:color="auto" w:fill="auto"/>
            <w:tcMar>
              <w:top w:w="72" w:type="dxa"/>
              <w:left w:w="115" w:type="dxa"/>
              <w:bottom w:w="72" w:type="dxa"/>
              <w:right w:w="115" w:type="dxa"/>
            </w:tcMar>
            <w:vAlign w:val="center"/>
          </w:tcPr>
          <w:p w14:paraId="3A2D6F51"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5/6/22</w:t>
            </w:r>
          </w:p>
        </w:tc>
        <w:tc>
          <w:tcPr>
            <w:tcW w:w="2663" w:type="dxa"/>
            <w:shd w:val="clear" w:color="auto" w:fill="auto"/>
            <w:tcMar>
              <w:top w:w="72" w:type="dxa"/>
              <w:left w:w="115" w:type="dxa"/>
              <w:bottom w:w="72" w:type="dxa"/>
              <w:right w:w="115" w:type="dxa"/>
            </w:tcMar>
            <w:vAlign w:val="center"/>
          </w:tcPr>
          <w:p w14:paraId="7C145069"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2.06</w:t>
            </w:r>
          </w:p>
          <w:p w14:paraId="325DD21E"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54529A0B"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Appraisals</w:t>
            </w:r>
          </w:p>
        </w:tc>
        <w:tc>
          <w:tcPr>
            <w:tcW w:w="9585" w:type="dxa"/>
            <w:shd w:val="clear" w:color="auto" w:fill="auto"/>
            <w:tcMar>
              <w:top w:w="72" w:type="dxa"/>
              <w:left w:w="115" w:type="dxa"/>
              <w:bottom w:w="72" w:type="dxa"/>
              <w:right w:w="115" w:type="dxa"/>
            </w:tcMar>
            <w:vAlign w:val="center"/>
          </w:tcPr>
          <w:p w14:paraId="7FEC8D55" w14:textId="77777777" w:rsidR="00167798" w:rsidRPr="0005176C" w:rsidRDefault="00167798" w:rsidP="00F059EC">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Q22_0422_01</w:t>
            </w:r>
          </w:p>
          <w:p w14:paraId="30F6E0F4" w14:textId="77777777" w:rsidR="00167798" w:rsidRPr="0005176C" w:rsidRDefault="00167798" w:rsidP="00F059EC">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For our proposed project, the Applicant will enter into an Option for a Ground Lease at a nominal value with the local housing authority, which owns the land and will also serve as one of the General Partners and developers in the project. Although there is an identity-of-interest, the ground lease will be conveyed at a nominal value, so in previous years DCA has not required an appraisal to justify the land value. Could DCA please confirm that this still holds true for 2022? </w:t>
            </w:r>
          </w:p>
          <w:p w14:paraId="0A20B9D9" w14:textId="77777777" w:rsidR="00167798" w:rsidRPr="0005176C" w:rsidRDefault="00167798" w:rsidP="00F059EC">
            <w:pPr>
              <w:contextualSpacing/>
              <w:rPr>
                <w:rFonts w:ascii="Times New Roman" w:hAnsi="Times New Roman" w:cs="Times New Roman"/>
                <w:sz w:val="20"/>
                <w:szCs w:val="20"/>
              </w:rPr>
            </w:pPr>
          </w:p>
          <w:p w14:paraId="24867F11" w14:textId="77777777" w:rsidR="00167798" w:rsidRPr="0005176C" w:rsidRDefault="00167798" w:rsidP="00F059EC">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56C582B8" w14:textId="77777777" w:rsidR="00167798" w:rsidRPr="0005176C" w:rsidRDefault="00167798" w:rsidP="00F059EC">
            <w:pPr>
              <w:rPr>
                <w:rFonts w:ascii="Times New Roman" w:hAnsi="Times New Roman" w:cs="Times New Roman"/>
                <w:sz w:val="20"/>
                <w:szCs w:val="20"/>
              </w:rPr>
            </w:pPr>
            <w:r w:rsidRPr="0005176C">
              <w:rPr>
                <w:rFonts w:ascii="Times New Roman" w:hAnsi="Times New Roman" w:cs="Times New Roman"/>
                <w:sz w:val="20"/>
                <w:szCs w:val="20"/>
              </w:rPr>
              <w:t>The 2022 Appraisal Manual states (</w:t>
            </w:r>
            <w:hyperlink r:id="rId33" w:history="1">
              <w:r w:rsidRPr="0005176C">
                <w:rPr>
                  <w:rStyle w:val="Hyperlink"/>
                  <w:rFonts w:ascii="Times New Roman" w:hAnsi="Times New Roman" w:cs="Times New Roman"/>
                  <w:color w:val="auto"/>
                  <w:sz w:val="20"/>
                  <w:szCs w:val="20"/>
                </w:rPr>
                <w:t>click here</w:t>
              </w:r>
            </w:hyperlink>
            <w:r w:rsidRPr="0005176C">
              <w:rPr>
                <w:rFonts w:ascii="Times New Roman" w:hAnsi="Times New Roman" w:cs="Times New Roman"/>
                <w:sz w:val="20"/>
                <w:szCs w:val="20"/>
              </w:rPr>
              <w:t>):</w:t>
            </w:r>
          </w:p>
          <w:p w14:paraId="7234BAFC" w14:textId="77777777" w:rsidR="00167798" w:rsidRPr="0005176C" w:rsidRDefault="00167798" w:rsidP="00F059EC">
            <w:pPr>
              <w:rPr>
                <w:rFonts w:ascii="Times New Roman" w:hAnsi="Times New Roman" w:cs="Times New Roman"/>
                <w:sz w:val="20"/>
                <w:szCs w:val="20"/>
              </w:rPr>
            </w:pPr>
          </w:p>
          <w:p w14:paraId="6BF65632" w14:textId="77777777" w:rsidR="00167798" w:rsidRPr="0005176C" w:rsidRDefault="00167798" w:rsidP="00F059EC">
            <w:pPr>
              <w:ind w:left="720"/>
              <w:rPr>
                <w:rFonts w:ascii="Times New Roman" w:eastAsia="Calibri" w:hAnsi="Times New Roman" w:cs="Times New Roman"/>
                <w:i/>
                <w:iCs/>
                <w:sz w:val="20"/>
                <w:szCs w:val="20"/>
              </w:rPr>
            </w:pPr>
            <w:r w:rsidRPr="0005176C">
              <w:rPr>
                <w:rFonts w:ascii="Times New Roman" w:hAnsi="Times New Roman" w:cs="Times New Roman"/>
                <w:i/>
                <w:iCs/>
                <w:sz w:val="20"/>
                <w:szCs w:val="20"/>
              </w:rPr>
              <w:t>“</w:t>
            </w:r>
            <w:r w:rsidRPr="0005176C">
              <w:rPr>
                <w:rFonts w:ascii="Times New Roman" w:eastAsia="Calibri" w:hAnsi="Times New Roman" w:cs="Times New Roman"/>
                <w:i/>
                <w:iCs/>
                <w:sz w:val="20"/>
                <w:szCs w:val="20"/>
              </w:rPr>
              <w:t>Land values are required for all appraisals except when a ground lease will be in place and the rent will be a nominal amount of $100 or less. If there is an upfront payment, the land value will be required.”</w:t>
            </w:r>
          </w:p>
          <w:p w14:paraId="6455B7B8" w14:textId="77777777" w:rsidR="00167798" w:rsidRPr="0005176C" w:rsidRDefault="00167798" w:rsidP="00F059EC">
            <w:pPr>
              <w:ind w:left="720"/>
              <w:rPr>
                <w:rFonts w:ascii="Times New Roman" w:eastAsia="Calibri" w:hAnsi="Times New Roman" w:cs="Times New Roman"/>
                <w:i/>
                <w:iCs/>
                <w:sz w:val="20"/>
                <w:szCs w:val="20"/>
              </w:rPr>
            </w:pPr>
          </w:p>
          <w:p w14:paraId="4775FBEA" w14:textId="77777777" w:rsidR="00167798" w:rsidRPr="0005176C" w:rsidRDefault="00167798" w:rsidP="00F059EC">
            <w:pPr>
              <w:rPr>
                <w:rStyle w:val="normaltextrun"/>
                <w:rFonts w:ascii="Times New Roman" w:eastAsia="Calibri" w:hAnsi="Times New Roman" w:cs="Times New Roman"/>
                <w:i/>
                <w:iCs/>
                <w:sz w:val="20"/>
                <w:szCs w:val="20"/>
              </w:rPr>
            </w:pPr>
            <w:r w:rsidRPr="0005176C">
              <w:rPr>
                <w:rFonts w:ascii="Times New Roman" w:eastAsia="Calibri" w:hAnsi="Times New Roman" w:cs="Times New Roman"/>
                <w:sz w:val="20"/>
                <w:szCs w:val="20"/>
              </w:rPr>
              <w:t xml:space="preserve">DCA will not require an appraisal to justify the land value where a ground lease will be in place and the rent will be $100 or less. Also please note that if the ground lease is structured such that a large upfront payment is required, then it will be considered similar to acquisition and an appraisal will be required. Applications without an appraisal that include an upfront payment greater than the nominal amount may fail </w:t>
            </w:r>
            <w:r w:rsidRPr="0005176C">
              <w:rPr>
                <w:rFonts w:ascii="Times New Roman" w:eastAsia="Calibri" w:hAnsi="Times New Roman" w:cs="Times New Roman"/>
                <w:b/>
                <w:bCs/>
                <w:sz w:val="20"/>
                <w:szCs w:val="20"/>
              </w:rPr>
              <w:t>(Threshold Criteria) Appraisals</w:t>
            </w:r>
            <w:r w:rsidRPr="0005176C">
              <w:rPr>
                <w:rFonts w:ascii="Times New Roman" w:eastAsia="Calibri" w:hAnsi="Times New Roman" w:cs="Times New Roman"/>
                <w:sz w:val="20"/>
                <w:szCs w:val="20"/>
              </w:rPr>
              <w:t>.</w:t>
            </w:r>
          </w:p>
        </w:tc>
      </w:tr>
      <w:tr w:rsidR="00167798" w:rsidRPr="0005176C" w14:paraId="73AE6075" w14:textId="77777777" w:rsidTr="0052CC08">
        <w:trPr>
          <w:jc w:val="center"/>
        </w:trPr>
        <w:tc>
          <w:tcPr>
            <w:tcW w:w="1697" w:type="dxa"/>
            <w:shd w:val="clear" w:color="auto" w:fill="auto"/>
            <w:tcMar>
              <w:top w:w="72" w:type="dxa"/>
              <w:left w:w="115" w:type="dxa"/>
              <w:bottom w:w="72" w:type="dxa"/>
              <w:right w:w="115" w:type="dxa"/>
            </w:tcMar>
            <w:vAlign w:val="center"/>
          </w:tcPr>
          <w:p w14:paraId="124856C2"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5/6/22</w:t>
            </w:r>
          </w:p>
        </w:tc>
        <w:tc>
          <w:tcPr>
            <w:tcW w:w="2663" w:type="dxa"/>
            <w:shd w:val="clear" w:color="auto" w:fill="auto"/>
            <w:tcMar>
              <w:top w:w="72" w:type="dxa"/>
              <w:left w:w="115" w:type="dxa"/>
              <w:bottom w:w="72" w:type="dxa"/>
              <w:right w:w="115" w:type="dxa"/>
            </w:tcMar>
            <w:vAlign w:val="center"/>
          </w:tcPr>
          <w:p w14:paraId="7C3510C3"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2.15</w:t>
            </w:r>
          </w:p>
          <w:p w14:paraId="1AD10333"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5F7486D4"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Rehabilitation Standards</w:t>
            </w:r>
          </w:p>
        </w:tc>
        <w:tc>
          <w:tcPr>
            <w:tcW w:w="9585" w:type="dxa"/>
            <w:shd w:val="clear" w:color="auto" w:fill="auto"/>
            <w:tcMar>
              <w:top w:w="72" w:type="dxa"/>
              <w:left w:w="115" w:type="dxa"/>
              <w:bottom w:w="72" w:type="dxa"/>
              <w:right w:w="115" w:type="dxa"/>
            </w:tcMar>
            <w:vAlign w:val="center"/>
          </w:tcPr>
          <w:p w14:paraId="146561EA" w14:textId="77777777" w:rsidR="00167798" w:rsidRPr="0005176C" w:rsidRDefault="00167798" w:rsidP="00677A81">
            <w:pPr>
              <w:pStyle w:val="paragraph"/>
              <w:spacing w:before="0" w:beforeAutospacing="0" w:after="0" w:afterAutospacing="0"/>
              <w:textAlignment w:val="baseline"/>
              <w:rPr>
                <w:rStyle w:val="normaltextrun"/>
                <w:sz w:val="20"/>
                <w:szCs w:val="20"/>
              </w:rPr>
            </w:pPr>
            <w:r w:rsidRPr="0005176C">
              <w:rPr>
                <w:rStyle w:val="normaltextrun"/>
                <w:b/>
                <w:bCs/>
                <w:sz w:val="20"/>
                <w:szCs w:val="20"/>
              </w:rPr>
              <w:t>Question</w:t>
            </w:r>
            <w:r w:rsidRPr="0005176C">
              <w:rPr>
                <w:rStyle w:val="normaltextrun"/>
                <w:sz w:val="20"/>
                <w:szCs w:val="20"/>
              </w:rPr>
              <w:t>: Q22_0414_01</w:t>
            </w:r>
          </w:p>
          <w:p w14:paraId="1069FAE5" w14:textId="77777777" w:rsidR="00167798" w:rsidRPr="0005176C" w:rsidRDefault="00167798" w:rsidP="00677A81">
            <w:pPr>
              <w:pStyle w:val="paragraph"/>
              <w:spacing w:before="0" w:beforeAutospacing="0" w:after="0" w:afterAutospacing="0"/>
              <w:textAlignment w:val="baseline"/>
              <w:rPr>
                <w:rStyle w:val="normaltextrun"/>
                <w:sz w:val="20"/>
                <w:szCs w:val="20"/>
              </w:rPr>
            </w:pPr>
            <w:r w:rsidRPr="0005176C">
              <w:rPr>
                <w:rStyle w:val="normaltextrun"/>
                <w:sz w:val="20"/>
                <w:szCs w:val="20"/>
              </w:rPr>
              <w:t>The 2021 Application Tabs Checklist included an item for "Architect Rehab Work Scope Certification Statement" in the Rehab Standards Tab. Will this be included in the 2022 Application Tabs Checklist for submittal with the Tax Credit Application?  If so, is there a form document that the applicant should use, or should the project architect simply draft his own statement on his own letterhead indicating review of the Work Scope?</w:t>
            </w:r>
          </w:p>
          <w:p w14:paraId="4CCACF19" w14:textId="77777777" w:rsidR="00167798" w:rsidRPr="0005176C" w:rsidRDefault="00167798" w:rsidP="00677A81">
            <w:pPr>
              <w:pStyle w:val="paragraph"/>
              <w:spacing w:before="0" w:beforeAutospacing="0" w:after="0" w:afterAutospacing="0"/>
              <w:textAlignment w:val="baseline"/>
              <w:rPr>
                <w:rStyle w:val="normaltextrun"/>
                <w:sz w:val="20"/>
                <w:szCs w:val="20"/>
              </w:rPr>
            </w:pPr>
          </w:p>
          <w:p w14:paraId="1B77DCDB" w14:textId="77777777" w:rsidR="00167798" w:rsidRPr="0005176C" w:rsidRDefault="00167798" w:rsidP="00677A81">
            <w:pPr>
              <w:pStyle w:val="paragraph"/>
              <w:spacing w:before="0" w:beforeAutospacing="0" w:after="0" w:afterAutospacing="0"/>
              <w:textAlignment w:val="baseline"/>
              <w:rPr>
                <w:rStyle w:val="normaltextrun"/>
                <w:sz w:val="20"/>
                <w:szCs w:val="20"/>
              </w:rPr>
            </w:pPr>
            <w:r w:rsidRPr="0005176C">
              <w:rPr>
                <w:rStyle w:val="normaltextrun"/>
                <w:b/>
                <w:bCs/>
                <w:sz w:val="20"/>
                <w:szCs w:val="20"/>
              </w:rPr>
              <w:t>Answer</w:t>
            </w:r>
            <w:r w:rsidRPr="0005176C">
              <w:rPr>
                <w:rStyle w:val="normaltextrun"/>
                <w:sz w:val="20"/>
                <w:szCs w:val="20"/>
              </w:rPr>
              <w:t xml:space="preserve">: </w:t>
            </w:r>
          </w:p>
          <w:p w14:paraId="6060912D" w14:textId="77777777" w:rsidR="00167798" w:rsidRPr="0005176C" w:rsidRDefault="00167798" w:rsidP="00677A81">
            <w:pPr>
              <w:pStyle w:val="paragraph"/>
              <w:spacing w:before="0" w:beforeAutospacing="0" w:after="0" w:afterAutospacing="0"/>
              <w:textAlignment w:val="baseline"/>
              <w:rPr>
                <w:rStyle w:val="normaltextrun"/>
                <w:b/>
                <w:bCs/>
                <w:sz w:val="20"/>
                <w:szCs w:val="20"/>
              </w:rPr>
            </w:pPr>
            <w:r w:rsidRPr="0005176C">
              <w:rPr>
                <w:rStyle w:val="normaltextrun"/>
                <w:sz w:val="20"/>
                <w:szCs w:val="20"/>
              </w:rPr>
              <w:t xml:space="preserve">Yes, the Architect Rehab Work Scope Certification Statement is a Minimum Document under </w:t>
            </w:r>
            <w:r w:rsidRPr="0005176C">
              <w:rPr>
                <w:rStyle w:val="normaltextrun"/>
                <w:b/>
                <w:bCs/>
                <w:sz w:val="20"/>
                <w:szCs w:val="20"/>
              </w:rPr>
              <w:t>(Threshold Criteria) Rehabilitation Standards</w:t>
            </w:r>
            <w:r w:rsidRPr="0005176C">
              <w:rPr>
                <w:rStyle w:val="normaltextrun"/>
                <w:sz w:val="20"/>
                <w:szCs w:val="20"/>
              </w:rPr>
              <w:t xml:space="preserve"> and is included in the 2022 Application Tabs Checklist for submittal with the 2022 </w:t>
            </w:r>
            <w:r w:rsidRPr="0005176C">
              <w:rPr>
                <w:rStyle w:val="normaltextrun"/>
                <w:sz w:val="20"/>
                <w:szCs w:val="20"/>
              </w:rPr>
              <w:lastRenderedPageBreak/>
              <w:t>application. At this time, DCA does not have an official form or document for the applicant to use and requires the project Architect to draft his or her own statement on letterhead.</w:t>
            </w:r>
          </w:p>
        </w:tc>
      </w:tr>
      <w:tr w:rsidR="00167798" w:rsidRPr="0005176C" w14:paraId="230EF5FB" w14:textId="77777777" w:rsidTr="0052CC08">
        <w:trPr>
          <w:jc w:val="center"/>
        </w:trPr>
        <w:tc>
          <w:tcPr>
            <w:tcW w:w="1697" w:type="dxa"/>
            <w:shd w:val="clear" w:color="auto" w:fill="auto"/>
            <w:tcMar>
              <w:top w:w="72" w:type="dxa"/>
              <w:left w:w="115" w:type="dxa"/>
              <w:bottom w:w="72" w:type="dxa"/>
              <w:right w:w="115" w:type="dxa"/>
            </w:tcMar>
            <w:vAlign w:val="center"/>
          </w:tcPr>
          <w:p w14:paraId="03B7650A"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5/6/22</w:t>
            </w:r>
          </w:p>
        </w:tc>
        <w:tc>
          <w:tcPr>
            <w:tcW w:w="2663" w:type="dxa"/>
            <w:shd w:val="clear" w:color="auto" w:fill="auto"/>
            <w:tcMar>
              <w:top w:w="72" w:type="dxa"/>
              <w:left w:w="115" w:type="dxa"/>
              <w:bottom w:w="72" w:type="dxa"/>
              <w:right w:w="115" w:type="dxa"/>
            </w:tcMar>
            <w:vAlign w:val="center"/>
          </w:tcPr>
          <w:p w14:paraId="2DABDFEA"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3.05</w:t>
            </w:r>
          </w:p>
          <w:p w14:paraId="35B9DF16"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36B028FB"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Desirable/Undesirable Activities</w:t>
            </w:r>
          </w:p>
          <w:p w14:paraId="1F2104CB" w14:textId="77777777" w:rsidR="00167798" w:rsidRPr="0005176C" w:rsidRDefault="00167798" w:rsidP="002E5CCF">
            <w:pPr>
              <w:rPr>
                <w:rFonts w:ascii="Times New Roman" w:hAnsi="Times New Roman" w:cs="Times New Roman"/>
                <w:sz w:val="20"/>
                <w:szCs w:val="20"/>
              </w:rPr>
            </w:pPr>
          </w:p>
          <w:p w14:paraId="50C1B0E5"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(also 3.02 Scoring; Applicability of Scoring Criteria)</w:t>
            </w:r>
          </w:p>
        </w:tc>
        <w:tc>
          <w:tcPr>
            <w:tcW w:w="9585" w:type="dxa"/>
            <w:shd w:val="clear" w:color="auto" w:fill="auto"/>
            <w:tcMar>
              <w:top w:w="72" w:type="dxa"/>
              <w:left w:w="115" w:type="dxa"/>
              <w:bottom w:w="72" w:type="dxa"/>
              <w:right w:w="115" w:type="dxa"/>
            </w:tcMar>
            <w:vAlign w:val="center"/>
          </w:tcPr>
          <w:p w14:paraId="31AC102B" w14:textId="77777777" w:rsidR="00167798" w:rsidRPr="0005176C" w:rsidRDefault="00167798" w:rsidP="001128E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Q22_0426_01 </w:t>
            </w:r>
          </w:p>
          <w:p w14:paraId="30F50655" w14:textId="77777777" w:rsidR="00167798" w:rsidRPr="0005176C" w:rsidRDefault="00167798" w:rsidP="001128E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Per the instructions on the 2022 Desirable/Undesirable Cert it is required for all submissions. However, per the 2022 QAP, Preservation does not require the Desirable/Undesirable section to be scored.  Please advise if this form needs to be completed for the 9% Preservation application. </w:t>
            </w:r>
          </w:p>
          <w:p w14:paraId="4300B402" w14:textId="77777777" w:rsidR="00167798" w:rsidRPr="0005176C" w:rsidRDefault="00167798" w:rsidP="001128E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D06955C" w14:textId="77777777" w:rsidR="00167798" w:rsidRPr="0005176C" w:rsidRDefault="00167798" w:rsidP="001128E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09C9BB9" w14:textId="77777777" w:rsidR="00167798" w:rsidRPr="0005176C" w:rsidRDefault="00167798" w:rsidP="001128EA">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QAP guidance in </w:t>
            </w:r>
            <w:r w:rsidRPr="0005176C">
              <w:rPr>
                <w:rFonts w:ascii="Times New Roman" w:eastAsia="Times New Roman" w:hAnsi="Times New Roman" w:cs="Times New Roman"/>
                <w:b/>
                <w:bCs/>
                <w:sz w:val="20"/>
                <w:szCs w:val="20"/>
              </w:rPr>
              <w:t xml:space="preserve">(Scoring Criteria) Applicability of Scoring Criteria </w:t>
            </w:r>
            <w:r w:rsidRPr="0005176C">
              <w:rPr>
                <w:rFonts w:ascii="Times New Roman" w:eastAsia="Times New Roman" w:hAnsi="Times New Roman" w:cs="Times New Roman"/>
                <w:sz w:val="20"/>
                <w:szCs w:val="20"/>
              </w:rPr>
              <w:t xml:space="preserve">that this form is not needed except for those applications seeking points under </w:t>
            </w:r>
            <w:r w:rsidRPr="0005176C">
              <w:rPr>
                <w:rFonts w:ascii="Times New Roman" w:eastAsia="Times New Roman" w:hAnsi="Times New Roman" w:cs="Times New Roman"/>
                <w:b/>
                <w:bCs/>
                <w:sz w:val="20"/>
                <w:szCs w:val="20"/>
              </w:rPr>
              <w:t>(Scoring Criteria) Desirable Activities/Undesirable Activities</w:t>
            </w:r>
            <w:r w:rsidRPr="0005176C">
              <w:rPr>
                <w:rFonts w:ascii="Times New Roman" w:eastAsia="Times New Roman" w:hAnsi="Times New Roman" w:cs="Times New Roman"/>
                <w:sz w:val="20"/>
                <w:szCs w:val="20"/>
              </w:rPr>
              <w:t xml:space="preserve"> is correct. Applicants not claiming points in that section, including preservation applications, do not need to utilize this form.</w:t>
            </w:r>
          </w:p>
        </w:tc>
      </w:tr>
      <w:tr w:rsidR="00167798" w:rsidRPr="0005176C" w14:paraId="6FC75E83" w14:textId="77777777" w:rsidTr="0052CC08">
        <w:trPr>
          <w:jc w:val="center"/>
        </w:trPr>
        <w:tc>
          <w:tcPr>
            <w:tcW w:w="1697" w:type="dxa"/>
            <w:shd w:val="clear" w:color="auto" w:fill="auto"/>
            <w:tcMar>
              <w:top w:w="72" w:type="dxa"/>
              <w:left w:w="115" w:type="dxa"/>
              <w:bottom w:w="72" w:type="dxa"/>
              <w:right w:w="115" w:type="dxa"/>
            </w:tcMar>
            <w:vAlign w:val="center"/>
          </w:tcPr>
          <w:p w14:paraId="0FFF55A2"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5/6/22</w:t>
            </w:r>
          </w:p>
        </w:tc>
        <w:tc>
          <w:tcPr>
            <w:tcW w:w="2663" w:type="dxa"/>
            <w:shd w:val="clear" w:color="auto" w:fill="auto"/>
            <w:tcMar>
              <w:top w:w="72" w:type="dxa"/>
              <w:left w:w="115" w:type="dxa"/>
              <w:bottom w:w="72" w:type="dxa"/>
              <w:right w:w="115" w:type="dxa"/>
            </w:tcMar>
            <w:vAlign w:val="center"/>
          </w:tcPr>
          <w:p w14:paraId="5184EB36"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3.18</w:t>
            </w:r>
          </w:p>
          <w:p w14:paraId="73405BC4"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070D76A7"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Enriched Property Services</w:t>
            </w:r>
          </w:p>
        </w:tc>
        <w:tc>
          <w:tcPr>
            <w:tcW w:w="9585" w:type="dxa"/>
            <w:shd w:val="clear" w:color="auto" w:fill="auto"/>
            <w:tcMar>
              <w:top w:w="72" w:type="dxa"/>
              <w:left w:w="115" w:type="dxa"/>
              <w:bottom w:w="72" w:type="dxa"/>
              <w:right w:w="115" w:type="dxa"/>
            </w:tcMar>
            <w:vAlign w:val="center"/>
          </w:tcPr>
          <w:p w14:paraId="2A8D8F4E" w14:textId="77777777" w:rsidR="00167798" w:rsidRPr="0005176C" w:rsidRDefault="00167798" w:rsidP="00073E59">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Q22_0412_02</w:t>
            </w:r>
            <w:r w:rsidRPr="0005176C">
              <w:rPr>
                <w:rStyle w:val="eop"/>
                <w:sz w:val="20"/>
                <w:szCs w:val="20"/>
              </w:rPr>
              <w:t> </w:t>
            </w:r>
          </w:p>
          <w:p w14:paraId="13BF6460" w14:textId="77777777" w:rsidR="00167798" w:rsidRPr="0005176C" w:rsidRDefault="00167798" w:rsidP="00073E59">
            <w:pPr>
              <w:pStyle w:val="paragraph"/>
              <w:spacing w:before="0" w:beforeAutospacing="0" w:after="0" w:afterAutospacing="0"/>
              <w:textAlignment w:val="baseline"/>
              <w:rPr>
                <w:sz w:val="20"/>
                <w:szCs w:val="20"/>
              </w:rPr>
            </w:pPr>
            <w:r w:rsidRPr="0005176C">
              <w:rPr>
                <w:rStyle w:val="normaltextrun"/>
                <w:sz w:val="20"/>
                <w:szCs w:val="20"/>
              </w:rPr>
              <w:t>Appendix II (Scoring), Section XVIII (Enriched Property Services) - is there an essential advantage to electing Option A (Owner-Provided Services) over Option B (3rd Party Contractor), since the scoring is the same?</w:t>
            </w:r>
            <w:r w:rsidRPr="0005176C">
              <w:rPr>
                <w:rStyle w:val="eop"/>
                <w:sz w:val="20"/>
                <w:szCs w:val="20"/>
              </w:rPr>
              <w:t> </w:t>
            </w:r>
          </w:p>
          <w:p w14:paraId="307A83D4" w14:textId="77777777" w:rsidR="00167798" w:rsidRPr="0005176C" w:rsidRDefault="00167798" w:rsidP="00073E59">
            <w:pPr>
              <w:pStyle w:val="paragraph"/>
              <w:spacing w:before="0" w:beforeAutospacing="0" w:after="0" w:afterAutospacing="0"/>
              <w:textAlignment w:val="baseline"/>
              <w:rPr>
                <w:sz w:val="20"/>
                <w:szCs w:val="20"/>
              </w:rPr>
            </w:pPr>
            <w:r w:rsidRPr="0005176C">
              <w:rPr>
                <w:rStyle w:val="eop"/>
                <w:sz w:val="20"/>
                <w:szCs w:val="20"/>
              </w:rPr>
              <w:t> </w:t>
            </w:r>
          </w:p>
          <w:p w14:paraId="67202465" w14:textId="77777777" w:rsidR="00167798" w:rsidRPr="0005176C" w:rsidRDefault="00167798" w:rsidP="00073E59">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5721225D" w14:textId="77777777" w:rsidR="00167798" w:rsidRPr="0005176C" w:rsidRDefault="00167798" w:rsidP="00073E59">
            <w:pPr>
              <w:pStyle w:val="paragraph"/>
              <w:spacing w:before="0" w:beforeAutospacing="0" w:after="0" w:afterAutospacing="0"/>
              <w:textAlignment w:val="baseline"/>
              <w:rPr>
                <w:sz w:val="20"/>
                <w:szCs w:val="20"/>
              </w:rPr>
            </w:pPr>
            <w:r w:rsidRPr="0005176C">
              <w:rPr>
                <w:rStyle w:val="normaltextrun"/>
                <w:sz w:val="20"/>
                <w:szCs w:val="20"/>
              </w:rPr>
              <w:t>Where there is a tie between applications, the second-level tiebreaker is “Application receives points under Scoring Criteria, Enriched Property Services, subsection A. Owner-provided Services.” </w:t>
            </w:r>
            <w:r w:rsidRPr="0005176C">
              <w:rPr>
                <w:rStyle w:val="eop"/>
                <w:sz w:val="20"/>
                <w:szCs w:val="20"/>
              </w:rPr>
              <w:t> </w:t>
            </w:r>
          </w:p>
          <w:p w14:paraId="2D30244D" w14:textId="77777777" w:rsidR="00167798" w:rsidRPr="0005176C" w:rsidRDefault="00167798" w:rsidP="00073E59">
            <w:pPr>
              <w:pStyle w:val="paragraph"/>
              <w:spacing w:before="0" w:beforeAutospacing="0" w:after="0" w:afterAutospacing="0"/>
              <w:textAlignment w:val="baseline"/>
              <w:rPr>
                <w:sz w:val="20"/>
                <w:szCs w:val="20"/>
              </w:rPr>
            </w:pPr>
            <w:r w:rsidRPr="0005176C">
              <w:rPr>
                <w:rStyle w:val="eop"/>
                <w:sz w:val="20"/>
                <w:szCs w:val="20"/>
              </w:rPr>
              <w:t> </w:t>
            </w:r>
          </w:p>
          <w:p w14:paraId="2AED61A2" w14:textId="77777777" w:rsidR="00167798" w:rsidRPr="0005176C" w:rsidRDefault="00167798" w:rsidP="002E5CCF">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See </w:t>
            </w:r>
            <w:r w:rsidRPr="0005176C">
              <w:rPr>
                <w:rStyle w:val="normaltextrun"/>
                <w:b/>
                <w:bCs/>
                <w:sz w:val="20"/>
                <w:szCs w:val="20"/>
              </w:rPr>
              <w:t>(Core Plan) Evaluation of 9% Tax Credit Competitive Applications</w:t>
            </w:r>
            <w:r w:rsidRPr="0005176C">
              <w:rPr>
                <w:rStyle w:val="normaltextrun"/>
                <w:sz w:val="20"/>
                <w:szCs w:val="20"/>
              </w:rPr>
              <w:t xml:space="preserve">, subsection </w:t>
            </w:r>
            <w:r w:rsidRPr="0005176C">
              <w:rPr>
                <w:rStyle w:val="normaltextrun"/>
                <w:b/>
                <w:bCs/>
                <w:sz w:val="20"/>
                <w:szCs w:val="20"/>
              </w:rPr>
              <w:t>D. Selection</w:t>
            </w:r>
            <w:r w:rsidRPr="0005176C">
              <w:rPr>
                <w:rStyle w:val="normaltextrun"/>
                <w:sz w:val="20"/>
                <w:szCs w:val="20"/>
              </w:rPr>
              <w:t xml:space="preserve">, </w:t>
            </w:r>
            <w:r w:rsidRPr="0005176C">
              <w:rPr>
                <w:rStyle w:val="normaltextrun"/>
                <w:b/>
                <w:bCs/>
                <w:sz w:val="20"/>
                <w:szCs w:val="20"/>
              </w:rPr>
              <w:t xml:space="preserve">4. </w:t>
            </w:r>
            <w:r w:rsidRPr="0005176C">
              <w:rPr>
                <w:rStyle w:val="contextualspellingandgrammarerror"/>
                <w:rFonts w:eastAsiaTheme="majorEastAsia"/>
                <w:b/>
                <w:bCs/>
                <w:sz w:val="20"/>
                <w:szCs w:val="20"/>
              </w:rPr>
              <w:t>Tie-breaker</w:t>
            </w:r>
            <w:r w:rsidRPr="0005176C">
              <w:rPr>
                <w:rStyle w:val="normaltextrun"/>
                <w:sz w:val="20"/>
                <w:szCs w:val="20"/>
              </w:rPr>
              <w:t xml:space="preserve"> for more information. </w:t>
            </w:r>
          </w:p>
        </w:tc>
      </w:tr>
      <w:tr w:rsidR="00167798" w:rsidRPr="0005176C" w14:paraId="5A01E817" w14:textId="77777777" w:rsidTr="0052CC08">
        <w:trPr>
          <w:jc w:val="center"/>
        </w:trPr>
        <w:tc>
          <w:tcPr>
            <w:tcW w:w="1697" w:type="dxa"/>
            <w:shd w:val="clear" w:color="auto" w:fill="auto"/>
            <w:tcMar>
              <w:top w:w="72" w:type="dxa"/>
              <w:left w:w="115" w:type="dxa"/>
              <w:bottom w:w="72" w:type="dxa"/>
              <w:right w:w="115" w:type="dxa"/>
            </w:tcMar>
            <w:vAlign w:val="center"/>
          </w:tcPr>
          <w:p w14:paraId="4E81BF8D"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5/6/22</w:t>
            </w:r>
          </w:p>
        </w:tc>
        <w:tc>
          <w:tcPr>
            <w:tcW w:w="2663" w:type="dxa"/>
            <w:shd w:val="clear" w:color="auto" w:fill="auto"/>
            <w:tcMar>
              <w:top w:w="72" w:type="dxa"/>
              <w:left w:w="115" w:type="dxa"/>
              <w:bottom w:w="72" w:type="dxa"/>
              <w:right w:w="115" w:type="dxa"/>
            </w:tcMar>
            <w:vAlign w:val="center"/>
          </w:tcPr>
          <w:p w14:paraId="629E56B8"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3.22</w:t>
            </w:r>
          </w:p>
          <w:p w14:paraId="6F71AA28"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7699AE26"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Historic Preservation</w:t>
            </w:r>
          </w:p>
        </w:tc>
        <w:tc>
          <w:tcPr>
            <w:tcW w:w="9585" w:type="dxa"/>
            <w:shd w:val="clear" w:color="auto" w:fill="auto"/>
            <w:tcMar>
              <w:top w:w="72" w:type="dxa"/>
              <w:left w:w="115" w:type="dxa"/>
              <w:bottom w:w="72" w:type="dxa"/>
              <w:right w:w="115" w:type="dxa"/>
            </w:tcMar>
            <w:vAlign w:val="center"/>
          </w:tcPr>
          <w:p w14:paraId="00BADE1F" w14:textId="77777777" w:rsidR="00167798" w:rsidRPr="0005176C" w:rsidRDefault="00167798" w:rsidP="00BD5017">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Q22_0414_02</w:t>
            </w:r>
          </w:p>
          <w:p w14:paraId="1BE7F78C" w14:textId="77777777" w:rsidR="00167798" w:rsidRPr="0005176C" w:rsidRDefault="00167798" w:rsidP="00BD5017">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In QAP Appendix II (Scoring), Part B under Section XXII (Historic Preservation) states that "DCA will award points if a property is either a certified historic structure or is deemed historic (as both are defined above)[; t]he historic structure must house at least 50% of the total units."  Part B does not specifically indicate that this pertains solely to Adaptive Reuse (which is considered "New Supply" under the QAP), as does Part A. However, under Section II (Applicability of Scoring Criteria), the entire Section XXII only applies to New Supply.  Are we correct in interpreting this that a 9% HTC Preservation project will not be eligible for these points, even if it pertains to a historic building under the definition above?</w:t>
            </w:r>
          </w:p>
          <w:p w14:paraId="2D1076C0" w14:textId="77777777" w:rsidR="00167798" w:rsidRPr="0005176C" w:rsidRDefault="00167798" w:rsidP="00BD5017">
            <w:pPr>
              <w:rPr>
                <w:rFonts w:ascii="Times New Roman" w:eastAsia="Times New Roman" w:hAnsi="Times New Roman" w:cs="Times New Roman"/>
                <w:sz w:val="20"/>
                <w:szCs w:val="20"/>
              </w:rPr>
            </w:pPr>
          </w:p>
          <w:p w14:paraId="6BA86E44" w14:textId="77777777" w:rsidR="00167798" w:rsidRPr="0005176C" w:rsidRDefault="00167798" w:rsidP="00BD5017">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Assuming this interpretation is correct, would DCA anticipate that the work scope for 9% HTC Preservation project that is in fact also a historic building will require historic preservation-type protocols and therefore be monitoring for that?  Or would that strictly be determined by NPS or other requirements as verified by the Physical Needs Assessment, Work Scope form, and architect's certification thereof?</w:t>
            </w:r>
          </w:p>
          <w:p w14:paraId="379B05FA" w14:textId="77777777" w:rsidR="00167798" w:rsidRPr="0005176C" w:rsidRDefault="00167798" w:rsidP="00BD5017">
            <w:pPr>
              <w:contextualSpacing/>
              <w:rPr>
                <w:rFonts w:ascii="Times New Roman" w:hAnsi="Times New Roman" w:cs="Times New Roman"/>
                <w:sz w:val="20"/>
                <w:szCs w:val="20"/>
              </w:rPr>
            </w:pPr>
          </w:p>
          <w:p w14:paraId="51410CD4" w14:textId="77777777" w:rsidR="00167798" w:rsidRPr="0005176C" w:rsidRDefault="00167798" w:rsidP="00BD5017">
            <w:pPr>
              <w:spacing w:line="257" w:lineRule="auto"/>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47960605" w14:textId="77777777" w:rsidR="00167798" w:rsidRPr="0005176C" w:rsidRDefault="00167798" w:rsidP="00BD5017">
            <w:pPr>
              <w:spacing w:line="257" w:lineRule="auto"/>
              <w:rPr>
                <w:rFonts w:ascii="Times New Roman" w:eastAsia="Calibri" w:hAnsi="Times New Roman" w:cs="Times New Roman"/>
                <w:sz w:val="20"/>
                <w:szCs w:val="20"/>
              </w:rPr>
            </w:pPr>
            <w:r w:rsidRPr="0005176C">
              <w:rPr>
                <w:rFonts w:ascii="Times New Roman" w:hAnsi="Times New Roman" w:cs="Times New Roman"/>
                <w:sz w:val="20"/>
                <w:szCs w:val="20"/>
              </w:rPr>
              <w:lastRenderedPageBreak/>
              <w:t xml:space="preserve">For the first question, </w:t>
            </w:r>
            <w:r w:rsidRPr="0005176C">
              <w:rPr>
                <w:rFonts w:ascii="Times New Roman" w:eastAsia="Calibri" w:hAnsi="Times New Roman" w:cs="Times New Roman"/>
                <w:sz w:val="20"/>
                <w:szCs w:val="20"/>
              </w:rPr>
              <w:t xml:space="preserve">the interpretation is correct: per </w:t>
            </w:r>
            <w:r w:rsidRPr="0005176C">
              <w:rPr>
                <w:rFonts w:ascii="Times New Roman" w:eastAsia="Calibri" w:hAnsi="Times New Roman" w:cs="Times New Roman"/>
                <w:b/>
                <w:bCs/>
                <w:sz w:val="20"/>
                <w:szCs w:val="20"/>
              </w:rPr>
              <w:t>(Scoring Criteria) Applicability of Scoring Criteria</w:t>
            </w:r>
            <w:r w:rsidRPr="0005176C">
              <w:rPr>
                <w:rFonts w:ascii="Times New Roman" w:eastAsia="Calibri" w:hAnsi="Times New Roman" w:cs="Times New Roman"/>
                <w:sz w:val="20"/>
                <w:szCs w:val="20"/>
              </w:rPr>
              <w:t xml:space="preserve">, </w:t>
            </w:r>
            <w:r w:rsidRPr="0005176C">
              <w:rPr>
                <w:rFonts w:ascii="Times New Roman" w:eastAsia="Calibri" w:hAnsi="Times New Roman" w:cs="Times New Roman"/>
                <w:b/>
                <w:bCs/>
                <w:sz w:val="20"/>
                <w:szCs w:val="20"/>
              </w:rPr>
              <w:t>(Scoring Criteria)</w:t>
            </w:r>
            <w:r w:rsidRPr="0005176C">
              <w:rPr>
                <w:rFonts w:ascii="Times New Roman" w:eastAsia="Calibri" w:hAnsi="Times New Roman" w:cs="Times New Roman"/>
                <w:sz w:val="20"/>
                <w:szCs w:val="20"/>
              </w:rPr>
              <w:t xml:space="preserve"> </w:t>
            </w:r>
            <w:r w:rsidRPr="0005176C">
              <w:rPr>
                <w:rFonts w:ascii="Times New Roman" w:eastAsia="Calibri" w:hAnsi="Times New Roman" w:cs="Times New Roman"/>
                <w:b/>
                <w:bCs/>
                <w:sz w:val="20"/>
                <w:szCs w:val="20"/>
              </w:rPr>
              <w:t>Historic Preservation</w:t>
            </w:r>
            <w:r w:rsidRPr="0005176C">
              <w:rPr>
                <w:rFonts w:ascii="Times New Roman" w:eastAsia="Calibri" w:hAnsi="Times New Roman" w:cs="Times New Roman"/>
                <w:sz w:val="20"/>
                <w:szCs w:val="20"/>
              </w:rPr>
              <w:t xml:space="preserve"> does not apply to any of the Preservation Set Asides.</w:t>
            </w:r>
          </w:p>
          <w:p w14:paraId="6171C1F6" w14:textId="77777777" w:rsidR="00167798" w:rsidRPr="0005176C" w:rsidRDefault="00167798" w:rsidP="00BD5017">
            <w:pPr>
              <w:spacing w:line="257" w:lineRule="auto"/>
              <w:rPr>
                <w:rFonts w:ascii="Times New Roman" w:hAnsi="Times New Roman" w:cs="Times New Roman"/>
                <w:sz w:val="20"/>
                <w:szCs w:val="20"/>
              </w:rPr>
            </w:pPr>
            <w:r w:rsidRPr="0005176C">
              <w:rPr>
                <w:rFonts w:ascii="Times New Roman" w:eastAsia="Calibri" w:hAnsi="Times New Roman" w:cs="Times New Roman"/>
                <w:sz w:val="20"/>
                <w:szCs w:val="20"/>
              </w:rPr>
              <w:t xml:space="preserve"> </w:t>
            </w:r>
          </w:p>
          <w:p w14:paraId="642AD388" w14:textId="77777777" w:rsidR="00167798" w:rsidRPr="0005176C" w:rsidRDefault="00167798" w:rsidP="00BD5017">
            <w:pPr>
              <w:pStyle w:val="paragraph"/>
              <w:spacing w:before="0" w:beforeAutospacing="0" w:after="0" w:afterAutospacing="0"/>
              <w:textAlignment w:val="baseline"/>
              <w:rPr>
                <w:rStyle w:val="normaltextrun"/>
                <w:b/>
                <w:bCs/>
                <w:sz w:val="20"/>
                <w:szCs w:val="20"/>
              </w:rPr>
            </w:pPr>
            <w:r w:rsidRPr="0005176C">
              <w:rPr>
                <w:rFonts w:eastAsia="Calibri"/>
                <w:sz w:val="20"/>
                <w:szCs w:val="20"/>
              </w:rPr>
              <w:t xml:space="preserve">If a building associated with a Preservation Set Aside application is historic in nature and its historic nature impacts the work scope and monitoring, these impacts would stem from other sections in the QAP (e.g., </w:t>
            </w:r>
            <w:r w:rsidRPr="0005176C">
              <w:rPr>
                <w:rFonts w:eastAsia="Calibri"/>
                <w:b/>
                <w:bCs/>
                <w:sz w:val="20"/>
                <w:szCs w:val="20"/>
              </w:rPr>
              <w:t>Threshold Criteria</w:t>
            </w:r>
            <w:r w:rsidRPr="0005176C">
              <w:rPr>
                <w:rFonts w:eastAsia="Calibri"/>
                <w:sz w:val="20"/>
                <w:szCs w:val="20"/>
              </w:rPr>
              <w:t xml:space="preserve"> requirements), not (</w:t>
            </w:r>
            <w:r w:rsidRPr="0005176C">
              <w:rPr>
                <w:rFonts w:eastAsia="Calibri"/>
                <w:b/>
                <w:bCs/>
                <w:sz w:val="20"/>
                <w:szCs w:val="20"/>
              </w:rPr>
              <w:t>Scoring Criteria) Historic Preservation</w:t>
            </w:r>
            <w:r w:rsidRPr="0005176C">
              <w:rPr>
                <w:rFonts w:eastAsia="Calibri"/>
                <w:sz w:val="20"/>
                <w:szCs w:val="20"/>
              </w:rPr>
              <w:t>.</w:t>
            </w:r>
          </w:p>
        </w:tc>
      </w:tr>
      <w:tr w:rsidR="00167798" w:rsidRPr="0005176C" w14:paraId="02E1367A" w14:textId="77777777" w:rsidTr="0052CC08">
        <w:trPr>
          <w:jc w:val="center"/>
        </w:trPr>
        <w:tc>
          <w:tcPr>
            <w:tcW w:w="1697" w:type="dxa"/>
            <w:shd w:val="clear" w:color="auto" w:fill="auto"/>
            <w:tcMar>
              <w:top w:w="72" w:type="dxa"/>
              <w:left w:w="115" w:type="dxa"/>
              <w:bottom w:w="72" w:type="dxa"/>
              <w:right w:w="115" w:type="dxa"/>
            </w:tcMar>
            <w:vAlign w:val="center"/>
          </w:tcPr>
          <w:p w14:paraId="16319279"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4/27/22</w:t>
            </w:r>
          </w:p>
        </w:tc>
        <w:tc>
          <w:tcPr>
            <w:tcW w:w="2663" w:type="dxa"/>
            <w:shd w:val="clear" w:color="auto" w:fill="auto"/>
            <w:tcMar>
              <w:top w:w="72" w:type="dxa"/>
              <w:left w:w="115" w:type="dxa"/>
              <w:bottom w:w="72" w:type="dxa"/>
              <w:right w:w="115" w:type="dxa"/>
            </w:tcMar>
            <w:vAlign w:val="center"/>
          </w:tcPr>
          <w:p w14:paraId="06CCF6D0"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3.17</w:t>
            </w:r>
          </w:p>
          <w:p w14:paraId="00254EA7"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3246FBEA" w14:textId="77777777" w:rsidR="00167798" w:rsidRPr="0005176C" w:rsidRDefault="00167798" w:rsidP="002E5CC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683B1008" w14:textId="77777777" w:rsidR="00167798" w:rsidRPr="0005176C" w:rsidRDefault="00167798" w:rsidP="002E5CC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Q22_0221_08</w:t>
            </w:r>
            <w:r w:rsidRPr="0005176C">
              <w:rPr>
                <w:rStyle w:val="eop"/>
                <w:sz w:val="20"/>
                <w:szCs w:val="20"/>
              </w:rPr>
              <w:t> </w:t>
            </w:r>
          </w:p>
          <w:p w14:paraId="3CE2EAD5" w14:textId="77777777" w:rsidR="00167798" w:rsidRPr="0005176C" w:rsidRDefault="00167798" w:rsidP="002E5CCF">
            <w:pPr>
              <w:pStyle w:val="paragraph"/>
              <w:spacing w:before="0" w:beforeAutospacing="0" w:after="0" w:afterAutospacing="0"/>
              <w:textAlignment w:val="baseline"/>
              <w:rPr>
                <w:sz w:val="20"/>
                <w:szCs w:val="20"/>
              </w:rPr>
            </w:pPr>
            <w:r w:rsidRPr="0005176C">
              <w:rPr>
                <w:rStyle w:val="normaltextrun"/>
                <w:sz w:val="20"/>
                <w:szCs w:val="20"/>
              </w:rPr>
              <w:t xml:space="preserve">XVII. Minority and Women Owned Business </w:t>
            </w:r>
            <w:r w:rsidRPr="0005176C">
              <w:rPr>
                <w:rStyle w:val="contextualspellingandgrammarerror"/>
                <w:rFonts w:eastAsiaTheme="majorEastAsia"/>
                <w:sz w:val="20"/>
                <w:szCs w:val="20"/>
              </w:rPr>
              <w:t>Engagement.|</w:t>
            </w:r>
            <w:r w:rsidRPr="0005176C">
              <w:rPr>
                <w:rStyle w:val="normaltextrun"/>
                <w:sz w:val="20"/>
                <w:szCs w:val="20"/>
              </w:rPr>
              <w:t xml:space="preserve">|DCA has a separate policy document about this scoring item that references multiple NAICS codes that can be listed on </w:t>
            </w:r>
            <w:r w:rsidRPr="0005176C">
              <w:rPr>
                <w:rStyle w:val="contextualspellingandgrammarerror"/>
                <w:rFonts w:eastAsiaTheme="majorEastAsia"/>
                <w:sz w:val="20"/>
                <w:szCs w:val="20"/>
              </w:rPr>
              <w:t>a</w:t>
            </w:r>
            <w:r w:rsidRPr="0005176C">
              <w:rPr>
                <w:rStyle w:val="normaltextrun"/>
                <w:sz w:val="20"/>
                <w:szCs w:val="20"/>
              </w:rPr>
              <w:t xml:space="preserve"> MBE/WBE's certification to qualify for points.  Some of these include construction, real estate, finance &amp; insurance, architectural services, land development agencies, redevelopment authorities, etc. ||Within this scoring section of the QAP, it states that the QB must conduct business in housing or real estate, evidenced by the respective NAICS codes. The separate policy document states the QB must show intent to regularly conduct business related to the housing finance, housing development, affordable housing and property management industry by listing at least one of the following NAICS codes on the certification when the application is submitted. </w:t>
            </w:r>
            <w:r w:rsidRPr="0005176C">
              <w:rPr>
                <w:rStyle w:val="eop"/>
                <w:sz w:val="20"/>
                <w:szCs w:val="20"/>
              </w:rPr>
              <w:t> </w:t>
            </w:r>
          </w:p>
          <w:p w14:paraId="6857C4BE" w14:textId="77777777" w:rsidR="00167798" w:rsidRPr="0005176C" w:rsidRDefault="00167798" w:rsidP="002E5CCF">
            <w:pPr>
              <w:pStyle w:val="paragraph"/>
              <w:spacing w:before="0" w:beforeAutospacing="0" w:after="0" w:afterAutospacing="0"/>
              <w:textAlignment w:val="baseline"/>
              <w:rPr>
                <w:sz w:val="20"/>
                <w:szCs w:val="20"/>
              </w:rPr>
            </w:pPr>
            <w:r w:rsidRPr="0005176C">
              <w:rPr>
                <w:rStyle w:val="eop"/>
                <w:sz w:val="20"/>
                <w:szCs w:val="20"/>
              </w:rPr>
              <w:t> </w:t>
            </w:r>
          </w:p>
          <w:p w14:paraId="0A23A549" w14:textId="77777777" w:rsidR="00167798" w:rsidRPr="0005176C" w:rsidRDefault="00167798" w:rsidP="002E5CCF">
            <w:pPr>
              <w:pStyle w:val="paragraph"/>
              <w:spacing w:before="0" w:beforeAutospacing="0" w:after="0" w:afterAutospacing="0"/>
              <w:textAlignment w:val="baseline"/>
              <w:rPr>
                <w:sz w:val="20"/>
                <w:szCs w:val="20"/>
              </w:rPr>
            </w:pPr>
            <w:r w:rsidRPr="0005176C">
              <w:rPr>
                <w:rStyle w:val="normaltextrun"/>
                <w:sz w:val="20"/>
                <w:szCs w:val="20"/>
              </w:rPr>
              <w:t>These statements seem to conflict with one another (something the QB must do vs something the QB intends to do).  Could you provide more clarity regarding this issue?</w:t>
            </w:r>
            <w:r w:rsidRPr="0005176C">
              <w:rPr>
                <w:rStyle w:val="eop"/>
                <w:sz w:val="20"/>
                <w:szCs w:val="20"/>
              </w:rPr>
              <w:t> </w:t>
            </w:r>
          </w:p>
          <w:p w14:paraId="1488A974" w14:textId="77777777" w:rsidR="00167798" w:rsidRPr="0005176C" w:rsidRDefault="00167798" w:rsidP="002E5CCF">
            <w:pPr>
              <w:pStyle w:val="paragraph"/>
              <w:spacing w:before="0" w:beforeAutospacing="0" w:after="0" w:afterAutospacing="0"/>
              <w:textAlignment w:val="baseline"/>
              <w:rPr>
                <w:sz w:val="20"/>
                <w:szCs w:val="20"/>
              </w:rPr>
            </w:pPr>
            <w:r w:rsidRPr="0005176C">
              <w:rPr>
                <w:rStyle w:val="eop"/>
                <w:sz w:val="20"/>
                <w:szCs w:val="20"/>
              </w:rPr>
              <w:t> </w:t>
            </w:r>
          </w:p>
          <w:p w14:paraId="59D98900" w14:textId="77777777" w:rsidR="00167798" w:rsidRPr="0005176C" w:rsidRDefault="00167798" w:rsidP="002E5CC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0969B83E" w14:textId="77777777" w:rsidR="00167798" w:rsidRPr="0005176C" w:rsidRDefault="00167798" w:rsidP="002E5CCF">
            <w:pPr>
              <w:pStyle w:val="paragraph"/>
              <w:spacing w:before="0" w:beforeAutospacing="0" w:after="0" w:afterAutospacing="0"/>
              <w:textAlignment w:val="baseline"/>
              <w:rPr>
                <w:sz w:val="20"/>
                <w:szCs w:val="20"/>
              </w:rPr>
            </w:pPr>
            <w:r w:rsidRPr="0005176C">
              <w:rPr>
                <w:rStyle w:val="normaltextrun"/>
                <w:sz w:val="20"/>
                <w:szCs w:val="20"/>
              </w:rPr>
              <w:t>The language comparison referred to in this question is the following:</w:t>
            </w:r>
            <w:r w:rsidRPr="0005176C">
              <w:rPr>
                <w:rStyle w:val="eop"/>
                <w:sz w:val="20"/>
                <w:szCs w:val="20"/>
              </w:rPr>
              <w:t> </w:t>
            </w:r>
          </w:p>
          <w:p w14:paraId="37CDE3F0" w14:textId="77777777" w:rsidR="00167798" w:rsidRPr="0005176C" w:rsidRDefault="00167798" w:rsidP="002E5CCF">
            <w:pPr>
              <w:pStyle w:val="paragraph"/>
              <w:spacing w:before="0" w:beforeAutospacing="0" w:after="0" w:afterAutospacing="0"/>
              <w:textAlignment w:val="baseline"/>
              <w:rPr>
                <w:sz w:val="20"/>
                <w:szCs w:val="20"/>
              </w:rPr>
            </w:pPr>
            <w:r w:rsidRPr="0005176C">
              <w:rPr>
                <w:rStyle w:val="eop"/>
                <w:sz w:val="20"/>
                <w:szCs w:val="20"/>
              </w:rPr>
              <w:t> </w:t>
            </w:r>
          </w:p>
          <w:p w14:paraId="70AE379D" w14:textId="77777777" w:rsidR="00167798" w:rsidRPr="0005176C" w:rsidRDefault="00167798" w:rsidP="00870356">
            <w:pPr>
              <w:pStyle w:val="paragraph"/>
              <w:numPr>
                <w:ilvl w:val="0"/>
                <w:numId w:val="44"/>
              </w:numPr>
              <w:spacing w:before="0" w:beforeAutospacing="0" w:after="0" w:afterAutospacing="0"/>
              <w:ind w:left="1080" w:firstLine="0"/>
              <w:textAlignment w:val="baseline"/>
              <w:rPr>
                <w:sz w:val="20"/>
                <w:szCs w:val="20"/>
              </w:rPr>
            </w:pPr>
            <w:r w:rsidRPr="0005176C">
              <w:rPr>
                <w:rStyle w:val="normaltextrun"/>
                <w:sz w:val="20"/>
                <w:szCs w:val="20"/>
              </w:rPr>
              <w:t>(QAP) “QB conducts business in housing or real estate”</w:t>
            </w:r>
            <w:r w:rsidRPr="0005176C">
              <w:rPr>
                <w:rStyle w:val="eop"/>
                <w:sz w:val="20"/>
                <w:szCs w:val="20"/>
              </w:rPr>
              <w:t> </w:t>
            </w:r>
          </w:p>
          <w:p w14:paraId="66988289" w14:textId="77777777" w:rsidR="00167798" w:rsidRPr="0005176C" w:rsidRDefault="00167798" w:rsidP="00870356">
            <w:pPr>
              <w:pStyle w:val="paragraph"/>
              <w:numPr>
                <w:ilvl w:val="0"/>
                <w:numId w:val="44"/>
              </w:numPr>
              <w:spacing w:before="0" w:beforeAutospacing="0" w:after="0" w:afterAutospacing="0"/>
              <w:ind w:left="1080" w:firstLine="0"/>
              <w:textAlignment w:val="baseline"/>
              <w:rPr>
                <w:sz w:val="20"/>
                <w:szCs w:val="20"/>
              </w:rPr>
            </w:pPr>
            <w:r w:rsidRPr="0005176C">
              <w:rPr>
                <w:rStyle w:val="normaltextrun"/>
                <w:sz w:val="20"/>
                <w:szCs w:val="20"/>
              </w:rPr>
              <w:t xml:space="preserve">(Policy Statement, </w:t>
            </w:r>
            <w:hyperlink r:id="rId34" w:tgtFrame="_blank" w:history="1">
              <w:r w:rsidRPr="0005176C">
                <w:rPr>
                  <w:rStyle w:val="normaltextrun"/>
                  <w:sz w:val="20"/>
                  <w:szCs w:val="20"/>
                  <w:u w:val="single"/>
                </w:rPr>
                <w:t>click here</w:t>
              </w:r>
            </w:hyperlink>
            <w:r w:rsidRPr="0005176C">
              <w:rPr>
                <w:rStyle w:val="normaltextrun"/>
                <w:sz w:val="20"/>
                <w:szCs w:val="20"/>
              </w:rPr>
              <w:t xml:space="preserve">) “[QB] must show intent to regularly conduct business related to [housing or real </w:t>
            </w:r>
            <w:r w:rsidRPr="0005176C">
              <w:rPr>
                <w:rStyle w:val="contextualspellingandgrammarerror"/>
                <w:rFonts w:eastAsiaTheme="majorEastAsia"/>
                <w:sz w:val="20"/>
                <w:szCs w:val="20"/>
              </w:rPr>
              <w:t>estate]…</w:t>
            </w:r>
            <w:r w:rsidRPr="0005176C">
              <w:rPr>
                <w:rStyle w:val="normaltextrun"/>
                <w:sz w:val="20"/>
                <w:szCs w:val="20"/>
              </w:rPr>
              <w:t>”</w:t>
            </w:r>
            <w:r w:rsidRPr="0005176C">
              <w:rPr>
                <w:rStyle w:val="eop"/>
                <w:sz w:val="20"/>
                <w:szCs w:val="20"/>
              </w:rPr>
              <w:t> </w:t>
            </w:r>
          </w:p>
          <w:p w14:paraId="03D4AF65" w14:textId="77777777" w:rsidR="00167798" w:rsidRPr="0005176C" w:rsidRDefault="00167798" w:rsidP="002E5CCF">
            <w:pPr>
              <w:pStyle w:val="paragraph"/>
              <w:spacing w:before="0" w:beforeAutospacing="0" w:after="0" w:afterAutospacing="0"/>
              <w:textAlignment w:val="baseline"/>
              <w:rPr>
                <w:sz w:val="20"/>
                <w:szCs w:val="20"/>
              </w:rPr>
            </w:pPr>
            <w:r w:rsidRPr="0005176C">
              <w:rPr>
                <w:rStyle w:val="eop"/>
                <w:sz w:val="20"/>
                <w:szCs w:val="20"/>
              </w:rPr>
              <w:t> </w:t>
            </w:r>
          </w:p>
          <w:p w14:paraId="11595F34" w14:textId="77777777" w:rsidR="00167798" w:rsidRPr="0005176C" w:rsidRDefault="00167798" w:rsidP="002E5CCF">
            <w:pPr>
              <w:pStyle w:val="paragraph"/>
              <w:spacing w:before="0" w:beforeAutospacing="0" w:after="0" w:afterAutospacing="0"/>
              <w:textAlignment w:val="baseline"/>
              <w:rPr>
                <w:sz w:val="20"/>
                <w:szCs w:val="20"/>
              </w:rPr>
            </w:pPr>
            <w:r w:rsidRPr="0005176C">
              <w:rPr>
                <w:rStyle w:val="normaltextrun"/>
                <w:sz w:val="20"/>
                <w:szCs w:val="20"/>
              </w:rPr>
              <w:t>Where there is a conflict in language between the QAP and another document, the QAP holds. However, in this instance DCA does not believe this represents a language conflict. A QB that “conducts business in housing” will also “[intend] to regularly conduct business related to housing.” </w:t>
            </w:r>
            <w:r w:rsidRPr="0005176C">
              <w:rPr>
                <w:rStyle w:val="eop"/>
                <w:sz w:val="20"/>
                <w:szCs w:val="20"/>
              </w:rPr>
              <w:t> </w:t>
            </w:r>
          </w:p>
          <w:p w14:paraId="2CA6197F" w14:textId="77777777" w:rsidR="00167798" w:rsidRPr="0005176C" w:rsidRDefault="00167798" w:rsidP="002E5CCF">
            <w:pPr>
              <w:pStyle w:val="paragraph"/>
              <w:spacing w:before="0" w:beforeAutospacing="0" w:after="0" w:afterAutospacing="0"/>
              <w:textAlignment w:val="baseline"/>
              <w:rPr>
                <w:sz w:val="20"/>
                <w:szCs w:val="20"/>
              </w:rPr>
            </w:pPr>
            <w:r w:rsidRPr="0005176C">
              <w:rPr>
                <w:rStyle w:val="eop"/>
                <w:sz w:val="20"/>
                <w:szCs w:val="20"/>
              </w:rPr>
              <w:t> </w:t>
            </w:r>
          </w:p>
          <w:p w14:paraId="7B2CDB2D" w14:textId="77777777" w:rsidR="00167798" w:rsidRPr="0005176C" w:rsidRDefault="00167798" w:rsidP="002E5CCF">
            <w:pPr>
              <w:pStyle w:val="paragraph"/>
              <w:spacing w:before="0" w:beforeAutospacing="0" w:after="0" w:afterAutospacing="0"/>
              <w:textAlignment w:val="baseline"/>
              <w:rPr>
                <w:sz w:val="20"/>
                <w:szCs w:val="20"/>
              </w:rPr>
            </w:pPr>
            <w:r w:rsidRPr="0005176C">
              <w:rPr>
                <w:rStyle w:val="normaltextrun"/>
                <w:sz w:val="20"/>
                <w:szCs w:val="20"/>
              </w:rPr>
              <w:t>Regardless of which sentence is referenced, both documents convey that what DCA staff will be confirming is the NAICS code. Specifically, as stated in the Policy Statement, that the QB “</w:t>
            </w:r>
            <w:r w:rsidRPr="0005176C">
              <w:rPr>
                <w:rStyle w:val="normaltextrun"/>
                <w:i/>
                <w:iCs/>
                <w:sz w:val="20"/>
                <w:szCs w:val="20"/>
              </w:rPr>
              <w:t>[listed] at least (1) of the following North American Industry Classification System (NAICS) codes on the certification when the application is submitted…</w:t>
            </w:r>
            <w:r w:rsidRPr="0005176C">
              <w:rPr>
                <w:rStyle w:val="normaltextrun"/>
                <w:sz w:val="20"/>
                <w:szCs w:val="20"/>
              </w:rPr>
              <w:t>”</w:t>
            </w:r>
            <w:r w:rsidRPr="0005176C">
              <w:rPr>
                <w:rStyle w:val="eop"/>
                <w:sz w:val="20"/>
                <w:szCs w:val="20"/>
              </w:rPr>
              <w:t> </w:t>
            </w:r>
          </w:p>
        </w:tc>
      </w:tr>
      <w:tr w:rsidR="00167798" w:rsidRPr="0005176C" w14:paraId="14AE3E68" w14:textId="77777777" w:rsidTr="0052CC08">
        <w:trPr>
          <w:jc w:val="center"/>
        </w:trPr>
        <w:tc>
          <w:tcPr>
            <w:tcW w:w="1697" w:type="dxa"/>
            <w:shd w:val="clear" w:color="auto" w:fill="auto"/>
            <w:tcMar>
              <w:top w:w="72" w:type="dxa"/>
              <w:left w:w="115" w:type="dxa"/>
              <w:bottom w:w="72" w:type="dxa"/>
              <w:right w:w="115" w:type="dxa"/>
            </w:tcMar>
            <w:vAlign w:val="center"/>
          </w:tcPr>
          <w:p w14:paraId="14F393CE"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4/27/22</w:t>
            </w:r>
          </w:p>
        </w:tc>
        <w:tc>
          <w:tcPr>
            <w:tcW w:w="2663" w:type="dxa"/>
            <w:shd w:val="clear" w:color="auto" w:fill="auto"/>
            <w:tcMar>
              <w:top w:w="72" w:type="dxa"/>
              <w:left w:w="115" w:type="dxa"/>
              <w:bottom w:w="72" w:type="dxa"/>
              <w:right w:w="115" w:type="dxa"/>
            </w:tcMar>
            <w:vAlign w:val="center"/>
          </w:tcPr>
          <w:p w14:paraId="5F7A0321" w14:textId="77777777" w:rsidR="00167798" w:rsidRPr="0005176C" w:rsidRDefault="00167798" w:rsidP="00056CE9">
            <w:pPr>
              <w:rPr>
                <w:rFonts w:ascii="Times New Roman" w:hAnsi="Times New Roman" w:cs="Times New Roman"/>
                <w:sz w:val="20"/>
                <w:szCs w:val="20"/>
              </w:rPr>
            </w:pPr>
            <w:r w:rsidRPr="0005176C">
              <w:rPr>
                <w:rFonts w:ascii="Times New Roman" w:hAnsi="Times New Roman" w:cs="Times New Roman"/>
                <w:sz w:val="20"/>
                <w:szCs w:val="20"/>
              </w:rPr>
              <w:t>3.17</w:t>
            </w:r>
          </w:p>
          <w:p w14:paraId="66D6E9CB" w14:textId="77777777" w:rsidR="00167798" w:rsidRPr="0005176C" w:rsidRDefault="00167798" w:rsidP="00056CE9">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5DD404A9" w14:textId="77777777" w:rsidR="00167798" w:rsidRPr="0005176C" w:rsidRDefault="00167798" w:rsidP="00056CE9">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29C3A129" w14:textId="77777777" w:rsidR="00167798" w:rsidRPr="0005176C" w:rsidRDefault="00167798" w:rsidP="00056CE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Q22_0411_15 </w:t>
            </w:r>
          </w:p>
          <w:p w14:paraId="510A6C99" w14:textId="77777777" w:rsidR="00167798" w:rsidRPr="0005176C" w:rsidRDefault="00167798" w:rsidP="00056CE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Regarding Minority-and Women-owned Business Engagement: the minimum expenses to minority- and women-owned “Qualified Business” (QBs) is 5% of total construction hard costs. Can the sum of multiple contracts to QBs that are each less than 5% meet this requirement, or does at least one QB contract need to involve at least 5% worth of expenses?  </w:t>
            </w:r>
          </w:p>
          <w:p w14:paraId="17F50718" w14:textId="77777777" w:rsidR="00167798" w:rsidRPr="0005176C" w:rsidRDefault="00167798" w:rsidP="00056CE9">
            <w:pPr>
              <w:textAlignment w:val="baseline"/>
              <w:rPr>
                <w:rFonts w:ascii="Times New Roman" w:eastAsia="Times New Roman" w:hAnsi="Times New Roman" w:cs="Times New Roman"/>
                <w:sz w:val="20"/>
                <w:szCs w:val="20"/>
              </w:rPr>
            </w:pPr>
          </w:p>
          <w:p w14:paraId="2E1DF192" w14:textId="77777777" w:rsidR="00167798" w:rsidRPr="0005176C" w:rsidRDefault="00167798" w:rsidP="00056CE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4DC93D50" w14:textId="77777777" w:rsidR="00167798" w:rsidRPr="0005176C" w:rsidRDefault="00167798" w:rsidP="00056CE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QAP states that the project team must “Engage QBs in the development or operation of the proposed property in amounts equal to approximately 5% of total construction hard costs…” </w:t>
            </w:r>
          </w:p>
          <w:p w14:paraId="3C4206A5" w14:textId="77777777" w:rsidR="00167798" w:rsidRPr="0005176C" w:rsidRDefault="00167798" w:rsidP="00056CE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C05C6F3" w14:textId="77777777" w:rsidR="00167798" w:rsidRPr="0005176C" w:rsidRDefault="00167798"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QAP states that “amounts” (plural) must reach 5%. Therefore, the expenses paid can be cumulative. For example, if three QBs are each paid 2% of total construction hard costs each, the 6% cumulative amount would meet the minimum 5% requirement in the QAP.  </w:t>
            </w:r>
          </w:p>
        </w:tc>
      </w:tr>
      <w:tr w:rsidR="00167798" w:rsidRPr="0005176C" w14:paraId="0DC8EA67" w14:textId="77777777" w:rsidTr="0052CC08">
        <w:trPr>
          <w:jc w:val="center"/>
        </w:trPr>
        <w:tc>
          <w:tcPr>
            <w:tcW w:w="1697" w:type="dxa"/>
            <w:shd w:val="clear" w:color="auto" w:fill="auto"/>
            <w:tcMar>
              <w:top w:w="72" w:type="dxa"/>
              <w:left w:w="115" w:type="dxa"/>
              <w:bottom w:w="72" w:type="dxa"/>
              <w:right w:w="115" w:type="dxa"/>
            </w:tcMar>
            <w:vAlign w:val="center"/>
          </w:tcPr>
          <w:p w14:paraId="7B9CE55C"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4/27/22</w:t>
            </w:r>
          </w:p>
        </w:tc>
        <w:tc>
          <w:tcPr>
            <w:tcW w:w="2663" w:type="dxa"/>
            <w:shd w:val="clear" w:color="auto" w:fill="auto"/>
            <w:tcMar>
              <w:top w:w="72" w:type="dxa"/>
              <w:left w:w="115" w:type="dxa"/>
              <w:bottom w:w="72" w:type="dxa"/>
              <w:right w:w="115" w:type="dxa"/>
            </w:tcMar>
            <w:vAlign w:val="center"/>
          </w:tcPr>
          <w:p w14:paraId="4D17E27F" w14:textId="77777777" w:rsidR="00167798" w:rsidRPr="0005176C" w:rsidRDefault="00167798" w:rsidP="005C45B6">
            <w:pPr>
              <w:rPr>
                <w:rFonts w:ascii="Times New Roman" w:hAnsi="Times New Roman" w:cs="Times New Roman"/>
                <w:sz w:val="20"/>
                <w:szCs w:val="20"/>
              </w:rPr>
            </w:pPr>
            <w:r w:rsidRPr="0005176C">
              <w:rPr>
                <w:rFonts w:ascii="Times New Roman" w:hAnsi="Times New Roman" w:cs="Times New Roman"/>
                <w:sz w:val="20"/>
                <w:szCs w:val="20"/>
              </w:rPr>
              <w:t>3.17</w:t>
            </w:r>
          </w:p>
          <w:p w14:paraId="28590784" w14:textId="77777777" w:rsidR="00167798" w:rsidRPr="0005176C" w:rsidRDefault="00167798" w:rsidP="005C45B6">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7A822393" w14:textId="77777777" w:rsidR="00167798" w:rsidRPr="0005176C" w:rsidRDefault="00167798" w:rsidP="005C45B6">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6D9BA953" w14:textId="77777777" w:rsidR="00167798" w:rsidRPr="0005176C" w:rsidRDefault="00167798"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Q22_0425_15 </w:t>
            </w:r>
          </w:p>
          <w:p w14:paraId="07BBB6CA" w14:textId="77777777" w:rsidR="00167798" w:rsidRPr="0005176C" w:rsidRDefault="00167798"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QAP states under </w:t>
            </w:r>
            <w:r w:rsidRPr="0005176C">
              <w:rPr>
                <w:rFonts w:ascii="Times New Roman" w:eastAsia="Times New Roman" w:hAnsi="Times New Roman" w:cs="Times New Roman"/>
                <w:b/>
                <w:bCs/>
                <w:sz w:val="20"/>
                <w:szCs w:val="20"/>
              </w:rPr>
              <w:t>(Scoring Criteria) Minority- and Women-Owned Business Engagement</w:t>
            </w:r>
            <w:r w:rsidRPr="0005176C">
              <w:rPr>
                <w:rFonts w:ascii="Times New Roman" w:eastAsia="Times New Roman" w:hAnsi="Times New Roman" w:cs="Times New Roman"/>
                <w:sz w:val="20"/>
                <w:szCs w:val="20"/>
              </w:rPr>
              <w:t xml:space="preserve">, subsection </w:t>
            </w:r>
            <w:r w:rsidRPr="0005176C">
              <w:rPr>
                <w:rFonts w:ascii="Times New Roman" w:eastAsia="Times New Roman" w:hAnsi="Times New Roman" w:cs="Times New Roman"/>
                <w:b/>
                <w:bCs/>
                <w:sz w:val="20"/>
                <w:szCs w:val="20"/>
              </w:rPr>
              <w:t>A. Engagement Commitment and Reporting</w:t>
            </w:r>
            <w:r w:rsidRPr="0005176C">
              <w:rPr>
                <w:rFonts w:ascii="Times New Roman" w:eastAsia="Times New Roman" w:hAnsi="Times New Roman" w:cs="Times New Roman"/>
                <w:sz w:val="20"/>
                <w:szCs w:val="20"/>
              </w:rPr>
              <w:t xml:space="preserve"> that owners can “Engage QBs in the development </w:t>
            </w:r>
            <w:r w:rsidRPr="0005176C">
              <w:rPr>
                <w:rFonts w:ascii="Times New Roman" w:eastAsia="Times New Roman" w:hAnsi="Times New Roman" w:cs="Times New Roman"/>
                <w:sz w:val="20"/>
                <w:szCs w:val="20"/>
                <w:u w:val="single"/>
              </w:rPr>
              <w:t>or operation</w:t>
            </w:r>
            <w:r w:rsidRPr="0005176C">
              <w:rPr>
                <w:rFonts w:ascii="Times New Roman" w:eastAsia="Times New Roman" w:hAnsi="Times New Roman" w:cs="Times New Roman"/>
                <w:sz w:val="20"/>
                <w:szCs w:val="20"/>
              </w:rPr>
              <w:t xml:space="preserve"> of the proposed property… as certified by the Independent Auditor Report in the Final Allocation Application.” </w:t>
            </w:r>
          </w:p>
          <w:p w14:paraId="47600A92" w14:textId="77777777" w:rsidR="00167798" w:rsidRPr="0005176C" w:rsidRDefault="00167798"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A825CCE" w14:textId="77777777" w:rsidR="00167798" w:rsidRPr="0005176C" w:rsidRDefault="00167798"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Operational expenses will not be included in the baseline independent auditor report, since it is not a development cost. Are contracts to QB management companies for operational expenses eligible under this section?  </w:t>
            </w:r>
          </w:p>
          <w:p w14:paraId="062F158B" w14:textId="77777777" w:rsidR="00167798" w:rsidRPr="0005176C" w:rsidRDefault="00167798"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75A2CA4" w14:textId="77777777" w:rsidR="00167798" w:rsidRPr="0005176C" w:rsidRDefault="00167798"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96F83CB" w14:textId="77777777" w:rsidR="00167798" w:rsidRPr="0005176C" w:rsidRDefault="00167798"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For any expense that is allowable under this section but not by default included in the baseline independent auditor report included with the Final Allocation Application for 8609s, applicants can have the expense verified by an independent auditor and include that evidence in the Final Allocation Application. Such expenses to management companies are eligible.  </w:t>
            </w:r>
          </w:p>
          <w:p w14:paraId="061FD206" w14:textId="77777777" w:rsidR="00167798" w:rsidRPr="0005176C" w:rsidRDefault="00167798" w:rsidP="00304B2F">
            <w:pPr>
              <w:textAlignment w:val="baseline"/>
              <w:rPr>
                <w:rFonts w:ascii="Times New Roman" w:eastAsia="Times New Roman" w:hAnsi="Times New Roman" w:cs="Times New Roman"/>
                <w:b/>
                <w:bCs/>
                <w:sz w:val="20"/>
                <w:szCs w:val="20"/>
              </w:rPr>
            </w:pPr>
          </w:p>
        </w:tc>
      </w:tr>
      <w:tr w:rsidR="00167798" w:rsidRPr="0005176C" w14:paraId="0AFE1A4C" w14:textId="77777777" w:rsidTr="0052CC08">
        <w:trPr>
          <w:jc w:val="center"/>
        </w:trPr>
        <w:tc>
          <w:tcPr>
            <w:tcW w:w="1697" w:type="dxa"/>
            <w:shd w:val="clear" w:color="auto" w:fill="auto"/>
            <w:tcMar>
              <w:top w:w="72" w:type="dxa"/>
              <w:left w:w="115" w:type="dxa"/>
              <w:bottom w:w="72" w:type="dxa"/>
              <w:right w:w="115" w:type="dxa"/>
            </w:tcMar>
            <w:vAlign w:val="center"/>
          </w:tcPr>
          <w:p w14:paraId="6FD52A10"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4/27/22</w:t>
            </w:r>
          </w:p>
        </w:tc>
        <w:tc>
          <w:tcPr>
            <w:tcW w:w="2663" w:type="dxa"/>
            <w:shd w:val="clear" w:color="auto" w:fill="auto"/>
            <w:tcMar>
              <w:top w:w="72" w:type="dxa"/>
              <w:left w:w="115" w:type="dxa"/>
              <w:bottom w:w="72" w:type="dxa"/>
              <w:right w:w="115" w:type="dxa"/>
            </w:tcMar>
            <w:vAlign w:val="center"/>
          </w:tcPr>
          <w:p w14:paraId="5FBB8DF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3.18</w:t>
            </w:r>
          </w:p>
          <w:p w14:paraId="39412035"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127D59F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Enriched Property Services</w:t>
            </w:r>
          </w:p>
        </w:tc>
        <w:tc>
          <w:tcPr>
            <w:tcW w:w="9585" w:type="dxa"/>
            <w:shd w:val="clear" w:color="auto" w:fill="auto"/>
            <w:tcMar>
              <w:top w:w="72" w:type="dxa"/>
              <w:left w:w="115" w:type="dxa"/>
              <w:bottom w:w="72" w:type="dxa"/>
              <w:right w:w="115" w:type="dxa"/>
            </w:tcMar>
            <w:vAlign w:val="center"/>
          </w:tcPr>
          <w:p w14:paraId="6DF00701"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Q22_0303_03 </w:t>
            </w:r>
          </w:p>
          <w:p w14:paraId="2C49A1C2"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Regarding Enriched Property Services - B. 3rd-Party Contractor: are there any requirements for the scope of services or how often they are provided (weekly/monthly/annually)? </w:t>
            </w:r>
          </w:p>
          <w:p w14:paraId="1FCF54A3"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FEEBDCA"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4F3E0A6"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scope, cost, and frequency will all vary based on the provider and property circumstances. The intent of the 3</w:t>
            </w:r>
            <w:r w:rsidRPr="0005176C">
              <w:rPr>
                <w:rFonts w:ascii="Times New Roman" w:eastAsia="Times New Roman" w:hAnsi="Times New Roman" w:cs="Times New Roman"/>
                <w:sz w:val="20"/>
                <w:szCs w:val="20"/>
                <w:vertAlign w:val="superscript"/>
              </w:rPr>
              <w:t>rd</w:t>
            </w:r>
            <w:r w:rsidRPr="0005176C">
              <w:rPr>
                <w:rFonts w:ascii="Times New Roman" w:eastAsia="Times New Roman" w:hAnsi="Times New Roman" w:cs="Times New Roman"/>
                <w:sz w:val="20"/>
                <w:szCs w:val="20"/>
              </w:rPr>
              <w:t xml:space="preserve"> party contracting option is to incentivize financial and logistical cooperation with certified service coordinators who will be better positioned to assess what is appropriate at that time, rather than outlining specific minimum requirements.  </w:t>
            </w:r>
          </w:p>
        </w:tc>
      </w:tr>
      <w:tr w:rsidR="00167798" w:rsidRPr="0005176C" w14:paraId="0E82D713" w14:textId="77777777" w:rsidTr="0052CC08">
        <w:trPr>
          <w:jc w:val="center"/>
        </w:trPr>
        <w:tc>
          <w:tcPr>
            <w:tcW w:w="1697" w:type="dxa"/>
            <w:shd w:val="clear" w:color="auto" w:fill="auto"/>
            <w:tcMar>
              <w:top w:w="72" w:type="dxa"/>
              <w:left w:w="115" w:type="dxa"/>
              <w:bottom w:w="72" w:type="dxa"/>
              <w:right w:w="115" w:type="dxa"/>
            </w:tcMar>
            <w:vAlign w:val="center"/>
          </w:tcPr>
          <w:p w14:paraId="51438EDB"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4/27/22</w:t>
            </w:r>
          </w:p>
        </w:tc>
        <w:tc>
          <w:tcPr>
            <w:tcW w:w="2663" w:type="dxa"/>
            <w:shd w:val="clear" w:color="auto" w:fill="auto"/>
            <w:tcMar>
              <w:top w:w="72" w:type="dxa"/>
              <w:left w:w="115" w:type="dxa"/>
              <w:bottom w:w="72" w:type="dxa"/>
              <w:right w:w="115" w:type="dxa"/>
            </w:tcMar>
            <w:vAlign w:val="center"/>
          </w:tcPr>
          <w:p w14:paraId="27CC38B5"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3.18</w:t>
            </w:r>
          </w:p>
          <w:p w14:paraId="60A846B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32AE38A5"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Enriched Property Services</w:t>
            </w:r>
          </w:p>
        </w:tc>
        <w:tc>
          <w:tcPr>
            <w:tcW w:w="9585" w:type="dxa"/>
            <w:shd w:val="clear" w:color="auto" w:fill="auto"/>
            <w:tcMar>
              <w:top w:w="72" w:type="dxa"/>
              <w:left w:w="115" w:type="dxa"/>
              <w:bottom w:w="72" w:type="dxa"/>
              <w:right w:w="115" w:type="dxa"/>
            </w:tcMar>
            <w:vAlign w:val="center"/>
          </w:tcPr>
          <w:p w14:paraId="60BFDB12"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Q22_0412_03 </w:t>
            </w:r>
          </w:p>
          <w:p w14:paraId="3B44262B"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This question concerns CORES certification. The QAP reads that 2 points are awarded if the agency is certified, with the required documentation is proof of CORES certification. However, in the QAP Workshop, QAP Manager breakout session (https://www.youtube.com/watch?v=C8ONEk_afYw) DCA stated at 42:45  that "it is merely committing to accept". Please clarify.  </w:t>
            </w:r>
          </w:p>
          <w:p w14:paraId="4079174A"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07F394B"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lastRenderedPageBreak/>
              <w:t>Answer</w:t>
            </w:r>
            <w:r w:rsidRPr="0005176C">
              <w:rPr>
                <w:rFonts w:ascii="Times New Roman" w:eastAsia="Times New Roman" w:hAnsi="Times New Roman" w:cs="Times New Roman"/>
                <w:sz w:val="20"/>
                <w:szCs w:val="20"/>
              </w:rPr>
              <w:t>:  </w:t>
            </w:r>
          </w:p>
          <w:p w14:paraId="2BC5A9B2"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Enriched Property Services has two options for providing resident services at the proposed development. Under subsection</w:t>
            </w:r>
            <w:r w:rsidRPr="0005176C">
              <w:rPr>
                <w:rFonts w:ascii="Times New Roman" w:eastAsia="Times New Roman" w:hAnsi="Times New Roman" w:cs="Times New Roman"/>
                <w:b/>
                <w:bCs/>
                <w:sz w:val="20"/>
                <w:szCs w:val="20"/>
              </w:rPr>
              <w:t xml:space="preserve"> A. Owner-provided Services</w:t>
            </w:r>
            <w:r w:rsidRPr="0005176C">
              <w:rPr>
                <w:rFonts w:ascii="Times New Roman" w:eastAsia="Times New Roman" w:hAnsi="Times New Roman" w:cs="Times New Roman"/>
                <w:sz w:val="20"/>
                <w:szCs w:val="20"/>
              </w:rPr>
              <w:t>, resident services are to be provided by an entity in the General Partnership. Under subsection</w:t>
            </w:r>
            <w:r w:rsidRPr="0005176C">
              <w:rPr>
                <w:rFonts w:ascii="Times New Roman" w:eastAsia="Times New Roman" w:hAnsi="Times New Roman" w:cs="Times New Roman"/>
                <w:b/>
                <w:bCs/>
                <w:sz w:val="20"/>
                <w:szCs w:val="20"/>
              </w:rPr>
              <w:t xml:space="preserve"> B. 3</w:t>
            </w:r>
            <w:r w:rsidRPr="0005176C">
              <w:rPr>
                <w:rFonts w:ascii="Times New Roman" w:eastAsia="Times New Roman" w:hAnsi="Times New Roman" w:cs="Times New Roman"/>
                <w:b/>
                <w:bCs/>
                <w:sz w:val="20"/>
                <w:szCs w:val="20"/>
                <w:vertAlign w:val="superscript"/>
              </w:rPr>
              <w:t>rd</w:t>
            </w:r>
            <w:r w:rsidRPr="0005176C">
              <w:rPr>
                <w:rFonts w:ascii="Times New Roman" w:eastAsia="Times New Roman" w:hAnsi="Times New Roman" w:cs="Times New Roman"/>
                <w:b/>
                <w:bCs/>
                <w:sz w:val="20"/>
                <w:szCs w:val="20"/>
              </w:rPr>
              <w:t xml:space="preserve"> Party Contractor</w:t>
            </w:r>
            <w:r w:rsidRPr="0005176C">
              <w:rPr>
                <w:rFonts w:ascii="Times New Roman" w:eastAsia="Times New Roman" w:hAnsi="Times New Roman" w:cs="Times New Roman"/>
                <w:sz w:val="20"/>
                <w:szCs w:val="20"/>
              </w:rPr>
              <w:t>, resident services are to be provided by a 3</w:t>
            </w:r>
            <w:r w:rsidRPr="0005176C">
              <w:rPr>
                <w:rFonts w:ascii="Times New Roman" w:eastAsia="Times New Roman" w:hAnsi="Times New Roman" w:cs="Times New Roman"/>
                <w:sz w:val="20"/>
                <w:szCs w:val="20"/>
                <w:vertAlign w:val="superscript"/>
              </w:rPr>
              <w:t>rd</w:t>
            </w:r>
            <w:r w:rsidRPr="0005176C">
              <w:rPr>
                <w:rFonts w:ascii="Times New Roman" w:eastAsia="Times New Roman" w:hAnsi="Times New Roman" w:cs="Times New Roman"/>
                <w:sz w:val="20"/>
                <w:szCs w:val="20"/>
              </w:rPr>
              <w:t xml:space="preserve"> party entity. </w:t>
            </w:r>
          </w:p>
          <w:p w14:paraId="590BD506"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5F837D6" w14:textId="77777777" w:rsidR="00167798" w:rsidRPr="0005176C" w:rsidRDefault="00167798"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“committing to accept” comment from the QAP Workshop refers only to the 3</w:t>
            </w:r>
            <w:r w:rsidRPr="0005176C">
              <w:rPr>
                <w:rFonts w:ascii="Times New Roman" w:eastAsia="Times New Roman" w:hAnsi="Times New Roman" w:cs="Times New Roman"/>
                <w:sz w:val="20"/>
                <w:szCs w:val="20"/>
                <w:vertAlign w:val="superscript"/>
              </w:rPr>
              <w:t>rd</w:t>
            </w:r>
            <w:r w:rsidRPr="0005176C">
              <w:rPr>
                <w:rFonts w:ascii="Times New Roman" w:eastAsia="Times New Roman" w:hAnsi="Times New Roman" w:cs="Times New Roman"/>
                <w:sz w:val="20"/>
                <w:szCs w:val="20"/>
              </w:rPr>
              <w:t xml:space="preserve"> Party Contracting option, and for this option there is no documentation requirement. The required documentation referenced in this question (CORES certification) only applies to the Owner-provided Services option.  </w:t>
            </w:r>
          </w:p>
        </w:tc>
      </w:tr>
      <w:tr w:rsidR="00167798" w:rsidRPr="0005176C" w14:paraId="10054E02" w14:textId="77777777" w:rsidTr="0052CC08">
        <w:trPr>
          <w:jc w:val="center"/>
        </w:trPr>
        <w:tc>
          <w:tcPr>
            <w:tcW w:w="1697" w:type="dxa"/>
            <w:shd w:val="clear" w:color="auto" w:fill="auto"/>
            <w:tcMar>
              <w:top w:w="72" w:type="dxa"/>
              <w:left w:w="115" w:type="dxa"/>
              <w:bottom w:w="72" w:type="dxa"/>
              <w:right w:w="115" w:type="dxa"/>
            </w:tcMar>
            <w:vAlign w:val="center"/>
          </w:tcPr>
          <w:p w14:paraId="4C81AE92"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4/22/22</w:t>
            </w:r>
          </w:p>
        </w:tc>
        <w:tc>
          <w:tcPr>
            <w:tcW w:w="2663" w:type="dxa"/>
            <w:shd w:val="clear" w:color="auto" w:fill="auto"/>
            <w:tcMar>
              <w:top w:w="72" w:type="dxa"/>
              <w:left w:w="115" w:type="dxa"/>
              <w:bottom w:w="72" w:type="dxa"/>
              <w:right w:w="115" w:type="dxa"/>
            </w:tcMar>
            <w:vAlign w:val="center"/>
          </w:tcPr>
          <w:p w14:paraId="2612F97F"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1.16</w:t>
            </w:r>
          </w:p>
          <w:p w14:paraId="40FA4A8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Core Plan;</w:t>
            </w:r>
          </w:p>
          <w:p w14:paraId="5D0A5BF5"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Evaluation of 9% Tax Credit Competitive Applications</w:t>
            </w:r>
          </w:p>
        </w:tc>
        <w:tc>
          <w:tcPr>
            <w:tcW w:w="9585" w:type="dxa"/>
            <w:shd w:val="clear" w:color="auto" w:fill="auto"/>
            <w:tcMar>
              <w:top w:w="72" w:type="dxa"/>
              <w:left w:w="115" w:type="dxa"/>
              <w:bottom w:w="72" w:type="dxa"/>
              <w:right w:w="115" w:type="dxa"/>
            </w:tcMar>
            <w:vAlign w:val="center"/>
          </w:tcPr>
          <w:p w14:paraId="7176BF4F"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Q22_0406_01</w:t>
            </w:r>
            <w:r w:rsidRPr="0005176C">
              <w:rPr>
                <w:rStyle w:val="eop"/>
                <w:sz w:val="20"/>
                <w:szCs w:val="20"/>
              </w:rPr>
              <w:t> </w:t>
            </w:r>
            <w:r w:rsidRPr="0005176C">
              <w:rPr>
                <w:rStyle w:val="eop"/>
                <w:sz w:val="20"/>
                <w:szCs w:val="20"/>
              </w:rPr>
              <w:br/>
            </w:r>
          </w:p>
          <w:p w14:paraId="73963CD2" w14:textId="77777777" w:rsidR="00167798" w:rsidRPr="0005176C" w:rsidRDefault="00167798" w:rsidP="00870356">
            <w:pPr>
              <w:pStyle w:val="paragraph"/>
              <w:numPr>
                <w:ilvl w:val="0"/>
                <w:numId w:val="42"/>
              </w:numPr>
              <w:spacing w:before="0" w:beforeAutospacing="0" w:after="0" w:afterAutospacing="0"/>
              <w:ind w:left="1080" w:firstLine="0"/>
              <w:textAlignment w:val="baseline"/>
              <w:rPr>
                <w:sz w:val="20"/>
                <w:szCs w:val="20"/>
              </w:rPr>
            </w:pPr>
            <w:r w:rsidRPr="0005176C">
              <w:rPr>
                <w:rStyle w:val="normaltextrun"/>
                <w:sz w:val="20"/>
                <w:szCs w:val="20"/>
              </w:rPr>
              <w:t>The QAP allows that a developer may submit two applications. Can the applications submitted be for Phase I and Phase II of a new construction project? In this way, the developer can more efficiently construct the project and infrastructure resulting in cost savings. Is this acceptable to submit two separate applications for two phases on one site?</w:t>
            </w:r>
            <w:r w:rsidRPr="0005176C">
              <w:rPr>
                <w:rStyle w:val="scxw124788065"/>
                <w:sz w:val="20"/>
                <w:szCs w:val="20"/>
              </w:rPr>
              <w:t> </w:t>
            </w:r>
            <w:r w:rsidRPr="0005176C">
              <w:rPr>
                <w:sz w:val="20"/>
                <w:szCs w:val="20"/>
              </w:rPr>
              <w:br/>
            </w:r>
            <w:r w:rsidRPr="0005176C">
              <w:rPr>
                <w:rStyle w:val="eop"/>
                <w:sz w:val="20"/>
                <w:szCs w:val="20"/>
              </w:rPr>
              <w:t> </w:t>
            </w:r>
          </w:p>
          <w:p w14:paraId="65A83FB2" w14:textId="77777777" w:rsidR="00167798" w:rsidRPr="0005176C" w:rsidRDefault="00167798" w:rsidP="00870356">
            <w:pPr>
              <w:pStyle w:val="paragraph"/>
              <w:numPr>
                <w:ilvl w:val="0"/>
                <w:numId w:val="43"/>
              </w:numPr>
              <w:spacing w:before="0" w:beforeAutospacing="0" w:after="0" w:afterAutospacing="0"/>
              <w:ind w:left="1080" w:firstLine="0"/>
              <w:textAlignment w:val="baseline"/>
              <w:rPr>
                <w:sz w:val="20"/>
                <w:szCs w:val="20"/>
              </w:rPr>
            </w:pPr>
            <w:r w:rsidRPr="0005176C">
              <w:rPr>
                <w:rStyle w:val="normaltextrun"/>
                <w:sz w:val="20"/>
                <w:szCs w:val="20"/>
              </w:rPr>
              <w:t xml:space="preserve">Developers are limited to two applications to be selected for funding in any given year. Is it possible to submit two applications within the requisite allocation limitation </w:t>
            </w:r>
            <w:r w:rsidRPr="0005176C">
              <w:rPr>
                <w:rStyle w:val="normaltextrun"/>
                <w:b/>
                <w:bCs/>
                <w:sz w:val="20"/>
                <w:szCs w:val="20"/>
              </w:rPr>
              <w:t>for one site</w:t>
            </w:r>
            <w:r w:rsidRPr="0005176C">
              <w:rPr>
                <w:rStyle w:val="normaltextrun"/>
                <w:sz w:val="20"/>
                <w:szCs w:val="20"/>
              </w:rPr>
              <w:t xml:space="preserve"> thereby allowing the funding of an </w:t>
            </w:r>
            <w:r w:rsidRPr="0005176C">
              <w:rPr>
                <w:rStyle w:val="normaltextrun"/>
                <w:b/>
                <w:bCs/>
                <w:sz w:val="20"/>
                <w:szCs w:val="20"/>
              </w:rPr>
              <w:t>entire development</w:t>
            </w:r>
            <w:r w:rsidRPr="0005176C">
              <w:rPr>
                <w:rStyle w:val="normaltextrun"/>
                <w:sz w:val="20"/>
                <w:szCs w:val="20"/>
              </w:rPr>
              <w:t xml:space="preserve"> in one year? </w:t>
            </w:r>
            <w:r w:rsidRPr="0005176C">
              <w:rPr>
                <w:rStyle w:val="eop"/>
                <w:sz w:val="20"/>
                <w:szCs w:val="20"/>
              </w:rPr>
              <w:t> </w:t>
            </w:r>
          </w:p>
          <w:p w14:paraId="02A06FCD"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5FEDC0AC"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3F055EFA"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 xml:space="preserve">For the first question, the QAP states in </w:t>
            </w:r>
            <w:r w:rsidRPr="0005176C">
              <w:rPr>
                <w:rStyle w:val="normaltextrun"/>
                <w:b/>
                <w:bCs/>
                <w:sz w:val="20"/>
                <w:szCs w:val="20"/>
              </w:rPr>
              <w:t xml:space="preserve">(Core Plan) Evaluation of 9% Tax Credit Competitive Applications, </w:t>
            </w:r>
            <w:r w:rsidRPr="0005176C">
              <w:rPr>
                <w:rStyle w:val="normaltextrun"/>
                <w:sz w:val="20"/>
                <w:szCs w:val="20"/>
              </w:rPr>
              <w:t>subsection</w:t>
            </w:r>
            <w:r w:rsidRPr="0005176C">
              <w:rPr>
                <w:rStyle w:val="normaltextrun"/>
                <w:b/>
                <w:bCs/>
                <w:sz w:val="20"/>
                <w:szCs w:val="20"/>
              </w:rPr>
              <w:t xml:space="preserve"> D. Selection, 3. Geographic Allocation Limitations for Projects selected in the New Supply Competitive Process:</w:t>
            </w:r>
            <w:r w:rsidRPr="0005176C">
              <w:rPr>
                <w:rStyle w:val="normaltextrun"/>
                <w:sz w:val="20"/>
                <w:szCs w:val="20"/>
              </w:rPr>
              <w:t xml:space="preserve"> “DCA will not select more than one phase of a multi-phase development.”</w:t>
            </w:r>
            <w:r w:rsidRPr="0005176C">
              <w:rPr>
                <w:rStyle w:val="scxw124788065"/>
                <w:sz w:val="20"/>
                <w:szCs w:val="20"/>
              </w:rPr>
              <w:t> </w:t>
            </w:r>
            <w:r w:rsidRPr="0005176C">
              <w:rPr>
                <w:sz w:val="20"/>
                <w:szCs w:val="20"/>
              </w:rPr>
              <w:br/>
            </w:r>
            <w:r w:rsidRPr="0005176C">
              <w:rPr>
                <w:rStyle w:val="eop"/>
                <w:sz w:val="20"/>
                <w:szCs w:val="20"/>
              </w:rPr>
              <w:t> </w:t>
            </w:r>
          </w:p>
          <w:p w14:paraId="4C197B28"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The second question is functionally the same, and so the answer is also no, this is not allowed. Funding two applications that represent development activity on “one site” to “[allow] the funding of an entire development in one year” is selecting “more than one phase of a multi-phase development.” </w:t>
            </w:r>
            <w:r w:rsidRPr="0005176C">
              <w:rPr>
                <w:rStyle w:val="eop"/>
                <w:sz w:val="20"/>
                <w:szCs w:val="20"/>
              </w:rPr>
              <w:t> </w:t>
            </w:r>
          </w:p>
          <w:p w14:paraId="08967B4F" w14:textId="77777777" w:rsidR="00167798" w:rsidRPr="0005176C" w:rsidRDefault="00167798" w:rsidP="00304B2F">
            <w:pPr>
              <w:textAlignment w:val="baseline"/>
              <w:rPr>
                <w:rFonts w:ascii="Times New Roman" w:eastAsia="Times New Roman" w:hAnsi="Times New Roman" w:cs="Times New Roman"/>
                <w:b/>
                <w:bCs/>
                <w:sz w:val="20"/>
                <w:szCs w:val="20"/>
              </w:rPr>
            </w:pPr>
          </w:p>
        </w:tc>
      </w:tr>
      <w:tr w:rsidR="00167798" w:rsidRPr="0005176C" w14:paraId="171D76C8" w14:textId="77777777" w:rsidTr="0052CC08">
        <w:trPr>
          <w:jc w:val="center"/>
        </w:trPr>
        <w:tc>
          <w:tcPr>
            <w:tcW w:w="1697" w:type="dxa"/>
            <w:shd w:val="clear" w:color="auto" w:fill="auto"/>
            <w:tcMar>
              <w:top w:w="72" w:type="dxa"/>
              <w:left w:w="115" w:type="dxa"/>
              <w:bottom w:w="72" w:type="dxa"/>
              <w:right w:w="115" w:type="dxa"/>
            </w:tcMar>
            <w:vAlign w:val="center"/>
          </w:tcPr>
          <w:p w14:paraId="368E6111"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4/22/22</w:t>
            </w:r>
          </w:p>
        </w:tc>
        <w:tc>
          <w:tcPr>
            <w:tcW w:w="2663" w:type="dxa"/>
            <w:shd w:val="clear" w:color="auto" w:fill="auto"/>
            <w:tcMar>
              <w:top w:w="72" w:type="dxa"/>
              <w:left w:w="115" w:type="dxa"/>
              <w:bottom w:w="72" w:type="dxa"/>
              <w:right w:w="115" w:type="dxa"/>
            </w:tcMar>
            <w:vAlign w:val="center"/>
          </w:tcPr>
          <w:p w14:paraId="0F2EA7D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0BE899D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7562F80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70D197A7"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Q22_0408_01 </w:t>
            </w:r>
          </w:p>
          <w:p w14:paraId="33B3D895"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In question Q22_0216_08, DCA states that the QAP does not disallow subcontractors when taking points under Section XVII of the scoring section.  We are glad to hear this.  The NAICS code for subcontractors typically used in multifamily construction is 238.  This code is not listed on DCA's list of codes that will be considered to accept certification.  We would like DCA to verify that NAICS code 238, defined as "performing specialized construction work on multifamily housing and other residential buildings, generally on a subcontract basis" is a code that will qualify an applicant to claim points in this section.   </w:t>
            </w:r>
          </w:p>
          <w:p w14:paraId="158889CC"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21B1D65"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Some examples of NAICS codes that pertain to subs in the LIHTC industry are: 238110 Poured Concrete Foundation Contractors; 238130 Framing Contractors; 238140 Masonry Contractors; 238150 Glass and Glazing </w:t>
            </w:r>
            <w:r w:rsidRPr="0005176C">
              <w:rPr>
                <w:rFonts w:ascii="Times New Roman" w:eastAsia="Times New Roman" w:hAnsi="Times New Roman" w:cs="Times New Roman"/>
                <w:sz w:val="20"/>
                <w:szCs w:val="20"/>
              </w:rPr>
              <w:lastRenderedPageBreak/>
              <w:t>Contractors; 238160 Roofing Contractors; 238170 Siding Contractors; 238220 Plumbing, Heating and Air-Conditioning Contractors. None of these codes are currently listed in DCA's Minority-and Women-Owned Business Engagement Policy, therefore, we want to make sure we understand what is allowed. </w:t>
            </w:r>
          </w:p>
          <w:p w14:paraId="55436DB4"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6D46D35"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6E6E436C"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w:t>
            </w:r>
            <w:r w:rsidRPr="0005176C">
              <w:rPr>
                <w:rFonts w:ascii="Times New Roman" w:eastAsia="Times New Roman" w:hAnsi="Times New Roman" w:cs="Times New Roman"/>
                <w:i/>
                <w:iCs/>
                <w:sz w:val="20"/>
                <w:szCs w:val="20"/>
              </w:rPr>
              <w:t>DCA Minority- and Women-Owned Business Engagement Policy</w:t>
            </w:r>
            <w:r w:rsidRPr="0005176C">
              <w:rPr>
                <w:rFonts w:ascii="Times New Roman" w:eastAsia="Times New Roman" w:hAnsi="Times New Roman" w:cs="Times New Roman"/>
                <w:sz w:val="20"/>
                <w:szCs w:val="20"/>
              </w:rPr>
              <w:t xml:space="preserve"> has been updated to include businesses with NAICS codes which fall under 238 – the Specialty Trade Contractors subsector. The updated policy has been uploaded to the Scoring Documents and Data page of the DCA website (</w:t>
            </w:r>
            <w:hyperlink r:id="rId35"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w:t>
            </w:r>
          </w:p>
        </w:tc>
      </w:tr>
      <w:tr w:rsidR="00167798" w:rsidRPr="0005176C" w14:paraId="7B2940FF" w14:textId="77777777" w:rsidTr="0052CC08">
        <w:trPr>
          <w:jc w:val="center"/>
        </w:trPr>
        <w:tc>
          <w:tcPr>
            <w:tcW w:w="1697" w:type="dxa"/>
            <w:shd w:val="clear" w:color="auto" w:fill="auto"/>
            <w:tcMar>
              <w:top w:w="72" w:type="dxa"/>
              <w:left w:w="115" w:type="dxa"/>
              <w:bottom w:w="72" w:type="dxa"/>
              <w:right w:w="115" w:type="dxa"/>
            </w:tcMar>
            <w:vAlign w:val="center"/>
          </w:tcPr>
          <w:p w14:paraId="60628389"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4/22/22</w:t>
            </w:r>
          </w:p>
        </w:tc>
        <w:tc>
          <w:tcPr>
            <w:tcW w:w="2663" w:type="dxa"/>
            <w:shd w:val="clear" w:color="auto" w:fill="auto"/>
            <w:tcMar>
              <w:top w:w="72" w:type="dxa"/>
              <w:left w:w="115" w:type="dxa"/>
              <w:bottom w:w="72" w:type="dxa"/>
              <w:right w:w="115" w:type="dxa"/>
            </w:tcMar>
            <w:vAlign w:val="center"/>
          </w:tcPr>
          <w:p w14:paraId="3E5D1768"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3.18</w:t>
            </w:r>
          </w:p>
          <w:p w14:paraId="1457B532"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03CEEC6D"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Enriched Property Services</w:t>
            </w:r>
          </w:p>
        </w:tc>
        <w:tc>
          <w:tcPr>
            <w:tcW w:w="9585" w:type="dxa"/>
            <w:shd w:val="clear" w:color="auto" w:fill="auto"/>
            <w:tcMar>
              <w:top w:w="72" w:type="dxa"/>
              <w:left w:w="115" w:type="dxa"/>
              <w:bottom w:w="72" w:type="dxa"/>
              <w:right w:w="115" w:type="dxa"/>
            </w:tcMar>
            <w:vAlign w:val="center"/>
          </w:tcPr>
          <w:p w14:paraId="3450B9FC"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xml:space="preserve">: </w:t>
            </w:r>
            <w:r w:rsidRPr="0005176C">
              <w:rPr>
                <w:rFonts w:ascii="Times New Roman" w:hAnsi="Times New Roman" w:cs="Times New Roman"/>
                <w:b/>
                <w:bCs/>
                <w:sz w:val="20"/>
                <w:szCs w:val="20"/>
              </w:rPr>
              <w:t>Q22_0422_15</w:t>
            </w:r>
            <w:r w:rsidRPr="0005176C">
              <w:rPr>
                <w:rFonts w:ascii="Times New Roman" w:hAnsi="Times New Roman" w:cs="Times New Roman"/>
                <w:sz w:val="20"/>
                <w:szCs w:val="20"/>
              </w:rPr>
              <w:t xml:space="preserve"> </w:t>
            </w:r>
          </w:p>
          <w:p w14:paraId="17FBCEB8"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For </w:t>
            </w:r>
            <w:r w:rsidRPr="0005176C">
              <w:rPr>
                <w:rFonts w:ascii="Times New Roman" w:hAnsi="Times New Roman" w:cs="Times New Roman"/>
                <w:b/>
                <w:bCs/>
                <w:sz w:val="20"/>
                <w:szCs w:val="20"/>
              </w:rPr>
              <w:t>(Scoring Criteria) Enriched Property Services</w:t>
            </w:r>
            <w:r w:rsidRPr="0005176C">
              <w:rPr>
                <w:rFonts w:ascii="Times New Roman" w:hAnsi="Times New Roman" w:cs="Times New Roman"/>
                <w:sz w:val="20"/>
                <w:szCs w:val="20"/>
              </w:rPr>
              <w:t>, can you please clarify how DCA expects the 3</w:t>
            </w:r>
            <w:r w:rsidRPr="0005176C">
              <w:rPr>
                <w:rFonts w:ascii="Times New Roman" w:hAnsi="Times New Roman" w:cs="Times New Roman"/>
                <w:sz w:val="20"/>
                <w:szCs w:val="20"/>
                <w:vertAlign w:val="superscript"/>
              </w:rPr>
              <w:t>rd</w:t>
            </w:r>
            <w:r w:rsidRPr="0005176C">
              <w:rPr>
                <w:rFonts w:ascii="Times New Roman" w:hAnsi="Times New Roman" w:cs="Times New Roman"/>
                <w:sz w:val="20"/>
                <w:szCs w:val="20"/>
              </w:rPr>
              <w:t xml:space="preserve"> Party Contracting process to play out and what it means to be compliant with this commitment? </w:t>
            </w:r>
          </w:p>
          <w:p w14:paraId="323617FA" w14:textId="77777777" w:rsidR="00167798" w:rsidRPr="0005176C" w:rsidRDefault="00167798" w:rsidP="00304B2F">
            <w:pPr>
              <w:contextualSpacing/>
              <w:rPr>
                <w:rFonts w:ascii="Times New Roman" w:hAnsi="Times New Roman" w:cs="Times New Roman"/>
                <w:sz w:val="20"/>
                <w:szCs w:val="20"/>
              </w:rPr>
            </w:pPr>
          </w:p>
          <w:p w14:paraId="60428EF6"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74735598"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DCA has consolidated responses to related questions submitted in one Enforcement Clarifications document in Scoring Documents and Data on the DCA website (</w:t>
            </w:r>
            <w:hyperlink r:id="rId36">
              <w:r w:rsidRPr="0005176C">
                <w:rPr>
                  <w:rStyle w:val="Hyperlink"/>
                  <w:rFonts w:ascii="Times New Roman" w:hAnsi="Times New Roman" w:cs="Times New Roman"/>
                  <w:color w:val="auto"/>
                  <w:sz w:val="20"/>
                  <w:szCs w:val="20"/>
                </w:rPr>
                <w:t>click here</w:t>
              </w:r>
            </w:hyperlink>
            <w:r w:rsidRPr="0005176C">
              <w:rPr>
                <w:rFonts w:ascii="Times New Roman" w:hAnsi="Times New Roman" w:cs="Times New Roman"/>
                <w:sz w:val="20"/>
                <w:szCs w:val="20"/>
              </w:rPr>
              <w:t xml:space="preserve">). </w:t>
            </w:r>
          </w:p>
          <w:p w14:paraId="07A7AD72" w14:textId="77777777" w:rsidR="00167798" w:rsidRPr="0005176C" w:rsidRDefault="00167798" w:rsidP="00304B2F">
            <w:pPr>
              <w:rPr>
                <w:rFonts w:ascii="Times New Roman" w:hAnsi="Times New Roman" w:cs="Times New Roman"/>
                <w:sz w:val="20"/>
                <w:szCs w:val="20"/>
              </w:rPr>
            </w:pPr>
          </w:p>
          <w:p w14:paraId="46B5A064" w14:textId="77777777" w:rsidR="00167798" w:rsidRPr="0005176C" w:rsidRDefault="00167798" w:rsidP="00304B2F">
            <w:pPr>
              <w:pStyle w:val="ListParagraph"/>
              <w:numPr>
                <w:ilvl w:val="0"/>
                <w:numId w:val="5"/>
              </w:numPr>
              <w:rPr>
                <w:rFonts w:ascii="Times New Roman" w:hAnsi="Times New Roman" w:cs="Times New Roman"/>
                <w:sz w:val="20"/>
                <w:szCs w:val="20"/>
              </w:rPr>
            </w:pPr>
            <w:r w:rsidRPr="0005176C">
              <w:rPr>
                <w:rFonts w:ascii="Times New Roman" w:hAnsi="Times New Roman" w:cs="Times New Roman"/>
                <w:sz w:val="20"/>
                <w:szCs w:val="20"/>
              </w:rPr>
              <w:t>Because this document in part introduces new detail regarding post-award policy, this document is open for public comment through Friday, April 29</w:t>
            </w:r>
            <w:r w:rsidRPr="0005176C">
              <w:rPr>
                <w:rFonts w:ascii="Times New Roman" w:hAnsi="Times New Roman" w:cs="Times New Roman"/>
                <w:sz w:val="20"/>
                <w:szCs w:val="20"/>
                <w:vertAlign w:val="superscript"/>
              </w:rPr>
              <w:t>th</w:t>
            </w:r>
            <w:r w:rsidRPr="0005176C">
              <w:rPr>
                <w:rFonts w:ascii="Times New Roman" w:hAnsi="Times New Roman" w:cs="Times New Roman"/>
                <w:sz w:val="20"/>
                <w:szCs w:val="20"/>
              </w:rPr>
              <w:t xml:space="preserve">, 2022. </w:t>
            </w:r>
            <w:r w:rsidRPr="0005176C">
              <w:rPr>
                <w:rFonts w:ascii="Times New Roman" w:hAnsi="Times New Roman" w:cs="Times New Roman"/>
                <w:sz w:val="20"/>
                <w:szCs w:val="20"/>
              </w:rPr>
              <w:br/>
            </w:r>
          </w:p>
          <w:p w14:paraId="40D6FC16" w14:textId="77777777" w:rsidR="00167798" w:rsidRPr="0005176C" w:rsidRDefault="00167798" w:rsidP="00304B2F">
            <w:pPr>
              <w:pStyle w:val="ListParagraph"/>
              <w:numPr>
                <w:ilvl w:val="0"/>
                <w:numId w:val="5"/>
              </w:numPr>
              <w:rPr>
                <w:rFonts w:ascii="Times New Roman" w:hAnsi="Times New Roman" w:cs="Times New Roman"/>
                <w:sz w:val="20"/>
                <w:szCs w:val="20"/>
              </w:rPr>
            </w:pPr>
            <w:r w:rsidRPr="0005176C">
              <w:rPr>
                <w:rFonts w:ascii="Times New Roman" w:hAnsi="Times New Roman" w:cs="Times New Roman"/>
                <w:sz w:val="20"/>
                <w:szCs w:val="20"/>
              </w:rPr>
              <w:t xml:space="preserve">Except for purposes of helping applicants decide whether to select this points option in their application, this document has no impact on application preparation for the 9% Credits Competitive Round. </w:t>
            </w:r>
          </w:p>
          <w:p w14:paraId="1291B714" w14:textId="77777777" w:rsidR="00167798" w:rsidRPr="0005176C" w:rsidRDefault="00167798" w:rsidP="00304B2F">
            <w:pPr>
              <w:textAlignment w:val="baseline"/>
              <w:rPr>
                <w:rFonts w:ascii="Times New Roman" w:eastAsia="Times New Roman" w:hAnsi="Times New Roman" w:cs="Times New Roman"/>
                <w:b/>
                <w:bCs/>
                <w:sz w:val="20"/>
                <w:szCs w:val="20"/>
              </w:rPr>
            </w:pPr>
          </w:p>
        </w:tc>
      </w:tr>
      <w:tr w:rsidR="00167798" w:rsidRPr="0005176C" w14:paraId="02BB2A69" w14:textId="77777777" w:rsidTr="0052CC08">
        <w:trPr>
          <w:jc w:val="center"/>
        </w:trPr>
        <w:tc>
          <w:tcPr>
            <w:tcW w:w="1697" w:type="dxa"/>
            <w:shd w:val="clear" w:color="auto" w:fill="auto"/>
            <w:tcMar>
              <w:top w:w="72" w:type="dxa"/>
              <w:left w:w="115" w:type="dxa"/>
              <w:bottom w:w="72" w:type="dxa"/>
              <w:right w:w="115" w:type="dxa"/>
            </w:tcMar>
            <w:vAlign w:val="center"/>
          </w:tcPr>
          <w:p w14:paraId="78AF6275"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4/21/22</w:t>
            </w:r>
          </w:p>
        </w:tc>
        <w:tc>
          <w:tcPr>
            <w:tcW w:w="2663" w:type="dxa"/>
            <w:shd w:val="clear" w:color="auto" w:fill="auto"/>
            <w:tcMar>
              <w:top w:w="72" w:type="dxa"/>
              <w:left w:w="115" w:type="dxa"/>
              <w:bottom w:w="72" w:type="dxa"/>
              <w:right w:w="115" w:type="dxa"/>
            </w:tcMar>
            <w:vAlign w:val="center"/>
          </w:tcPr>
          <w:p w14:paraId="7B610B07"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1.05</w:t>
            </w:r>
          </w:p>
          <w:p w14:paraId="54F0F45E"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Core Plan;</w:t>
            </w:r>
          </w:p>
          <w:p w14:paraId="3ADB987C"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Geographic Pools</w:t>
            </w:r>
          </w:p>
        </w:tc>
        <w:tc>
          <w:tcPr>
            <w:tcW w:w="9585" w:type="dxa"/>
            <w:shd w:val="clear" w:color="auto" w:fill="auto"/>
            <w:tcMar>
              <w:top w:w="72" w:type="dxa"/>
              <w:left w:w="115" w:type="dxa"/>
              <w:bottom w:w="72" w:type="dxa"/>
              <w:right w:w="115" w:type="dxa"/>
            </w:tcMar>
            <w:vAlign w:val="center"/>
          </w:tcPr>
          <w:p w14:paraId="15759AD3"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Q22_0412_01 </w:t>
            </w:r>
          </w:p>
          <w:p w14:paraId="5BC158F5"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Does an existing project with Section 515 financing and project based rental assistance from USDA qualify as Rural if it is not included on the list of USDA Rural areas on the USDA website? </w:t>
            </w:r>
          </w:p>
          <w:p w14:paraId="237E93B6"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9F56563"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663F709D"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No, only properties in USDA eligible areas (outside of the Atlanta Metro pool) are in the Rural pool (see </w:t>
            </w:r>
            <w:r w:rsidRPr="0005176C">
              <w:rPr>
                <w:rFonts w:ascii="Times New Roman" w:eastAsia="Times New Roman" w:hAnsi="Times New Roman" w:cs="Times New Roman"/>
                <w:b/>
                <w:bCs/>
                <w:sz w:val="20"/>
                <w:szCs w:val="20"/>
              </w:rPr>
              <w:t>Core Plan, Geographic Pools</w:t>
            </w:r>
            <w:r w:rsidRPr="0005176C">
              <w:rPr>
                <w:rFonts w:ascii="Times New Roman" w:eastAsia="Times New Roman" w:hAnsi="Times New Roman" w:cs="Times New Roman"/>
                <w:sz w:val="20"/>
                <w:szCs w:val="20"/>
              </w:rPr>
              <w:t>).  </w:t>
            </w:r>
          </w:p>
          <w:p w14:paraId="2AD01539"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BCAEB8D"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See question </w:t>
            </w:r>
            <w:r w:rsidRPr="0005176C">
              <w:rPr>
                <w:rFonts w:ascii="Times New Roman" w:eastAsia="Times New Roman" w:hAnsi="Times New Roman" w:cs="Times New Roman"/>
                <w:b/>
                <w:bCs/>
                <w:sz w:val="20"/>
                <w:szCs w:val="20"/>
              </w:rPr>
              <w:t>Q0222_03</w:t>
            </w:r>
            <w:r w:rsidRPr="0005176C">
              <w:rPr>
                <w:rFonts w:ascii="Times New Roman" w:eastAsia="Times New Roman" w:hAnsi="Times New Roman" w:cs="Times New Roman"/>
                <w:sz w:val="20"/>
                <w:szCs w:val="20"/>
              </w:rPr>
              <w:t xml:space="preserve"> posted on 3/3/22 regarding eligibility of solely assisted USDA 515 properties. </w:t>
            </w:r>
          </w:p>
        </w:tc>
      </w:tr>
      <w:tr w:rsidR="00167798" w:rsidRPr="0005176C" w14:paraId="5BB96AA0" w14:textId="77777777" w:rsidTr="0052CC08">
        <w:trPr>
          <w:jc w:val="center"/>
        </w:trPr>
        <w:tc>
          <w:tcPr>
            <w:tcW w:w="1697" w:type="dxa"/>
            <w:shd w:val="clear" w:color="auto" w:fill="auto"/>
            <w:tcMar>
              <w:top w:w="72" w:type="dxa"/>
              <w:left w:w="115" w:type="dxa"/>
              <w:bottom w:w="72" w:type="dxa"/>
              <w:right w:w="115" w:type="dxa"/>
            </w:tcMar>
            <w:vAlign w:val="center"/>
          </w:tcPr>
          <w:p w14:paraId="6156BBBC"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4/21/22</w:t>
            </w:r>
          </w:p>
        </w:tc>
        <w:tc>
          <w:tcPr>
            <w:tcW w:w="2663" w:type="dxa"/>
            <w:shd w:val="clear" w:color="auto" w:fill="auto"/>
            <w:tcMar>
              <w:top w:w="72" w:type="dxa"/>
              <w:left w:w="115" w:type="dxa"/>
              <w:bottom w:w="72" w:type="dxa"/>
              <w:right w:w="115" w:type="dxa"/>
            </w:tcMar>
            <w:vAlign w:val="center"/>
          </w:tcPr>
          <w:p w14:paraId="576D00F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3.05</w:t>
            </w:r>
          </w:p>
          <w:p w14:paraId="0BCB53F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1260AF6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2234D9C2"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 xml:space="preserve">Question: </w:t>
            </w:r>
            <w:r w:rsidRPr="0005176C">
              <w:rPr>
                <w:rFonts w:ascii="Times New Roman" w:hAnsi="Times New Roman" w:cs="Times New Roman"/>
                <w:sz w:val="20"/>
                <w:szCs w:val="20"/>
              </w:rPr>
              <w:t>Q22_0419_04</w:t>
            </w:r>
          </w:p>
          <w:p w14:paraId="60929FD2"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The QAP states: Driving or walking routes must originate from geo-coordinates of the pedestrian or vehicle site entrance and end at the geo-coordinates of the desirable amenity. The desirable form states Driving or walking routes must originate from geo-coordinates of the desirable amenity and end at the geo-coordinates of the pedestrian or vehicle site entrance. Which one of those are correct above?</w:t>
            </w:r>
          </w:p>
          <w:p w14:paraId="740A2BE7" w14:textId="77777777" w:rsidR="00167798" w:rsidRPr="0005176C" w:rsidRDefault="00167798" w:rsidP="00304B2F">
            <w:pPr>
              <w:contextualSpacing/>
              <w:rPr>
                <w:rFonts w:ascii="Times New Roman" w:hAnsi="Times New Roman" w:cs="Times New Roman"/>
                <w:sz w:val="20"/>
                <w:szCs w:val="20"/>
              </w:rPr>
            </w:pPr>
          </w:p>
          <w:p w14:paraId="45433D58" w14:textId="77777777" w:rsidR="00167798" w:rsidRPr="0005176C" w:rsidRDefault="00167798" w:rsidP="00304B2F">
            <w:pPr>
              <w:contextualSpacing/>
              <w:rPr>
                <w:rFonts w:ascii="Times New Roman" w:hAnsi="Times New Roman" w:cs="Times New Roman"/>
                <w:b/>
                <w:bCs/>
                <w:sz w:val="20"/>
                <w:szCs w:val="20"/>
              </w:rPr>
            </w:pPr>
            <w:r w:rsidRPr="0005176C">
              <w:rPr>
                <w:rFonts w:ascii="Times New Roman" w:hAnsi="Times New Roman" w:cs="Times New Roman"/>
                <w:b/>
                <w:bCs/>
                <w:sz w:val="20"/>
                <w:szCs w:val="20"/>
              </w:rPr>
              <w:lastRenderedPageBreak/>
              <w:t>Answer:</w:t>
            </w:r>
          </w:p>
          <w:p w14:paraId="3F953FB2" w14:textId="77777777" w:rsidR="00167798" w:rsidRPr="0005176C" w:rsidRDefault="00167798" w:rsidP="00304B2F">
            <w:pPr>
              <w:contextualSpacing/>
              <w:rPr>
                <w:rFonts w:ascii="Times New Roman" w:hAnsi="Times New Roman" w:cs="Times New Roman"/>
                <w:b/>
                <w:bCs/>
                <w:sz w:val="20"/>
                <w:szCs w:val="20"/>
              </w:rPr>
            </w:pPr>
            <w:r w:rsidRPr="0005176C">
              <w:rPr>
                <w:rFonts w:ascii="Times New Roman" w:hAnsi="Times New Roman" w:cs="Times New Roman"/>
                <w:sz w:val="20"/>
                <w:szCs w:val="20"/>
              </w:rPr>
              <w:t>The QAP language is correct- “Driving or walking routes must originate from geo-coordinates of the pedestrian or vehicle site entrance and end at the geo-coordinates of the desirable amenity”. The version of the form updated and posted to the Scoring Documents and Data page of the DCA website on 4/20/22 has been adjusted to remove this QAP language (</w:t>
            </w:r>
            <w:hyperlink r:id="rId37" w:history="1">
              <w:r w:rsidRPr="0005176C">
                <w:rPr>
                  <w:rStyle w:val="Hyperlink"/>
                  <w:rFonts w:ascii="Times New Roman" w:hAnsi="Times New Roman" w:cs="Times New Roman"/>
                  <w:color w:val="auto"/>
                  <w:sz w:val="20"/>
                  <w:szCs w:val="20"/>
                </w:rPr>
                <w:t>click here</w:t>
              </w:r>
            </w:hyperlink>
            <w:r w:rsidRPr="0005176C">
              <w:rPr>
                <w:rFonts w:ascii="Times New Roman" w:hAnsi="Times New Roman" w:cs="Times New Roman"/>
                <w:sz w:val="20"/>
                <w:szCs w:val="20"/>
              </w:rPr>
              <w:t xml:space="preserve">). Applicants should reference the QAP for applicable requirements. </w:t>
            </w:r>
          </w:p>
        </w:tc>
      </w:tr>
      <w:tr w:rsidR="00167798" w:rsidRPr="0005176C" w14:paraId="1D83FAFF" w14:textId="77777777" w:rsidTr="0052CC08">
        <w:trPr>
          <w:jc w:val="center"/>
        </w:trPr>
        <w:tc>
          <w:tcPr>
            <w:tcW w:w="1697" w:type="dxa"/>
            <w:shd w:val="clear" w:color="auto" w:fill="auto"/>
            <w:tcMar>
              <w:top w:w="72" w:type="dxa"/>
              <w:left w:w="115" w:type="dxa"/>
              <w:bottom w:w="72" w:type="dxa"/>
              <w:right w:w="115" w:type="dxa"/>
            </w:tcMar>
            <w:vAlign w:val="center"/>
          </w:tcPr>
          <w:p w14:paraId="733C6998"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4/21/22</w:t>
            </w:r>
          </w:p>
        </w:tc>
        <w:tc>
          <w:tcPr>
            <w:tcW w:w="2663" w:type="dxa"/>
            <w:shd w:val="clear" w:color="auto" w:fill="auto"/>
            <w:tcMar>
              <w:top w:w="72" w:type="dxa"/>
              <w:left w:w="115" w:type="dxa"/>
              <w:bottom w:w="72" w:type="dxa"/>
              <w:right w:w="115" w:type="dxa"/>
            </w:tcMar>
            <w:vAlign w:val="center"/>
          </w:tcPr>
          <w:p w14:paraId="6FABD48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3.05</w:t>
            </w:r>
          </w:p>
          <w:p w14:paraId="2E04C62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0832F6A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262C28E6"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Q22_0405_03 </w:t>
            </w:r>
          </w:p>
          <w:p w14:paraId="0729D20E"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current desirable-undesirable certification has a different distance requirement for Rural development to that stated in the 2022 QAP. Will DCA post a revised version? </w:t>
            </w:r>
          </w:p>
          <w:p w14:paraId="6A6C1609"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F9644E4"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2DDAEB3"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Desirable/Undesirable Activities Certification has been updated and posted to the 2022 QAP – Scoring Documents and Data Overview page of the DCA website (</w:t>
            </w:r>
            <w:hyperlink r:id="rId38"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w:t>
            </w:r>
          </w:p>
        </w:tc>
      </w:tr>
      <w:tr w:rsidR="00167798" w:rsidRPr="0005176C" w14:paraId="0EE7979A" w14:textId="77777777" w:rsidTr="0052CC08">
        <w:trPr>
          <w:jc w:val="center"/>
        </w:trPr>
        <w:tc>
          <w:tcPr>
            <w:tcW w:w="1697" w:type="dxa"/>
            <w:shd w:val="clear" w:color="auto" w:fill="auto"/>
            <w:tcMar>
              <w:top w:w="72" w:type="dxa"/>
              <w:left w:w="115" w:type="dxa"/>
              <w:bottom w:w="72" w:type="dxa"/>
              <w:right w:w="115" w:type="dxa"/>
            </w:tcMar>
            <w:vAlign w:val="center"/>
          </w:tcPr>
          <w:p w14:paraId="6B40C6AD"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4/21/22</w:t>
            </w:r>
          </w:p>
        </w:tc>
        <w:tc>
          <w:tcPr>
            <w:tcW w:w="2663" w:type="dxa"/>
            <w:shd w:val="clear" w:color="auto" w:fill="auto"/>
            <w:tcMar>
              <w:top w:w="72" w:type="dxa"/>
              <w:left w:w="115" w:type="dxa"/>
              <w:bottom w:w="72" w:type="dxa"/>
              <w:right w:w="115" w:type="dxa"/>
            </w:tcMar>
            <w:vAlign w:val="center"/>
          </w:tcPr>
          <w:p w14:paraId="2F12C3F9"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3.06</w:t>
            </w:r>
          </w:p>
          <w:p w14:paraId="7DF4FB4C"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3A599CA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Community Transportation Options </w:t>
            </w:r>
          </w:p>
        </w:tc>
        <w:tc>
          <w:tcPr>
            <w:tcW w:w="9585" w:type="dxa"/>
            <w:shd w:val="clear" w:color="auto" w:fill="auto"/>
            <w:tcMar>
              <w:top w:w="72" w:type="dxa"/>
              <w:left w:w="115" w:type="dxa"/>
              <w:bottom w:w="72" w:type="dxa"/>
              <w:right w:w="115" w:type="dxa"/>
            </w:tcMar>
            <w:vAlign w:val="center"/>
          </w:tcPr>
          <w:p w14:paraId="1ADA9672"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Q22_0330_02</w:t>
            </w:r>
          </w:p>
          <w:p w14:paraId="4ECA519B"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BACKGROUND: Section VI. Community Transportation Options, subsection B defines a transit hub as "a station that has three or more bus routes, rail options, and/or other affordable mass transit options". In prior rounds, points have been awarded for various types of transit hubs (e.g. a rail station with 2+ connecting bus lines or a single bus stop serving 3+ bus lines). In the 2021 Q&amp;A, answer Q0226_06 notes that the QAP does not define the term station, suggesting DCA retains some discretion as to what constitutes a "station". My question is intended to further clarify with a more specific example.</w:t>
            </w:r>
          </w:p>
          <w:p w14:paraId="42A97802" w14:textId="77777777" w:rsidR="00167798" w:rsidRPr="0005176C" w:rsidRDefault="00167798" w:rsidP="00304B2F">
            <w:pPr>
              <w:rPr>
                <w:rFonts w:ascii="Times New Roman" w:eastAsia="Times New Roman" w:hAnsi="Times New Roman" w:cs="Times New Roman"/>
                <w:sz w:val="20"/>
                <w:szCs w:val="20"/>
              </w:rPr>
            </w:pPr>
          </w:p>
          <w:p w14:paraId="7A6DB040"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QUESTION: Could a series of bus stops in very close proximity constitute a station? For example, a series of 3 distinct MARTA bus stops in downtown Hapeville are within a ~725 foot walk of each other. Compare the proximity of these stops to MARTA's Lindbergh Center Transit Station in Atlanta. Lindbergh's two bus loops are separated by an ~825 foot walk (~100 feet farther apart than the series of bus stops in Hapeville). Could the series of bus stops in downtown Hapeville constitute a station/transit hub, given that they are in closer proximity than the bus loops of Lindbergh Station? </w:t>
            </w:r>
          </w:p>
          <w:p w14:paraId="5D0F8B0C" w14:textId="77777777" w:rsidR="00167798" w:rsidRPr="0005176C" w:rsidRDefault="00167798" w:rsidP="00304B2F">
            <w:pPr>
              <w:contextualSpacing/>
              <w:rPr>
                <w:rFonts w:ascii="Times New Roman" w:hAnsi="Times New Roman" w:cs="Times New Roman"/>
                <w:sz w:val="20"/>
                <w:szCs w:val="20"/>
              </w:rPr>
            </w:pPr>
          </w:p>
          <w:p w14:paraId="385638AE"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w:t>
            </w:r>
          </w:p>
          <w:p w14:paraId="5EC94593" w14:textId="77777777" w:rsidR="00167798" w:rsidRPr="0005176C" w:rsidRDefault="00167798" w:rsidP="00304B2F">
            <w:pPr>
              <w:contextualSpacing/>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Section VI. Community Transportation Options, </w:t>
            </w:r>
            <w:r w:rsidRPr="0005176C">
              <w:rPr>
                <w:rFonts w:ascii="Times New Roman" w:eastAsia="Times New Roman" w:hAnsi="Times New Roman" w:cs="Times New Roman"/>
                <w:b/>
                <w:bCs/>
                <w:sz w:val="20"/>
                <w:szCs w:val="20"/>
              </w:rPr>
              <w:t>subsection A</w:t>
            </w:r>
            <w:r w:rsidRPr="0005176C">
              <w:rPr>
                <w:rFonts w:ascii="Times New Roman" w:eastAsia="Times New Roman" w:hAnsi="Times New Roman" w:cs="Times New Roman"/>
                <w:sz w:val="20"/>
                <w:szCs w:val="20"/>
              </w:rPr>
              <w:t xml:space="preserve"> defines a transit hub as “a station that has three or more bus routes, rail options, and/or other affordable mass transit options.” </w:t>
            </w:r>
          </w:p>
          <w:p w14:paraId="6A7EF47D" w14:textId="77777777" w:rsidR="00167798" w:rsidRPr="0005176C" w:rsidRDefault="00167798" w:rsidP="00304B2F">
            <w:pPr>
              <w:contextualSpacing/>
              <w:rPr>
                <w:rFonts w:ascii="Times New Roman" w:eastAsia="Times New Roman" w:hAnsi="Times New Roman" w:cs="Times New Roman"/>
                <w:sz w:val="20"/>
                <w:szCs w:val="20"/>
              </w:rPr>
            </w:pPr>
          </w:p>
          <w:p w14:paraId="23764251" w14:textId="77777777" w:rsidR="00167798" w:rsidRPr="0005176C" w:rsidRDefault="00167798" w:rsidP="00870356">
            <w:pPr>
              <w:pStyle w:val="ListParagraph"/>
              <w:numPr>
                <w:ilvl w:val="0"/>
                <w:numId w:val="35"/>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 station” refers to a single location. </w:t>
            </w:r>
          </w:p>
          <w:p w14:paraId="0ADAEE47" w14:textId="77777777" w:rsidR="00167798" w:rsidRPr="0005176C" w:rsidRDefault="00167798" w:rsidP="00870356">
            <w:pPr>
              <w:pStyle w:val="ListParagraph"/>
              <w:numPr>
                <w:ilvl w:val="1"/>
                <w:numId w:val="35"/>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2021 Q&amp;A referenced asked whether a station requires a “large structure.” In the context of that question, DCA’s response was intended to affirm that, for example, a single bus stop with three intersecting bus routes would not be disqualified due to its lacking a “large structure” often associated with the term “station.” </w:t>
            </w:r>
          </w:p>
          <w:p w14:paraId="0BF3CCE6" w14:textId="77777777" w:rsidR="00167798" w:rsidRPr="0005176C" w:rsidRDefault="00167798" w:rsidP="00870356">
            <w:pPr>
              <w:pStyle w:val="ListParagraph"/>
              <w:numPr>
                <w:ilvl w:val="1"/>
                <w:numId w:val="35"/>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lastRenderedPageBreak/>
              <w:t>A series of bus stops in close proximity do not operate at a single location and therefore do not constitute a transit hub.</w:t>
            </w:r>
            <w:r w:rsidRPr="0005176C">
              <w:rPr>
                <w:rFonts w:ascii="Times New Roman" w:eastAsia="Times New Roman" w:hAnsi="Times New Roman" w:cs="Times New Roman"/>
                <w:sz w:val="20"/>
                <w:szCs w:val="20"/>
              </w:rPr>
              <w:br/>
            </w:r>
          </w:p>
          <w:p w14:paraId="23084263" w14:textId="77777777" w:rsidR="00167798" w:rsidRPr="0005176C" w:rsidRDefault="00167798" w:rsidP="00870356">
            <w:pPr>
              <w:pStyle w:val="ListParagraph"/>
              <w:numPr>
                <w:ilvl w:val="0"/>
                <w:numId w:val="35"/>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Please note that the QAP qualifies transit hubs based on the number of transit routes at a station, not stops or loops. This question compares an area with three nearby bus stops to a station with two bus loops, neither of which confirms how many routes operate at any of the physical locations. Therefore, the question does not contain sufficient information to assess whether either circumstance qualifies under this section.</w:t>
            </w:r>
          </w:p>
        </w:tc>
      </w:tr>
      <w:tr w:rsidR="00167798" w:rsidRPr="0005176C" w14:paraId="3AF98B7B" w14:textId="77777777" w:rsidTr="0052CC08">
        <w:trPr>
          <w:jc w:val="center"/>
        </w:trPr>
        <w:tc>
          <w:tcPr>
            <w:tcW w:w="1697" w:type="dxa"/>
            <w:shd w:val="clear" w:color="auto" w:fill="auto"/>
            <w:tcMar>
              <w:top w:w="72" w:type="dxa"/>
              <w:left w:w="115" w:type="dxa"/>
              <w:bottom w:w="72" w:type="dxa"/>
              <w:right w:w="115" w:type="dxa"/>
            </w:tcMar>
            <w:vAlign w:val="center"/>
          </w:tcPr>
          <w:p w14:paraId="65AF94EF"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4/21/22</w:t>
            </w:r>
          </w:p>
        </w:tc>
        <w:tc>
          <w:tcPr>
            <w:tcW w:w="2663" w:type="dxa"/>
            <w:shd w:val="clear" w:color="auto" w:fill="auto"/>
            <w:tcMar>
              <w:top w:w="72" w:type="dxa"/>
              <w:left w:w="115" w:type="dxa"/>
              <w:bottom w:w="72" w:type="dxa"/>
              <w:right w:w="115" w:type="dxa"/>
            </w:tcMar>
            <w:vAlign w:val="center"/>
          </w:tcPr>
          <w:p w14:paraId="1BF1723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3.10</w:t>
            </w:r>
          </w:p>
          <w:p w14:paraId="18B65B5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26DB6337"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4979EE73"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Q22_0419_03</w:t>
            </w:r>
          </w:p>
          <w:p w14:paraId="65BD97D4"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When looking at the updated DCA Health and Economic Indicators table, I am unable to find the census tract that a site is located in. The census tract is shown on the 2019 tabs and life expectancy tabs but does not appear on the 2020 tabs of the spreadsheet. Can you please clarify as to why the census tract does not appear? </w:t>
            </w:r>
          </w:p>
          <w:p w14:paraId="357688FE" w14:textId="77777777" w:rsidR="00167798" w:rsidRPr="0005176C" w:rsidRDefault="00167798" w:rsidP="00304B2F">
            <w:pPr>
              <w:contextualSpacing/>
              <w:rPr>
                <w:rFonts w:ascii="Times New Roman" w:hAnsi="Times New Roman" w:cs="Times New Roman"/>
                <w:sz w:val="20"/>
                <w:szCs w:val="20"/>
              </w:rPr>
            </w:pPr>
          </w:p>
          <w:p w14:paraId="1F723E1C"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7CC576BC"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Census Tracts are updated once per decade, following the Decennial Census. The 2020 Census data is based on the Census Tracts, as defined by the 2020 Decennial Census. The Census Bureau published a file showing relationships between 2010 and 2020 Census Tracts, which DCA has uploaded to the Scoring Documents and Data page of the DCA website (</w:t>
            </w:r>
            <w:hyperlink r:id="rId39" w:history="1">
              <w:r w:rsidRPr="0005176C">
                <w:rPr>
                  <w:rStyle w:val="Hyperlink"/>
                  <w:rFonts w:ascii="Times New Roman" w:hAnsi="Times New Roman" w:cs="Times New Roman"/>
                  <w:color w:val="auto"/>
                  <w:sz w:val="20"/>
                  <w:szCs w:val="20"/>
                </w:rPr>
                <w:t>click here</w:t>
              </w:r>
            </w:hyperlink>
            <w:r w:rsidRPr="0005176C">
              <w:rPr>
                <w:rFonts w:ascii="Times New Roman" w:hAnsi="Times New Roman" w:cs="Times New Roman"/>
                <w:sz w:val="20"/>
                <w:szCs w:val="20"/>
              </w:rPr>
              <w:t>).</w:t>
            </w:r>
          </w:p>
          <w:p w14:paraId="3E68FDD6" w14:textId="77777777" w:rsidR="00167798" w:rsidRPr="0005176C" w:rsidRDefault="00167798" w:rsidP="00304B2F">
            <w:pPr>
              <w:rPr>
                <w:rFonts w:ascii="Times New Roman" w:hAnsi="Times New Roman" w:cs="Times New Roman"/>
                <w:sz w:val="20"/>
                <w:szCs w:val="20"/>
              </w:rPr>
            </w:pPr>
          </w:p>
          <w:p w14:paraId="5CDED82D"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To help applicants understand how Census Tracts have changed, DCA has added layers to the Housing Tax Credit Properties Map showing 2010 Census Tracts and 2020 Census Tracts. You may identify your site’s new Census Tract number and associated values for Stable Communities Health and Economic Indicators data through the following steps:</w:t>
            </w:r>
          </w:p>
          <w:p w14:paraId="6C182397" w14:textId="77777777" w:rsidR="00167798" w:rsidRPr="0005176C" w:rsidRDefault="00167798" w:rsidP="00870356">
            <w:pPr>
              <w:pStyle w:val="ListParagraph"/>
              <w:numPr>
                <w:ilvl w:val="0"/>
                <w:numId w:val="40"/>
              </w:numPr>
              <w:rPr>
                <w:rFonts w:ascii="Times New Roman" w:hAnsi="Times New Roman" w:cs="Times New Roman"/>
                <w:sz w:val="20"/>
                <w:szCs w:val="20"/>
              </w:rPr>
            </w:pPr>
            <w:r w:rsidRPr="0005176C">
              <w:rPr>
                <w:rFonts w:ascii="Times New Roman" w:hAnsi="Times New Roman" w:cs="Times New Roman"/>
                <w:sz w:val="20"/>
                <w:szCs w:val="20"/>
              </w:rPr>
              <w:t>Open the Housing Tax Credit Properties Map (</w:t>
            </w:r>
            <w:hyperlink r:id="rId40" w:history="1">
              <w:r w:rsidRPr="0005176C">
                <w:rPr>
                  <w:rStyle w:val="Hyperlink"/>
                  <w:rFonts w:ascii="Times New Roman" w:hAnsi="Times New Roman" w:cs="Times New Roman"/>
                  <w:color w:val="auto"/>
                  <w:sz w:val="20"/>
                  <w:szCs w:val="20"/>
                </w:rPr>
                <w:t>click here</w:t>
              </w:r>
            </w:hyperlink>
            <w:r w:rsidRPr="0005176C">
              <w:rPr>
                <w:rFonts w:ascii="Times New Roman" w:hAnsi="Times New Roman" w:cs="Times New Roman"/>
                <w:sz w:val="20"/>
                <w:szCs w:val="20"/>
              </w:rPr>
              <w:t>)</w:t>
            </w:r>
          </w:p>
          <w:p w14:paraId="751A519C" w14:textId="77777777" w:rsidR="00167798" w:rsidRPr="0005176C" w:rsidRDefault="00167798" w:rsidP="00870356">
            <w:pPr>
              <w:pStyle w:val="ListParagraph"/>
              <w:numPr>
                <w:ilvl w:val="0"/>
                <w:numId w:val="40"/>
              </w:numPr>
              <w:rPr>
                <w:rFonts w:ascii="Times New Roman" w:hAnsi="Times New Roman" w:cs="Times New Roman"/>
                <w:sz w:val="20"/>
                <w:szCs w:val="20"/>
              </w:rPr>
            </w:pPr>
            <w:r w:rsidRPr="0005176C">
              <w:rPr>
                <w:rFonts w:ascii="Times New Roman" w:hAnsi="Times New Roman" w:cs="Times New Roman"/>
                <w:sz w:val="20"/>
                <w:szCs w:val="20"/>
              </w:rPr>
              <w:t>Enter your site’s address or coordinates in the search bar</w:t>
            </w:r>
          </w:p>
          <w:p w14:paraId="0DB9D452" w14:textId="77777777" w:rsidR="00167798" w:rsidRPr="0005176C" w:rsidRDefault="00167798" w:rsidP="00304B2F">
            <w:pPr>
              <w:pStyle w:val="ListParagraph"/>
              <w:rPr>
                <w:rFonts w:ascii="Times New Roman" w:hAnsi="Times New Roman" w:cs="Times New Roman"/>
                <w:sz w:val="20"/>
                <w:szCs w:val="20"/>
              </w:rPr>
            </w:pPr>
            <w:r w:rsidRPr="0005176C">
              <w:rPr>
                <w:rFonts w:ascii="Times New Roman" w:hAnsi="Times New Roman" w:cs="Times New Roman"/>
                <w:noProof/>
                <w:sz w:val="20"/>
                <w:szCs w:val="20"/>
              </w:rPr>
              <w:drawing>
                <wp:inline distT="0" distB="0" distL="0" distR="0" wp14:anchorId="6E82061F" wp14:editId="0D31BA37">
                  <wp:extent cx="4710989" cy="2089243"/>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33639" cy="2099288"/>
                          </a:xfrm>
                          <a:prstGeom prst="rect">
                            <a:avLst/>
                          </a:prstGeom>
                        </pic:spPr>
                      </pic:pic>
                    </a:graphicData>
                  </a:graphic>
                </wp:inline>
              </w:drawing>
            </w:r>
          </w:p>
          <w:p w14:paraId="2D131100" w14:textId="77777777" w:rsidR="00167798" w:rsidRPr="0005176C" w:rsidRDefault="00167798" w:rsidP="00870356">
            <w:pPr>
              <w:pStyle w:val="ListParagraph"/>
              <w:numPr>
                <w:ilvl w:val="0"/>
                <w:numId w:val="40"/>
              </w:numPr>
              <w:rPr>
                <w:rFonts w:ascii="Times New Roman" w:hAnsi="Times New Roman" w:cs="Times New Roman"/>
                <w:sz w:val="20"/>
                <w:szCs w:val="20"/>
              </w:rPr>
            </w:pPr>
            <w:r w:rsidRPr="0005176C">
              <w:rPr>
                <w:rFonts w:ascii="Times New Roman" w:hAnsi="Times New Roman" w:cs="Times New Roman"/>
                <w:sz w:val="20"/>
                <w:szCs w:val="20"/>
              </w:rPr>
              <w:lastRenderedPageBreak/>
              <w:t>Click on the site location</w:t>
            </w:r>
          </w:p>
          <w:p w14:paraId="4F800437" w14:textId="77777777" w:rsidR="00167798" w:rsidRPr="0005176C" w:rsidRDefault="00167798" w:rsidP="00870356">
            <w:pPr>
              <w:pStyle w:val="ListParagraph"/>
              <w:keepNext/>
              <w:numPr>
                <w:ilvl w:val="0"/>
                <w:numId w:val="40"/>
              </w:numPr>
              <w:rPr>
                <w:rFonts w:ascii="Times New Roman" w:hAnsi="Times New Roman" w:cs="Times New Roman"/>
                <w:sz w:val="20"/>
                <w:szCs w:val="20"/>
              </w:rPr>
            </w:pPr>
            <w:r w:rsidRPr="0005176C">
              <w:rPr>
                <w:rFonts w:ascii="Times New Roman" w:hAnsi="Times New Roman" w:cs="Times New Roman"/>
                <w:sz w:val="20"/>
                <w:szCs w:val="20"/>
              </w:rPr>
              <w:t>Click the arrows in the pop-up box to find the 2020 Census Tract number</w:t>
            </w:r>
          </w:p>
          <w:p w14:paraId="7D2E9C4D" w14:textId="77777777" w:rsidR="00167798" w:rsidRPr="0005176C" w:rsidRDefault="00167798" w:rsidP="00304B2F">
            <w:pPr>
              <w:pStyle w:val="ListParagraph"/>
              <w:keepNext/>
              <w:rPr>
                <w:rFonts w:ascii="Times New Roman" w:hAnsi="Times New Roman" w:cs="Times New Roman"/>
                <w:sz w:val="20"/>
                <w:szCs w:val="20"/>
              </w:rPr>
            </w:pPr>
            <w:r w:rsidRPr="0005176C">
              <w:rPr>
                <w:rFonts w:ascii="Times New Roman" w:hAnsi="Times New Roman" w:cs="Times New Roman"/>
                <w:noProof/>
                <w:sz w:val="20"/>
                <w:szCs w:val="20"/>
              </w:rPr>
              <w:drawing>
                <wp:inline distT="0" distB="0" distL="0" distR="0" wp14:anchorId="47C199A3" wp14:editId="692FCAE5">
                  <wp:extent cx="4564684" cy="2823179"/>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75191" cy="2829677"/>
                          </a:xfrm>
                          <a:prstGeom prst="rect">
                            <a:avLst/>
                          </a:prstGeom>
                        </pic:spPr>
                      </pic:pic>
                    </a:graphicData>
                  </a:graphic>
                </wp:inline>
              </w:drawing>
            </w:r>
          </w:p>
          <w:p w14:paraId="002F2C83" w14:textId="77777777" w:rsidR="00167798" w:rsidRPr="0005176C" w:rsidRDefault="00167798" w:rsidP="00870356">
            <w:pPr>
              <w:pStyle w:val="ListParagraph"/>
              <w:numPr>
                <w:ilvl w:val="0"/>
                <w:numId w:val="40"/>
              </w:numPr>
              <w:rPr>
                <w:rFonts w:ascii="Times New Roman" w:hAnsi="Times New Roman" w:cs="Times New Roman"/>
                <w:sz w:val="20"/>
                <w:szCs w:val="20"/>
              </w:rPr>
            </w:pPr>
            <w:r w:rsidRPr="0005176C">
              <w:rPr>
                <w:rFonts w:ascii="Times New Roman" w:hAnsi="Times New Roman" w:cs="Times New Roman"/>
                <w:sz w:val="20"/>
                <w:szCs w:val="20"/>
              </w:rPr>
              <w:t>Click the arrows to find 2020 Stable Communities data</w:t>
            </w:r>
          </w:p>
          <w:p w14:paraId="2CCB5EDB" w14:textId="77777777" w:rsidR="00167798" w:rsidRPr="0005176C" w:rsidRDefault="00167798" w:rsidP="00304B2F">
            <w:pPr>
              <w:pStyle w:val="ListParagraph"/>
              <w:rPr>
                <w:rFonts w:ascii="Times New Roman" w:hAnsi="Times New Roman" w:cs="Times New Roman"/>
                <w:sz w:val="20"/>
                <w:szCs w:val="20"/>
              </w:rPr>
            </w:pPr>
            <w:r w:rsidRPr="0005176C">
              <w:rPr>
                <w:rFonts w:ascii="Times New Roman" w:hAnsi="Times New Roman" w:cs="Times New Roman"/>
                <w:noProof/>
                <w:sz w:val="20"/>
                <w:szCs w:val="20"/>
              </w:rPr>
              <w:lastRenderedPageBreak/>
              <w:drawing>
                <wp:inline distT="0" distB="0" distL="0" distR="0" wp14:anchorId="6987945F" wp14:editId="1153F0E8">
                  <wp:extent cx="4198924" cy="307786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12342" cy="3087702"/>
                          </a:xfrm>
                          <a:prstGeom prst="rect">
                            <a:avLst/>
                          </a:prstGeom>
                        </pic:spPr>
                      </pic:pic>
                    </a:graphicData>
                  </a:graphic>
                </wp:inline>
              </w:drawing>
            </w:r>
          </w:p>
          <w:p w14:paraId="1102B30E" w14:textId="77777777" w:rsidR="00167798" w:rsidRPr="0005176C" w:rsidRDefault="00167798" w:rsidP="00304B2F">
            <w:pPr>
              <w:rPr>
                <w:rFonts w:ascii="Times New Roman" w:hAnsi="Times New Roman" w:cs="Times New Roman"/>
                <w:sz w:val="20"/>
                <w:szCs w:val="20"/>
              </w:rPr>
            </w:pPr>
          </w:p>
          <w:p w14:paraId="2F9BEA7E"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If you are unable to identify your site’s 2020 Census Tract following the above steps, please submit the site’s address or coordinates through the Q&amp;A Survey.</w:t>
            </w:r>
          </w:p>
          <w:p w14:paraId="0B7FA56A" w14:textId="77777777" w:rsidR="00167798" w:rsidRPr="0005176C" w:rsidRDefault="00167798" w:rsidP="00304B2F">
            <w:pPr>
              <w:textAlignment w:val="baseline"/>
              <w:rPr>
                <w:rFonts w:ascii="Times New Roman" w:eastAsia="Times New Roman" w:hAnsi="Times New Roman" w:cs="Times New Roman"/>
                <w:b/>
                <w:bCs/>
                <w:sz w:val="20"/>
                <w:szCs w:val="20"/>
              </w:rPr>
            </w:pPr>
          </w:p>
        </w:tc>
      </w:tr>
      <w:tr w:rsidR="00167798" w:rsidRPr="0005176C" w14:paraId="4A052A4F" w14:textId="77777777" w:rsidTr="0052CC08">
        <w:trPr>
          <w:jc w:val="center"/>
        </w:trPr>
        <w:tc>
          <w:tcPr>
            <w:tcW w:w="1697" w:type="dxa"/>
            <w:shd w:val="clear" w:color="auto" w:fill="auto"/>
            <w:tcMar>
              <w:top w:w="72" w:type="dxa"/>
              <w:left w:w="115" w:type="dxa"/>
              <w:bottom w:w="72" w:type="dxa"/>
              <w:right w:w="115" w:type="dxa"/>
            </w:tcMar>
            <w:vAlign w:val="center"/>
          </w:tcPr>
          <w:p w14:paraId="1268BB76"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4/21/22</w:t>
            </w:r>
          </w:p>
        </w:tc>
        <w:tc>
          <w:tcPr>
            <w:tcW w:w="2663" w:type="dxa"/>
            <w:shd w:val="clear" w:color="auto" w:fill="auto"/>
            <w:tcMar>
              <w:top w:w="72" w:type="dxa"/>
              <w:left w:w="115" w:type="dxa"/>
              <w:bottom w:w="72" w:type="dxa"/>
              <w:right w:w="115" w:type="dxa"/>
            </w:tcMar>
            <w:vAlign w:val="center"/>
          </w:tcPr>
          <w:p w14:paraId="56EC662C"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46188AB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368D6093"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68BEAAB0"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Q22_0221_06</w:t>
            </w:r>
            <w:r w:rsidRPr="0005176C">
              <w:rPr>
                <w:rStyle w:val="eop"/>
                <w:sz w:val="20"/>
                <w:szCs w:val="20"/>
              </w:rPr>
              <w:t> </w:t>
            </w:r>
          </w:p>
          <w:p w14:paraId="75A7001F"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 xml:space="preserve">If Applicant takes points for </w:t>
            </w:r>
            <w:r w:rsidRPr="0005176C">
              <w:rPr>
                <w:rStyle w:val="normaltextrun"/>
                <w:b/>
                <w:bCs/>
                <w:sz w:val="20"/>
                <w:szCs w:val="20"/>
              </w:rPr>
              <w:t>Scoring, Minority- and Women-Owned Business Engagement, A. Engagement Commitment and Reporting</w:t>
            </w:r>
            <w:r w:rsidRPr="0005176C">
              <w:rPr>
                <w:rStyle w:val="normaltextrun"/>
                <w:sz w:val="20"/>
                <w:szCs w:val="20"/>
              </w:rPr>
              <w:t xml:space="preserve">, and </w:t>
            </w:r>
            <w:r w:rsidRPr="0005176C">
              <w:rPr>
                <w:rStyle w:val="advancedproofingissue"/>
                <w:rFonts w:eastAsiaTheme="majorEastAsia"/>
                <w:sz w:val="20"/>
                <w:szCs w:val="20"/>
              </w:rPr>
              <w:t>is able to</w:t>
            </w:r>
            <w:r w:rsidRPr="0005176C">
              <w:rPr>
                <w:rStyle w:val="normaltextrun"/>
                <w:sz w:val="20"/>
                <w:szCs w:val="20"/>
              </w:rPr>
              <w:t xml:space="preserve"> get several QBs certified as MBE/WBEs by the Final Allocation Application, and attempts to reach the 5% of total construction hard costs requirement, but reaches an amount less than 5%, has the Applicant still met the scoring requirement, </w:t>
            </w:r>
            <w:r w:rsidRPr="0005176C">
              <w:rPr>
                <w:rStyle w:val="advancedproofingissue"/>
                <w:rFonts w:eastAsiaTheme="majorEastAsia"/>
                <w:sz w:val="20"/>
                <w:szCs w:val="20"/>
              </w:rPr>
              <w:t>as long as</w:t>
            </w:r>
            <w:r w:rsidRPr="0005176C">
              <w:rPr>
                <w:rStyle w:val="normaltextrun"/>
                <w:sz w:val="20"/>
                <w:szCs w:val="20"/>
              </w:rPr>
              <w:t xml:space="preserve"> this is explained in a report at Final Allocation Application?</w:t>
            </w:r>
            <w:r w:rsidRPr="0005176C">
              <w:rPr>
                <w:rStyle w:val="eop"/>
                <w:sz w:val="20"/>
                <w:szCs w:val="20"/>
              </w:rPr>
              <w:t> </w:t>
            </w:r>
          </w:p>
          <w:p w14:paraId="22BC8B77"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363F24C8"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2F72CA40"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 xml:space="preserve">Yes. DCA will assess compliance with this commitment based on meaningful attempts to reach the 5% threshold and a complete, detailed report submitted with the 8609 </w:t>
            </w:r>
            <w:r w:rsidRPr="0005176C">
              <w:rPr>
                <w:rStyle w:val="contextualspellingandgrammarerror"/>
                <w:rFonts w:eastAsiaTheme="majorEastAsia"/>
                <w:sz w:val="20"/>
                <w:szCs w:val="20"/>
              </w:rPr>
              <w:t>application</w:t>
            </w:r>
            <w:r w:rsidRPr="0005176C">
              <w:rPr>
                <w:rStyle w:val="normaltextrun"/>
                <w:sz w:val="20"/>
                <w:szCs w:val="20"/>
              </w:rPr>
              <w:t>. </w:t>
            </w:r>
            <w:r w:rsidRPr="0005176C">
              <w:rPr>
                <w:rStyle w:val="eop"/>
                <w:sz w:val="20"/>
                <w:szCs w:val="20"/>
              </w:rPr>
              <w:t> </w:t>
            </w:r>
          </w:p>
          <w:p w14:paraId="61C5B890"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794658CE"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Examples of how DCA will assess “meaningful attempts” include, but are not limited to: </w:t>
            </w:r>
            <w:r w:rsidRPr="0005176C">
              <w:rPr>
                <w:rStyle w:val="eop"/>
                <w:sz w:val="20"/>
                <w:szCs w:val="20"/>
              </w:rPr>
              <w:t> </w:t>
            </w:r>
          </w:p>
          <w:p w14:paraId="1AC9D7A4" w14:textId="77777777" w:rsidR="00167798" w:rsidRPr="0005176C" w:rsidRDefault="00167798" w:rsidP="00870356">
            <w:pPr>
              <w:pStyle w:val="paragraph"/>
              <w:numPr>
                <w:ilvl w:val="0"/>
                <w:numId w:val="41"/>
              </w:numPr>
              <w:spacing w:before="0" w:beforeAutospacing="0" w:after="0" w:afterAutospacing="0"/>
              <w:ind w:left="1080" w:firstLine="0"/>
              <w:textAlignment w:val="baseline"/>
              <w:rPr>
                <w:sz w:val="20"/>
                <w:szCs w:val="20"/>
              </w:rPr>
            </w:pPr>
            <w:r w:rsidRPr="0005176C">
              <w:rPr>
                <w:rStyle w:val="normaltextrun"/>
                <w:sz w:val="20"/>
                <w:szCs w:val="20"/>
              </w:rPr>
              <w:t xml:space="preserve">the extent of outreach efforts to engage QBs described and evidence substantiating these </w:t>
            </w:r>
            <w:r w:rsidRPr="0005176C">
              <w:rPr>
                <w:rStyle w:val="contextualspellingandgrammarerror"/>
                <w:rFonts w:eastAsiaTheme="majorEastAsia"/>
                <w:sz w:val="20"/>
                <w:szCs w:val="20"/>
              </w:rPr>
              <w:t>efforts;</w:t>
            </w:r>
            <w:r w:rsidRPr="0005176C">
              <w:rPr>
                <w:rStyle w:val="eop"/>
                <w:sz w:val="20"/>
                <w:szCs w:val="20"/>
              </w:rPr>
              <w:t> </w:t>
            </w:r>
          </w:p>
          <w:p w14:paraId="4C626B58" w14:textId="77777777" w:rsidR="00167798" w:rsidRPr="0005176C" w:rsidRDefault="00167798" w:rsidP="00870356">
            <w:pPr>
              <w:pStyle w:val="paragraph"/>
              <w:numPr>
                <w:ilvl w:val="0"/>
                <w:numId w:val="41"/>
              </w:numPr>
              <w:spacing w:before="0" w:beforeAutospacing="0" w:after="0" w:afterAutospacing="0"/>
              <w:ind w:left="1080" w:firstLine="0"/>
              <w:textAlignment w:val="baseline"/>
              <w:rPr>
                <w:sz w:val="20"/>
                <w:szCs w:val="20"/>
              </w:rPr>
            </w:pPr>
            <w:r w:rsidRPr="0005176C">
              <w:rPr>
                <w:rStyle w:val="normaltextrun"/>
                <w:sz w:val="20"/>
                <w:szCs w:val="20"/>
              </w:rPr>
              <w:lastRenderedPageBreak/>
              <w:t>comparison of successes between Engagement Reports submitted within the same geographic area. </w:t>
            </w:r>
            <w:r w:rsidRPr="0005176C">
              <w:rPr>
                <w:rStyle w:val="eop"/>
                <w:sz w:val="20"/>
                <w:szCs w:val="20"/>
              </w:rPr>
              <w:t> </w:t>
            </w:r>
          </w:p>
          <w:p w14:paraId="76BCF4B8" w14:textId="77777777" w:rsidR="00167798" w:rsidRPr="0005176C" w:rsidRDefault="00167798" w:rsidP="00304B2F">
            <w:pPr>
              <w:textAlignment w:val="baseline"/>
              <w:rPr>
                <w:rFonts w:ascii="Times New Roman" w:eastAsia="Times New Roman" w:hAnsi="Times New Roman" w:cs="Times New Roman"/>
                <w:b/>
                <w:bCs/>
                <w:sz w:val="20"/>
                <w:szCs w:val="20"/>
              </w:rPr>
            </w:pPr>
          </w:p>
        </w:tc>
      </w:tr>
      <w:tr w:rsidR="00167798" w:rsidRPr="0005176C" w14:paraId="0AE9F431" w14:textId="77777777" w:rsidTr="0052CC08">
        <w:trPr>
          <w:jc w:val="center"/>
        </w:trPr>
        <w:tc>
          <w:tcPr>
            <w:tcW w:w="1697" w:type="dxa"/>
            <w:shd w:val="clear" w:color="auto" w:fill="auto"/>
            <w:tcMar>
              <w:top w:w="72" w:type="dxa"/>
              <w:left w:w="115" w:type="dxa"/>
              <w:bottom w:w="72" w:type="dxa"/>
              <w:right w:w="115" w:type="dxa"/>
            </w:tcMar>
            <w:vAlign w:val="center"/>
          </w:tcPr>
          <w:p w14:paraId="4334EF17"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4/21/22</w:t>
            </w:r>
          </w:p>
        </w:tc>
        <w:tc>
          <w:tcPr>
            <w:tcW w:w="2663" w:type="dxa"/>
            <w:shd w:val="clear" w:color="auto" w:fill="auto"/>
            <w:tcMar>
              <w:top w:w="72" w:type="dxa"/>
              <w:left w:w="115" w:type="dxa"/>
              <w:bottom w:w="72" w:type="dxa"/>
              <w:right w:w="115" w:type="dxa"/>
            </w:tcMar>
            <w:vAlign w:val="center"/>
          </w:tcPr>
          <w:p w14:paraId="60C52FC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3.20</w:t>
            </w:r>
          </w:p>
          <w:p w14:paraId="07C5D642"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4BB95EF8"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DCA Community Initiatives</w:t>
            </w:r>
          </w:p>
        </w:tc>
        <w:tc>
          <w:tcPr>
            <w:tcW w:w="9585" w:type="dxa"/>
            <w:shd w:val="clear" w:color="auto" w:fill="auto"/>
            <w:tcMar>
              <w:top w:w="72" w:type="dxa"/>
              <w:left w:w="115" w:type="dxa"/>
              <w:bottom w:w="72" w:type="dxa"/>
              <w:right w:w="115" w:type="dxa"/>
            </w:tcMar>
            <w:vAlign w:val="center"/>
          </w:tcPr>
          <w:p w14:paraId="217D2464"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Q22_0413_15 </w:t>
            </w:r>
          </w:p>
          <w:p w14:paraId="58E9D111"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How can we confirm if a community is a GICH Certified Alumni community? </w:t>
            </w:r>
          </w:p>
          <w:p w14:paraId="1D06509F"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64F9644"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06447284"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 list of current Certified Alumni communities is available on the UGA GICH website under </w:t>
            </w:r>
            <w:r w:rsidRPr="0005176C">
              <w:rPr>
                <w:rFonts w:ascii="Times New Roman" w:eastAsia="Times New Roman" w:hAnsi="Times New Roman" w:cs="Times New Roman"/>
                <w:i/>
                <w:iCs/>
                <w:sz w:val="20"/>
                <w:szCs w:val="20"/>
              </w:rPr>
              <w:t>Resources – For Alumni Communities</w:t>
            </w:r>
            <w:r w:rsidRPr="0005176C">
              <w:rPr>
                <w:rFonts w:ascii="Times New Roman" w:eastAsia="Times New Roman" w:hAnsi="Times New Roman" w:cs="Times New Roman"/>
                <w:sz w:val="20"/>
                <w:szCs w:val="20"/>
              </w:rPr>
              <w:t xml:space="preserve"> (</w:t>
            </w:r>
            <w:hyperlink r:id="rId44"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xml:space="preserve">). This link has also been added to the Scoring Documents and Data page of the DCA website </w:t>
            </w:r>
            <w:r w:rsidRPr="0005176C">
              <w:rPr>
                <w:rFonts w:ascii="Times New Roman" w:hAnsi="Times New Roman" w:cs="Times New Roman"/>
                <w:sz w:val="20"/>
                <w:szCs w:val="20"/>
              </w:rPr>
              <w:t>(</w:t>
            </w:r>
            <w:hyperlink r:id="rId45" w:history="1">
              <w:r w:rsidRPr="0005176C">
                <w:rPr>
                  <w:rStyle w:val="Hyperlink"/>
                  <w:rFonts w:ascii="Times New Roman" w:hAnsi="Times New Roman" w:cs="Times New Roman"/>
                  <w:color w:val="auto"/>
                  <w:sz w:val="20"/>
                  <w:szCs w:val="20"/>
                </w:rPr>
                <w:t>click here</w:t>
              </w:r>
            </w:hyperlink>
            <w:r w:rsidRPr="0005176C">
              <w:rPr>
                <w:rFonts w:ascii="Times New Roman" w:hAnsi="Times New Roman" w:cs="Times New Roman"/>
                <w:sz w:val="20"/>
                <w:szCs w:val="20"/>
              </w:rPr>
              <w:t>).</w:t>
            </w:r>
          </w:p>
        </w:tc>
      </w:tr>
      <w:tr w:rsidR="00167798" w:rsidRPr="0005176C" w14:paraId="2B69F142" w14:textId="77777777" w:rsidTr="0052CC08">
        <w:trPr>
          <w:jc w:val="center"/>
        </w:trPr>
        <w:tc>
          <w:tcPr>
            <w:tcW w:w="1697" w:type="dxa"/>
            <w:shd w:val="clear" w:color="auto" w:fill="auto"/>
            <w:tcMar>
              <w:top w:w="72" w:type="dxa"/>
              <w:left w:w="115" w:type="dxa"/>
              <w:bottom w:w="72" w:type="dxa"/>
              <w:right w:w="115" w:type="dxa"/>
            </w:tcMar>
            <w:vAlign w:val="center"/>
          </w:tcPr>
          <w:p w14:paraId="4C49C528"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451D62B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2.06</w:t>
            </w:r>
          </w:p>
          <w:p w14:paraId="13605EB2"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731D9B3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Appraisals</w:t>
            </w:r>
          </w:p>
        </w:tc>
        <w:tc>
          <w:tcPr>
            <w:tcW w:w="9585" w:type="dxa"/>
            <w:shd w:val="clear" w:color="auto" w:fill="auto"/>
            <w:tcMar>
              <w:top w:w="72" w:type="dxa"/>
              <w:left w:w="115" w:type="dxa"/>
              <w:bottom w:w="72" w:type="dxa"/>
              <w:right w:w="115" w:type="dxa"/>
            </w:tcMar>
            <w:vAlign w:val="center"/>
          </w:tcPr>
          <w:p w14:paraId="51D7A069"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Q22_0404_01 </w:t>
            </w:r>
          </w:p>
          <w:p w14:paraId="5831AE7D"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Can you please clarify if an appraisal is required to be submitted with Application Submission for a 9% new construction submittal or is an appraisal required if our project receives an award? </w:t>
            </w:r>
          </w:p>
          <w:p w14:paraId="04FFE328"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7BA1EAA"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6A37553E"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(Threshold) Appraisals</w:t>
            </w:r>
            <w:r w:rsidRPr="0005176C">
              <w:rPr>
                <w:rFonts w:ascii="Times New Roman" w:eastAsia="Times New Roman" w:hAnsi="Times New Roman" w:cs="Times New Roman"/>
                <w:sz w:val="20"/>
                <w:szCs w:val="20"/>
              </w:rPr>
              <w:t xml:space="preserve"> indicates the following instances in which Applicants must submit an appraisal at Application Submission: </w:t>
            </w:r>
          </w:p>
          <w:p w14:paraId="67CE2488" w14:textId="77777777" w:rsidR="00167798" w:rsidRPr="0005176C" w:rsidRDefault="00167798" w:rsidP="00870356">
            <w:pPr>
              <w:numPr>
                <w:ilvl w:val="0"/>
                <w:numId w:val="36"/>
              </w:numPr>
              <w:ind w:left="1080" w:firstLine="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Application is claiming acquisition credits for existing structures </w:t>
            </w:r>
          </w:p>
          <w:p w14:paraId="6A5C5CA8" w14:textId="77777777" w:rsidR="00167798" w:rsidRPr="0005176C" w:rsidRDefault="00167798" w:rsidP="00870356">
            <w:pPr>
              <w:numPr>
                <w:ilvl w:val="0"/>
                <w:numId w:val="36"/>
              </w:numPr>
              <w:ind w:left="1080" w:firstLine="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Application has an Identity of Interest between the buyer and seller </w:t>
            </w:r>
          </w:p>
          <w:p w14:paraId="745B7E68" w14:textId="77777777" w:rsidR="00167798" w:rsidRPr="0005176C" w:rsidRDefault="00167798" w:rsidP="00870356">
            <w:pPr>
              <w:numPr>
                <w:ilvl w:val="0"/>
                <w:numId w:val="37"/>
              </w:numPr>
              <w:ind w:left="1800" w:firstLine="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Includes seller that is a member of the proposed Project Team, including a limited partner </w:t>
            </w:r>
          </w:p>
          <w:p w14:paraId="750D52C4"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B2D1421" w14:textId="77777777" w:rsidR="00167798" w:rsidRPr="0005176C" w:rsidRDefault="00167798"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During review, before closing, or upon closing, DCA may commission an appraisal or require submission of an appraisal commissioned by a lender or a DCA-approved appraiser. </w:t>
            </w:r>
          </w:p>
        </w:tc>
      </w:tr>
      <w:tr w:rsidR="00167798" w:rsidRPr="0005176C" w14:paraId="5D75D905" w14:textId="77777777" w:rsidTr="0052CC08">
        <w:trPr>
          <w:jc w:val="center"/>
        </w:trPr>
        <w:tc>
          <w:tcPr>
            <w:tcW w:w="1697" w:type="dxa"/>
            <w:shd w:val="clear" w:color="auto" w:fill="auto"/>
            <w:tcMar>
              <w:top w:w="72" w:type="dxa"/>
              <w:left w:w="115" w:type="dxa"/>
              <w:bottom w:w="72" w:type="dxa"/>
              <w:right w:w="115" w:type="dxa"/>
            </w:tcMar>
            <w:vAlign w:val="center"/>
          </w:tcPr>
          <w:p w14:paraId="1A593E74"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6CBDBAEF"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2.15</w:t>
            </w:r>
          </w:p>
          <w:p w14:paraId="45B95803"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72724839"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Rehabilitation Standards</w:t>
            </w:r>
          </w:p>
        </w:tc>
        <w:tc>
          <w:tcPr>
            <w:tcW w:w="9585" w:type="dxa"/>
            <w:shd w:val="clear" w:color="auto" w:fill="auto"/>
            <w:tcMar>
              <w:top w:w="72" w:type="dxa"/>
              <w:left w:w="115" w:type="dxa"/>
              <w:bottom w:w="72" w:type="dxa"/>
              <w:right w:w="115" w:type="dxa"/>
            </w:tcMar>
            <w:vAlign w:val="center"/>
          </w:tcPr>
          <w:p w14:paraId="2549AA72"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Q22_0314_01</w:t>
            </w:r>
          </w:p>
          <w:p w14:paraId="161C9515"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Paragraph B of </w:t>
            </w:r>
            <w:r w:rsidRPr="0005176C">
              <w:rPr>
                <w:rFonts w:ascii="Times New Roman" w:eastAsia="Times New Roman" w:hAnsi="Times New Roman" w:cs="Times New Roman"/>
                <w:b/>
                <w:bCs/>
                <w:sz w:val="20"/>
                <w:szCs w:val="20"/>
              </w:rPr>
              <w:t>(Threshold) Rehabilitation Standards</w:t>
            </w:r>
            <w:r w:rsidRPr="0005176C">
              <w:rPr>
                <w:rFonts w:ascii="Times New Roman" w:eastAsia="Times New Roman" w:hAnsi="Times New Roman" w:cs="Times New Roman"/>
                <w:sz w:val="20"/>
                <w:szCs w:val="20"/>
              </w:rPr>
              <w:t xml:space="preserve"> requires a Physical Needs Assessment and Capital Reserve Study completed by a DCA-qualified consultant.  Can you please direct me to a list of the qualified consultants posted on the DCA website?</w:t>
            </w:r>
          </w:p>
          <w:p w14:paraId="61900CE9" w14:textId="77777777" w:rsidR="00167798" w:rsidRPr="0005176C" w:rsidRDefault="00167798" w:rsidP="00304B2F">
            <w:pPr>
              <w:contextualSpacing/>
              <w:rPr>
                <w:rFonts w:ascii="Times New Roman" w:hAnsi="Times New Roman" w:cs="Times New Roman"/>
                <w:sz w:val="20"/>
                <w:szCs w:val="20"/>
              </w:rPr>
            </w:pPr>
          </w:p>
          <w:p w14:paraId="6E4C2F04" w14:textId="77777777" w:rsidR="00167798" w:rsidRPr="0005176C" w:rsidRDefault="00167798" w:rsidP="00304B2F">
            <w:pPr>
              <w:rPr>
                <w:rFonts w:ascii="Times New Roman" w:hAnsi="Times New Roman" w:cs="Times New Roman"/>
                <w:b/>
                <w:bCs/>
                <w:sz w:val="20"/>
                <w:szCs w:val="20"/>
              </w:rPr>
            </w:pPr>
            <w:r w:rsidRPr="0005176C">
              <w:rPr>
                <w:rFonts w:ascii="Times New Roman" w:hAnsi="Times New Roman" w:cs="Times New Roman"/>
                <w:b/>
                <w:bCs/>
                <w:sz w:val="20"/>
                <w:szCs w:val="20"/>
              </w:rPr>
              <w:t>Answer:</w:t>
            </w:r>
          </w:p>
          <w:p w14:paraId="7BB4ADA0" w14:textId="77777777" w:rsidR="00167798" w:rsidRPr="0005176C" w:rsidRDefault="00167798" w:rsidP="00304B2F">
            <w:pPr>
              <w:rPr>
                <w:rStyle w:val="normaltextrun"/>
                <w:rFonts w:ascii="Times New Roman" w:eastAsia="MS Mincho" w:hAnsi="Times New Roman" w:cs="Times New Roman"/>
                <w:b/>
                <w:bCs/>
                <w:sz w:val="20"/>
                <w:szCs w:val="20"/>
              </w:rPr>
            </w:pPr>
            <w:r w:rsidRPr="0005176C">
              <w:rPr>
                <w:rFonts w:ascii="Times New Roman" w:eastAsia="Times New Roman" w:hAnsi="Times New Roman" w:cs="Times New Roman"/>
                <w:sz w:val="20"/>
                <w:szCs w:val="20"/>
              </w:rPr>
              <w:t xml:space="preserve">DCA does not have a list of qualified consultants posted to our website. </w:t>
            </w:r>
            <w:r w:rsidRPr="0005176C">
              <w:rPr>
                <w:rFonts w:ascii="Times New Roman" w:hAnsi="Times New Roman" w:cs="Times New Roman"/>
                <w:sz w:val="20"/>
                <w:szCs w:val="20"/>
              </w:rPr>
              <w:t xml:space="preserve">Per the 2022 QAP, </w:t>
            </w:r>
            <w:r w:rsidRPr="0005176C">
              <w:rPr>
                <w:rFonts w:ascii="Times New Roman" w:eastAsia="Calibri" w:hAnsi="Times New Roman" w:cs="Times New Roman"/>
                <w:sz w:val="20"/>
                <w:szCs w:val="20"/>
              </w:rPr>
              <w:t xml:space="preserve">a “Qualified Consultant” is any individual who meets the experience requirements and qualifications as notated in the </w:t>
            </w:r>
            <w:r w:rsidRPr="0005176C">
              <w:rPr>
                <w:rFonts w:ascii="Times New Roman" w:eastAsia="Calibri" w:hAnsi="Times New Roman" w:cs="Times New Roman"/>
                <w:b/>
                <w:bCs/>
                <w:sz w:val="20"/>
                <w:szCs w:val="20"/>
              </w:rPr>
              <w:t>2022 Rehabilitation Guide</w:t>
            </w:r>
            <w:r w:rsidRPr="0005176C">
              <w:rPr>
                <w:rFonts w:ascii="Times New Roman" w:eastAsia="Calibri" w:hAnsi="Times New Roman" w:cs="Times New Roman"/>
                <w:sz w:val="20"/>
                <w:szCs w:val="20"/>
              </w:rPr>
              <w:t xml:space="preserve">, section </w:t>
            </w:r>
            <w:r w:rsidRPr="0005176C">
              <w:rPr>
                <w:rFonts w:ascii="Times New Roman" w:eastAsia="Calibri" w:hAnsi="Times New Roman" w:cs="Times New Roman"/>
                <w:b/>
                <w:bCs/>
                <w:sz w:val="20"/>
                <w:szCs w:val="20"/>
              </w:rPr>
              <w:t>5. Physical Needs Assessments</w:t>
            </w:r>
            <w:r w:rsidRPr="0005176C">
              <w:rPr>
                <w:rFonts w:ascii="Times New Roman" w:eastAsia="Calibri" w:hAnsi="Times New Roman" w:cs="Times New Roman"/>
                <w:sz w:val="20"/>
                <w:szCs w:val="20"/>
              </w:rPr>
              <w:t xml:space="preserve">, subsection </w:t>
            </w:r>
            <w:r w:rsidRPr="0005176C">
              <w:rPr>
                <w:rFonts w:ascii="Times New Roman" w:eastAsia="Calibri" w:hAnsi="Times New Roman" w:cs="Times New Roman"/>
                <w:b/>
                <w:bCs/>
                <w:sz w:val="20"/>
                <w:szCs w:val="20"/>
              </w:rPr>
              <w:t xml:space="preserve">A. “Qualified Consultant.” </w:t>
            </w:r>
            <w:r w:rsidRPr="0005176C">
              <w:rPr>
                <w:rFonts w:ascii="Times New Roman" w:eastAsia="Calibri" w:hAnsi="Times New Roman" w:cs="Times New Roman"/>
                <w:sz w:val="20"/>
                <w:szCs w:val="20"/>
              </w:rPr>
              <w:t>The report must include a certification that the report was prepared by an individual who meets the above-listed experience requirements and qualifications to be considered a Qualified Consultant.</w:t>
            </w:r>
          </w:p>
        </w:tc>
      </w:tr>
      <w:tr w:rsidR="00167798" w:rsidRPr="0005176C" w14:paraId="44CFA30F" w14:textId="77777777" w:rsidTr="0052CC08">
        <w:trPr>
          <w:jc w:val="center"/>
        </w:trPr>
        <w:tc>
          <w:tcPr>
            <w:tcW w:w="1697" w:type="dxa"/>
            <w:shd w:val="clear" w:color="auto" w:fill="auto"/>
            <w:tcMar>
              <w:top w:w="72" w:type="dxa"/>
              <w:left w:w="115" w:type="dxa"/>
              <w:bottom w:w="72" w:type="dxa"/>
              <w:right w:w="115" w:type="dxa"/>
            </w:tcMar>
            <w:vAlign w:val="center"/>
          </w:tcPr>
          <w:p w14:paraId="0D138570"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40F2CD63"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2.17</w:t>
            </w:r>
          </w:p>
          <w:p w14:paraId="3DBE358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4518E28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lastRenderedPageBreak/>
              <w:t>Building Sustainability</w:t>
            </w:r>
          </w:p>
        </w:tc>
        <w:tc>
          <w:tcPr>
            <w:tcW w:w="9585" w:type="dxa"/>
            <w:shd w:val="clear" w:color="auto" w:fill="auto"/>
            <w:tcMar>
              <w:top w:w="72" w:type="dxa"/>
              <w:left w:w="115" w:type="dxa"/>
              <w:bottom w:w="72" w:type="dxa"/>
              <w:right w:w="115" w:type="dxa"/>
            </w:tcMar>
            <w:vAlign w:val="center"/>
          </w:tcPr>
          <w:p w14:paraId="66B6FE07"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lastRenderedPageBreak/>
              <w:t>Question</w:t>
            </w:r>
            <w:r w:rsidRPr="0005176C">
              <w:rPr>
                <w:rStyle w:val="normaltextrun"/>
                <w:sz w:val="20"/>
                <w:szCs w:val="20"/>
              </w:rPr>
              <w:t>: Q1221_01</w:t>
            </w:r>
            <w:r w:rsidRPr="0005176C">
              <w:rPr>
                <w:rStyle w:val="eop"/>
                <w:sz w:val="20"/>
                <w:szCs w:val="20"/>
              </w:rPr>
              <w:t> </w:t>
            </w:r>
          </w:p>
          <w:p w14:paraId="153C3A19"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lastRenderedPageBreak/>
              <w:t xml:space="preserve">(Threshold) Building Sustainability, C. DCA Building Sustainability </w:t>
            </w:r>
            <w:r w:rsidRPr="0005176C">
              <w:rPr>
                <w:rStyle w:val="normaltextrun"/>
                <w:sz w:val="20"/>
                <w:szCs w:val="20"/>
              </w:rPr>
              <w:t>requires applicants to complete DCA’s virtual Building Sustainability training. Who is required to obtain the training and certificate, and how can that person obtain the training and certificate?</w:t>
            </w:r>
            <w:r w:rsidRPr="0005176C">
              <w:rPr>
                <w:rStyle w:val="eop"/>
                <w:sz w:val="20"/>
                <w:szCs w:val="20"/>
              </w:rPr>
              <w:t> </w:t>
            </w:r>
          </w:p>
          <w:p w14:paraId="428D859B"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4A4B71CF"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4B59FE9F"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Applicants (defined as “the General Partner” in the QAP) must complete DCA’s virtual Building Sustainability training.</w:t>
            </w:r>
            <w:r w:rsidRPr="0005176C">
              <w:rPr>
                <w:rStyle w:val="eop"/>
                <w:sz w:val="20"/>
                <w:szCs w:val="20"/>
              </w:rPr>
              <w:t> </w:t>
            </w:r>
          </w:p>
          <w:p w14:paraId="5689ED3B"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045ED79D" w14:textId="77777777" w:rsidR="00167798" w:rsidRPr="0005176C" w:rsidRDefault="00167798" w:rsidP="00304B2F">
            <w:pPr>
              <w:pStyle w:val="paragraph"/>
              <w:spacing w:before="0" w:beforeAutospacing="0" w:after="0" w:afterAutospacing="0"/>
              <w:textAlignment w:val="baseline"/>
              <w:rPr>
                <w:sz w:val="20"/>
                <w:szCs w:val="20"/>
              </w:rPr>
            </w:pPr>
            <w:r w:rsidRPr="0005176C">
              <w:rPr>
                <w:sz w:val="20"/>
                <w:szCs w:val="20"/>
              </w:rPr>
              <w:t>The training is posted to the DCA YouTube page (</w:t>
            </w:r>
            <w:hyperlink r:id="rId46" w:tgtFrame="_blank" w:history="1">
              <w:r w:rsidRPr="0005176C">
                <w:rPr>
                  <w:rStyle w:val="normaltextrun"/>
                  <w:sz w:val="20"/>
                  <w:szCs w:val="20"/>
                  <w:u w:val="single"/>
                </w:rPr>
                <w:t>click here</w:t>
              </w:r>
            </w:hyperlink>
            <w:r w:rsidRPr="0005176C">
              <w:rPr>
                <w:sz w:val="20"/>
                <w:szCs w:val="20"/>
              </w:rPr>
              <w:t>).</w:t>
            </w:r>
          </w:p>
          <w:p w14:paraId="45825A15" w14:textId="77777777" w:rsidR="00167798" w:rsidRPr="0005176C" w:rsidRDefault="00167798" w:rsidP="00304B2F">
            <w:pPr>
              <w:pStyle w:val="paragraph"/>
              <w:spacing w:before="0" w:beforeAutospacing="0" w:after="0" w:afterAutospacing="0"/>
              <w:textAlignment w:val="baseline"/>
              <w:rPr>
                <w:rStyle w:val="normaltextrun"/>
                <w:b/>
                <w:bCs/>
                <w:sz w:val="20"/>
                <w:szCs w:val="20"/>
              </w:rPr>
            </w:pPr>
          </w:p>
          <w:p w14:paraId="34C6AC60" w14:textId="77777777" w:rsidR="00167798" w:rsidRPr="0005176C" w:rsidRDefault="00167798" w:rsidP="00304B2F">
            <w:pPr>
              <w:pStyle w:val="paragraph"/>
              <w:spacing w:before="0" w:beforeAutospacing="0" w:after="0" w:afterAutospacing="0"/>
              <w:textAlignment w:val="baseline"/>
              <w:rPr>
                <w:rStyle w:val="normaltextrun"/>
                <w:b/>
                <w:bCs/>
                <w:sz w:val="20"/>
                <w:szCs w:val="20"/>
              </w:rPr>
            </w:pPr>
            <w:r w:rsidRPr="0005176C">
              <w:rPr>
                <w:rStyle w:val="normaltextrun"/>
                <w:sz w:val="20"/>
                <w:szCs w:val="20"/>
                <w:shd w:val="clear" w:color="auto" w:fill="FFFFFF"/>
              </w:rPr>
              <w:t>Please note, the YouTube video will not generate a Certificate of Participation.  Applicants will certify completion of the training in the Building Sustainability section of the Core Application, which will also include a link to the Building Sustainability training video linked above.</w:t>
            </w:r>
          </w:p>
        </w:tc>
      </w:tr>
      <w:tr w:rsidR="00167798" w:rsidRPr="0005176C" w14:paraId="6F7D3F1F" w14:textId="77777777" w:rsidTr="0052CC08">
        <w:trPr>
          <w:jc w:val="center"/>
        </w:trPr>
        <w:tc>
          <w:tcPr>
            <w:tcW w:w="1697" w:type="dxa"/>
            <w:shd w:val="clear" w:color="auto" w:fill="auto"/>
            <w:tcMar>
              <w:top w:w="72" w:type="dxa"/>
              <w:left w:w="115" w:type="dxa"/>
              <w:bottom w:w="72" w:type="dxa"/>
              <w:right w:w="115" w:type="dxa"/>
            </w:tcMar>
            <w:vAlign w:val="center"/>
          </w:tcPr>
          <w:p w14:paraId="6CAF5B86"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4/14/22</w:t>
            </w:r>
          </w:p>
        </w:tc>
        <w:tc>
          <w:tcPr>
            <w:tcW w:w="2663" w:type="dxa"/>
            <w:shd w:val="clear" w:color="auto" w:fill="auto"/>
            <w:tcMar>
              <w:top w:w="72" w:type="dxa"/>
              <w:left w:w="115" w:type="dxa"/>
              <w:bottom w:w="72" w:type="dxa"/>
              <w:right w:w="115" w:type="dxa"/>
            </w:tcMar>
            <w:vAlign w:val="center"/>
          </w:tcPr>
          <w:p w14:paraId="1E572528"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2.21</w:t>
            </w:r>
          </w:p>
          <w:p w14:paraId="1039449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00089B77"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Eligibility for Credit Under the Preservation Set Asides</w:t>
            </w:r>
          </w:p>
        </w:tc>
        <w:tc>
          <w:tcPr>
            <w:tcW w:w="9585" w:type="dxa"/>
            <w:shd w:val="clear" w:color="auto" w:fill="auto"/>
            <w:tcMar>
              <w:top w:w="72" w:type="dxa"/>
              <w:left w:w="115" w:type="dxa"/>
              <w:bottom w:w="72" w:type="dxa"/>
              <w:right w:w="115" w:type="dxa"/>
            </w:tcMar>
            <w:vAlign w:val="center"/>
          </w:tcPr>
          <w:p w14:paraId="6540D276"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Q22_0405_01 </w:t>
            </w:r>
          </w:p>
          <w:p w14:paraId="02D6D57C"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If a project qualifies as a Preservation 9% HTC and a Preservation 9% HUD, are we allowed to apply under both categories for a single project? </w:t>
            </w:r>
          </w:p>
          <w:p w14:paraId="06C8A448"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A531468"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4042B7BB"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QAP states in </w:t>
            </w:r>
            <w:r w:rsidRPr="0005176C">
              <w:rPr>
                <w:rFonts w:ascii="Times New Roman" w:eastAsia="Times New Roman" w:hAnsi="Times New Roman" w:cs="Times New Roman"/>
                <w:b/>
                <w:bCs/>
                <w:sz w:val="20"/>
                <w:szCs w:val="20"/>
              </w:rPr>
              <w:t>(Threshold) Eligibility for Credit Under the Preservation Set Asides</w:t>
            </w:r>
            <w:r w:rsidRPr="0005176C">
              <w:rPr>
                <w:rFonts w:ascii="Times New Roman" w:eastAsia="Times New Roman" w:hAnsi="Times New Roman" w:cs="Times New Roman"/>
                <w:sz w:val="20"/>
                <w:szCs w:val="20"/>
              </w:rPr>
              <w:t>, “Applications may not compete in multiple preservation set asides.” This was intended to address the staff time associated with separately-ranked Preservation Set Asides and, in certain instances, the distinct scoring criteria between set asides.  </w:t>
            </w:r>
          </w:p>
          <w:p w14:paraId="5A8F694F"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AC7D683"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Since the QAP defines an “Application” based on “the set of required and requested documents” rather than a specific development, a project team interested in submitting the same development for multiple Preservation Set Asides can submit multiple applications and associated fees.</w:t>
            </w:r>
          </w:p>
        </w:tc>
      </w:tr>
      <w:tr w:rsidR="00167798" w:rsidRPr="0005176C" w14:paraId="7E5FD8A6" w14:textId="77777777" w:rsidTr="0052CC08">
        <w:trPr>
          <w:jc w:val="center"/>
        </w:trPr>
        <w:tc>
          <w:tcPr>
            <w:tcW w:w="1697" w:type="dxa"/>
            <w:shd w:val="clear" w:color="auto" w:fill="auto"/>
            <w:tcMar>
              <w:top w:w="72" w:type="dxa"/>
              <w:left w:w="115" w:type="dxa"/>
              <w:bottom w:w="72" w:type="dxa"/>
              <w:right w:w="115" w:type="dxa"/>
            </w:tcMar>
            <w:vAlign w:val="center"/>
          </w:tcPr>
          <w:p w14:paraId="32EB78CE"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0E864A1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3.06</w:t>
            </w:r>
          </w:p>
          <w:p w14:paraId="50D4D9E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10B83755"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Community Transportation Options</w:t>
            </w:r>
          </w:p>
        </w:tc>
        <w:tc>
          <w:tcPr>
            <w:tcW w:w="9585" w:type="dxa"/>
            <w:shd w:val="clear" w:color="auto" w:fill="auto"/>
            <w:tcMar>
              <w:top w:w="72" w:type="dxa"/>
              <w:left w:w="115" w:type="dxa"/>
              <w:bottom w:w="72" w:type="dxa"/>
              <w:right w:w="115" w:type="dxa"/>
            </w:tcMar>
            <w:vAlign w:val="center"/>
          </w:tcPr>
          <w:p w14:paraId="062F6524"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Q22_0330_02</w:t>
            </w:r>
          </w:p>
          <w:p w14:paraId="6347BE76"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 </w:t>
            </w:r>
            <w:r w:rsidRPr="0005176C">
              <w:rPr>
                <w:rFonts w:ascii="Times New Roman" w:eastAsia="Times New Roman" w:hAnsi="Times New Roman" w:cs="Times New Roman"/>
                <w:b/>
                <w:bCs/>
                <w:sz w:val="20"/>
                <w:szCs w:val="20"/>
              </w:rPr>
              <w:t>(Scoring) Community Transportation Options, A. Transit-Oriented Development</w:t>
            </w:r>
            <w:r w:rsidRPr="0005176C">
              <w:rPr>
                <w:rFonts w:ascii="Times New Roman" w:eastAsia="Times New Roman" w:hAnsi="Times New Roman" w:cs="Times New Roman"/>
                <w:sz w:val="20"/>
                <w:szCs w:val="20"/>
              </w:rPr>
              <w:t xml:space="preserve"> defines a transit hub as "a station that has three or more bus routes, rail options, and/or other affordable mass transit options". In prior rounds, points have been awarded for various types of transit hubs (e.g. a rail station with 2+ connecting bus lines or a single bus stop serving 3+ bus lines). In the 2021 Q&amp;A, answer Q0226_06 notes that the QAP does not define the term station, suggesting DCA retains some discretion as to what constitutes a "station". My question is intended to further clarify with a more specific example.</w:t>
            </w:r>
          </w:p>
          <w:p w14:paraId="5262B166" w14:textId="77777777" w:rsidR="00167798" w:rsidRPr="0005176C" w:rsidRDefault="00167798" w:rsidP="00304B2F">
            <w:pPr>
              <w:rPr>
                <w:rFonts w:ascii="Times New Roman" w:eastAsia="Times New Roman" w:hAnsi="Times New Roman" w:cs="Times New Roman"/>
                <w:sz w:val="20"/>
                <w:szCs w:val="20"/>
              </w:rPr>
            </w:pPr>
          </w:p>
          <w:p w14:paraId="2F3C6B8D"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Could a series of bus stops in very close proximity constitute a station? For example, a series of 3 distinct MARTA bus stops in downtown Hapeville are within a ~725 foot walk of each other. Compare the proximity of these stops to MARTA's Lindbergh Center Transit Station in Atlanta. Lindbergh's two bus loops are separated by an ~825 foot walk (~100 feet farther apart than the series of bus stops in Hapeville). Could the series of bus stops in downtown </w:t>
            </w:r>
            <w:r w:rsidRPr="0005176C">
              <w:rPr>
                <w:rFonts w:ascii="Times New Roman" w:eastAsia="Times New Roman" w:hAnsi="Times New Roman" w:cs="Times New Roman"/>
                <w:sz w:val="20"/>
                <w:szCs w:val="20"/>
              </w:rPr>
              <w:lastRenderedPageBreak/>
              <w:t xml:space="preserve">Hapeville constitute a station/transit hub, given that they are in closer proximity than the bus loops of Lindbergh Station? </w:t>
            </w:r>
          </w:p>
          <w:p w14:paraId="3BF6BD5D" w14:textId="77777777" w:rsidR="00167798" w:rsidRPr="0005176C" w:rsidRDefault="00167798" w:rsidP="00304B2F">
            <w:pPr>
              <w:contextualSpacing/>
              <w:rPr>
                <w:rFonts w:ascii="Times New Roman" w:hAnsi="Times New Roman" w:cs="Times New Roman"/>
                <w:sz w:val="20"/>
                <w:szCs w:val="20"/>
              </w:rPr>
            </w:pPr>
          </w:p>
          <w:p w14:paraId="03CB7B05"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w:t>
            </w:r>
          </w:p>
          <w:p w14:paraId="303B2750"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While the term station is not more specifically defined in the QAP, it does refer to transit lines operating at a single overarching location. </w:t>
            </w:r>
          </w:p>
          <w:p w14:paraId="68600040" w14:textId="77777777" w:rsidR="00167798" w:rsidRPr="0005176C" w:rsidRDefault="00167798" w:rsidP="00304B2F">
            <w:pPr>
              <w:rPr>
                <w:rFonts w:ascii="Times New Roman" w:eastAsia="Times New Roman" w:hAnsi="Times New Roman" w:cs="Times New Roman"/>
                <w:sz w:val="20"/>
                <w:szCs w:val="20"/>
              </w:rPr>
            </w:pPr>
          </w:p>
          <w:p w14:paraId="45F68F6F"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Further, the example described above (three bus stops) would, on its own, be insufficient to qualify as a transit station under the QAP definition. </w:t>
            </w:r>
            <w:r w:rsidRPr="0005176C">
              <w:rPr>
                <w:rFonts w:ascii="Times New Roman" w:eastAsia="Times New Roman" w:hAnsi="Times New Roman" w:cs="Times New Roman"/>
                <w:sz w:val="20"/>
                <w:szCs w:val="20"/>
              </w:rPr>
              <w:br/>
            </w:r>
          </w:p>
          <w:p w14:paraId="1EE97CA7" w14:textId="77777777" w:rsidR="00167798" w:rsidRPr="0005176C" w:rsidRDefault="00167798" w:rsidP="00304B2F">
            <w:pPr>
              <w:rPr>
                <w:rStyle w:val="normaltextrun"/>
                <w:rFonts w:ascii="Times New Roman" w:hAnsi="Times New Roman" w:cs="Times New Roman"/>
                <w:b/>
                <w:bCs/>
                <w:sz w:val="20"/>
                <w:szCs w:val="20"/>
              </w:rPr>
            </w:pPr>
            <w:r w:rsidRPr="0005176C">
              <w:rPr>
                <w:rFonts w:ascii="Times New Roman" w:eastAsia="Times New Roman" w:hAnsi="Times New Roman" w:cs="Times New Roman"/>
                <w:sz w:val="20"/>
                <w:szCs w:val="20"/>
              </w:rPr>
              <w:t>A series of bus stops in close proximity does not constitute a transit hub.</w:t>
            </w:r>
          </w:p>
        </w:tc>
      </w:tr>
      <w:tr w:rsidR="00167798" w:rsidRPr="0005176C" w14:paraId="44E52F5B" w14:textId="77777777" w:rsidTr="0052CC08">
        <w:trPr>
          <w:jc w:val="center"/>
        </w:trPr>
        <w:tc>
          <w:tcPr>
            <w:tcW w:w="1697" w:type="dxa"/>
            <w:shd w:val="clear" w:color="auto" w:fill="auto"/>
            <w:tcMar>
              <w:top w:w="72" w:type="dxa"/>
              <w:left w:w="115" w:type="dxa"/>
              <w:bottom w:w="72" w:type="dxa"/>
              <w:right w:w="115" w:type="dxa"/>
            </w:tcMar>
            <w:vAlign w:val="center"/>
          </w:tcPr>
          <w:p w14:paraId="3E074B2C"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4/14/22</w:t>
            </w:r>
          </w:p>
        </w:tc>
        <w:tc>
          <w:tcPr>
            <w:tcW w:w="2663" w:type="dxa"/>
            <w:shd w:val="clear" w:color="auto" w:fill="auto"/>
            <w:tcMar>
              <w:top w:w="72" w:type="dxa"/>
              <w:left w:w="115" w:type="dxa"/>
              <w:bottom w:w="72" w:type="dxa"/>
              <w:right w:w="115" w:type="dxa"/>
            </w:tcMar>
            <w:vAlign w:val="center"/>
          </w:tcPr>
          <w:p w14:paraId="38DB9BFE"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3.09</w:t>
            </w:r>
          </w:p>
          <w:p w14:paraId="5BFC4447"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77D42BEF"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Community Transformation</w:t>
            </w:r>
          </w:p>
        </w:tc>
        <w:tc>
          <w:tcPr>
            <w:tcW w:w="9585" w:type="dxa"/>
            <w:shd w:val="clear" w:color="auto" w:fill="auto"/>
            <w:tcMar>
              <w:top w:w="72" w:type="dxa"/>
              <w:left w:w="115" w:type="dxa"/>
              <w:bottom w:w="72" w:type="dxa"/>
              <w:right w:w="115" w:type="dxa"/>
            </w:tcMar>
            <w:vAlign w:val="center"/>
          </w:tcPr>
          <w:p w14:paraId="21A66F5B"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Question: Q22_0330_03</w:t>
            </w:r>
            <w:r w:rsidRPr="0005176C">
              <w:rPr>
                <w:rStyle w:val="eop"/>
                <w:sz w:val="20"/>
                <w:szCs w:val="20"/>
              </w:rPr>
              <w:t> </w:t>
            </w:r>
          </w:p>
          <w:p w14:paraId="090AAF88"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 xml:space="preserve">The applicant submitted several questions related to phased developments with the same underlying </w:t>
            </w:r>
            <w:r w:rsidRPr="0005176C">
              <w:rPr>
                <w:rStyle w:val="normaltextrun"/>
                <w:b/>
                <w:bCs/>
                <w:sz w:val="20"/>
                <w:szCs w:val="20"/>
              </w:rPr>
              <w:t>Community Transformation</w:t>
            </w:r>
            <w:r w:rsidRPr="0005176C">
              <w:rPr>
                <w:rStyle w:val="normaltextrun"/>
                <w:sz w:val="20"/>
                <w:szCs w:val="20"/>
              </w:rPr>
              <w:t xml:space="preserve"> team and plan, paired with answers below. </w:t>
            </w:r>
            <w:r w:rsidRPr="0005176C">
              <w:rPr>
                <w:rStyle w:val="eop"/>
                <w:sz w:val="20"/>
                <w:szCs w:val="20"/>
              </w:rPr>
              <w:t> </w:t>
            </w:r>
          </w:p>
          <w:p w14:paraId="79FCB418"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6E95E5B1"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w:t>
            </w:r>
            <w:r w:rsidRPr="0005176C">
              <w:rPr>
                <w:rStyle w:val="eop"/>
                <w:sz w:val="20"/>
                <w:szCs w:val="20"/>
              </w:rPr>
              <w:t> </w:t>
            </w:r>
          </w:p>
          <w:p w14:paraId="0799A393"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i/>
                <w:iCs/>
                <w:sz w:val="20"/>
                <w:szCs w:val="20"/>
              </w:rPr>
              <w:t>“For phased developments that received Community Transformation points in the initial phase, what is required to claim points for subsequent phases?” </w:t>
            </w:r>
            <w:r w:rsidRPr="0005176C">
              <w:rPr>
                <w:rStyle w:val="eop"/>
                <w:sz w:val="20"/>
                <w:szCs w:val="20"/>
              </w:rPr>
              <w:t> </w:t>
            </w:r>
          </w:p>
          <w:p w14:paraId="2C250403" w14:textId="77777777" w:rsidR="00167798" w:rsidRPr="0005176C" w:rsidRDefault="00167798" w:rsidP="00304B2F">
            <w:pPr>
              <w:pStyle w:val="paragraph"/>
              <w:spacing w:before="0" w:beforeAutospacing="0" w:after="0" w:afterAutospacing="0"/>
              <w:textAlignment w:val="baseline"/>
              <w:rPr>
                <w:rStyle w:val="eop"/>
                <w:sz w:val="20"/>
                <w:szCs w:val="20"/>
              </w:rPr>
            </w:pPr>
            <w:r w:rsidRPr="0005176C">
              <w:rPr>
                <w:rStyle w:val="normaltextrun"/>
                <w:i/>
                <w:iCs/>
                <w:sz w:val="20"/>
                <w:szCs w:val="20"/>
              </w:rPr>
              <w:t>“Do the points originally awarded to the project apply to both phases or would the second phase submission need to compete for the limited supply of points in the current round?”</w:t>
            </w:r>
            <w:r w:rsidRPr="0005176C">
              <w:rPr>
                <w:rStyle w:val="eop"/>
                <w:sz w:val="20"/>
                <w:szCs w:val="20"/>
              </w:rPr>
              <w:t> </w:t>
            </w:r>
          </w:p>
          <w:p w14:paraId="2317B71E" w14:textId="77777777" w:rsidR="00167798" w:rsidRPr="0005176C" w:rsidRDefault="00167798" w:rsidP="00304B2F">
            <w:pPr>
              <w:pStyle w:val="paragraph"/>
              <w:spacing w:before="0" w:beforeAutospacing="0" w:after="0" w:afterAutospacing="0"/>
              <w:textAlignment w:val="baseline"/>
              <w:rPr>
                <w:sz w:val="20"/>
                <w:szCs w:val="20"/>
              </w:rPr>
            </w:pPr>
          </w:p>
          <w:p w14:paraId="5FD8AD13" w14:textId="77777777" w:rsidR="00167798" w:rsidRPr="0005176C" w:rsidRDefault="00167798" w:rsidP="00304B2F">
            <w:pPr>
              <w:pStyle w:val="paragraph"/>
              <w:spacing w:before="0" w:beforeAutospacing="0" w:after="0" w:afterAutospacing="0"/>
              <w:ind w:left="720"/>
              <w:textAlignment w:val="baseline"/>
              <w:rPr>
                <w:sz w:val="20"/>
                <w:szCs w:val="20"/>
              </w:rPr>
            </w:pPr>
            <w:r w:rsidRPr="0005176C">
              <w:rPr>
                <w:rStyle w:val="normaltextrun"/>
                <w:b/>
                <w:bCs/>
                <w:sz w:val="20"/>
                <w:szCs w:val="20"/>
              </w:rPr>
              <w:t>(Scoring) Community Transformation</w:t>
            </w:r>
            <w:r w:rsidRPr="0005176C">
              <w:rPr>
                <w:rStyle w:val="normaltextrun"/>
                <w:sz w:val="20"/>
                <w:szCs w:val="20"/>
              </w:rPr>
              <w:t xml:space="preserve"> points received by an application in one Competitive Round are only applicable to said application for said round. DCA staff will review the 2022 application without consideration for the first except where explicitly stated in the QAP (e.g., </w:t>
            </w:r>
            <w:r w:rsidRPr="0005176C">
              <w:rPr>
                <w:rStyle w:val="normaltextrun"/>
                <w:b/>
                <w:bCs/>
                <w:sz w:val="20"/>
                <w:szCs w:val="20"/>
              </w:rPr>
              <w:t>(Scoring) Community Transformation</w:t>
            </w:r>
            <w:r w:rsidRPr="0005176C">
              <w:rPr>
                <w:rStyle w:val="normaltextrun"/>
                <w:sz w:val="20"/>
                <w:szCs w:val="20"/>
              </w:rPr>
              <w:t xml:space="preserve">, subsection </w:t>
            </w:r>
            <w:r w:rsidRPr="0005176C">
              <w:rPr>
                <w:rStyle w:val="normaltextrun"/>
                <w:b/>
                <w:bCs/>
                <w:sz w:val="20"/>
                <w:szCs w:val="20"/>
              </w:rPr>
              <w:t>A. Community-Based Developer</w:t>
            </w:r>
            <w:r w:rsidRPr="0005176C">
              <w:rPr>
                <w:rStyle w:val="normaltextrun"/>
                <w:sz w:val="20"/>
                <w:szCs w:val="20"/>
              </w:rPr>
              <w:t xml:space="preserve">, item </w:t>
            </w:r>
            <w:r w:rsidRPr="0005176C">
              <w:rPr>
                <w:rStyle w:val="normaltextrun"/>
                <w:b/>
                <w:bCs/>
                <w:sz w:val="20"/>
                <w:szCs w:val="20"/>
              </w:rPr>
              <w:t>4. Equitable Allocation</w:t>
            </w:r>
            <w:r w:rsidRPr="0005176C">
              <w:rPr>
                <w:rStyle w:val="normaltextrun"/>
                <w:sz w:val="20"/>
                <w:szCs w:val="20"/>
              </w:rPr>
              <w:t>).</w:t>
            </w:r>
            <w:r w:rsidRPr="0005176C">
              <w:rPr>
                <w:rStyle w:val="eop"/>
                <w:sz w:val="20"/>
                <w:szCs w:val="20"/>
              </w:rPr>
              <w:t> </w:t>
            </w:r>
          </w:p>
          <w:p w14:paraId="16748E11" w14:textId="77777777" w:rsidR="00167798" w:rsidRPr="0005176C" w:rsidRDefault="00167798" w:rsidP="00304B2F">
            <w:pPr>
              <w:pStyle w:val="paragraph"/>
              <w:spacing w:before="0" w:beforeAutospacing="0" w:after="0" w:afterAutospacing="0"/>
              <w:textAlignment w:val="baseline"/>
              <w:rPr>
                <w:rStyle w:val="normaltextrun"/>
                <w:i/>
                <w:iCs/>
                <w:sz w:val="20"/>
                <w:szCs w:val="20"/>
              </w:rPr>
            </w:pPr>
          </w:p>
          <w:p w14:paraId="107AE5B0" w14:textId="77777777" w:rsidR="00167798" w:rsidRPr="0005176C" w:rsidRDefault="00167798" w:rsidP="00304B2F">
            <w:pPr>
              <w:pStyle w:val="paragraph"/>
              <w:spacing w:before="0" w:beforeAutospacing="0" w:after="0" w:afterAutospacing="0"/>
              <w:textAlignment w:val="baseline"/>
              <w:rPr>
                <w:rStyle w:val="eop"/>
                <w:sz w:val="20"/>
                <w:szCs w:val="20"/>
              </w:rPr>
            </w:pPr>
            <w:r w:rsidRPr="0005176C">
              <w:rPr>
                <w:rStyle w:val="normaltextrun"/>
                <w:i/>
                <w:iCs/>
                <w:sz w:val="20"/>
                <w:szCs w:val="20"/>
              </w:rPr>
              <w:t>“Can the same community-based team and CQB be used for both phases?”</w:t>
            </w:r>
            <w:r w:rsidRPr="0005176C">
              <w:rPr>
                <w:rStyle w:val="eop"/>
                <w:sz w:val="20"/>
                <w:szCs w:val="20"/>
              </w:rPr>
              <w:t> </w:t>
            </w:r>
          </w:p>
          <w:p w14:paraId="55CA5DAA" w14:textId="77777777" w:rsidR="00167798" w:rsidRPr="0005176C" w:rsidRDefault="00167798" w:rsidP="00304B2F">
            <w:pPr>
              <w:pStyle w:val="paragraph"/>
              <w:spacing w:before="0" w:beforeAutospacing="0" w:after="0" w:afterAutospacing="0"/>
              <w:textAlignment w:val="baseline"/>
              <w:rPr>
                <w:sz w:val="20"/>
                <w:szCs w:val="20"/>
              </w:rPr>
            </w:pPr>
          </w:p>
          <w:p w14:paraId="4F781C99" w14:textId="77777777" w:rsidR="00167798" w:rsidRPr="0005176C" w:rsidRDefault="00167798" w:rsidP="00304B2F">
            <w:pPr>
              <w:pStyle w:val="paragraph"/>
              <w:spacing w:before="0" w:beforeAutospacing="0" w:after="0" w:afterAutospacing="0"/>
              <w:ind w:left="720"/>
              <w:textAlignment w:val="baseline"/>
              <w:rPr>
                <w:sz w:val="20"/>
                <w:szCs w:val="20"/>
              </w:rPr>
            </w:pPr>
            <w:r w:rsidRPr="0005176C">
              <w:rPr>
                <w:rStyle w:val="normaltextrun"/>
                <w:sz w:val="20"/>
                <w:szCs w:val="20"/>
              </w:rPr>
              <w:t>Yes. The QAP does not prohibit use of the same community-based team or CQB.</w:t>
            </w:r>
            <w:r w:rsidRPr="0005176C">
              <w:rPr>
                <w:rStyle w:val="eop"/>
                <w:sz w:val="20"/>
                <w:szCs w:val="20"/>
              </w:rPr>
              <w:t> </w:t>
            </w:r>
          </w:p>
          <w:p w14:paraId="4DEDEB41" w14:textId="77777777" w:rsidR="00167798" w:rsidRPr="0005176C" w:rsidRDefault="00167798" w:rsidP="00304B2F">
            <w:pPr>
              <w:pStyle w:val="paragraph"/>
              <w:spacing w:before="0" w:beforeAutospacing="0" w:after="0" w:afterAutospacing="0"/>
              <w:textAlignment w:val="baseline"/>
              <w:rPr>
                <w:rStyle w:val="normaltextrun"/>
                <w:i/>
                <w:iCs/>
                <w:sz w:val="20"/>
                <w:szCs w:val="20"/>
              </w:rPr>
            </w:pPr>
          </w:p>
          <w:p w14:paraId="3B66F601" w14:textId="77777777" w:rsidR="00167798" w:rsidRPr="0005176C" w:rsidRDefault="00167798" w:rsidP="00304B2F">
            <w:pPr>
              <w:pStyle w:val="paragraph"/>
              <w:spacing w:before="0" w:beforeAutospacing="0" w:after="0" w:afterAutospacing="0"/>
              <w:textAlignment w:val="baseline"/>
              <w:rPr>
                <w:rStyle w:val="eop"/>
                <w:sz w:val="20"/>
                <w:szCs w:val="20"/>
              </w:rPr>
            </w:pPr>
            <w:r w:rsidRPr="0005176C">
              <w:rPr>
                <w:rStyle w:val="normaltextrun"/>
                <w:i/>
                <w:iCs/>
                <w:sz w:val="20"/>
                <w:szCs w:val="20"/>
              </w:rPr>
              <w:t>“Can the same Community Transformation Plan be used for both phases? If not, would an update to the original Community Transformation Plan suffice or would an entirely new plan be required?”</w:t>
            </w:r>
            <w:r w:rsidRPr="0005176C">
              <w:rPr>
                <w:rStyle w:val="eop"/>
                <w:sz w:val="20"/>
                <w:szCs w:val="20"/>
              </w:rPr>
              <w:t> </w:t>
            </w:r>
          </w:p>
          <w:p w14:paraId="77F85296" w14:textId="77777777" w:rsidR="00167798" w:rsidRPr="0005176C" w:rsidRDefault="00167798" w:rsidP="00304B2F">
            <w:pPr>
              <w:pStyle w:val="paragraph"/>
              <w:spacing w:before="0" w:beforeAutospacing="0" w:after="0" w:afterAutospacing="0"/>
              <w:textAlignment w:val="baseline"/>
              <w:rPr>
                <w:sz w:val="20"/>
                <w:szCs w:val="20"/>
              </w:rPr>
            </w:pPr>
          </w:p>
          <w:p w14:paraId="0C85369D" w14:textId="77777777" w:rsidR="00167798" w:rsidRPr="0005176C" w:rsidRDefault="00167798" w:rsidP="00304B2F">
            <w:pPr>
              <w:pStyle w:val="paragraph"/>
              <w:spacing w:before="0" w:beforeAutospacing="0" w:after="0" w:afterAutospacing="0"/>
              <w:ind w:left="720"/>
              <w:textAlignment w:val="baseline"/>
              <w:rPr>
                <w:rStyle w:val="eop"/>
                <w:sz w:val="20"/>
                <w:szCs w:val="20"/>
              </w:rPr>
            </w:pPr>
            <w:r w:rsidRPr="0005176C">
              <w:rPr>
                <w:rStyle w:val="normaltextrun"/>
                <w:sz w:val="20"/>
                <w:szCs w:val="20"/>
              </w:rPr>
              <w:t>The QAP specifies planning activities that must take place at certain times associated with the proposed development. These are applicable to the second phase. For example, “…Between notice of selection and 60 days prior to placed-in-service date…Undertake Community Engagement and Outreach as defined below…”</w:t>
            </w:r>
            <w:r w:rsidRPr="0005176C">
              <w:rPr>
                <w:rStyle w:val="eop"/>
                <w:sz w:val="20"/>
                <w:szCs w:val="20"/>
              </w:rPr>
              <w:t> </w:t>
            </w:r>
          </w:p>
          <w:p w14:paraId="6D8CCAB9" w14:textId="77777777" w:rsidR="00167798" w:rsidRPr="0005176C" w:rsidRDefault="00167798" w:rsidP="00304B2F">
            <w:pPr>
              <w:pStyle w:val="paragraph"/>
              <w:spacing w:before="0" w:beforeAutospacing="0" w:after="0" w:afterAutospacing="0"/>
              <w:ind w:left="720"/>
              <w:textAlignment w:val="baseline"/>
              <w:rPr>
                <w:sz w:val="20"/>
                <w:szCs w:val="20"/>
              </w:rPr>
            </w:pPr>
          </w:p>
          <w:p w14:paraId="4D4A030F" w14:textId="77777777" w:rsidR="00167798" w:rsidRPr="0005176C" w:rsidRDefault="00167798" w:rsidP="00304B2F">
            <w:pPr>
              <w:pStyle w:val="paragraph"/>
              <w:spacing w:before="0" w:beforeAutospacing="0" w:after="0" w:afterAutospacing="0"/>
              <w:ind w:left="720"/>
              <w:textAlignment w:val="baseline"/>
              <w:rPr>
                <w:sz w:val="20"/>
                <w:szCs w:val="20"/>
              </w:rPr>
            </w:pPr>
            <w:r w:rsidRPr="0005176C">
              <w:rPr>
                <w:rStyle w:val="normaltextrun"/>
                <w:sz w:val="20"/>
                <w:szCs w:val="20"/>
              </w:rPr>
              <w:t>For all other requirements, yes, an updated plan suffices for the second phase. </w:t>
            </w:r>
            <w:r w:rsidRPr="0005176C">
              <w:rPr>
                <w:rStyle w:val="eop"/>
                <w:sz w:val="20"/>
                <w:szCs w:val="20"/>
              </w:rPr>
              <w:t> </w:t>
            </w:r>
          </w:p>
          <w:p w14:paraId="2B642700" w14:textId="77777777" w:rsidR="00167798" w:rsidRPr="0005176C" w:rsidRDefault="00167798" w:rsidP="00304B2F">
            <w:pPr>
              <w:pStyle w:val="paragraph"/>
              <w:spacing w:before="0" w:beforeAutospacing="0" w:after="0" w:afterAutospacing="0"/>
              <w:textAlignment w:val="baseline"/>
              <w:rPr>
                <w:rStyle w:val="normaltextrun"/>
                <w:i/>
                <w:iCs/>
                <w:sz w:val="20"/>
                <w:szCs w:val="20"/>
              </w:rPr>
            </w:pPr>
          </w:p>
          <w:p w14:paraId="3C38E897" w14:textId="77777777" w:rsidR="00167798" w:rsidRPr="0005176C" w:rsidRDefault="00167798" w:rsidP="00304B2F">
            <w:pPr>
              <w:pStyle w:val="paragraph"/>
              <w:spacing w:before="0" w:beforeAutospacing="0" w:after="0" w:afterAutospacing="0"/>
              <w:textAlignment w:val="baseline"/>
              <w:rPr>
                <w:rStyle w:val="eop"/>
                <w:sz w:val="20"/>
                <w:szCs w:val="20"/>
              </w:rPr>
            </w:pPr>
            <w:r w:rsidRPr="0005176C">
              <w:rPr>
                <w:rStyle w:val="normaltextrun"/>
                <w:i/>
                <w:iCs/>
                <w:sz w:val="20"/>
                <w:szCs w:val="20"/>
              </w:rPr>
              <w:t>“Does the time between phases have any bearing on answers to the above questions (</w:t>
            </w:r>
            <w:r w:rsidRPr="0005176C">
              <w:rPr>
                <w:rStyle w:val="contextualspellingandgrammarerror"/>
                <w:rFonts w:eastAsiaTheme="majorEastAsia"/>
                <w:i/>
                <w:iCs/>
                <w:sz w:val="20"/>
                <w:szCs w:val="20"/>
              </w:rPr>
              <w:t>e.g.</w:t>
            </w:r>
            <w:r w:rsidRPr="0005176C">
              <w:rPr>
                <w:rStyle w:val="normaltextrun"/>
                <w:i/>
                <w:iCs/>
                <w:sz w:val="20"/>
                <w:szCs w:val="20"/>
              </w:rPr>
              <w:t xml:space="preserve"> if proposed phases are in back-to-back funding rounds)?”</w:t>
            </w:r>
            <w:r w:rsidRPr="0005176C">
              <w:rPr>
                <w:rStyle w:val="eop"/>
                <w:sz w:val="20"/>
                <w:szCs w:val="20"/>
              </w:rPr>
              <w:t> </w:t>
            </w:r>
          </w:p>
          <w:p w14:paraId="6E3FCE88" w14:textId="77777777" w:rsidR="00167798" w:rsidRPr="0005176C" w:rsidRDefault="00167798" w:rsidP="00304B2F">
            <w:pPr>
              <w:pStyle w:val="paragraph"/>
              <w:spacing w:before="0" w:beforeAutospacing="0" w:after="0" w:afterAutospacing="0"/>
              <w:textAlignment w:val="baseline"/>
              <w:rPr>
                <w:sz w:val="20"/>
                <w:szCs w:val="20"/>
              </w:rPr>
            </w:pPr>
          </w:p>
          <w:p w14:paraId="20E323E8" w14:textId="77777777" w:rsidR="00167798" w:rsidRPr="0005176C" w:rsidRDefault="00167798" w:rsidP="00304B2F">
            <w:pPr>
              <w:pStyle w:val="paragraph"/>
              <w:spacing w:before="0" w:beforeAutospacing="0" w:after="0" w:afterAutospacing="0"/>
              <w:ind w:left="720"/>
              <w:textAlignment w:val="baseline"/>
              <w:rPr>
                <w:sz w:val="20"/>
                <w:szCs w:val="20"/>
              </w:rPr>
            </w:pPr>
            <w:r w:rsidRPr="0005176C">
              <w:rPr>
                <w:rStyle w:val="normaltextrun"/>
                <w:sz w:val="20"/>
                <w:szCs w:val="20"/>
              </w:rPr>
              <w:t xml:space="preserve">Only where it is specifically mentioned in the QAP (e.g., item </w:t>
            </w:r>
            <w:r w:rsidRPr="0005176C">
              <w:rPr>
                <w:rStyle w:val="normaltextrun"/>
                <w:b/>
                <w:bCs/>
                <w:sz w:val="20"/>
                <w:szCs w:val="20"/>
              </w:rPr>
              <w:t>4. Equitable Allocation</w:t>
            </w:r>
            <w:r w:rsidRPr="0005176C">
              <w:rPr>
                <w:rStyle w:val="normaltextrun"/>
                <w:sz w:val="20"/>
                <w:szCs w:val="20"/>
              </w:rPr>
              <w:t>). </w:t>
            </w:r>
            <w:r w:rsidRPr="0005176C">
              <w:rPr>
                <w:rStyle w:val="eop"/>
                <w:sz w:val="20"/>
                <w:szCs w:val="20"/>
              </w:rPr>
              <w:t> </w:t>
            </w:r>
          </w:p>
        </w:tc>
      </w:tr>
      <w:tr w:rsidR="00167798" w:rsidRPr="0005176C" w14:paraId="4E1DD08A" w14:textId="77777777" w:rsidTr="0052CC08">
        <w:trPr>
          <w:jc w:val="center"/>
        </w:trPr>
        <w:tc>
          <w:tcPr>
            <w:tcW w:w="1697" w:type="dxa"/>
            <w:shd w:val="clear" w:color="auto" w:fill="auto"/>
            <w:tcMar>
              <w:top w:w="72" w:type="dxa"/>
              <w:left w:w="115" w:type="dxa"/>
              <w:bottom w:w="72" w:type="dxa"/>
              <w:right w:w="115" w:type="dxa"/>
            </w:tcMar>
            <w:vAlign w:val="center"/>
          </w:tcPr>
          <w:p w14:paraId="2756991E"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4/14/22</w:t>
            </w:r>
          </w:p>
        </w:tc>
        <w:tc>
          <w:tcPr>
            <w:tcW w:w="2663" w:type="dxa"/>
            <w:shd w:val="clear" w:color="auto" w:fill="auto"/>
            <w:tcMar>
              <w:top w:w="72" w:type="dxa"/>
              <w:left w:w="115" w:type="dxa"/>
              <w:bottom w:w="72" w:type="dxa"/>
              <w:right w:w="115" w:type="dxa"/>
            </w:tcMar>
            <w:vAlign w:val="center"/>
          </w:tcPr>
          <w:p w14:paraId="403CCC52"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77773702"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33864409"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40ECCDEF"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Q22_0221_05 </w:t>
            </w:r>
          </w:p>
          <w:p w14:paraId="57A51A4C"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In DCA's </w:t>
            </w:r>
            <w:r w:rsidRPr="0005176C">
              <w:rPr>
                <w:rFonts w:ascii="Times New Roman" w:eastAsia="Times New Roman" w:hAnsi="Times New Roman" w:cs="Times New Roman"/>
                <w:i/>
                <w:iCs/>
                <w:sz w:val="20"/>
                <w:szCs w:val="20"/>
              </w:rPr>
              <w:t>DCA Minority- and Women-Owned Business Engagement Policy</w:t>
            </w:r>
            <w:r w:rsidRPr="0005176C">
              <w:rPr>
                <w:rFonts w:ascii="Times New Roman" w:eastAsia="Times New Roman" w:hAnsi="Times New Roman" w:cs="Times New Roman"/>
                <w:sz w:val="20"/>
                <w:szCs w:val="20"/>
              </w:rPr>
              <w:t xml:space="preserve"> document, one of the categories of the NAICS codes that deems a QB as certified is Public Administration. Does this mean public entities such as a redevelopment authority, land development agencies, building standards agencies, etc. can be MBE/WBEs?  </w:t>
            </w:r>
          </w:p>
          <w:p w14:paraId="73EEB298"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7465B05"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11E9493"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does not qualify or disqualify specific types of organizations from participation. DCA staff will assess whether the QB meets all requirements listed in the QAP.  </w:t>
            </w:r>
          </w:p>
          <w:p w14:paraId="1D36A95D"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50C2615" w14:textId="77777777" w:rsidR="00167798" w:rsidRPr="0005176C" w:rsidRDefault="00167798"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If the question above is intended to refer to whether such organizations are eligible to receive certifications under the certification programs listed in the posted </w:t>
            </w:r>
            <w:r w:rsidRPr="0005176C">
              <w:rPr>
                <w:rFonts w:ascii="Times New Roman" w:eastAsia="Times New Roman" w:hAnsi="Times New Roman" w:cs="Times New Roman"/>
                <w:i/>
                <w:iCs/>
                <w:sz w:val="20"/>
                <w:szCs w:val="20"/>
              </w:rPr>
              <w:t>DCA Minority- and Women-Owned Business Engagement Policy</w:t>
            </w:r>
            <w:r w:rsidRPr="0005176C">
              <w:rPr>
                <w:rFonts w:ascii="Times New Roman" w:eastAsia="Times New Roman" w:hAnsi="Times New Roman" w:cs="Times New Roman"/>
                <w:sz w:val="20"/>
                <w:szCs w:val="20"/>
              </w:rPr>
              <w:t xml:space="preserve"> (</w:t>
            </w:r>
            <w:hyperlink r:id="rId47"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then please direct the question to the programs themselves. DCA is not able to provide guidance about non-DCA programs.  </w:t>
            </w:r>
          </w:p>
        </w:tc>
      </w:tr>
      <w:tr w:rsidR="00167798" w:rsidRPr="0005176C" w14:paraId="3A765A55" w14:textId="77777777" w:rsidTr="0052CC08">
        <w:trPr>
          <w:jc w:val="center"/>
        </w:trPr>
        <w:tc>
          <w:tcPr>
            <w:tcW w:w="1697" w:type="dxa"/>
            <w:shd w:val="clear" w:color="auto" w:fill="auto"/>
            <w:tcMar>
              <w:top w:w="72" w:type="dxa"/>
              <w:left w:w="115" w:type="dxa"/>
              <w:bottom w:w="72" w:type="dxa"/>
              <w:right w:w="115" w:type="dxa"/>
            </w:tcMar>
            <w:vAlign w:val="center"/>
          </w:tcPr>
          <w:p w14:paraId="68D620F6"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79BB6D9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3.21</w:t>
            </w:r>
          </w:p>
          <w:p w14:paraId="2668D742"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1F16D3DF"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49CAE422"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Q22_0304_08 </w:t>
            </w:r>
          </w:p>
          <w:p w14:paraId="079EC931"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If a City agrees to sell a property it owns to a developer for less than the appraised value of the property, can the difference between sale price and appraised value be counted as a City government grant to the project? </w:t>
            </w:r>
          </w:p>
          <w:p w14:paraId="7199124C"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85FE1FA"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16CEABE"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No. Reducing the cost of a line item in the development budget does not constitute a grant. </w:t>
            </w:r>
          </w:p>
        </w:tc>
      </w:tr>
      <w:tr w:rsidR="00167798" w:rsidRPr="0005176C" w14:paraId="784200B7" w14:textId="77777777" w:rsidTr="0052CC08">
        <w:trPr>
          <w:jc w:val="center"/>
        </w:trPr>
        <w:tc>
          <w:tcPr>
            <w:tcW w:w="1697" w:type="dxa"/>
            <w:shd w:val="clear" w:color="auto" w:fill="auto"/>
            <w:tcMar>
              <w:top w:w="72" w:type="dxa"/>
              <w:left w:w="115" w:type="dxa"/>
              <w:bottom w:w="72" w:type="dxa"/>
              <w:right w:w="115" w:type="dxa"/>
            </w:tcMar>
            <w:vAlign w:val="center"/>
          </w:tcPr>
          <w:p w14:paraId="69744A84"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2D5B896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3.24</w:t>
            </w:r>
          </w:p>
          <w:p w14:paraId="2BB36AB8"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1D11EC1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Integrated Supportive Housing</w:t>
            </w:r>
          </w:p>
        </w:tc>
        <w:tc>
          <w:tcPr>
            <w:tcW w:w="9585" w:type="dxa"/>
            <w:shd w:val="clear" w:color="auto" w:fill="auto"/>
            <w:tcMar>
              <w:top w:w="72" w:type="dxa"/>
              <w:left w:w="115" w:type="dxa"/>
              <w:bottom w:w="72" w:type="dxa"/>
              <w:right w:w="115" w:type="dxa"/>
            </w:tcMar>
            <w:vAlign w:val="center"/>
          </w:tcPr>
          <w:p w14:paraId="5399E5C6"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Q1124_01 </w:t>
            </w:r>
          </w:p>
          <w:p w14:paraId="5210AD1A"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At the 2022 QAP Workshop, DCA indicated that </w:t>
            </w:r>
            <w:r w:rsidRPr="0005176C">
              <w:rPr>
                <w:rFonts w:ascii="Times New Roman" w:eastAsia="Times New Roman" w:hAnsi="Times New Roman" w:cs="Times New Roman"/>
                <w:b/>
                <w:bCs/>
                <w:sz w:val="20"/>
                <w:szCs w:val="20"/>
              </w:rPr>
              <w:t>(Scoring) Integrated Supportive Housing</w:t>
            </w:r>
            <w:r w:rsidRPr="0005176C">
              <w:rPr>
                <w:rFonts w:ascii="Times New Roman" w:eastAsia="Times New Roman" w:hAnsi="Times New Roman" w:cs="Times New Roman"/>
                <w:sz w:val="20"/>
                <w:szCs w:val="20"/>
              </w:rPr>
              <w:t xml:space="preserve">, option </w:t>
            </w:r>
            <w:r w:rsidRPr="0005176C">
              <w:rPr>
                <w:rFonts w:ascii="Times New Roman" w:eastAsia="Times New Roman" w:hAnsi="Times New Roman" w:cs="Times New Roman"/>
                <w:b/>
                <w:bCs/>
                <w:sz w:val="20"/>
                <w:szCs w:val="20"/>
              </w:rPr>
              <w:t>D. DCA Section 811 Commitments: Prior Performance</w:t>
            </w:r>
            <w:r w:rsidRPr="0005176C">
              <w:rPr>
                <w:rFonts w:ascii="Times New Roman" w:eastAsia="Times New Roman" w:hAnsi="Times New Roman" w:cs="Times New Roman"/>
                <w:sz w:val="20"/>
                <w:szCs w:val="20"/>
              </w:rPr>
              <w:t xml:space="preserve"> would be scored such that everybody gets the 2 points by default, and only if there was a prior performance issue related to the “Property requirements” bullets listed in the QAP under this section would DCA deduct the two points. </w:t>
            </w:r>
          </w:p>
          <w:p w14:paraId="64CDA5EB"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06322A8" w14:textId="77777777" w:rsidR="00167798" w:rsidRPr="0005176C" w:rsidRDefault="00167798" w:rsidP="00870356">
            <w:pPr>
              <w:numPr>
                <w:ilvl w:val="0"/>
                <w:numId w:val="38"/>
              </w:numPr>
              <w:ind w:left="1080" w:firstLine="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For some applicants, DCA has never reached out to the owners about 811 contracting even if they took the points. And some applicants did not apply under prior QAPs and thus never had the opportunity to take the points. Are these applicants also eligible for these two points by default under the 2022 round? </w:t>
            </w:r>
          </w:p>
          <w:p w14:paraId="36354B4B" w14:textId="77777777" w:rsidR="00167798" w:rsidRPr="0005176C" w:rsidRDefault="00167798"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59641EE" w14:textId="77777777" w:rsidR="00167798" w:rsidRPr="0005176C" w:rsidRDefault="00167798" w:rsidP="00870356">
            <w:pPr>
              <w:numPr>
                <w:ilvl w:val="0"/>
                <w:numId w:val="39"/>
              </w:numPr>
              <w:ind w:left="1080" w:firstLine="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DCA also stated at the Workshop that if staff identified any issues, they would communicate these issues to the owners during the Pre-Application phase and owners would have the opportunity to </w:t>
            </w:r>
            <w:r w:rsidRPr="0005176C">
              <w:rPr>
                <w:rFonts w:ascii="Times New Roman" w:eastAsia="Times New Roman" w:hAnsi="Times New Roman" w:cs="Times New Roman"/>
                <w:sz w:val="20"/>
                <w:szCs w:val="20"/>
              </w:rPr>
              <w:lastRenderedPageBreak/>
              <w:t>correct these issues before a point penalty is applied. Since this was conveyed verbally at the Workshop, I’m confirming that this is in fact the case.  </w:t>
            </w:r>
          </w:p>
          <w:p w14:paraId="606C1E73"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ED91D8F"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A4FD37C"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To the first question: yes, all applicants will receive the 2 points under option D. by default.  </w:t>
            </w:r>
          </w:p>
          <w:p w14:paraId="43712266"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641818A"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To the second question: DCA has completed its review of 811 agreement “Prior Performance.” Staff identified issues that under a subsequent competitive round may result in a points penalty. However, all issues identified occurred prior to the 2022 QAP being finalized. Therefore, under the 2022 Competitive Round, DCA will not deduct any points under this section.  </w:t>
            </w:r>
          </w:p>
          <w:p w14:paraId="7A1366D8"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55D52E5" w14:textId="77777777" w:rsidR="00167798" w:rsidRPr="0005176C" w:rsidRDefault="00167798"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is in the process of communicating with owners about the issues identified, so that they can be aware of the points penalty risk in the future.  </w:t>
            </w:r>
          </w:p>
        </w:tc>
      </w:tr>
      <w:tr w:rsidR="00167798" w:rsidRPr="0005176C" w14:paraId="33560AA5" w14:textId="77777777" w:rsidTr="0052CC08">
        <w:trPr>
          <w:jc w:val="center"/>
        </w:trPr>
        <w:tc>
          <w:tcPr>
            <w:tcW w:w="1697" w:type="dxa"/>
            <w:shd w:val="clear" w:color="auto" w:fill="auto"/>
            <w:tcMar>
              <w:top w:w="72" w:type="dxa"/>
              <w:left w:w="115" w:type="dxa"/>
              <w:bottom w:w="72" w:type="dxa"/>
              <w:right w:w="115" w:type="dxa"/>
            </w:tcMar>
            <w:vAlign w:val="center"/>
          </w:tcPr>
          <w:p w14:paraId="17227168"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4/14/22</w:t>
            </w:r>
          </w:p>
        </w:tc>
        <w:tc>
          <w:tcPr>
            <w:tcW w:w="2663" w:type="dxa"/>
            <w:shd w:val="clear" w:color="auto" w:fill="auto"/>
            <w:tcMar>
              <w:top w:w="72" w:type="dxa"/>
              <w:left w:w="115" w:type="dxa"/>
              <w:bottom w:w="72" w:type="dxa"/>
              <w:right w:w="115" w:type="dxa"/>
            </w:tcMar>
            <w:vAlign w:val="center"/>
          </w:tcPr>
          <w:p w14:paraId="1F655F4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3.26</w:t>
            </w:r>
          </w:p>
          <w:p w14:paraId="0F03E422"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2353A393"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Affordability Loss Risk</w:t>
            </w:r>
          </w:p>
        </w:tc>
        <w:tc>
          <w:tcPr>
            <w:tcW w:w="9585" w:type="dxa"/>
            <w:shd w:val="clear" w:color="auto" w:fill="auto"/>
            <w:tcMar>
              <w:top w:w="72" w:type="dxa"/>
              <w:left w:w="115" w:type="dxa"/>
              <w:bottom w:w="72" w:type="dxa"/>
              <w:right w:w="115" w:type="dxa"/>
            </w:tcMar>
            <w:vAlign w:val="center"/>
          </w:tcPr>
          <w:p w14:paraId="5AB71338"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Q22_1119_01 </w:t>
            </w:r>
          </w:p>
          <w:p w14:paraId="3C693CDC"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 have a question regarding the requirement that if we are to use HUD PBRA rents, it needs to have at least 10 years remaining and how it may affect the scoring section under </w:t>
            </w:r>
            <w:r w:rsidRPr="0005176C">
              <w:rPr>
                <w:rFonts w:ascii="Times New Roman" w:eastAsia="Times New Roman" w:hAnsi="Times New Roman" w:cs="Times New Roman"/>
                <w:b/>
                <w:bCs/>
                <w:sz w:val="20"/>
                <w:szCs w:val="20"/>
              </w:rPr>
              <w:t>(Scoring) Affordability Loss Risk</w:t>
            </w:r>
            <w:r w:rsidRPr="0005176C">
              <w:rPr>
                <w:rFonts w:ascii="Times New Roman" w:eastAsia="Times New Roman" w:hAnsi="Times New Roman" w:cs="Times New Roman"/>
                <w:sz w:val="20"/>
                <w:szCs w:val="20"/>
              </w:rPr>
              <w:t>. </w:t>
            </w:r>
          </w:p>
          <w:p w14:paraId="2C50A4E1"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CD2273A"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1537AD98"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From the 2022 QAP Workshop slides: “[Affordability Loss Risk] is, by design, expected to impact the rankings in different set asides in different ways. This is the primary reason for having distinct set asides by preservation type (e.g., scoring RAD and existing Housing Tax Credit properties separately).” </w:t>
            </w:r>
          </w:p>
          <w:p w14:paraId="140B6BAD"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52E7BF4"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w:t>
            </w:r>
            <w:r w:rsidRPr="0005176C">
              <w:rPr>
                <w:rFonts w:ascii="Times New Roman" w:eastAsia="Times New Roman" w:hAnsi="Times New Roman" w:cs="Times New Roman"/>
                <w:i/>
                <w:iCs/>
                <w:sz w:val="20"/>
                <w:szCs w:val="20"/>
              </w:rPr>
              <w:t>Affordability Loss Risk Form</w:t>
            </w:r>
            <w:r w:rsidRPr="0005176C">
              <w:rPr>
                <w:rFonts w:ascii="Times New Roman" w:eastAsia="Times New Roman" w:hAnsi="Times New Roman" w:cs="Times New Roman"/>
                <w:sz w:val="20"/>
                <w:szCs w:val="20"/>
              </w:rPr>
              <w:t xml:space="preserve"> (under Scoring Documents and Data, </w:t>
            </w:r>
            <w:hyperlink r:id="rId48"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covers three criteria for ranking. Again, from the QAP Workshop slides, “For certain set asides, it may even be the case that an individual [criterion] does not result in meaningful variation between applications.” In these instances, point determinations will be based on the other ranking criteria.</w:t>
            </w:r>
          </w:p>
        </w:tc>
      </w:tr>
      <w:tr w:rsidR="00167798" w:rsidRPr="0005176C" w14:paraId="0E4596AD" w14:textId="77777777" w:rsidTr="0052CC08">
        <w:trPr>
          <w:jc w:val="center"/>
        </w:trPr>
        <w:tc>
          <w:tcPr>
            <w:tcW w:w="1697" w:type="dxa"/>
            <w:shd w:val="clear" w:color="auto" w:fill="auto"/>
            <w:tcMar>
              <w:top w:w="72" w:type="dxa"/>
              <w:left w:w="115" w:type="dxa"/>
              <w:bottom w:w="72" w:type="dxa"/>
              <w:right w:w="115" w:type="dxa"/>
            </w:tcMar>
            <w:vAlign w:val="center"/>
          </w:tcPr>
          <w:p w14:paraId="06E32EF7"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4/7/22</w:t>
            </w:r>
          </w:p>
        </w:tc>
        <w:tc>
          <w:tcPr>
            <w:tcW w:w="2663" w:type="dxa"/>
            <w:shd w:val="clear" w:color="auto" w:fill="auto"/>
            <w:tcMar>
              <w:top w:w="72" w:type="dxa"/>
              <w:left w:w="115" w:type="dxa"/>
              <w:bottom w:w="72" w:type="dxa"/>
              <w:right w:w="115" w:type="dxa"/>
            </w:tcMar>
            <w:vAlign w:val="center"/>
          </w:tcPr>
          <w:p w14:paraId="548D7719"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1.16</w:t>
            </w:r>
          </w:p>
          <w:p w14:paraId="521ECAD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Core Plan;</w:t>
            </w:r>
          </w:p>
          <w:p w14:paraId="0259060F"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Evaluation of 9% Tax Credit Competitive Applications</w:t>
            </w:r>
          </w:p>
        </w:tc>
        <w:tc>
          <w:tcPr>
            <w:tcW w:w="9585" w:type="dxa"/>
            <w:shd w:val="clear" w:color="auto" w:fill="auto"/>
            <w:tcMar>
              <w:top w:w="72" w:type="dxa"/>
              <w:left w:w="115" w:type="dxa"/>
              <w:bottom w:w="72" w:type="dxa"/>
              <w:right w:w="115" w:type="dxa"/>
            </w:tcMar>
            <w:vAlign w:val="center"/>
          </w:tcPr>
          <w:p w14:paraId="2C4A2067" w14:textId="77777777" w:rsidR="00167798" w:rsidRPr="0005176C" w:rsidRDefault="00167798" w:rsidP="00304B2F">
            <w:pPr>
              <w:pStyle w:val="paragraph"/>
              <w:spacing w:before="0" w:beforeAutospacing="0" w:after="0" w:afterAutospacing="0"/>
              <w:textAlignment w:val="baseline"/>
              <w:rPr>
                <w:rFonts w:eastAsia="MS Mincho"/>
                <w:sz w:val="20"/>
                <w:szCs w:val="20"/>
              </w:rPr>
            </w:pPr>
            <w:r w:rsidRPr="0005176C">
              <w:rPr>
                <w:rStyle w:val="normaltextrun"/>
                <w:rFonts w:eastAsia="MS Mincho"/>
                <w:b/>
                <w:bCs/>
                <w:sz w:val="20"/>
                <w:szCs w:val="20"/>
              </w:rPr>
              <w:t>Question</w:t>
            </w:r>
            <w:r w:rsidRPr="0005176C">
              <w:rPr>
                <w:rStyle w:val="normaltextrun"/>
                <w:rFonts w:eastAsia="MS Mincho"/>
                <w:sz w:val="20"/>
                <w:szCs w:val="20"/>
              </w:rPr>
              <w:t>: Q22_0319_01</w:t>
            </w:r>
            <w:r w:rsidRPr="0005176C">
              <w:rPr>
                <w:rStyle w:val="eop"/>
                <w:rFonts w:eastAsia="MS Mincho"/>
                <w:sz w:val="20"/>
                <w:szCs w:val="20"/>
              </w:rPr>
              <w:t> </w:t>
            </w:r>
          </w:p>
          <w:p w14:paraId="32C9D6AE" w14:textId="77777777" w:rsidR="00167798" w:rsidRPr="0005176C" w:rsidRDefault="00167798" w:rsidP="00304B2F">
            <w:pPr>
              <w:pStyle w:val="paragraph"/>
              <w:spacing w:before="0" w:beforeAutospacing="0" w:after="0" w:afterAutospacing="0"/>
              <w:textAlignment w:val="baseline"/>
              <w:rPr>
                <w:rFonts w:eastAsia="MS Mincho"/>
                <w:sz w:val="20"/>
                <w:szCs w:val="20"/>
              </w:rPr>
            </w:pPr>
            <w:r w:rsidRPr="0005176C">
              <w:rPr>
                <w:rStyle w:val="normaltextrun"/>
                <w:rFonts w:eastAsia="MS Mincho"/>
                <w:sz w:val="20"/>
                <w:szCs w:val="20"/>
              </w:rPr>
              <w:t>Will DCA fund two applications in the same city within the Atlanta Metro Pool if they are serving different tenancies and the lower scoring of the two projects is still a higher scoring project in the Atlanta Metro Pool?</w:t>
            </w:r>
            <w:r w:rsidRPr="0005176C">
              <w:rPr>
                <w:rStyle w:val="eop"/>
                <w:rFonts w:eastAsia="MS Mincho"/>
                <w:sz w:val="20"/>
                <w:szCs w:val="20"/>
              </w:rPr>
              <w:t> </w:t>
            </w:r>
          </w:p>
          <w:p w14:paraId="043D91BA" w14:textId="77777777" w:rsidR="00167798" w:rsidRPr="0005176C" w:rsidRDefault="00167798" w:rsidP="00304B2F">
            <w:pPr>
              <w:pStyle w:val="paragraph"/>
              <w:spacing w:before="0" w:beforeAutospacing="0" w:after="0" w:afterAutospacing="0"/>
              <w:textAlignment w:val="baseline"/>
              <w:rPr>
                <w:rFonts w:eastAsia="MS Mincho"/>
                <w:sz w:val="20"/>
                <w:szCs w:val="20"/>
              </w:rPr>
            </w:pPr>
            <w:r w:rsidRPr="0005176C">
              <w:rPr>
                <w:rStyle w:val="eop"/>
                <w:rFonts w:eastAsia="MS Mincho"/>
                <w:sz w:val="20"/>
                <w:szCs w:val="20"/>
              </w:rPr>
              <w:t> </w:t>
            </w:r>
          </w:p>
          <w:p w14:paraId="490C4F1B" w14:textId="77777777" w:rsidR="00167798" w:rsidRPr="0005176C" w:rsidRDefault="00167798" w:rsidP="00304B2F">
            <w:pPr>
              <w:pStyle w:val="paragraph"/>
              <w:spacing w:before="0" w:beforeAutospacing="0" w:after="0" w:afterAutospacing="0"/>
              <w:textAlignment w:val="baseline"/>
              <w:rPr>
                <w:rFonts w:eastAsia="MS Mincho"/>
                <w:sz w:val="20"/>
                <w:szCs w:val="20"/>
              </w:rPr>
            </w:pPr>
            <w:r w:rsidRPr="0005176C">
              <w:rPr>
                <w:rStyle w:val="normaltextrun"/>
                <w:rFonts w:eastAsia="MS Mincho"/>
                <w:b/>
                <w:bCs/>
                <w:sz w:val="20"/>
                <w:szCs w:val="20"/>
              </w:rPr>
              <w:t>Answer</w:t>
            </w:r>
            <w:r w:rsidRPr="0005176C">
              <w:rPr>
                <w:rStyle w:val="normaltextrun"/>
                <w:rFonts w:eastAsia="MS Mincho"/>
                <w:sz w:val="20"/>
                <w:szCs w:val="20"/>
              </w:rPr>
              <w:t>:</w:t>
            </w:r>
            <w:r w:rsidRPr="0005176C">
              <w:rPr>
                <w:rStyle w:val="eop"/>
                <w:rFonts w:eastAsia="MS Mincho"/>
                <w:sz w:val="20"/>
                <w:szCs w:val="20"/>
              </w:rPr>
              <w:t> </w:t>
            </w:r>
          </w:p>
          <w:p w14:paraId="7843A409" w14:textId="77777777" w:rsidR="00167798" w:rsidRPr="0005176C" w:rsidRDefault="00167798" w:rsidP="00304B2F">
            <w:pPr>
              <w:pStyle w:val="paragraph"/>
              <w:spacing w:before="0" w:beforeAutospacing="0" w:after="0" w:afterAutospacing="0"/>
              <w:textAlignment w:val="baseline"/>
              <w:rPr>
                <w:rFonts w:eastAsia="MS Mincho"/>
                <w:sz w:val="20"/>
                <w:szCs w:val="20"/>
              </w:rPr>
            </w:pPr>
            <w:r w:rsidRPr="0005176C">
              <w:rPr>
                <w:rStyle w:val="normaltextrun"/>
                <w:rFonts w:eastAsia="MS Mincho"/>
                <w:sz w:val="20"/>
                <w:szCs w:val="20"/>
              </w:rPr>
              <w:t>Yes. Since the developments serve different tenancies, only the geographic limitations apply. The following two apply to the Atlanta Metro Pool:  </w:t>
            </w:r>
            <w:r w:rsidRPr="0005176C">
              <w:rPr>
                <w:rStyle w:val="eop"/>
                <w:rFonts w:eastAsia="MS Mincho"/>
                <w:sz w:val="20"/>
                <w:szCs w:val="20"/>
              </w:rPr>
              <w:t> </w:t>
            </w:r>
          </w:p>
          <w:p w14:paraId="55F8D651" w14:textId="77777777" w:rsidR="00167798" w:rsidRPr="0005176C" w:rsidRDefault="00167798" w:rsidP="00304B2F">
            <w:pPr>
              <w:pStyle w:val="paragraph"/>
              <w:spacing w:before="0" w:beforeAutospacing="0" w:after="0" w:afterAutospacing="0"/>
              <w:textAlignment w:val="baseline"/>
              <w:rPr>
                <w:rFonts w:eastAsia="MS Mincho"/>
                <w:sz w:val="20"/>
                <w:szCs w:val="20"/>
              </w:rPr>
            </w:pPr>
            <w:r w:rsidRPr="0005176C">
              <w:rPr>
                <w:rStyle w:val="eop"/>
                <w:rFonts w:eastAsia="MS Mincho"/>
                <w:sz w:val="20"/>
                <w:szCs w:val="20"/>
              </w:rPr>
              <w:t> </w:t>
            </w:r>
          </w:p>
          <w:p w14:paraId="4642D4BE" w14:textId="77777777" w:rsidR="00167798" w:rsidRPr="0005176C" w:rsidRDefault="00167798" w:rsidP="00870356">
            <w:pPr>
              <w:pStyle w:val="paragraph"/>
              <w:numPr>
                <w:ilvl w:val="0"/>
                <w:numId w:val="32"/>
              </w:numPr>
              <w:spacing w:before="0" w:beforeAutospacing="0" w:after="0" w:afterAutospacing="0"/>
              <w:ind w:left="1080" w:firstLine="0"/>
              <w:textAlignment w:val="baseline"/>
              <w:rPr>
                <w:rFonts w:eastAsia="MS Mincho"/>
                <w:sz w:val="20"/>
                <w:szCs w:val="20"/>
              </w:rPr>
            </w:pPr>
            <w:r w:rsidRPr="0005176C">
              <w:rPr>
                <w:rStyle w:val="normaltextrun"/>
                <w:rFonts w:eastAsia="MS Mincho"/>
                <w:b/>
                <w:bCs/>
                <w:i/>
                <w:iCs/>
                <w:sz w:val="20"/>
                <w:szCs w:val="20"/>
              </w:rPr>
              <w:t>(Core Plan)</w:t>
            </w:r>
            <w:r w:rsidRPr="0005176C">
              <w:rPr>
                <w:rStyle w:val="normaltextrun"/>
                <w:rFonts w:eastAsia="MS Mincho"/>
                <w:sz w:val="20"/>
                <w:szCs w:val="20"/>
              </w:rPr>
              <w:t xml:space="preserve"> </w:t>
            </w:r>
            <w:r w:rsidRPr="0005176C">
              <w:rPr>
                <w:rStyle w:val="normaltextrun"/>
                <w:rFonts w:eastAsia="MS Mincho"/>
                <w:b/>
                <w:bCs/>
                <w:i/>
                <w:iCs/>
                <w:sz w:val="20"/>
                <w:szCs w:val="20"/>
              </w:rPr>
              <w:t>Evaluation of 9% Tax Credit Applications</w:t>
            </w:r>
            <w:r w:rsidRPr="0005176C">
              <w:rPr>
                <w:rStyle w:val="normaltextrun"/>
                <w:rFonts w:eastAsia="MS Mincho"/>
                <w:i/>
                <w:iCs/>
                <w:sz w:val="20"/>
                <w:szCs w:val="20"/>
              </w:rPr>
              <w:t>,</w:t>
            </w:r>
            <w:r w:rsidRPr="0005176C">
              <w:rPr>
                <w:rStyle w:val="normaltextrun"/>
                <w:rFonts w:eastAsia="MS Mincho"/>
                <w:b/>
                <w:bCs/>
                <w:i/>
                <w:iCs/>
                <w:sz w:val="20"/>
                <w:szCs w:val="20"/>
              </w:rPr>
              <w:t xml:space="preserve"> </w:t>
            </w:r>
            <w:r w:rsidRPr="0005176C">
              <w:rPr>
                <w:rStyle w:val="normaltextrun"/>
                <w:rFonts w:eastAsia="MS Mincho"/>
                <w:i/>
                <w:iCs/>
                <w:sz w:val="20"/>
                <w:szCs w:val="20"/>
              </w:rPr>
              <w:t>subsection 3.</w:t>
            </w:r>
            <w:r w:rsidRPr="0005176C">
              <w:rPr>
                <w:rStyle w:val="normaltextrun"/>
                <w:rFonts w:eastAsia="MS Mincho"/>
                <w:b/>
                <w:bCs/>
                <w:i/>
                <w:iCs/>
                <w:sz w:val="20"/>
                <w:szCs w:val="20"/>
              </w:rPr>
              <w:t xml:space="preserve"> Geographic Allocation Limitations for Projects selected in the New Supply Competitive Process</w:t>
            </w:r>
            <w:r w:rsidRPr="0005176C">
              <w:rPr>
                <w:rStyle w:val="normaltextrun"/>
                <w:rFonts w:eastAsia="MS Mincho"/>
                <w:sz w:val="20"/>
                <w:szCs w:val="20"/>
              </w:rPr>
              <w:t> </w:t>
            </w:r>
            <w:r w:rsidRPr="0005176C">
              <w:rPr>
                <w:rStyle w:val="eop"/>
                <w:rFonts w:eastAsia="MS Mincho"/>
                <w:sz w:val="20"/>
                <w:szCs w:val="20"/>
              </w:rPr>
              <w:t> </w:t>
            </w:r>
          </w:p>
          <w:p w14:paraId="0CE84568" w14:textId="77777777" w:rsidR="00167798" w:rsidRPr="0005176C" w:rsidRDefault="00167798" w:rsidP="00870356">
            <w:pPr>
              <w:pStyle w:val="paragraph"/>
              <w:numPr>
                <w:ilvl w:val="0"/>
                <w:numId w:val="33"/>
              </w:numPr>
              <w:spacing w:before="0" w:beforeAutospacing="0" w:after="0" w:afterAutospacing="0"/>
              <w:ind w:left="1800" w:firstLine="0"/>
              <w:textAlignment w:val="baseline"/>
              <w:rPr>
                <w:rFonts w:eastAsia="MS Mincho"/>
                <w:sz w:val="20"/>
                <w:szCs w:val="20"/>
              </w:rPr>
            </w:pPr>
            <w:r w:rsidRPr="0005176C">
              <w:rPr>
                <w:rStyle w:val="normaltextrun"/>
                <w:rFonts w:eastAsia="MS Mincho"/>
                <w:sz w:val="20"/>
                <w:szCs w:val="20"/>
              </w:rPr>
              <w:t>“DCA will select up to two Metro Pool Applications located in the same Local Government Boundary.”</w:t>
            </w:r>
            <w:r w:rsidRPr="0005176C">
              <w:rPr>
                <w:rStyle w:val="eop"/>
                <w:rFonts w:eastAsia="MS Mincho"/>
                <w:sz w:val="20"/>
                <w:szCs w:val="20"/>
              </w:rPr>
              <w:t> </w:t>
            </w:r>
          </w:p>
          <w:p w14:paraId="45BB6C17" w14:textId="77777777" w:rsidR="00167798" w:rsidRPr="0005176C" w:rsidRDefault="00167798" w:rsidP="00870356">
            <w:pPr>
              <w:pStyle w:val="paragraph"/>
              <w:numPr>
                <w:ilvl w:val="0"/>
                <w:numId w:val="33"/>
              </w:numPr>
              <w:spacing w:before="0" w:beforeAutospacing="0" w:after="0" w:afterAutospacing="0"/>
              <w:ind w:left="1800" w:firstLine="0"/>
              <w:textAlignment w:val="baseline"/>
              <w:rPr>
                <w:rFonts w:eastAsia="MS Mincho"/>
                <w:sz w:val="20"/>
                <w:szCs w:val="20"/>
              </w:rPr>
            </w:pPr>
            <w:r w:rsidRPr="0005176C">
              <w:rPr>
                <w:rStyle w:val="normaltextrun"/>
                <w:rFonts w:eastAsia="MS Mincho"/>
                <w:sz w:val="20"/>
                <w:szCs w:val="20"/>
              </w:rPr>
              <w:lastRenderedPageBreak/>
              <w:t>“DCA will allocate up to 10% of Credits, excluding set asides, among Applications for funding in the City of Atlanta. DCA will not award less than an Applicant’s 9% Credit request to reach this cap.”</w:t>
            </w:r>
          </w:p>
          <w:p w14:paraId="422E88DE" w14:textId="77777777" w:rsidR="00167798" w:rsidRPr="0005176C" w:rsidRDefault="00167798" w:rsidP="00304B2F">
            <w:pPr>
              <w:textAlignment w:val="baseline"/>
              <w:rPr>
                <w:rFonts w:ascii="Times New Roman" w:eastAsia="Times New Roman" w:hAnsi="Times New Roman" w:cs="Times New Roman"/>
                <w:b/>
                <w:bCs/>
                <w:sz w:val="20"/>
                <w:szCs w:val="20"/>
              </w:rPr>
            </w:pPr>
          </w:p>
        </w:tc>
      </w:tr>
      <w:tr w:rsidR="00167798" w:rsidRPr="0005176C" w14:paraId="301F95C5" w14:textId="77777777" w:rsidTr="0052CC08">
        <w:trPr>
          <w:jc w:val="center"/>
        </w:trPr>
        <w:tc>
          <w:tcPr>
            <w:tcW w:w="1697" w:type="dxa"/>
            <w:shd w:val="clear" w:color="auto" w:fill="auto"/>
            <w:tcMar>
              <w:top w:w="72" w:type="dxa"/>
              <w:left w:w="115" w:type="dxa"/>
              <w:bottom w:w="72" w:type="dxa"/>
              <w:right w:w="115" w:type="dxa"/>
            </w:tcMar>
            <w:vAlign w:val="center"/>
          </w:tcPr>
          <w:p w14:paraId="1EB21F26"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4/7/22</w:t>
            </w:r>
          </w:p>
        </w:tc>
        <w:tc>
          <w:tcPr>
            <w:tcW w:w="2663" w:type="dxa"/>
            <w:shd w:val="clear" w:color="auto" w:fill="auto"/>
            <w:tcMar>
              <w:top w:w="72" w:type="dxa"/>
              <w:left w:w="115" w:type="dxa"/>
              <w:bottom w:w="72" w:type="dxa"/>
              <w:right w:w="115" w:type="dxa"/>
            </w:tcMar>
            <w:vAlign w:val="center"/>
          </w:tcPr>
          <w:p w14:paraId="3261C667"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2.07</w:t>
            </w:r>
          </w:p>
          <w:p w14:paraId="6C052FD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Threshold Criteria; Environmental Requirements</w:t>
            </w:r>
          </w:p>
        </w:tc>
        <w:tc>
          <w:tcPr>
            <w:tcW w:w="9585" w:type="dxa"/>
            <w:shd w:val="clear" w:color="auto" w:fill="auto"/>
            <w:tcMar>
              <w:top w:w="72" w:type="dxa"/>
              <w:left w:w="115" w:type="dxa"/>
              <w:bottom w:w="72" w:type="dxa"/>
              <w:right w:w="115" w:type="dxa"/>
            </w:tcMar>
            <w:vAlign w:val="center"/>
          </w:tcPr>
          <w:p w14:paraId="1E091D74"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xml:space="preserve">: Q22_0330_01a </w:t>
            </w:r>
          </w:p>
          <w:p w14:paraId="5EBBB698"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In regard to the Environmental Manual: Asbestos - Section 7 requires that an asbestos survey must be performed on all buildings scheduled for rehabilitation.  Since asbestos was banned in 1989, there is no chance that a property built after 1989 would contain asbestos. In our case, the buildings were placed in service is 2008; is a visual survey sufficient by the Environmental Professional or does actual sampling need to be performed?  The cost to sample for asbestos is not warranted. </w:t>
            </w:r>
          </w:p>
          <w:p w14:paraId="6258BBAF" w14:textId="77777777" w:rsidR="00167798" w:rsidRPr="0005176C" w:rsidRDefault="00167798" w:rsidP="00304B2F">
            <w:pPr>
              <w:textAlignment w:val="baseline"/>
              <w:rPr>
                <w:rFonts w:ascii="Times New Roman" w:eastAsia="Times New Roman" w:hAnsi="Times New Roman" w:cs="Times New Roman"/>
                <w:sz w:val="20"/>
                <w:szCs w:val="20"/>
              </w:rPr>
            </w:pPr>
          </w:p>
          <w:p w14:paraId="012519F2"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xml:space="preserve">: </w:t>
            </w:r>
          </w:p>
          <w:p w14:paraId="07610593"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asbestos ban regulation issued by EPA in 1989 was overturned by the court and therefore only applies to a few specific asbestos-containing materials. EPA’s National Emission Standard for Hazardous Air Pollutants (NESHAP) requires an asbestos survey prior to any renovation or demolition regardless of the date of construction. The residential structures, or the portion of the structures that will be demolished or renovated, must be thoroughly inspected for the presence of asbestos, including Category I and Category II non-friable ACM.</w:t>
            </w:r>
          </w:p>
        </w:tc>
      </w:tr>
      <w:tr w:rsidR="00167798" w:rsidRPr="0005176C" w14:paraId="2AD6ED18" w14:textId="77777777" w:rsidTr="0052CC08">
        <w:trPr>
          <w:jc w:val="center"/>
        </w:trPr>
        <w:tc>
          <w:tcPr>
            <w:tcW w:w="1697" w:type="dxa"/>
            <w:shd w:val="clear" w:color="auto" w:fill="auto"/>
            <w:tcMar>
              <w:top w:w="72" w:type="dxa"/>
              <w:left w:w="115" w:type="dxa"/>
              <w:bottom w:w="72" w:type="dxa"/>
              <w:right w:w="115" w:type="dxa"/>
            </w:tcMar>
            <w:vAlign w:val="center"/>
          </w:tcPr>
          <w:p w14:paraId="46C182D7"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4/7/22</w:t>
            </w:r>
          </w:p>
        </w:tc>
        <w:tc>
          <w:tcPr>
            <w:tcW w:w="2663" w:type="dxa"/>
            <w:shd w:val="clear" w:color="auto" w:fill="auto"/>
            <w:tcMar>
              <w:top w:w="72" w:type="dxa"/>
              <w:left w:w="115" w:type="dxa"/>
              <w:bottom w:w="72" w:type="dxa"/>
              <w:right w:w="115" w:type="dxa"/>
            </w:tcMar>
            <w:vAlign w:val="center"/>
          </w:tcPr>
          <w:p w14:paraId="08C5534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2.20</w:t>
            </w:r>
          </w:p>
          <w:p w14:paraId="1517980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452F9C28"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4E86880B"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Q22_0323_01 </w:t>
            </w:r>
          </w:p>
          <w:p w14:paraId="1A1DDBD9"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 am hoping to get clarity on the Certifying Entity responsible for meeting </w:t>
            </w:r>
            <w:r w:rsidRPr="0005176C">
              <w:rPr>
                <w:rFonts w:ascii="Times New Roman" w:eastAsia="Times New Roman" w:hAnsi="Times New Roman" w:cs="Times New Roman"/>
                <w:b/>
                <w:bCs/>
                <w:sz w:val="20"/>
                <w:szCs w:val="20"/>
              </w:rPr>
              <w:t>(Threshold Criteria) Experience, Capacity and Performance Requirements for General Partner and Developer Entities, C. Requirements for Experience</w:t>
            </w:r>
            <w:r w:rsidRPr="0005176C">
              <w:rPr>
                <w:rFonts w:ascii="Times New Roman" w:eastAsia="Times New Roman" w:hAnsi="Times New Roman" w:cs="Times New Roman"/>
                <w:sz w:val="20"/>
                <w:szCs w:val="20"/>
              </w:rPr>
              <w:t>.” Can qualifying projects be outside of Georgia? </w:t>
            </w:r>
          </w:p>
          <w:p w14:paraId="0687E31C"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6206365"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4391D256"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Yes, the requirements for experience (certifying entity) in the above-listed subsection can be met with Housing Tax Credit developments in any state.</w:t>
            </w:r>
          </w:p>
          <w:p w14:paraId="4C3F135E" w14:textId="77777777" w:rsidR="00167798" w:rsidRPr="0005176C" w:rsidRDefault="00167798" w:rsidP="00304B2F">
            <w:pPr>
              <w:textAlignment w:val="baseline"/>
              <w:rPr>
                <w:rFonts w:ascii="Times New Roman" w:eastAsia="Times New Roman" w:hAnsi="Times New Roman" w:cs="Times New Roman"/>
                <w:b/>
                <w:bCs/>
                <w:sz w:val="20"/>
                <w:szCs w:val="20"/>
              </w:rPr>
            </w:pPr>
          </w:p>
        </w:tc>
      </w:tr>
      <w:tr w:rsidR="00167798" w:rsidRPr="0005176C" w14:paraId="6177FDE8" w14:textId="77777777" w:rsidTr="0052CC08">
        <w:trPr>
          <w:jc w:val="center"/>
        </w:trPr>
        <w:tc>
          <w:tcPr>
            <w:tcW w:w="1697" w:type="dxa"/>
            <w:shd w:val="clear" w:color="auto" w:fill="auto"/>
            <w:tcMar>
              <w:top w:w="72" w:type="dxa"/>
              <w:left w:w="115" w:type="dxa"/>
              <w:bottom w:w="72" w:type="dxa"/>
              <w:right w:w="115" w:type="dxa"/>
            </w:tcMar>
            <w:vAlign w:val="center"/>
          </w:tcPr>
          <w:p w14:paraId="1252736F"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4/7/22</w:t>
            </w:r>
          </w:p>
        </w:tc>
        <w:tc>
          <w:tcPr>
            <w:tcW w:w="2663" w:type="dxa"/>
            <w:shd w:val="clear" w:color="auto" w:fill="auto"/>
            <w:tcMar>
              <w:top w:w="72" w:type="dxa"/>
              <w:left w:w="115" w:type="dxa"/>
              <w:bottom w:w="72" w:type="dxa"/>
              <w:right w:w="115" w:type="dxa"/>
            </w:tcMar>
            <w:vAlign w:val="center"/>
          </w:tcPr>
          <w:p w14:paraId="00232845"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5FCC825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43B1CC1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16EFF104"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Q22_0216_08</w:t>
            </w:r>
            <w:r w:rsidRPr="0005176C">
              <w:rPr>
                <w:rStyle w:val="eop"/>
                <w:sz w:val="20"/>
                <w:szCs w:val="20"/>
              </w:rPr>
              <w:t>  </w:t>
            </w:r>
          </w:p>
          <w:p w14:paraId="0DFDEBB1"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 xml:space="preserve">The QAP states in </w:t>
            </w:r>
            <w:r w:rsidRPr="0005176C">
              <w:rPr>
                <w:rStyle w:val="normaltextrun"/>
                <w:b/>
                <w:bCs/>
                <w:sz w:val="20"/>
                <w:szCs w:val="20"/>
              </w:rPr>
              <w:t>Scoring, Minority- and Women-Owned Business Engagement, A. Engagement Commitment and Reporting</w:t>
            </w:r>
            <w:r w:rsidRPr="0005176C">
              <w:rPr>
                <w:rStyle w:val="normaltextrun"/>
                <w:sz w:val="20"/>
                <w:szCs w:val="20"/>
              </w:rPr>
              <w:t>:</w:t>
            </w:r>
            <w:r w:rsidRPr="0005176C">
              <w:rPr>
                <w:rStyle w:val="eop"/>
                <w:sz w:val="20"/>
                <w:szCs w:val="20"/>
              </w:rPr>
              <w:t> </w:t>
            </w:r>
          </w:p>
          <w:p w14:paraId="6147927B"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11CB66D5" w14:textId="77777777" w:rsidR="00167798" w:rsidRPr="0005176C" w:rsidRDefault="00167798" w:rsidP="00304B2F">
            <w:pPr>
              <w:pStyle w:val="paragraph"/>
              <w:spacing w:before="0" w:beforeAutospacing="0" w:after="0" w:afterAutospacing="0"/>
              <w:ind w:left="360"/>
              <w:textAlignment w:val="baseline"/>
              <w:rPr>
                <w:sz w:val="20"/>
                <w:szCs w:val="20"/>
              </w:rPr>
            </w:pPr>
            <w:r w:rsidRPr="0005176C">
              <w:rPr>
                <w:rStyle w:val="normaltextrun"/>
                <w:i/>
                <w:iCs/>
                <w:sz w:val="20"/>
                <w:szCs w:val="20"/>
              </w:rPr>
              <w:t>“Applicant commits to:</w:t>
            </w:r>
            <w:r w:rsidRPr="0005176C">
              <w:rPr>
                <w:rStyle w:val="eop"/>
                <w:sz w:val="20"/>
                <w:szCs w:val="20"/>
              </w:rPr>
              <w:t> </w:t>
            </w:r>
          </w:p>
          <w:p w14:paraId="4334AD4E" w14:textId="77777777" w:rsidR="00167798" w:rsidRPr="0005176C" w:rsidRDefault="00167798" w:rsidP="00870356">
            <w:pPr>
              <w:pStyle w:val="paragraph"/>
              <w:numPr>
                <w:ilvl w:val="0"/>
                <w:numId w:val="34"/>
              </w:numPr>
              <w:spacing w:before="0" w:beforeAutospacing="0" w:after="0" w:afterAutospacing="0"/>
              <w:ind w:left="1080" w:firstLine="0"/>
              <w:textAlignment w:val="baseline"/>
              <w:rPr>
                <w:sz w:val="20"/>
                <w:szCs w:val="20"/>
              </w:rPr>
            </w:pPr>
            <w:r w:rsidRPr="0005176C">
              <w:rPr>
                <w:rStyle w:val="normaltextrun"/>
                <w:i/>
                <w:iCs/>
                <w:sz w:val="20"/>
                <w:szCs w:val="20"/>
              </w:rPr>
              <w:t>Engage QBs in the development or operation of the proposed property in amounts equal to approximately 5% of total construction hard costs as certified by the Independent Auditor Report in the Final Allocation Application.”</w:t>
            </w:r>
            <w:r w:rsidRPr="0005176C">
              <w:rPr>
                <w:rStyle w:val="eop"/>
                <w:sz w:val="20"/>
                <w:szCs w:val="20"/>
              </w:rPr>
              <w:t> </w:t>
            </w:r>
          </w:p>
          <w:p w14:paraId="56E95E74"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51D96F2B"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lastRenderedPageBreak/>
              <w:t>If the General Contractor employs sufficient qualified subcontractors who meet the NAICS requirements, and these subcontractors perform 5% or more of the audited hard construction costs, would the project then meet the criteria of A. Engagement Commitment and Reporting and receive the two points?</w:t>
            </w:r>
            <w:r w:rsidRPr="0005176C">
              <w:rPr>
                <w:rStyle w:val="eop"/>
                <w:sz w:val="20"/>
                <w:szCs w:val="20"/>
              </w:rPr>
              <w:t> </w:t>
            </w:r>
          </w:p>
          <w:p w14:paraId="1D8A9519"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688696B4"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w:t>
            </w:r>
            <w:r w:rsidRPr="0005176C">
              <w:rPr>
                <w:rStyle w:val="normaltextrun"/>
                <w:strike/>
                <w:sz w:val="20"/>
                <w:szCs w:val="20"/>
              </w:rPr>
              <w:t> </w:t>
            </w:r>
            <w:r w:rsidRPr="0005176C">
              <w:rPr>
                <w:rStyle w:val="eop"/>
                <w:sz w:val="20"/>
                <w:szCs w:val="20"/>
              </w:rPr>
              <w:t> </w:t>
            </w:r>
          </w:p>
          <w:p w14:paraId="0E506131"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The QAP does not disallow subcontractors. Therefore, expenses paid to subcontractors that otherwise meet all QAP requirements under this section related to QBs are eligible to contribute towards the 5%. For example, if a General Contractor is not a QB, but three of the subcontractors are, then the expenses paid to the three subcontracting QBs are allowable expenses for contributing to the 5%.</w:t>
            </w:r>
            <w:r w:rsidRPr="0005176C">
              <w:rPr>
                <w:rStyle w:val="eop"/>
                <w:sz w:val="20"/>
                <w:szCs w:val="20"/>
              </w:rPr>
              <w:t> </w:t>
            </w:r>
          </w:p>
          <w:p w14:paraId="3CAD5A8F" w14:textId="77777777" w:rsidR="00167798" w:rsidRPr="0005176C" w:rsidRDefault="00167798" w:rsidP="00304B2F">
            <w:pPr>
              <w:textAlignment w:val="baseline"/>
              <w:rPr>
                <w:rFonts w:ascii="Times New Roman" w:eastAsia="Times New Roman" w:hAnsi="Times New Roman" w:cs="Times New Roman"/>
                <w:b/>
                <w:bCs/>
                <w:sz w:val="20"/>
                <w:szCs w:val="20"/>
              </w:rPr>
            </w:pPr>
          </w:p>
        </w:tc>
      </w:tr>
      <w:tr w:rsidR="00167798" w:rsidRPr="0005176C" w14:paraId="15989136" w14:textId="77777777" w:rsidTr="0052CC08">
        <w:trPr>
          <w:jc w:val="center"/>
        </w:trPr>
        <w:tc>
          <w:tcPr>
            <w:tcW w:w="1697" w:type="dxa"/>
            <w:shd w:val="clear" w:color="auto" w:fill="auto"/>
            <w:tcMar>
              <w:top w:w="72" w:type="dxa"/>
              <w:left w:w="115" w:type="dxa"/>
              <w:bottom w:w="72" w:type="dxa"/>
              <w:right w:w="115" w:type="dxa"/>
            </w:tcMar>
            <w:vAlign w:val="center"/>
          </w:tcPr>
          <w:p w14:paraId="5354A4F1"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4/7/22</w:t>
            </w:r>
          </w:p>
        </w:tc>
        <w:tc>
          <w:tcPr>
            <w:tcW w:w="2663" w:type="dxa"/>
            <w:shd w:val="clear" w:color="auto" w:fill="auto"/>
            <w:tcMar>
              <w:top w:w="72" w:type="dxa"/>
              <w:left w:w="115" w:type="dxa"/>
              <w:bottom w:w="72" w:type="dxa"/>
              <w:right w:w="115" w:type="dxa"/>
            </w:tcMar>
            <w:vAlign w:val="center"/>
          </w:tcPr>
          <w:p w14:paraId="71488E7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078E27B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7395C7F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5425CCBD"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Q22_0223_05 </w:t>
            </w:r>
          </w:p>
          <w:p w14:paraId="492C3F82"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Can non-profits qualify as a WBE/MBE? </w:t>
            </w:r>
          </w:p>
          <w:p w14:paraId="418D37B1"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19E567E"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12690DC5"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DCA does not impose any boundaries around eligibility other than what is explicitly stated in the Minority- and Women-Owned Business Engagement Policy posted to the DCA website under </w:t>
            </w:r>
            <w:r w:rsidRPr="0005176C">
              <w:rPr>
                <w:rFonts w:ascii="Times New Roman" w:eastAsia="Times New Roman" w:hAnsi="Times New Roman" w:cs="Times New Roman"/>
                <w:i/>
                <w:iCs/>
                <w:sz w:val="20"/>
                <w:szCs w:val="20"/>
              </w:rPr>
              <w:t>Scoring Documents and Data</w:t>
            </w:r>
            <w:r w:rsidRPr="0005176C">
              <w:rPr>
                <w:rFonts w:ascii="Times New Roman" w:eastAsia="Times New Roman" w:hAnsi="Times New Roman" w:cs="Times New Roman"/>
                <w:sz w:val="20"/>
                <w:szCs w:val="20"/>
              </w:rPr>
              <w:t xml:space="preserve"> (</w:t>
            </w:r>
            <w:hyperlink r:id="rId49"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w:t>
            </w:r>
          </w:p>
          <w:p w14:paraId="63420AEB"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7A9B6BB"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Organizations interested in the certification programs should review the information posted on each program’s website and where anything is unclear, please direct those questions to the certification programs. DCA is not able to clarify policies for non-DCA programs.  </w:t>
            </w:r>
          </w:p>
          <w:p w14:paraId="44D40A36" w14:textId="77777777" w:rsidR="00167798" w:rsidRPr="0005176C" w:rsidRDefault="00167798" w:rsidP="00304B2F">
            <w:pPr>
              <w:textAlignment w:val="baseline"/>
              <w:rPr>
                <w:rFonts w:ascii="Times New Roman" w:eastAsia="Times New Roman" w:hAnsi="Times New Roman" w:cs="Times New Roman"/>
                <w:b/>
                <w:bCs/>
                <w:sz w:val="20"/>
                <w:szCs w:val="20"/>
              </w:rPr>
            </w:pPr>
          </w:p>
        </w:tc>
      </w:tr>
      <w:tr w:rsidR="00167798" w:rsidRPr="0005176C" w14:paraId="032E969E" w14:textId="77777777" w:rsidTr="0052CC08">
        <w:trPr>
          <w:jc w:val="center"/>
        </w:trPr>
        <w:tc>
          <w:tcPr>
            <w:tcW w:w="1697" w:type="dxa"/>
            <w:shd w:val="clear" w:color="auto" w:fill="auto"/>
            <w:tcMar>
              <w:top w:w="72" w:type="dxa"/>
              <w:left w:w="115" w:type="dxa"/>
              <w:bottom w:w="72" w:type="dxa"/>
              <w:right w:w="115" w:type="dxa"/>
            </w:tcMar>
            <w:vAlign w:val="center"/>
          </w:tcPr>
          <w:p w14:paraId="1907850F"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4/7/22</w:t>
            </w:r>
          </w:p>
        </w:tc>
        <w:tc>
          <w:tcPr>
            <w:tcW w:w="2663" w:type="dxa"/>
            <w:shd w:val="clear" w:color="auto" w:fill="auto"/>
            <w:tcMar>
              <w:top w:w="72" w:type="dxa"/>
              <w:left w:w="115" w:type="dxa"/>
              <w:bottom w:w="72" w:type="dxa"/>
              <w:right w:w="115" w:type="dxa"/>
            </w:tcMar>
            <w:vAlign w:val="center"/>
          </w:tcPr>
          <w:p w14:paraId="50884C0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17D91ECE"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7F7F8725"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5A708D20"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Q22_0223_06  </w:t>
            </w:r>
          </w:p>
          <w:p w14:paraId="2AE2FA0A"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Which agencies and/or councils will certify business ownership? </w:t>
            </w:r>
          </w:p>
          <w:p w14:paraId="609F1D4F"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3344B12"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1830D68C"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 The </w:t>
            </w:r>
            <w:r w:rsidRPr="0005176C">
              <w:rPr>
                <w:rFonts w:ascii="Times New Roman" w:eastAsia="Times New Roman" w:hAnsi="Times New Roman" w:cs="Times New Roman"/>
                <w:i/>
                <w:iCs/>
                <w:sz w:val="20"/>
                <w:szCs w:val="20"/>
              </w:rPr>
              <w:t>DCA Minority- and Women-Owned Business Engagement Policy</w:t>
            </w:r>
            <w:r w:rsidRPr="0005176C">
              <w:rPr>
                <w:rFonts w:ascii="Times New Roman" w:eastAsia="Times New Roman" w:hAnsi="Times New Roman" w:cs="Times New Roman"/>
                <w:sz w:val="20"/>
                <w:szCs w:val="20"/>
              </w:rPr>
              <w:t xml:space="preserve"> states: </w:t>
            </w:r>
          </w:p>
          <w:p w14:paraId="24A366A4"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BA57ABF" w14:textId="77777777" w:rsidR="00167798" w:rsidRPr="0005176C" w:rsidRDefault="00167798"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“To qualify for the Project Team or Prior Minority and Women-Owned Business Engagement points under the Minority- and Women-Owned Business Engagement scoring initiatives, an applicant may submit proof of either a State DBE/MBE certification or a Federal MBE Certification.</w:t>
            </w:r>
            <w:r w:rsidRPr="0005176C">
              <w:rPr>
                <w:rFonts w:ascii="Times New Roman" w:eastAsia="Times New Roman" w:hAnsi="Times New Roman" w:cs="Times New Roman"/>
                <w:sz w:val="20"/>
                <w:szCs w:val="20"/>
              </w:rPr>
              <w:t> </w:t>
            </w:r>
          </w:p>
          <w:p w14:paraId="0662AAB6" w14:textId="77777777" w:rsidR="00167798" w:rsidRPr="0005176C" w:rsidRDefault="00167798"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23BB9DF" w14:textId="77777777" w:rsidR="00167798" w:rsidRPr="0005176C" w:rsidRDefault="00167798"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STATE CERTIFICATION</w:t>
            </w:r>
            <w:r w:rsidRPr="0005176C">
              <w:rPr>
                <w:rFonts w:ascii="Times New Roman" w:eastAsia="Times New Roman" w:hAnsi="Times New Roman" w:cs="Times New Roman"/>
                <w:sz w:val="20"/>
                <w:szCs w:val="20"/>
              </w:rPr>
              <w:t> </w:t>
            </w:r>
          </w:p>
          <w:p w14:paraId="18566ADE" w14:textId="77777777" w:rsidR="00167798" w:rsidRPr="0005176C" w:rsidRDefault="00167798"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Georgia Department of Administrative Services: Minority Business Enterprise Certification Georgia Department of Transportation Disadvantaged Business Enterprise (includes WBE)</w:t>
            </w:r>
            <w:r w:rsidRPr="0005176C">
              <w:rPr>
                <w:rFonts w:ascii="Times New Roman" w:eastAsia="Times New Roman" w:hAnsi="Times New Roman" w:cs="Times New Roman"/>
                <w:sz w:val="20"/>
                <w:szCs w:val="20"/>
              </w:rPr>
              <w:t> </w:t>
            </w:r>
          </w:p>
          <w:p w14:paraId="464E8BBB" w14:textId="77777777" w:rsidR="00167798" w:rsidRPr="0005176C" w:rsidRDefault="00167798"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E5370E8" w14:textId="77777777" w:rsidR="00167798" w:rsidRPr="0005176C" w:rsidRDefault="00167798"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FEDERAL CERTIFICATION</w:t>
            </w:r>
            <w:r w:rsidRPr="0005176C">
              <w:rPr>
                <w:rFonts w:ascii="Times New Roman" w:eastAsia="Times New Roman" w:hAnsi="Times New Roman" w:cs="Times New Roman"/>
                <w:sz w:val="20"/>
                <w:szCs w:val="20"/>
              </w:rPr>
              <w:t> </w:t>
            </w:r>
          </w:p>
          <w:p w14:paraId="721F444D" w14:textId="77777777" w:rsidR="00167798" w:rsidRPr="0005176C" w:rsidRDefault="00167798"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National Minority Supplier Development Council (NMSDC)”</w:t>
            </w:r>
          </w:p>
          <w:p w14:paraId="348C3DE0" w14:textId="77777777" w:rsidR="00167798" w:rsidRPr="0005176C" w:rsidRDefault="00167798" w:rsidP="00304B2F">
            <w:pPr>
              <w:textAlignment w:val="baseline"/>
              <w:rPr>
                <w:rFonts w:ascii="Times New Roman" w:eastAsia="Times New Roman" w:hAnsi="Times New Roman" w:cs="Times New Roman"/>
                <w:b/>
                <w:bCs/>
                <w:sz w:val="20"/>
                <w:szCs w:val="20"/>
              </w:rPr>
            </w:pPr>
          </w:p>
        </w:tc>
      </w:tr>
      <w:tr w:rsidR="00167798" w:rsidRPr="0005176C" w14:paraId="4D1AE8C5" w14:textId="77777777" w:rsidTr="0052CC08">
        <w:trPr>
          <w:jc w:val="center"/>
        </w:trPr>
        <w:tc>
          <w:tcPr>
            <w:tcW w:w="1697" w:type="dxa"/>
            <w:shd w:val="clear" w:color="auto" w:fill="auto"/>
            <w:tcMar>
              <w:top w:w="72" w:type="dxa"/>
              <w:left w:w="115" w:type="dxa"/>
              <w:bottom w:w="72" w:type="dxa"/>
              <w:right w:w="115" w:type="dxa"/>
            </w:tcMar>
            <w:vAlign w:val="center"/>
          </w:tcPr>
          <w:p w14:paraId="2D54CF84"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4/5/22</w:t>
            </w:r>
          </w:p>
        </w:tc>
        <w:tc>
          <w:tcPr>
            <w:tcW w:w="2663" w:type="dxa"/>
            <w:shd w:val="clear" w:color="auto" w:fill="auto"/>
            <w:tcMar>
              <w:top w:w="72" w:type="dxa"/>
              <w:left w:w="115" w:type="dxa"/>
              <w:bottom w:w="72" w:type="dxa"/>
              <w:right w:w="115" w:type="dxa"/>
            </w:tcMar>
            <w:vAlign w:val="center"/>
          </w:tcPr>
          <w:p w14:paraId="29A9C39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2.07</w:t>
            </w:r>
          </w:p>
          <w:p w14:paraId="70C0362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Threshold Criteria; Environmental Requirements</w:t>
            </w:r>
          </w:p>
        </w:tc>
        <w:tc>
          <w:tcPr>
            <w:tcW w:w="9585" w:type="dxa"/>
            <w:shd w:val="clear" w:color="auto" w:fill="auto"/>
            <w:tcMar>
              <w:top w:w="72" w:type="dxa"/>
              <w:left w:w="115" w:type="dxa"/>
              <w:bottom w:w="72" w:type="dxa"/>
              <w:right w:w="115" w:type="dxa"/>
            </w:tcMar>
            <w:vAlign w:val="center"/>
          </w:tcPr>
          <w:p w14:paraId="18EAD4B5"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Q22_0329_02 </w:t>
            </w:r>
          </w:p>
          <w:p w14:paraId="03EEE984"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We are working on an acquisition rehabilitation, and we received Phase I ESA, dated 5/13/21. We are engaging an update for the report since it will exceed 6 months prior to the firm application. Does DCA require that we also receive an updated noise assessment and STC Calculation &amp; STraCAT Analysis? </w:t>
            </w:r>
          </w:p>
          <w:p w14:paraId="7F81248C"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8640686"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05AF94D"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Per the DCA 2022 Environmental Manual, Noise Assessment must be completed within one hundred eighty (180) days before Application submission (P.27). An updated complete noise assessment including STC Calculation, STraCAT Analysis &amp; 10-year roadway projections is required. </w:t>
            </w:r>
          </w:p>
        </w:tc>
      </w:tr>
      <w:tr w:rsidR="00167798" w:rsidRPr="0005176C" w14:paraId="2C82BE45" w14:textId="77777777" w:rsidTr="0052CC08">
        <w:trPr>
          <w:jc w:val="center"/>
        </w:trPr>
        <w:tc>
          <w:tcPr>
            <w:tcW w:w="1697" w:type="dxa"/>
            <w:shd w:val="clear" w:color="auto" w:fill="auto"/>
            <w:tcMar>
              <w:top w:w="72" w:type="dxa"/>
              <w:left w:w="115" w:type="dxa"/>
              <w:bottom w:w="72" w:type="dxa"/>
              <w:right w:w="115" w:type="dxa"/>
            </w:tcMar>
            <w:vAlign w:val="center"/>
          </w:tcPr>
          <w:p w14:paraId="1C60B9B1"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4/5/22</w:t>
            </w:r>
          </w:p>
        </w:tc>
        <w:tc>
          <w:tcPr>
            <w:tcW w:w="2663" w:type="dxa"/>
            <w:shd w:val="clear" w:color="auto" w:fill="auto"/>
            <w:tcMar>
              <w:top w:w="72" w:type="dxa"/>
              <w:left w:w="115" w:type="dxa"/>
              <w:bottom w:w="72" w:type="dxa"/>
              <w:right w:w="115" w:type="dxa"/>
            </w:tcMar>
            <w:vAlign w:val="center"/>
          </w:tcPr>
          <w:p w14:paraId="45C072E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2.07</w:t>
            </w:r>
          </w:p>
          <w:p w14:paraId="0304B2D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Criteria; Environmental Requirements </w:t>
            </w:r>
          </w:p>
        </w:tc>
        <w:tc>
          <w:tcPr>
            <w:tcW w:w="9585" w:type="dxa"/>
            <w:shd w:val="clear" w:color="auto" w:fill="auto"/>
            <w:tcMar>
              <w:top w:w="72" w:type="dxa"/>
              <w:left w:w="115" w:type="dxa"/>
              <w:bottom w:w="72" w:type="dxa"/>
              <w:right w:w="115" w:type="dxa"/>
            </w:tcMar>
            <w:vAlign w:val="center"/>
          </w:tcPr>
          <w:p w14:paraId="664E321B"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Q22_0330_01b </w:t>
            </w:r>
          </w:p>
          <w:p w14:paraId="60E518A4"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In regard to the Environmental Manual: Cultural Resources Survey - Section 12.3. states that "For all projects, if no literature/records review/report (literature review) or Phase I Cultural/Historic Resources Survey (Phase I survey) has been completed in the project area/APE in the last five years, it will be necessary, at a minimum, to conduct a literature review of the APE to determine if historic resources or archaeological sites are present."</w:t>
            </w:r>
          </w:p>
          <w:p w14:paraId="4FEF2C76" w14:textId="77777777" w:rsidR="00167798" w:rsidRPr="0005176C" w:rsidRDefault="00167798" w:rsidP="00304B2F">
            <w:pPr>
              <w:textAlignment w:val="baseline"/>
              <w:rPr>
                <w:rFonts w:ascii="Times New Roman" w:eastAsia="Times New Roman" w:hAnsi="Times New Roman" w:cs="Times New Roman"/>
                <w:sz w:val="20"/>
                <w:szCs w:val="20"/>
              </w:rPr>
            </w:pPr>
          </w:p>
          <w:p w14:paraId="25897F63"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Since this is part of the Historical Section, would you please confirm that this only applies to properties that are over 50 years old? In our case, we are preparing to renovate an existing project placed in service in 2008 with no new construction proposed. </w:t>
            </w:r>
          </w:p>
          <w:p w14:paraId="26E8CE9C"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C4B01C0"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748EFCBC" w14:textId="77777777" w:rsidR="00167798" w:rsidRPr="0005176C" w:rsidRDefault="00167798"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No, the Cultural Resources Survey is a minimum document required for the S106 and GEPA review process and is required for all properties regardless of their age and construction activity. Although the proposed development is the renovation of an existing building that is less than 50 years old, therefore not considered a historic building, there could be other historic properties (archaeological and historic) located within the proposed project’s area of potential effect (APE). Historic Preservation Division will review the S106/GEPA applications and determine if the project, as proposed, will have any adverse effects on any historic properties located in the APE. </w:t>
            </w:r>
          </w:p>
        </w:tc>
      </w:tr>
      <w:tr w:rsidR="00167798" w:rsidRPr="0005176C" w14:paraId="5CEA40FE" w14:textId="77777777" w:rsidTr="0052CC08">
        <w:trPr>
          <w:jc w:val="center"/>
        </w:trPr>
        <w:tc>
          <w:tcPr>
            <w:tcW w:w="1697" w:type="dxa"/>
            <w:shd w:val="clear" w:color="auto" w:fill="auto"/>
            <w:tcMar>
              <w:top w:w="72" w:type="dxa"/>
              <w:left w:w="115" w:type="dxa"/>
              <w:bottom w:w="72" w:type="dxa"/>
              <w:right w:w="115" w:type="dxa"/>
            </w:tcMar>
            <w:vAlign w:val="center"/>
          </w:tcPr>
          <w:p w14:paraId="2ECA2E37"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4/5/22</w:t>
            </w:r>
          </w:p>
        </w:tc>
        <w:tc>
          <w:tcPr>
            <w:tcW w:w="2663" w:type="dxa"/>
            <w:shd w:val="clear" w:color="auto" w:fill="auto"/>
            <w:tcMar>
              <w:top w:w="72" w:type="dxa"/>
              <w:left w:w="115" w:type="dxa"/>
              <w:bottom w:w="72" w:type="dxa"/>
              <w:right w:w="115" w:type="dxa"/>
            </w:tcMar>
            <w:vAlign w:val="center"/>
          </w:tcPr>
          <w:p w14:paraId="1D5BC2F5"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3.07</w:t>
            </w:r>
          </w:p>
          <w:p w14:paraId="6452F5B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Criteria; </w:t>
            </w:r>
          </w:p>
          <w:p w14:paraId="5DA9369C"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Quality Education Areas</w:t>
            </w:r>
          </w:p>
        </w:tc>
        <w:tc>
          <w:tcPr>
            <w:tcW w:w="9585" w:type="dxa"/>
            <w:shd w:val="clear" w:color="auto" w:fill="auto"/>
            <w:tcMar>
              <w:top w:w="72" w:type="dxa"/>
              <w:left w:w="115" w:type="dxa"/>
              <w:bottom w:w="72" w:type="dxa"/>
              <w:right w:w="115" w:type="dxa"/>
            </w:tcMar>
            <w:vAlign w:val="center"/>
          </w:tcPr>
          <w:p w14:paraId="3FA0E34D"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Q22_0318_01</w:t>
            </w:r>
            <w:r w:rsidRPr="0005176C">
              <w:rPr>
                <w:rStyle w:val="eop"/>
                <w:sz w:val="20"/>
                <w:szCs w:val="20"/>
              </w:rPr>
              <w:t> </w:t>
            </w:r>
          </w:p>
          <w:p w14:paraId="1A3CD8A4"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With regards to Section VII. Quality Education Areas and the Option C - Scoring Data published on 2/14, we are noticing instances where the same school will show up in multiple rows with different CCRPI data. Can you explain how we differentiate the school data and what data should be used when scoring sites that fall in a school zone that is showing different data for the same school?</w:t>
            </w:r>
            <w:r w:rsidRPr="0005176C">
              <w:rPr>
                <w:rStyle w:val="eop"/>
                <w:sz w:val="20"/>
                <w:szCs w:val="20"/>
              </w:rPr>
              <w:t> </w:t>
            </w:r>
          </w:p>
          <w:p w14:paraId="2B4FD2FD"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305DEB5C"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1E1AEBC9"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This typically occurs when the Department of Education (DOE) has changed the identifying information for a particular school from one year to the next. In such instances, applicants are encouraged to do the following:</w:t>
            </w:r>
            <w:r w:rsidRPr="0005176C">
              <w:rPr>
                <w:rStyle w:val="eop"/>
                <w:sz w:val="20"/>
                <w:szCs w:val="20"/>
              </w:rPr>
              <w:t> </w:t>
            </w:r>
            <w:r w:rsidRPr="0005176C">
              <w:rPr>
                <w:rStyle w:val="eop"/>
                <w:sz w:val="20"/>
                <w:szCs w:val="20"/>
              </w:rPr>
              <w:br/>
            </w:r>
          </w:p>
          <w:p w14:paraId="09D43CD0" w14:textId="77777777" w:rsidR="00167798" w:rsidRPr="0005176C" w:rsidRDefault="00167798" w:rsidP="00870356">
            <w:pPr>
              <w:pStyle w:val="paragraph"/>
              <w:numPr>
                <w:ilvl w:val="0"/>
                <w:numId w:val="26"/>
              </w:numPr>
              <w:spacing w:before="0" w:beforeAutospacing="0" w:after="0" w:afterAutospacing="0"/>
              <w:ind w:left="1080" w:firstLine="0"/>
              <w:textAlignment w:val="baseline"/>
              <w:rPr>
                <w:sz w:val="20"/>
                <w:szCs w:val="20"/>
              </w:rPr>
            </w:pPr>
            <w:r w:rsidRPr="0005176C">
              <w:rPr>
                <w:rStyle w:val="normaltextrun"/>
                <w:sz w:val="20"/>
                <w:szCs w:val="20"/>
              </w:rPr>
              <w:lastRenderedPageBreak/>
              <w:t>Confirm the score for each year by referencing the original DOE data for a given year.</w:t>
            </w:r>
            <w:r w:rsidRPr="0005176C">
              <w:rPr>
                <w:rStyle w:val="eop"/>
                <w:sz w:val="20"/>
                <w:szCs w:val="20"/>
              </w:rPr>
              <w:t> </w:t>
            </w:r>
          </w:p>
          <w:p w14:paraId="2E2DB348" w14:textId="77777777" w:rsidR="00167798" w:rsidRPr="0005176C" w:rsidRDefault="00865711" w:rsidP="00870356">
            <w:pPr>
              <w:pStyle w:val="paragraph"/>
              <w:numPr>
                <w:ilvl w:val="0"/>
                <w:numId w:val="27"/>
              </w:numPr>
              <w:spacing w:before="0" w:beforeAutospacing="0" w:after="0" w:afterAutospacing="0"/>
              <w:ind w:left="1800" w:firstLine="0"/>
              <w:textAlignment w:val="baseline"/>
              <w:rPr>
                <w:sz w:val="20"/>
                <w:szCs w:val="20"/>
              </w:rPr>
            </w:pPr>
            <w:hyperlink r:id="rId50" w:tgtFrame="_blank" w:history="1">
              <w:r w:rsidR="00167798" w:rsidRPr="0005176C">
                <w:rPr>
                  <w:rStyle w:val="normaltextrun"/>
                  <w:sz w:val="20"/>
                  <w:szCs w:val="20"/>
                  <w:u w:val="single"/>
                </w:rPr>
                <w:t>(2018 and 2019 data) “College and Career Ready Performance Index”</w:t>
              </w:r>
            </w:hyperlink>
            <w:r w:rsidR="00167798" w:rsidRPr="0005176C">
              <w:rPr>
                <w:rStyle w:val="eop"/>
                <w:sz w:val="20"/>
                <w:szCs w:val="20"/>
              </w:rPr>
              <w:t> </w:t>
            </w:r>
          </w:p>
          <w:p w14:paraId="2A43A215" w14:textId="77777777" w:rsidR="00167798" w:rsidRPr="0005176C" w:rsidRDefault="00865711" w:rsidP="00870356">
            <w:pPr>
              <w:pStyle w:val="paragraph"/>
              <w:numPr>
                <w:ilvl w:val="0"/>
                <w:numId w:val="28"/>
              </w:numPr>
              <w:spacing w:before="0" w:beforeAutospacing="0" w:after="0" w:afterAutospacing="0"/>
              <w:ind w:left="1800" w:firstLine="0"/>
              <w:textAlignment w:val="baseline"/>
              <w:rPr>
                <w:sz w:val="20"/>
                <w:szCs w:val="20"/>
              </w:rPr>
            </w:pPr>
            <w:hyperlink r:id="rId51" w:tgtFrame="_blank" w:history="1">
              <w:r w:rsidR="00167798" w:rsidRPr="0005176C">
                <w:rPr>
                  <w:rStyle w:val="normaltextrun"/>
                  <w:sz w:val="20"/>
                  <w:szCs w:val="20"/>
                  <w:u w:val="single"/>
                </w:rPr>
                <w:t>(2015 through 2017 data) “Archived CCRPI Data Files”</w:t>
              </w:r>
            </w:hyperlink>
            <w:r w:rsidR="00167798" w:rsidRPr="0005176C">
              <w:rPr>
                <w:rStyle w:val="eop"/>
                <w:sz w:val="20"/>
                <w:szCs w:val="20"/>
              </w:rPr>
              <w:t> </w:t>
            </w:r>
          </w:p>
          <w:p w14:paraId="7FADB9B2" w14:textId="77777777" w:rsidR="00167798" w:rsidRPr="0005176C" w:rsidRDefault="00167798" w:rsidP="00870356">
            <w:pPr>
              <w:pStyle w:val="paragraph"/>
              <w:numPr>
                <w:ilvl w:val="0"/>
                <w:numId w:val="29"/>
              </w:numPr>
              <w:spacing w:before="0" w:beforeAutospacing="0" w:after="0" w:afterAutospacing="0"/>
              <w:ind w:left="1080" w:firstLine="0"/>
              <w:textAlignment w:val="baseline"/>
              <w:rPr>
                <w:sz w:val="20"/>
                <w:szCs w:val="20"/>
              </w:rPr>
            </w:pPr>
            <w:r w:rsidRPr="0005176C">
              <w:rPr>
                <w:rStyle w:val="normaltextrun"/>
                <w:sz w:val="20"/>
                <w:szCs w:val="20"/>
              </w:rPr>
              <w:t>Report the school and associated evidence to DCA through the Q&amp;A process. This allows the applicant to confirm whether DCA staff agree with the applicant's assessment prior to the application submission deadline.</w:t>
            </w:r>
            <w:r w:rsidRPr="0005176C">
              <w:rPr>
                <w:rStyle w:val="eop"/>
                <w:sz w:val="20"/>
                <w:szCs w:val="20"/>
              </w:rPr>
              <w:t> </w:t>
            </w:r>
          </w:p>
          <w:p w14:paraId="46B9D91A" w14:textId="77777777" w:rsidR="00167798" w:rsidRPr="0005176C" w:rsidRDefault="00167798" w:rsidP="00870356">
            <w:pPr>
              <w:pStyle w:val="paragraph"/>
              <w:numPr>
                <w:ilvl w:val="0"/>
                <w:numId w:val="29"/>
              </w:numPr>
              <w:spacing w:before="0" w:beforeAutospacing="0" w:after="0" w:afterAutospacing="0"/>
              <w:ind w:left="1080" w:firstLine="0"/>
              <w:textAlignment w:val="baseline"/>
              <w:rPr>
                <w:sz w:val="20"/>
                <w:szCs w:val="20"/>
              </w:rPr>
            </w:pPr>
            <w:r w:rsidRPr="0005176C">
              <w:rPr>
                <w:rStyle w:val="normaltextrun"/>
                <w:sz w:val="20"/>
                <w:szCs w:val="20"/>
              </w:rPr>
              <w:t>Submit evidence with your tax credit application for any year(s) that a CCRPI score is incorrectly or inconsistently represented in “Option C-Scoring Data.xlsx”.</w:t>
            </w:r>
            <w:r w:rsidRPr="0005176C">
              <w:rPr>
                <w:rStyle w:val="eop"/>
                <w:sz w:val="20"/>
                <w:szCs w:val="20"/>
              </w:rPr>
              <w:t> </w:t>
            </w:r>
          </w:p>
          <w:p w14:paraId="62CA8299"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0E0124B7"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 xml:space="preserve">The above instructions are from </w:t>
            </w:r>
            <w:r w:rsidRPr="0005176C">
              <w:rPr>
                <w:rStyle w:val="normaltextrun"/>
                <w:i/>
                <w:iCs/>
                <w:sz w:val="20"/>
                <w:szCs w:val="20"/>
              </w:rPr>
              <w:t xml:space="preserve">Quality Education Areas, Scoring Instructions </w:t>
            </w:r>
            <w:r w:rsidRPr="0005176C">
              <w:rPr>
                <w:rStyle w:val="normaltextrun"/>
                <w:sz w:val="20"/>
                <w:szCs w:val="20"/>
              </w:rPr>
              <w:t>posted previously to the DCA website (</w:t>
            </w:r>
            <w:hyperlink r:id="rId52" w:tgtFrame="_blank" w:history="1">
              <w:r w:rsidRPr="0005176C">
                <w:rPr>
                  <w:rStyle w:val="normaltextrun"/>
                  <w:sz w:val="20"/>
                  <w:szCs w:val="20"/>
                  <w:u w:val="single"/>
                </w:rPr>
                <w:t>click here</w:t>
              </w:r>
            </w:hyperlink>
            <w:r w:rsidRPr="0005176C">
              <w:rPr>
                <w:rStyle w:val="normaltextrun"/>
                <w:sz w:val="20"/>
                <w:szCs w:val="20"/>
              </w:rPr>
              <w:t>).</w:t>
            </w:r>
            <w:r w:rsidRPr="0005176C">
              <w:rPr>
                <w:rStyle w:val="eop"/>
                <w:sz w:val="20"/>
                <w:szCs w:val="20"/>
              </w:rPr>
              <w:t> </w:t>
            </w:r>
          </w:p>
        </w:tc>
      </w:tr>
      <w:tr w:rsidR="00167798" w:rsidRPr="0005176C" w14:paraId="172A5842" w14:textId="77777777" w:rsidTr="0052CC08">
        <w:trPr>
          <w:jc w:val="center"/>
        </w:trPr>
        <w:tc>
          <w:tcPr>
            <w:tcW w:w="1697" w:type="dxa"/>
            <w:shd w:val="clear" w:color="auto" w:fill="auto"/>
            <w:tcMar>
              <w:top w:w="72" w:type="dxa"/>
              <w:left w:w="115" w:type="dxa"/>
              <w:bottom w:w="72" w:type="dxa"/>
              <w:right w:w="115" w:type="dxa"/>
            </w:tcMar>
            <w:vAlign w:val="center"/>
          </w:tcPr>
          <w:p w14:paraId="21CC392D"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4/5/22</w:t>
            </w:r>
          </w:p>
        </w:tc>
        <w:tc>
          <w:tcPr>
            <w:tcW w:w="2663" w:type="dxa"/>
            <w:shd w:val="clear" w:color="auto" w:fill="auto"/>
            <w:tcMar>
              <w:top w:w="72" w:type="dxa"/>
              <w:left w:w="115" w:type="dxa"/>
              <w:bottom w:w="72" w:type="dxa"/>
              <w:right w:w="115" w:type="dxa"/>
            </w:tcMar>
            <w:vAlign w:val="center"/>
          </w:tcPr>
          <w:p w14:paraId="32BA3237"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2C252AA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28E2AEED"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Minority- and Women-owned Business Engagement </w:t>
            </w:r>
          </w:p>
        </w:tc>
        <w:tc>
          <w:tcPr>
            <w:tcW w:w="9585" w:type="dxa"/>
            <w:shd w:val="clear" w:color="auto" w:fill="auto"/>
            <w:tcMar>
              <w:top w:w="72" w:type="dxa"/>
              <w:left w:w="115" w:type="dxa"/>
              <w:bottom w:w="72" w:type="dxa"/>
              <w:right w:w="115" w:type="dxa"/>
            </w:tcMar>
            <w:vAlign w:val="center"/>
          </w:tcPr>
          <w:p w14:paraId="1B5D748B" w14:textId="77777777" w:rsidR="00167798" w:rsidRPr="0005176C" w:rsidRDefault="00167798" w:rsidP="00304B2F">
            <w:pPr>
              <w:textAlignment w:val="baseline"/>
              <w:rPr>
                <w:rFonts w:ascii="Times New Roman" w:eastAsia="Times New Roman" w:hAnsi="Times New Roman" w:cs="Times New Roman"/>
                <w:b/>
                <w:bCs/>
                <w:sz w:val="20"/>
                <w:szCs w:val="20"/>
              </w:rPr>
            </w:pPr>
            <w:r w:rsidRPr="0005176C">
              <w:rPr>
                <w:rFonts w:ascii="Times New Roman" w:eastAsia="Times New Roman" w:hAnsi="Times New Roman" w:cs="Times New Roman"/>
                <w:b/>
                <w:bCs/>
                <w:sz w:val="20"/>
                <w:szCs w:val="20"/>
              </w:rPr>
              <w:t>Question: Q22_0401_17</w:t>
            </w:r>
          </w:p>
          <w:p w14:paraId="6B4CC60B"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 see the that DCA’s Minority- and Women-owned Business Engagement Policy document was updated. What was changed? </w:t>
            </w:r>
          </w:p>
          <w:p w14:paraId="7B56941F" w14:textId="77777777" w:rsidR="00167798" w:rsidRPr="0005176C" w:rsidRDefault="00167798" w:rsidP="00304B2F">
            <w:pPr>
              <w:textAlignment w:val="baseline"/>
              <w:rPr>
                <w:rFonts w:ascii="Times New Roman" w:eastAsia="Times New Roman" w:hAnsi="Times New Roman" w:cs="Times New Roman"/>
                <w:sz w:val="20"/>
                <w:szCs w:val="20"/>
              </w:rPr>
            </w:pPr>
          </w:p>
          <w:p w14:paraId="437D5A7A"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w:t>
            </w:r>
          </w:p>
          <w:p w14:paraId="3B04E5D8"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updated this document on April 5</w:t>
            </w:r>
            <w:r w:rsidRPr="0005176C">
              <w:rPr>
                <w:rFonts w:ascii="Times New Roman" w:eastAsia="Times New Roman" w:hAnsi="Times New Roman" w:cs="Times New Roman"/>
                <w:sz w:val="20"/>
                <w:szCs w:val="20"/>
                <w:vertAlign w:val="superscript"/>
              </w:rPr>
              <w:t>th</w:t>
            </w:r>
            <w:r w:rsidRPr="0005176C">
              <w:rPr>
                <w:rFonts w:ascii="Times New Roman" w:eastAsia="Times New Roman" w:hAnsi="Times New Roman" w:cs="Times New Roman"/>
                <w:sz w:val="20"/>
                <w:szCs w:val="20"/>
              </w:rPr>
              <w:t xml:space="preserve">. The only changes were removing references to a subsection that was included in the 2022 QAP drafted but was not included in the final 2022 QAP. </w:t>
            </w:r>
          </w:p>
          <w:p w14:paraId="45F25C0C" w14:textId="77777777" w:rsidR="00167798" w:rsidRPr="0005176C" w:rsidRDefault="00167798" w:rsidP="00304B2F">
            <w:pPr>
              <w:textAlignment w:val="baseline"/>
              <w:rPr>
                <w:rFonts w:ascii="Times New Roman" w:eastAsia="Times New Roman" w:hAnsi="Times New Roman" w:cs="Times New Roman"/>
                <w:sz w:val="20"/>
                <w:szCs w:val="20"/>
              </w:rPr>
            </w:pPr>
          </w:p>
          <w:p w14:paraId="7DC20442"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policy document is posted under “Scoring Documents and Data” under Application Manuals and Forms (</w:t>
            </w:r>
            <w:hyperlink r:id="rId53" w:history="1">
              <w:r w:rsidRPr="0005176C">
                <w:rPr>
                  <w:rStyle w:val="Hyperlink"/>
                  <w:rFonts w:ascii="Times New Roman" w:eastAsia="Times New Roman" w:hAnsi="Times New Roman" w:cs="Times New Roman"/>
                  <w:color w:val="auto"/>
                  <w:sz w:val="20"/>
                  <w:szCs w:val="20"/>
                </w:rPr>
                <w:t>click here</w:t>
              </w:r>
            </w:hyperlink>
            <w:r w:rsidRPr="0005176C">
              <w:rPr>
                <w:rFonts w:ascii="Times New Roman" w:eastAsia="Times New Roman" w:hAnsi="Times New Roman" w:cs="Times New Roman"/>
                <w:sz w:val="20"/>
                <w:szCs w:val="20"/>
              </w:rPr>
              <w:t xml:space="preserve">). </w:t>
            </w:r>
          </w:p>
        </w:tc>
      </w:tr>
      <w:tr w:rsidR="00167798" w:rsidRPr="0005176C" w14:paraId="4F376F4A" w14:textId="77777777" w:rsidTr="0052CC08">
        <w:trPr>
          <w:jc w:val="center"/>
        </w:trPr>
        <w:tc>
          <w:tcPr>
            <w:tcW w:w="1697" w:type="dxa"/>
            <w:shd w:val="clear" w:color="auto" w:fill="auto"/>
            <w:tcMar>
              <w:top w:w="72" w:type="dxa"/>
              <w:left w:w="115" w:type="dxa"/>
              <w:bottom w:w="72" w:type="dxa"/>
              <w:right w:w="115" w:type="dxa"/>
            </w:tcMar>
            <w:vAlign w:val="center"/>
          </w:tcPr>
          <w:p w14:paraId="4E888E41"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4/5/22</w:t>
            </w:r>
          </w:p>
        </w:tc>
        <w:tc>
          <w:tcPr>
            <w:tcW w:w="2663" w:type="dxa"/>
            <w:shd w:val="clear" w:color="auto" w:fill="auto"/>
            <w:tcMar>
              <w:top w:w="72" w:type="dxa"/>
              <w:left w:w="115" w:type="dxa"/>
              <w:bottom w:w="72" w:type="dxa"/>
              <w:right w:w="115" w:type="dxa"/>
            </w:tcMar>
            <w:vAlign w:val="center"/>
          </w:tcPr>
          <w:p w14:paraId="67C628E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3.21</w:t>
            </w:r>
          </w:p>
          <w:p w14:paraId="381B34B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06C1A5A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4DFBA27F"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Q22_0331_01</w:t>
            </w:r>
            <w:r w:rsidRPr="0005176C">
              <w:rPr>
                <w:rStyle w:val="eop"/>
                <w:sz w:val="20"/>
                <w:szCs w:val="20"/>
              </w:rPr>
              <w:t> </w:t>
            </w:r>
          </w:p>
          <w:p w14:paraId="4995C4E4" w14:textId="77777777" w:rsidR="00167798" w:rsidRPr="0005176C" w:rsidRDefault="00167798" w:rsidP="00304B2F">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Project Specific Question:  Will the following qualify for the 4 Favorable Financing Points under 2022 QAP Scoring Section </w:t>
            </w:r>
            <w:r w:rsidRPr="0005176C">
              <w:rPr>
                <w:rStyle w:val="contextualspellingandgrammarerror"/>
                <w:rFonts w:eastAsiaTheme="majorEastAsia"/>
                <w:sz w:val="20"/>
                <w:szCs w:val="20"/>
              </w:rPr>
              <w:t>XXI?|</w:t>
            </w:r>
            <w:r w:rsidRPr="0005176C">
              <w:rPr>
                <w:rStyle w:val="normaltextrun"/>
                <w:sz w:val="20"/>
                <w:szCs w:val="20"/>
              </w:rPr>
              <w:t>|1. City grants/loans [_____________] to the City Housing Authority for the purpose of lending the funds to the Applicant under Scoring Section XXI.A. The City Housing Authority would serve as the conduit lender since the actual City is limited under Georgia law on its ability to make loans directly (whereas the City can make loans through its authorities)…</w:t>
            </w:r>
            <w:r w:rsidRPr="0005176C">
              <w:rPr>
                <w:rStyle w:val="normaltextrun"/>
                <w:i/>
                <w:iCs/>
                <w:sz w:val="20"/>
                <w:szCs w:val="20"/>
              </w:rPr>
              <w:t>[remainder of question removed]</w:t>
            </w:r>
            <w:r w:rsidRPr="0005176C">
              <w:rPr>
                <w:rStyle w:val="normaltextrun"/>
                <w:sz w:val="20"/>
                <w:szCs w:val="20"/>
              </w:rPr>
              <w:t xml:space="preserve"> </w:t>
            </w:r>
          </w:p>
          <w:p w14:paraId="11AF481B" w14:textId="77777777" w:rsidR="00167798" w:rsidRPr="0005176C" w:rsidRDefault="00167798" w:rsidP="00304B2F">
            <w:pPr>
              <w:pStyle w:val="paragraph"/>
              <w:spacing w:before="0" w:beforeAutospacing="0" w:after="0" w:afterAutospacing="0"/>
              <w:textAlignment w:val="baseline"/>
              <w:rPr>
                <w:sz w:val="20"/>
                <w:szCs w:val="20"/>
              </w:rPr>
            </w:pPr>
          </w:p>
          <w:p w14:paraId="0C6DEF28"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707C7F9C" w14:textId="77777777" w:rsidR="00167798" w:rsidRPr="0005176C" w:rsidRDefault="00167798" w:rsidP="00304B2F">
            <w:pPr>
              <w:pStyle w:val="paragraph"/>
              <w:spacing w:before="0" w:beforeAutospacing="0" w:after="0" w:afterAutospacing="0"/>
              <w:textAlignment w:val="baseline"/>
              <w:rPr>
                <w:rStyle w:val="eop"/>
                <w:sz w:val="20"/>
                <w:szCs w:val="20"/>
              </w:rPr>
            </w:pPr>
            <w:r w:rsidRPr="0005176C">
              <w:rPr>
                <w:rStyle w:val="normaltextrun"/>
                <w:b/>
                <w:bCs/>
                <w:sz w:val="20"/>
                <w:szCs w:val="20"/>
              </w:rPr>
              <w:t>Answer</w:t>
            </w:r>
            <w:r w:rsidRPr="0005176C">
              <w:rPr>
                <w:rStyle w:val="normaltextrun"/>
                <w:sz w:val="20"/>
                <w:szCs w:val="20"/>
              </w:rPr>
              <w:t>:</w:t>
            </w:r>
            <w:r w:rsidRPr="0005176C">
              <w:rPr>
                <w:rStyle w:val="eop"/>
                <w:sz w:val="20"/>
                <w:szCs w:val="20"/>
              </w:rPr>
              <w:t> </w:t>
            </w:r>
          </w:p>
          <w:p w14:paraId="733878B5" w14:textId="77777777" w:rsidR="00167798" w:rsidRPr="0005176C" w:rsidRDefault="00167798" w:rsidP="00304B2F">
            <w:pPr>
              <w:pStyle w:val="paragraph"/>
              <w:spacing w:before="0" w:beforeAutospacing="0" w:after="0" w:afterAutospacing="0"/>
              <w:textAlignment w:val="baseline"/>
              <w:rPr>
                <w:sz w:val="20"/>
                <w:szCs w:val="20"/>
              </w:rPr>
            </w:pPr>
            <w:r w:rsidRPr="0005176C">
              <w:rPr>
                <w:sz w:val="20"/>
                <w:szCs w:val="20"/>
              </w:rPr>
              <w:t xml:space="preserve">First, please note that per </w:t>
            </w:r>
            <w:r w:rsidRPr="0005176C">
              <w:rPr>
                <w:i/>
                <w:iCs/>
                <w:sz w:val="20"/>
                <w:szCs w:val="20"/>
              </w:rPr>
              <w:t>Part I: Overview</w:t>
            </w:r>
            <w:r w:rsidRPr="0005176C">
              <w:rPr>
                <w:sz w:val="20"/>
                <w:szCs w:val="20"/>
              </w:rPr>
              <w:t xml:space="preserve"> of this Q&amp;A document, DCA does not have a separate process for project-specific questions. All questions are addressed publicly. </w:t>
            </w:r>
          </w:p>
          <w:p w14:paraId="587BAD77" w14:textId="77777777" w:rsidR="00167798" w:rsidRPr="0005176C" w:rsidRDefault="00167798" w:rsidP="00304B2F">
            <w:pPr>
              <w:pStyle w:val="paragraph"/>
              <w:spacing w:before="0" w:beforeAutospacing="0" w:after="0" w:afterAutospacing="0"/>
              <w:textAlignment w:val="baseline"/>
              <w:rPr>
                <w:sz w:val="20"/>
                <w:szCs w:val="20"/>
              </w:rPr>
            </w:pPr>
            <w:r w:rsidRPr="0005176C">
              <w:rPr>
                <w:sz w:val="20"/>
                <w:szCs w:val="20"/>
              </w:rPr>
              <w:t xml:space="preserve"> </w:t>
            </w:r>
          </w:p>
          <w:p w14:paraId="1BBA95DC" w14:textId="77777777" w:rsidR="00167798" w:rsidRPr="0005176C" w:rsidRDefault="00167798" w:rsidP="00304B2F">
            <w:pPr>
              <w:pStyle w:val="paragraph"/>
              <w:spacing w:before="0" w:beforeAutospacing="0" w:after="0" w:afterAutospacing="0"/>
              <w:textAlignment w:val="baseline"/>
              <w:rPr>
                <w:rStyle w:val="eop"/>
                <w:sz w:val="20"/>
                <w:szCs w:val="20"/>
              </w:rPr>
            </w:pPr>
            <w:r w:rsidRPr="0005176C">
              <w:rPr>
                <w:rStyle w:val="normaltextrun"/>
                <w:sz w:val="20"/>
                <w:szCs w:val="20"/>
              </w:rPr>
              <w:t xml:space="preserve">We have included the portion of the question above that asks: “Do Public Housing Authorities qualify as a ‘local’ entity for purposes of subsection </w:t>
            </w:r>
            <w:r w:rsidRPr="0005176C">
              <w:rPr>
                <w:rStyle w:val="normaltextrun"/>
                <w:b/>
                <w:bCs/>
                <w:sz w:val="20"/>
                <w:szCs w:val="20"/>
              </w:rPr>
              <w:t>A. Qualifying Sources for Favorable Financing</w:t>
            </w:r>
            <w:r w:rsidRPr="0005176C">
              <w:rPr>
                <w:rStyle w:val="normaltextrun"/>
                <w:sz w:val="20"/>
                <w:szCs w:val="20"/>
              </w:rPr>
              <w:t>, option 11. Other Federal, State, or local grant funds or loans?” </w:t>
            </w:r>
            <w:r w:rsidRPr="0005176C">
              <w:rPr>
                <w:rStyle w:val="eop"/>
                <w:sz w:val="20"/>
                <w:szCs w:val="20"/>
              </w:rPr>
              <w:t> </w:t>
            </w:r>
          </w:p>
          <w:p w14:paraId="6013D46A" w14:textId="77777777" w:rsidR="00167798" w:rsidRPr="0005176C" w:rsidRDefault="00167798" w:rsidP="00304B2F">
            <w:pPr>
              <w:pStyle w:val="paragraph"/>
              <w:numPr>
                <w:ilvl w:val="0"/>
                <w:numId w:val="5"/>
              </w:numPr>
              <w:spacing w:before="0" w:beforeAutospacing="0" w:after="0" w:afterAutospacing="0"/>
              <w:textAlignment w:val="baseline"/>
              <w:rPr>
                <w:sz w:val="20"/>
                <w:szCs w:val="20"/>
              </w:rPr>
            </w:pPr>
            <w:r w:rsidRPr="0005176C">
              <w:rPr>
                <w:rStyle w:val="normaltextrun"/>
                <w:sz w:val="20"/>
                <w:szCs w:val="20"/>
              </w:rPr>
              <w:t>The answer to this question is, “Yes. PHAs qualify as a ‘local’ entity for purposes of option 11.” </w:t>
            </w:r>
            <w:r w:rsidRPr="0005176C">
              <w:rPr>
                <w:rStyle w:val="eop"/>
                <w:sz w:val="20"/>
                <w:szCs w:val="20"/>
              </w:rPr>
              <w:t> </w:t>
            </w:r>
          </w:p>
          <w:p w14:paraId="73C8C8E3"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78CF9942"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lastRenderedPageBreak/>
              <w:t>The remainder of the question did not seek clarification about DCA policy. Rather, the question is seeking confirmation that specific circumstances will qualify for points. DCA does not pre-approve the eligibility of specific circumstances through the Q&amp;A process. If there is a QAP provision that is unclear given your circumstances, please re-submit the question including both the QAP provision in question and an explanation of what is ambiguous about the QAP language. </w:t>
            </w:r>
            <w:r w:rsidRPr="0005176C">
              <w:rPr>
                <w:rStyle w:val="eop"/>
                <w:sz w:val="20"/>
                <w:szCs w:val="20"/>
              </w:rPr>
              <w:t> </w:t>
            </w:r>
          </w:p>
        </w:tc>
      </w:tr>
      <w:tr w:rsidR="00167798" w:rsidRPr="0005176C" w14:paraId="590B8B59" w14:textId="77777777" w:rsidTr="0052CC08">
        <w:trPr>
          <w:jc w:val="center"/>
        </w:trPr>
        <w:tc>
          <w:tcPr>
            <w:tcW w:w="1697" w:type="dxa"/>
            <w:shd w:val="clear" w:color="auto" w:fill="auto"/>
            <w:tcMar>
              <w:top w:w="72" w:type="dxa"/>
              <w:left w:w="115" w:type="dxa"/>
              <w:bottom w:w="72" w:type="dxa"/>
              <w:right w:w="115" w:type="dxa"/>
            </w:tcMar>
            <w:vAlign w:val="center"/>
          </w:tcPr>
          <w:p w14:paraId="1CB53C88"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4/5/22</w:t>
            </w:r>
          </w:p>
        </w:tc>
        <w:tc>
          <w:tcPr>
            <w:tcW w:w="2663" w:type="dxa"/>
            <w:shd w:val="clear" w:color="auto" w:fill="auto"/>
            <w:tcMar>
              <w:top w:w="72" w:type="dxa"/>
              <w:left w:w="115" w:type="dxa"/>
              <w:bottom w:w="72" w:type="dxa"/>
              <w:right w:w="115" w:type="dxa"/>
            </w:tcMar>
            <w:vAlign w:val="center"/>
          </w:tcPr>
          <w:p w14:paraId="6FDFEE4B" w14:textId="77777777" w:rsidR="00167798" w:rsidRPr="0005176C" w:rsidRDefault="00167798" w:rsidP="00304B2F">
            <w:pPr>
              <w:rPr>
                <w:rFonts w:ascii="Times New Roman" w:hAnsi="Times New Roman" w:cs="Times New Roman"/>
                <w:sz w:val="20"/>
                <w:szCs w:val="20"/>
              </w:rPr>
            </w:pPr>
            <w:r>
              <w:rPr>
                <w:rFonts w:ascii="Times New Roman" w:hAnsi="Times New Roman" w:cs="Times New Roman"/>
                <w:sz w:val="20"/>
                <w:szCs w:val="20"/>
              </w:rPr>
              <w:t>9</w:t>
            </w:r>
            <w:r w:rsidRPr="0005176C">
              <w:rPr>
                <w:rFonts w:ascii="Times New Roman" w:hAnsi="Times New Roman" w:cs="Times New Roman"/>
                <w:sz w:val="20"/>
                <w:szCs w:val="20"/>
              </w:rPr>
              <w:t>.00</w:t>
            </w:r>
          </w:p>
          <w:p w14:paraId="7CC5989F" w14:textId="77777777" w:rsidR="00167798" w:rsidRDefault="00167798" w:rsidP="00304B2F">
            <w:pPr>
              <w:rPr>
                <w:rFonts w:ascii="Times New Roman" w:hAnsi="Times New Roman" w:cs="Times New Roman"/>
                <w:sz w:val="20"/>
                <w:szCs w:val="20"/>
              </w:rPr>
            </w:pPr>
            <w:r>
              <w:rPr>
                <w:rFonts w:ascii="Times New Roman" w:hAnsi="Times New Roman" w:cs="Times New Roman"/>
                <w:sz w:val="20"/>
                <w:szCs w:val="20"/>
              </w:rPr>
              <w:t xml:space="preserve">Other; </w:t>
            </w:r>
          </w:p>
          <w:p w14:paraId="437D02D3"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Additional Credits Policy </w:t>
            </w:r>
          </w:p>
        </w:tc>
        <w:tc>
          <w:tcPr>
            <w:tcW w:w="9585" w:type="dxa"/>
            <w:shd w:val="clear" w:color="auto" w:fill="auto"/>
            <w:tcMar>
              <w:top w:w="72" w:type="dxa"/>
              <w:left w:w="115" w:type="dxa"/>
              <w:bottom w:w="72" w:type="dxa"/>
              <w:right w:w="115" w:type="dxa"/>
            </w:tcMar>
            <w:vAlign w:val="center"/>
          </w:tcPr>
          <w:p w14:paraId="2DE22442"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Q22_0118_01</w:t>
            </w:r>
            <w:r w:rsidRPr="0005176C">
              <w:rPr>
                <w:rStyle w:val="eop"/>
                <w:sz w:val="20"/>
                <w:szCs w:val="20"/>
              </w:rPr>
              <w:t> </w:t>
            </w:r>
          </w:p>
          <w:p w14:paraId="5795B604"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If an applicant applied for additional credits for a 2019 or 2020 Competitive Award, in which 9% Competitive Round would the award limitation reduction apply?</w:t>
            </w:r>
            <w:r w:rsidRPr="0005176C">
              <w:rPr>
                <w:rStyle w:val="eop"/>
                <w:sz w:val="20"/>
                <w:szCs w:val="20"/>
              </w:rPr>
              <w:t> </w:t>
            </w:r>
          </w:p>
          <w:p w14:paraId="2574A094"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0641218A"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0BB06176"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 xml:space="preserve">The </w:t>
            </w:r>
            <w:r w:rsidRPr="0005176C">
              <w:rPr>
                <w:rStyle w:val="normaltextrun"/>
                <w:b/>
                <w:bCs/>
                <w:sz w:val="20"/>
                <w:szCs w:val="20"/>
              </w:rPr>
              <w:t xml:space="preserve">Additional Tax Credit (LIHTC) Allocations </w:t>
            </w:r>
            <w:r w:rsidRPr="0005176C">
              <w:rPr>
                <w:rStyle w:val="normaltextrun"/>
                <w:sz w:val="20"/>
                <w:szCs w:val="20"/>
              </w:rPr>
              <w:t>policy published April 2021 states:</w:t>
            </w:r>
            <w:r w:rsidRPr="0005176C">
              <w:rPr>
                <w:rStyle w:val="eop"/>
                <w:sz w:val="20"/>
                <w:szCs w:val="20"/>
              </w:rPr>
              <w:t> </w:t>
            </w:r>
          </w:p>
          <w:p w14:paraId="0897936F"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39FFB934" w14:textId="77777777" w:rsidR="00167798" w:rsidRPr="0005176C" w:rsidRDefault="00167798" w:rsidP="00870356">
            <w:pPr>
              <w:pStyle w:val="paragraph"/>
              <w:numPr>
                <w:ilvl w:val="0"/>
                <w:numId w:val="30"/>
              </w:numPr>
              <w:spacing w:before="0" w:beforeAutospacing="0" w:after="0" w:afterAutospacing="0"/>
              <w:ind w:left="1080" w:firstLine="0"/>
              <w:textAlignment w:val="baseline"/>
              <w:rPr>
                <w:sz w:val="20"/>
                <w:szCs w:val="20"/>
              </w:rPr>
            </w:pPr>
            <w:r w:rsidRPr="0005176C">
              <w:rPr>
                <w:rStyle w:val="normaltextrun"/>
                <w:b/>
                <w:bCs/>
                <w:i/>
                <w:iCs/>
                <w:sz w:val="20"/>
                <w:szCs w:val="20"/>
              </w:rPr>
              <w:t>“Ramifications for the 2022 9% Competitive Round</w:t>
            </w:r>
            <w:r w:rsidRPr="0005176C">
              <w:rPr>
                <w:rStyle w:val="normaltextrun"/>
                <w:i/>
                <w:iCs/>
                <w:sz w:val="20"/>
                <w:szCs w:val="20"/>
              </w:rPr>
              <w:t>:</w:t>
            </w:r>
            <w:r w:rsidRPr="0005176C">
              <w:rPr>
                <w:rStyle w:val="eop"/>
                <w:sz w:val="20"/>
                <w:szCs w:val="20"/>
              </w:rPr>
              <w:t> </w:t>
            </w:r>
          </w:p>
          <w:p w14:paraId="2270DC5B" w14:textId="77777777" w:rsidR="00167798" w:rsidRPr="0005176C" w:rsidRDefault="00167798" w:rsidP="00870356">
            <w:pPr>
              <w:pStyle w:val="paragraph"/>
              <w:numPr>
                <w:ilvl w:val="0"/>
                <w:numId w:val="31"/>
              </w:numPr>
              <w:spacing w:before="0" w:beforeAutospacing="0" w:after="0" w:afterAutospacing="0"/>
              <w:ind w:left="1800" w:firstLine="0"/>
              <w:textAlignment w:val="baseline"/>
              <w:rPr>
                <w:sz w:val="20"/>
                <w:szCs w:val="20"/>
              </w:rPr>
            </w:pPr>
            <w:r w:rsidRPr="0005176C">
              <w:rPr>
                <w:rStyle w:val="normaltextrun"/>
                <w:i/>
                <w:iCs/>
                <w:sz w:val="20"/>
                <w:szCs w:val="20"/>
              </w:rPr>
              <w:t xml:space="preserve">For each additional credit </w:t>
            </w:r>
            <w:r w:rsidRPr="0005176C">
              <w:rPr>
                <w:rStyle w:val="normaltextrun"/>
                <w:b/>
                <w:bCs/>
                <w:i/>
                <w:iCs/>
                <w:sz w:val="20"/>
                <w:szCs w:val="20"/>
                <w:u w:val="single"/>
              </w:rPr>
              <w:t>requested</w:t>
            </w:r>
            <w:r w:rsidRPr="0005176C">
              <w:rPr>
                <w:rStyle w:val="normaltextrun"/>
                <w:i/>
                <w:iCs/>
                <w:sz w:val="20"/>
                <w:szCs w:val="20"/>
              </w:rPr>
              <w:t>, the Project Team award limitation will be reduced by 1.5X the amount of the request in the 2022 9% Competitive Round.”</w:t>
            </w:r>
            <w:r w:rsidRPr="0005176C">
              <w:rPr>
                <w:rStyle w:val="eop"/>
                <w:sz w:val="20"/>
                <w:szCs w:val="20"/>
              </w:rPr>
              <w:t> </w:t>
            </w:r>
          </w:p>
          <w:p w14:paraId="5EC24814"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5E5409DF"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The applicant’s award limitation will be reduced in the 2022 9% Competitive Round, regardless of the year of the original award (2019 or 2020).</w:t>
            </w:r>
            <w:r w:rsidRPr="0005176C">
              <w:rPr>
                <w:rStyle w:val="eop"/>
                <w:sz w:val="20"/>
                <w:szCs w:val="20"/>
              </w:rPr>
              <w:t> </w:t>
            </w:r>
            <w:hyperlink r:id="rId54" w:tgtFrame="_blank" w:history="1">
              <w:r w:rsidRPr="0005176C">
                <w:rPr>
                  <w:rStyle w:val="normaltextrun"/>
                  <w:sz w:val="20"/>
                  <w:szCs w:val="20"/>
                  <w:u w:val="single"/>
                </w:rPr>
                <w:t>Click here</w:t>
              </w:r>
            </w:hyperlink>
            <w:r w:rsidRPr="0005176C">
              <w:rPr>
                <w:rStyle w:val="normaltextrun"/>
                <w:sz w:val="20"/>
                <w:szCs w:val="20"/>
              </w:rPr>
              <w:t xml:space="preserve"> to view the Additional Credits Policy.  </w:t>
            </w:r>
          </w:p>
        </w:tc>
      </w:tr>
      <w:tr w:rsidR="00167798" w:rsidRPr="0005176C" w14:paraId="002C2045" w14:textId="77777777" w:rsidTr="0052CC08">
        <w:trPr>
          <w:jc w:val="center"/>
        </w:trPr>
        <w:tc>
          <w:tcPr>
            <w:tcW w:w="1697" w:type="dxa"/>
            <w:shd w:val="clear" w:color="auto" w:fill="auto"/>
            <w:tcMar>
              <w:top w:w="72" w:type="dxa"/>
              <w:left w:w="115" w:type="dxa"/>
              <w:bottom w:w="72" w:type="dxa"/>
              <w:right w:w="115" w:type="dxa"/>
            </w:tcMar>
            <w:vAlign w:val="center"/>
          </w:tcPr>
          <w:p w14:paraId="2AEDBF48"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3/31/22</w:t>
            </w:r>
          </w:p>
        </w:tc>
        <w:tc>
          <w:tcPr>
            <w:tcW w:w="2663" w:type="dxa"/>
            <w:shd w:val="clear" w:color="auto" w:fill="auto"/>
            <w:tcMar>
              <w:top w:w="72" w:type="dxa"/>
              <w:left w:w="115" w:type="dxa"/>
              <w:bottom w:w="72" w:type="dxa"/>
              <w:right w:w="115" w:type="dxa"/>
            </w:tcMar>
            <w:vAlign w:val="center"/>
          </w:tcPr>
          <w:p w14:paraId="7DD000D9"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1.13</w:t>
            </w:r>
          </w:p>
          <w:p w14:paraId="2FBD80E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Core Plan;</w:t>
            </w:r>
          </w:p>
          <w:p w14:paraId="1407630F"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Submission Requirements and Award Limitations </w:t>
            </w:r>
          </w:p>
        </w:tc>
        <w:tc>
          <w:tcPr>
            <w:tcW w:w="9585" w:type="dxa"/>
            <w:shd w:val="clear" w:color="auto" w:fill="auto"/>
            <w:tcMar>
              <w:top w:w="72" w:type="dxa"/>
              <w:left w:w="115" w:type="dxa"/>
              <w:bottom w:w="72" w:type="dxa"/>
              <w:right w:w="115" w:type="dxa"/>
            </w:tcMar>
            <w:vAlign w:val="center"/>
          </w:tcPr>
          <w:p w14:paraId="7A6FE5F3"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Q22_0330_15</w:t>
            </w:r>
            <w:r w:rsidRPr="0005176C">
              <w:rPr>
                <w:rStyle w:val="eop"/>
                <w:sz w:val="20"/>
                <w:szCs w:val="20"/>
              </w:rPr>
              <w:t> </w:t>
            </w:r>
          </w:p>
          <w:p w14:paraId="31D5A1A0"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We received additional 9% credits under DCA's Additional Tax Credit (LIHTC) Allocations for 2020 9% LIHTC Awards (published April 2021). For a separate deal, we also received funding under the NHTF NOFA providing gap financing for the same purpose. Neither is likely to close by the 2022 9% Competitive Round application deadline. </w:t>
            </w:r>
            <w:r w:rsidRPr="0005176C">
              <w:rPr>
                <w:rStyle w:val="eop"/>
                <w:sz w:val="20"/>
                <w:szCs w:val="20"/>
              </w:rPr>
              <w:t> </w:t>
            </w:r>
          </w:p>
          <w:p w14:paraId="6BA644D3"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64AB3A5A"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(Core Plan) Submission Requirements and Award Limitations</w:t>
            </w:r>
            <w:r w:rsidRPr="0005176C">
              <w:rPr>
                <w:rStyle w:val="normaltextrun"/>
                <w:sz w:val="20"/>
                <w:szCs w:val="20"/>
              </w:rPr>
              <w:t xml:space="preserve"> says that “DCA will not fund any Application with an Owner and/or Developer that has a DCA property funded in the 2020 round or earlier that has not closed their financing and started construction on that property as of Application Submission.” Will DCA waive this requirement for awardees of either the Additional Credits Policy or associated NHTF NOFA?</w:t>
            </w:r>
            <w:r w:rsidRPr="0005176C">
              <w:rPr>
                <w:rStyle w:val="eop"/>
                <w:sz w:val="20"/>
                <w:szCs w:val="20"/>
              </w:rPr>
              <w:t> </w:t>
            </w:r>
          </w:p>
          <w:p w14:paraId="17EA7786"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18F80794"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7E477F92"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 xml:space="preserve">DCA will not waive this requirement due to delays solely caused by construction cost increases. Therefore, receiving either an “additional credits” allocation or an NHTF award under the above-referenced NHTF NOFA will not be sufficient to receive a waiver of this Core Plan requirement. </w:t>
            </w:r>
            <w:r w:rsidRPr="0005176C">
              <w:rPr>
                <w:rStyle w:val="scxw118425629"/>
                <w:rFonts w:eastAsiaTheme="majorEastAsia"/>
                <w:sz w:val="20"/>
                <w:szCs w:val="20"/>
              </w:rPr>
              <w:t> </w:t>
            </w:r>
            <w:r w:rsidRPr="0005176C">
              <w:rPr>
                <w:sz w:val="20"/>
                <w:szCs w:val="20"/>
              </w:rPr>
              <w:br/>
            </w:r>
            <w:r w:rsidRPr="0005176C">
              <w:rPr>
                <w:rStyle w:val="eop"/>
                <w:sz w:val="20"/>
                <w:szCs w:val="20"/>
              </w:rPr>
              <w:t> </w:t>
            </w:r>
          </w:p>
          <w:p w14:paraId="17F5F6D5"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Documents referenced above are: </w:t>
            </w:r>
            <w:r w:rsidRPr="0005176C">
              <w:rPr>
                <w:rStyle w:val="eop"/>
                <w:sz w:val="20"/>
                <w:szCs w:val="20"/>
              </w:rPr>
              <w:t> </w:t>
            </w:r>
          </w:p>
          <w:p w14:paraId="520B0758" w14:textId="77777777" w:rsidR="00167798" w:rsidRPr="0005176C" w:rsidRDefault="00167798" w:rsidP="00870356">
            <w:pPr>
              <w:pStyle w:val="paragraph"/>
              <w:numPr>
                <w:ilvl w:val="0"/>
                <w:numId w:val="23"/>
              </w:numPr>
              <w:spacing w:before="0" w:beforeAutospacing="0" w:after="0" w:afterAutospacing="0"/>
              <w:ind w:left="1080" w:firstLine="0"/>
              <w:textAlignment w:val="baseline"/>
              <w:rPr>
                <w:sz w:val="20"/>
                <w:szCs w:val="20"/>
              </w:rPr>
            </w:pPr>
            <w:r w:rsidRPr="0005176C">
              <w:rPr>
                <w:rStyle w:val="normaltextrun"/>
                <w:sz w:val="20"/>
                <w:szCs w:val="20"/>
              </w:rPr>
              <w:t>Additional Credits Policy (</w:t>
            </w:r>
            <w:hyperlink r:id="rId55" w:tgtFrame="_blank" w:history="1">
              <w:r w:rsidRPr="0005176C">
                <w:rPr>
                  <w:rStyle w:val="normaltextrun"/>
                  <w:sz w:val="20"/>
                  <w:szCs w:val="20"/>
                  <w:u w:val="single"/>
                </w:rPr>
                <w:t>click here</w:t>
              </w:r>
            </w:hyperlink>
            <w:r w:rsidRPr="0005176C">
              <w:rPr>
                <w:rStyle w:val="normaltextrun"/>
                <w:sz w:val="20"/>
                <w:szCs w:val="20"/>
              </w:rPr>
              <w:t>) </w:t>
            </w:r>
            <w:r w:rsidRPr="0005176C">
              <w:rPr>
                <w:rStyle w:val="eop"/>
                <w:sz w:val="20"/>
                <w:szCs w:val="20"/>
              </w:rPr>
              <w:t> </w:t>
            </w:r>
          </w:p>
          <w:p w14:paraId="0C259D21" w14:textId="77777777" w:rsidR="00167798" w:rsidRPr="0005176C" w:rsidRDefault="00167798" w:rsidP="00870356">
            <w:pPr>
              <w:pStyle w:val="paragraph"/>
              <w:numPr>
                <w:ilvl w:val="0"/>
                <w:numId w:val="23"/>
              </w:numPr>
              <w:spacing w:before="0" w:beforeAutospacing="0" w:after="0" w:afterAutospacing="0"/>
              <w:ind w:left="1080" w:firstLine="0"/>
              <w:textAlignment w:val="baseline"/>
              <w:rPr>
                <w:sz w:val="20"/>
                <w:szCs w:val="20"/>
              </w:rPr>
            </w:pPr>
            <w:r w:rsidRPr="0005176C">
              <w:rPr>
                <w:rStyle w:val="normaltextrun"/>
                <w:sz w:val="20"/>
                <w:szCs w:val="20"/>
              </w:rPr>
              <w:t>National Housing Trust Fund (NHTF) NOFA (</w:t>
            </w:r>
            <w:hyperlink r:id="rId56" w:tgtFrame="_blank" w:history="1">
              <w:r w:rsidRPr="0005176C">
                <w:rPr>
                  <w:rStyle w:val="normaltextrun"/>
                  <w:sz w:val="20"/>
                  <w:szCs w:val="20"/>
                  <w:u w:val="single"/>
                </w:rPr>
                <w:t>click here</w:t>
              </w:r>
            </w:hyperlink>
            <w:r w:rsidRPr="0005176C">
              <w:rPr>
                <w:rStyle w:val="normaltextrun"/>
                <w:sz w:val="20"/>
                <w:szCs w:val="20"/>
              </w:rPr>
              <w:t>)</w:t>
            </w:r>
          </w:p>
          <w:p w14:paraId="1A09AC85" w14:textId="77777777" w:rsidR="00167798" w:rsidRPr="0005176C" w:rsidRDefault="00167798" w:rsidP="00304B2F">
            <w:pPr>
              <w:pStyle w:val="paragraph"/>
              <w:spacing w:before="0" w:beforeAutospacing="0" w:after="0" w:afterAutospacing="0"/>
              <w:textAlignment w:val="baseline"/>
              <w:rPr>
                <w:rStyle w:val="normaltextrun"/>
                <w:b/>
                <w:bCs/>
                <w:sz w:val="20"/>
                <w:szCs w:val="20"/>
              </w:rPr>
            </w:pPr>
          </w:p>
        </w:tc>
      </w:tr>
      <w:tr w:rsidR="00167798" w:rsidRPr="0005176C" w14:paraId="13718363" w14:textId="77777777" w:rsidTr="0052CC08">
        <w:trPr>
          <w:jc w:val="center"/>
        </w:trPr>
        <w:tc>
          <w:tcPr>
            <w:tcW w:w="1697" w:type="dxa"/>
            <w:shd w:val="clear" w:color="auto" w:fill="auto"/>
            <w:tcMar>
              <w:top w:w="72" w:type="dxa"/>
              <w:left w:w="115" w:type="dxa"/>
              <w:bottom w:w="72" w:type="dxa"/>
              <w:right w:w="115" w:type="dxa"/>
            </w:tcMar>
            <w:vAlign w:val="center"/>
          </w:tcPr>
          <w:p w14:paraId="37DEA227"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3/31/22</w:t>
            </w:r>
          </w:p>
        </w:tc>
        <w:tc>
          <w:tcPr>
            <w:tcW w:w="2663" w:type="dxa"/>
            <w:shd w:val="clear" w:color="auto" w:fill="auto"/>
            <w:tcMar>
              <w:top w:w="72" w:type="dxa"/>
              <w:left w:w="115" w:type="dxa"/>
              <w:bottom w:w="72" w:type="dxa"/>
              <w:right w:w="115" w:type="dxa"/>
            </w:tcMar>
            <w:vAlign w:val="center"/>
          </w:tcPr>
          <w:p w14:paraId="72FF76A7"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3.05</w:t>
            </w:r>
          </w:p>
          <w:p w14:paraId="4D77CDA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0818F8DA"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rFonts w:eastAsia="MS Mincho"/>
                <w:sz w:val="20"/>
                <w:szCs w:val="20"/>
              </w:rPr>
              <w:t xml:space="preserve">: </w:t>
            </w:r>
            <w:r w:rsidRPr="0005176C">
              <w:rPr>
                <w:rStyle w:val="normaltextrun"/>
                <w:sz w:val="20"/>
                <w:szCs w:val="20"/>
              </w:rPr>
              <w:t>Q22_0107_01</w:t>
            </w:r>
            <w:r w:rsidRPr="0005176C">
              <w:rPr>
                <w:rStyle w:val="eop"/>
                <w:sz w:val="20"/>
                <w:szCs w:val="20"/>
              </w:rPr>
              <w:t> </w:t>
            </w:r>
          </w:p>
          <w:p w14:paraId="410F88BB"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 xml:space="preserve">Regarding </w:t>
            </w:r>
            <w:r w:rsidRPr="0005176C">
              <w:rPr>
                <w:rStyle w:val="normaltextrun"/>
                <w:rFonts w:eastAsia="MS Mincho"/>
                <w:sz w:val="20"/>
                <w:szCs w:val="20"/>
              </w:rPr>
              <w:t>(</w:t>
            </w:r>
            <w:r w:rsidRPr="0005176C">
              <w:rPr>
                <w:rStyle w:val="normaltextrun"/>
                <w:b/>
                <w:bCs/>
                <w:sz w:val="20"/>
                <w:szCs w:val="20"/>
              </w:rPr>
              <w:t>Scoring Criteria) Desirable/Undesirable Activities</w:t>
            </w:r>
            <w:r w:rsidRPr="0005176C">
              <w:rPr>
                <w:rStyle w:val="normaltextrun"/>
                <w:sz w:val="20"/>
                <w:szCs w:val="20"/>
              </w:rPr>
              <w:t>, subsection</w:t>
            </w:r>
            <w:r w:rsidRPr="0005176C">
              <w:rPr>
                <w:rStyle w:val="normaltextrun"/>
                <w:rFonts w:eastAsia="MS Mincho"/>
                <w:b/>
                <w:bCs/>
                <w:sz w:val="20"/>
                <w:szCs w:val="20"/>
              </w:rPr>
              <w:t xml:space="preserve"> </w:t>
            </w:r>
            <w:r w:rsidRPr="0005176C">
              <w:rPr>
                <w:rStyle w:val="normaltextrun"/>
                <w:b/>
                <w:bCs/>
                <w:sz w:val="20"/>
                <w:szCs w:val="20"/>
              </w:rPr>
              <w:t>A. Desirable Activities, 2. Eligibility</w:t>
            </w:r>
            <w:r w:rsidRPr="0005176C">
              <w:rPr>
                <w:rStyle w:val="normaltextrun"/>
                <w:rFonts w:eastAsia="MS Mincho"/>
                <w:sz w:val="20"/>
                <w:szCs w:val="20"/>
              </w:rPr>
              <w:t xml:space="preserve"> </w:t>
            </w:r>
            <w:r w:rsidRPr="0005176C">
              <w:rPr>
                <w:rStyle w:val="normaltextrun"/>
                <w:sz w:val="20"/>
                <w:szCs w:val="20"/>
              </w:rPr>
              <w:t>option (b): “Retail/clothing/department store (full range of clothing/household items)</w:t>
            </w:r>
            <w:r w:rsidRPr="0005176C">
              <w:rPr>
                <w:rStyle w:val="normaltextrun"/>
                <w:rFonts w:eastAsia="MS Mincho"/>
                <w:sz w:val="20"/>
                <w:szCs w:val="20"/>
              </w:rPr>
              <w:t>.” </w:t>
            </w:r>
            <w:r w:rsidRPr="0005176C">
              <w:rPr>
                <w:rStyle w:val="eop"/>
                <w:rFonts w:eastAsia="MS Mincho"/>
                <w:sz w:val="20"/>
                <w:szCs w:val="20"/>
              </w:rPr>
              <w:t> </w:t>
            </w:r>
          </w:p>
          <w:p w14:paraId="0BFD36FE"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rFonts w:eastAsia="MS Mincho"/>
                <w:sz w:val="20"/>
                <w:szCs w:val="20"/>
              </w:rPr>
              <w:t> </w:t>
            </w:r>
          </w:p>
          <w:p w14:paraId="0C336593"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 xml:space="preserve">What is defined as a </w:t>
            </w:r>
            <w:r w:rsidRPr="0005176C">
              <w:rPr>
                <w:rStyle w:val="normaltextrun"/>
                <w:rFonts w:eastAsia="MS Mincho"/>
                <w:sz w:val="20"/>
                <w:szCs w:val="20"/>
              </w:rPr>
              <w:t>“</w:t>
            </w:r>
            <w:r w:rsidRPr="0005176C">
              <w:rPr>
                <w:rStyle w:val="normaltextrun"/>
                <w:sz w:val="20"/>
                <w:szCs w:val="20"/>
              </w:rPr>
              <w:t>household item?</w:t>
            </w:r>
            <w:r w:rsidRPr="0005176C">
              <w:rPr>
                <w:rStyle w:val="normaltextrun"/>
                <w:rFonts w:eastAsia="MS Mincho"/>
                <w:sz w:val="20"/>
                <w:szCs w:val="20"/>
              </w:rPr>
              <w:t>”</w:t>
            </w:r>
            <w:r w:rsidRPr="0005176C">
              <w:rPr>
                <w:rStyle w:val="eop"/>
                <w:rFonts w:eastAsia="MS Mincho"/>
                <w:sz w:val="20"/>
                <w:szCs w:val="20"/>
              </w:rPr>
              <w:t> </w:t>
            </w:r>
          </w:p>
          <w:p w14:paraId="2ACC6DD4"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rFonts w:eastAsia="MS Mincho"/>
                <w:sz w:val="20"/>
                <w:szCs w:val="20"/>
              </w:rPr>
              <w:t> </w:t>
            </w:r>
          </w:p>
          <w:p w14:paraId="7F9E250B"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rFonts w:eastAsia="MS Mincho"/>
                <w:sz w:val="20"/>
                <w:szCs w:val="20"/>
              </w:rPr>
              <w:t>:</w:t>
            </w:r>
            <w:r w:rsidRPr="0005176C">
              <w:rPr>
                <w:rStyle w:val="eop"/>
                <w:rFonts w:eastAsia="MS Mincho"/>
                <w:sz w:val="20"/>
                <w:szCs w:val="20"/>
              </w:rPr>
              <w:t> </w:t>
            </w:r>
          </w:p>
          <w:p w14:paraId="71001EB0" w14:textId="77777777" w:rsidR="00167798" w:rsidRPr="0005176C" w:rsidRDefault="00167798" w:rsidP="00304B2F">
            <w:pPr>
              <w:pStyle w:val="paragraph"/>
              <w:spacing w:before="0" w:beforeAutospacing="0" w:after="0" w:afterAutospacing="0"/>
              <w:textAlignment w:val="baseline"/>
              <w:rPr>
                <w:rStyle w:val="eop"/>
                <w:sz w:val="20"/>
                <w:szCs w:val="20"/>
              </w:rPr>
            </w:pPr>
            <w:r w:rsidRPr="0005176C">
              <w:rPr>
                <w:rStyle w:val="normaltextrun"/>
                <w:sz w:val="20"/>
                <w:szCs w:val="20"/>
              </w:rPr>
              <w:t>“Household item” is defined more specifically. Because of this, the descriptor “full range” is more important for purposes of determining eligibility for stores that sell general merchandise that would be considered “household items.” </w:t>
            </w:r>
            <w:r w:rsidRPr="0005176C">
              <w:rPr>
                <w:rStyle w:val="eop"/>
                <w:sz w:val="20"/>
                <w:szCs w:val="20"/>
              </w:rPr>
              <w:t> </w:t>
            </w:r>
          </w:p>
          <w:p w14:paraId="2CA64458" w14:textId="77777777" w:rsidR="00167798" w:rsidRPr="0005176C" w:rsidRDefault="00167798" w:rsidP="00304B2F">
            <w:pPr>
              <w:pStyle w:val="paragraph"/>
              <w:spacing w:before="0" w:beforeAutospacing="0" w:after="0" w:afterAutospacing="0"/>
              <w:textAlignment w:val="baseline"/>
              <w:rPr>
                <w:sz w:val="20"/>
                <w:szCs w:val="20"/>
              </w:rPr>
            </w:pPr>
          </w:p>
          <w:p w14:paraId="0198A7EF"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For example: </w:t>
            </w:r>
            <w:r w:rsidRPr="0005176C">
              <w:rPr>
                <w:rStyle w:val="eop"/>
                <w:sz w:val="20"/>
                <w:szCs w:val="20"/>
              </w:rPr>
              <w:t> </w:t>
            </w:r>
          </w:p>
          <w:p w14:paraId="586F25A2" w14:textId="77777777" w:rsidR="00167798" w:rsidRPr="0005176C" w:rsidRDefault="00167798" w:rsidP="00870356">
            <w:pPr>
              <w:pStyle w:val="paragraph"/>
              <w:numPr>
                <w:ilvl w:val="0"/>
                <w:numId w:val="22"/>
              </w:numPr>
              <w:spacing w:before="0" w:beforeAutospacing="0" w:after="0" w:afterAutospacing="0"/>
              <w:textAlignment w:val="baseline"/>
              <w:rPr>
                <w:rStyle w:val="eop"/>
                <w:sz w:val="20"/>
                <w:szCs w:val="20"/>
              </w:rPr>
            </w:pPr>
            <w:r w:rsidRPr="0005176C">
              <w:rPr>
                <w:rStyle w:val="normaltextrun"/>
                <w:sz w:val="20"/>
                <w:szCs w:val="20"/>
              </w:rPr>
              <w:t>A store that focuses on one type of merchandise would not qualify under this option, except for clothing because it is stated explicitly in the QAP. </w:t>
            </w:r>
            <w:r w:rsidRPr="0005176C">
              <w:rPr>
                <w:rStyle w:val="eop"/>
                <w:sz w:val="20"/>
                <w:szCs w:val="20"/>
              </w:rPr>
              <w:t> </w:t>
            </w:r>
          </w:p>
          <w:p w14:paraId="3B039F54" w14:textId="77777777" w:rsidR="00167798" w:rsidRPr="0005176C" w:rsidRDefault="00167798" w:rsidP="00870356">
            <w:pPr>
              <w:pStyle w:val="paragraph"/>
              <w:numPr>
                <w:ilvl w:val="0"/>
                <w:numId w:val="22"/>
              </w:numPr>
              <w:spacing w:before="0" w:beforeAutospacing="0" w:after="0" w:afterAutospacing="0"/>
              <w:textAlignment w:val="baseline"/>
              <w:rPr>
                <w:rStyle w:val="eop"/>
                <w:sz w:val="20"/>
                <w:szCs w:val="20"/>
              </w:rPr>
            </w:pPr>
            <w:r w:rsidRPr="0005176C">
              <w:rPr>
                <w:rStyle w:val="normaltextrun"/>
                <w:sz w:val="20"/>
                <w:szCs w:val="20"/>
              </w:rPr>
              <w:t>An example of a store that has been approved as selling a “full range” of household items in the past is Family Dollar. </w:t>
            </w:r>
            <w:r w:rsidRPr="0005176C">
              <w:rPr>
                <w:rStyle w:val="eop"/>
                <w:sz w:val="20"/>
                <w:szCs w:val="20"/>
              </w:rPr>
              <w:t> </w:t>
            </w:r>
          </w:p>
          <w:p w14:paraId="150438E7" w14:textId="77777777" w:rsidR="00167798" w:rsidRPr="0005176C" w:rsidRDefault="00167798" w:rsidP="00870356">
            <w:pPr>
              <w:pStyle w:val="paragraph"/>
              <w:numPr>
                <w:ilvl w:val="0"/>
                <w:numId w:val="22"/>
              </w:numPr>
              <w:spacing w:before="0" w:beforeAutospacing="0" w:after="0" w:afterAutospacing="0"/>
              <w:textAlignment w:val="baseline"/>
              <w:rPr>
                <w:sz w:val="20"/>
                <w:szCs w:val="20"/>
              </w:rPr>
            </w:pPr>
            <w:r w:rsidRPr="0005176C">
              <w:rPr>
                <w:rStyle w:val="normaltextrun"/>
                <w:sz w:val="20"/>
                <w:szCs w:val="20"/>
              </w:rPr>
              <w:t>An example of a store that has been denied eligibility is a gas station with a convenience store (denied due to the limited range of merchandise sold). </w:t>
            </w:r>
            <w:r w:rsidRPr="0005176C">
              <w:rPr>
                <w:rStyle w:val="eop"/>
                <w:sz w:val="20"/>
                <w:szCs w:val="20"/>
              </w:rPr>
              <w:t> </w:t>
            </w:r>
            <w:r w:rsidRPr="0005176C">
              <w:rPr>
                <w:rStyle w:val="eop"/>
                <w:sz w:val="20"/>
                <w:szCs w:val="20"/>
              </w:rPr>
              <w:br/>
            </w:r>
          </w:p>
          <w:p w14:paraId="5E07B229"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 xml:space="preserve">As stated in </w:t>
            </w:r>
            <w:r w:rsidRPr="0005176C">
              <w:rPr>
                <w:rStyle w:val="normaltextrun"/>
                <w:b/>
                <w:bCs/>
                <w:sz w:val="20"/>
                <w:szCs w:val="20"/>
              </w:rPr>
              <w:t>(Scoring Criteria) Documentation and Justifications</w:t>
            </w:r>
            <w:r w:rsidRPr="0005176C">
              <w:rPr>
                <w:rStyle w:val="normaltextrun"/>
                <w:sz w:val="20"/>
                <w:szCs w:val="20"/>
              </w:rPr>
              <w:t>, “Applications must explain any alternate document to a minimum document.” If it is not self-evident for your proposed establishment, please include supporting documentation and elaborate in the comments section.</w:t>
            </w:r>
          </w:p>
          <w:p w14:paraId="684AAA3B" w14:textId="77777777" w:rsidR="00167798" w:rsidRPr="0005176C" w:rsidRDefault="00167798" w:rsidP="00304B2F">
            <w:pPr>
              <w:textAlignment w:val="baseline"/>
              <w:rPr>
                <w:rFonts w:ascii="Times New Roman" w:eastAsia="Times New Roman" w:hAnsi="Times New Roman" w:cs="Times New Roman"/>
                <w:b/>
                <w:bCs/>
                <w:sz w:val="20"/>
                <w:szCs w:val="20"/>
              </w:rPr>
            </w:pPr>
          </w:p>
        </w:tc>
      </w:tr>
      <w:tr w:rsidR="00167798" w:rsidRPr="0005176C" w14:paraId="0E72FD67" w14:textId="77777777" w:rsidTr="0052CC08">
        <w:trPr>
          <w:jc w:val="center"/>
        </w:trPr>
        <w:tc>
          <w:tcPr>
            <w:tcW w:w="1697" w:type="dxa"/>
            <w:shd w:val="clear" w:color="auto" w:fill="auto"/>
            <w:tcMar>
              <w:top w:w="72" w:type="dxa"/>
              <w:left w:w="115" w:type="dxa"/>
              <w:bottom w:w="72" w:type="dxa"/>
              <w:right w:w="115" w:type="dxa"/>
            </w:tcMar>
            <w:vAlign w:val="center"/>
          </w:tcPr>
          <w:p w14:paraId="04CA1A4D"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3/31/22</w:t>
            </w:r>
          </w:p>
        </w:tc>
        <w:tc>
          <w:tcPr>
            <w:tcW w:w="2663" w:type="dxa"/>
            <w:shd w:val="clear" w:color="auto" w:fill="auto"/>
            <w:tcMar>
              <w:top w:w="72" w:type="dxa"/>
              <w:left w:w="115" w:type="dxa"/>
              <w:bottom w:w="72" w:type="dxa"/>
              <w:right w:w="115" w:type="dxa"/>
            </w:tcMar>
            <w:vAlign w:val="center"/>
          </w:tcPr>
          <w:p w14:paraId="585FAB5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3.13</w:t>
            </w:r>
          </w:p>
          <w:p w14:paraId="693C878F"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5229752E"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Phased Developments</w:t>
            </w:r>
          </w:p>
        </w:tc>
        <w:tc>
          <w:tcPr>
            <w:tcW w:w="9585" w:type="dxa"/>
            <w:shd w:val="clear" w:color="auto" w:fill="auto"/>
            <w:tcMar>
              <w:top w:w="72" w:type="dxa"/>
              <w:left w:w="115" w:type="dxa"/>
              <w:bottom w:w="72" w:type="dxa"/>
              <w:right w:w="115" w:type="dxa"/>
            </w:tcMar>
            <w:vAlign w:val="center"/>
          </w:tcPr>
          <w:p w14:paraId="1B8145B2"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xml:space="preserve">: </w:t>
            </w:r>
            <w:r w:rsidRPr="0005176C">
              <w:rPr>
                <w:rFonts w:ascii="Times New Roman" w:eastAsia="Times New Roman" w:hAnsi="Times New Roman" w:cs="Times New Roman"/>
                <w:b/>
                <w:bCs/>
                <w:sz w:val="20"/>
                <w:szCs w:val="20"/>
              </w:rPr>
              <w:t>Q1119_02</w:t>
            </w:r>
            <w:r w:rsidRPr="0005176C">
              <w:rPr>
                <w:rFonts w:ascii="Times New Roman" w:eastAsia="Times New Roman" w:hAnsi="Times New Roman" w:cs="Times New Roman"/>
                <w:sz w:val="20"/>
                <w:szCs w:val="20"/>
              </w:rPr>
              <w:t> </w:t>
            </w:r>
          </w:p>
          <w:p w14:paraId="495B8B4A"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Scoring, Phased Development</w:t>
            </w:r>
            <w:r w:rsidRPr="0005176C">
              <w:rPr>
                <w:rFonts w:ascii="Times New Roman" w:eastAsia="Times New Roman" w:hAnsi="Times New Roman" w:cs="Times New Roman"/>
                <w:sz w:val="20"/>
                <w:szCs w:val="20"/>
              </w:rPr>
              <w:t xml:space="preserve"> states that at least one prior phase must have begun construction by the application deadline in order to claim the points.  This has the consequence of preventing a phase 2 from claiming phased project points in the consecutive year.  It is practically impossible for a project that is awarded in Nov. 2021 to have begun construction within 6 months of award. </w:t>
            </w:r>
          </w:p>
          <w:p w14:paraId="57FB769D"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50251FB"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Is this the intent of rule?  Is it possible for the start of site work to count as "start of construction"?  What can/should be used to show start of construction - is it only vertical construction? </w:t>
            </w:r>
          </w:p>
          <w:p w14:paraId="250FE812"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E46C4DE"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2BFB59AF"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This provision is intended to ensure that construction and lease-up between multiple phases do not overlap. If construction hasn’t begun for a prior phase, DCA does not have reasonable assurance that the overlap will be avoided.  </w:t>
            </w:r>
          </w:p>
          <w:p w14:paraId="64AC4ABD"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0BC2F65" w14:textId="77777777" w:rsidR="00167798" w:rsidRPr="0005176C" w:rsidRDefault="00167798"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start of site work can qualify as construction commencement.  </w:t>
            </w:r>
          </w:p>
        </w:tc>
      </w:tr>
      <w:tr w:rsidR="00167798" w:rsidRPr="0005176C" w14:paraId="58B47689" w14:textId="77777777" w:rsidTr="0052CC08">
        <w:trPr>
          <w:jc w:val="center"/>
        </w:trPr>
        <w:tc>
          <w:tcPr>
            <w:tcW w:w="1697" w:type="dxa"/>
            <w:shd w:val="clear" w:color="auto" w:fill="auto"/>
            <w:tcMar>
              <w:top w:w="72" w:type="dxa"/>
              <w:left w:w="115" w:type="dxa"/>
              <w:bottom w:w="72" w:type="dxa"/>
              <w:right w:w="115" w:type="dxa"/>
            </w:tcMar>
            <w:vAlign w:val="center"/>
          </w:tcPr>
          <w:p w14:paraId="6C70055F"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3/31/22</w:t>
            </w:r>
          </w:p>
        </w:tc>
        <w:tc>
          <w:tcPr>
            <w:tcW w:w="2663" w:type="dxa"/>
            <w:shd w:val="clear" w:color="auto" w:fill="auto"/>
            <w:tcMar>
              <w:top w:w="72" w:type="dxa"/>
              <w:left w:w="115" w:type="dxa"/>
              <w:bottom w:w="72" w:type="dxa"/>
              <w:right w:w="115" w:type="dxa"/>
            </w:tcMar>
            <w:vAlign w:val="center"/>
          </w:tcPr>
          <w:p w14:paraId="208B0D1E"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1182F84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687AFD4D"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Minority- and Women-owned Business Engagement </w:t>
            </w:r>
          </w:p>
        </w:tc>
        <w:tc>
          <w:tcPr>
            <w:tcW w:w="9585" w:type="dxa"/>
            <w:shd w:val="clear" w:color="auto" w:fill="auto"/>
            <w:tcMar>
              <w:top w:w="72" w:type="dxa"/>
              <w:left w:w="115" w:type="dxa"/>
              <w:bottom w:w="72" w:type="dxa"/>
              <w:right w:w="115" w:type="dxa"/>
            </w:tcMar>
            <w:vAlign w:val="center"/>
          </w:tcPr>
          <w:p w14:paraId="51546071"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Q22_0328_01 </w:t>
            </w:r>
          </w:p>
          <w:p w14:paraId="2D04B75A"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Per the QAP’s definition of “Related Parties,” I am a Related Party to a qualified developer. </w:t>
            </w:r>
            <w:r w:rsidRPr="0005176C">
              <w:rPr>
                <w:rFonts w:ascii="Times New Roman" w:eastAsia="Times New Roman" w:hAnsi="Times New Roman" w:cs="Times New Roman"/>
                <w:b/>
                <w:bCs/>
                <w:sz w:val="20"/>
                <w:szCs w:val="20"/>
              </w:rPr>
              <w:t>(Scoring Criteria) Minority- and Women-Owned Business Engagement</w:t>
            </w:r>
            <w:r w:rsidRPr="0005176C">
              <w:rPr>
                <w:rFonts w:ascii="Times New Roman" w:eastAsia="Times New Roman" w:hAnsi="Times New Roman" w:cs="Times New Roman"/>
                <w:sz w:val="20"/>
                <w:szCs w:val="20"/>
              </w:rPr>
              <w:t xml:space="preserve"> states that one of the requirements of a “Qualified Business” (QB) is:  </w:t>
            </w:r>
          </w:p>
          <w:p w14:paraId="28FACB8B"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85F50CA" w14:textId="77777777" w:rsidR="00167798" w:rsidRPr="0005176C" w:rsidRDefault="00167798"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w:t>
            </w:r>
            <w:r w:rsidRPr="0005176C">
              <w:rPr>
                <w:rFonts w:ascii="Times New Roman" w:eastAsia="Times New Roman" w:hAnsi="Times New Roman" w:cs="Times New Roman"/>
                <w:i/>
                <w:iCs/>
                <w:sz w:val="20"/>
                <w:szCs w:val="20"/>
              </w:rPr>
              <w:t>QB is not a Related Party to an individual or entity that meets the requirements under Requirements for Experience (Certifying Entity).</w:t>
            </w:r>
            <w:r w:rsidRPr="0005176C">
              <w:rPr>
                <w:rFonts w:ascii="Times New Roman" w:eastAsia="Times New Roman" w:hAnsi="Times New Roman" w:cs="Times New Roman"/>
                <w:sz w:val="20"/>
                <w:szCs w:val="20"/>
              </w:rPr>
              <w:t>” </w:t>
            </w:r>
          </w:p>
          <w:p w14:paraId="3BAB1F30"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ED84B0E"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At the QAP Workshop, DCA staff told me that if I receive Probationary approval during the Pre-Application process, then I would still be eligible as a QB under this Scoring section. I am confirming this through the Q&amp;A process, since this was just verbal guidance.  </w:t>
            </w:r>
          </w:p>
          <w:p w14:paraId="3AC43107"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399A453"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0841C246"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above-referenced guidance provided by DCA staff at the 2022 QAP Workshop was incorrect. As stated in the above QAP excerpt, if you are a Related Party to a qualified developer, this will disqualify your otherwise Qualified Business for purposes of </w:t>
            </w:r>
            <w:r w:rsidRPr="0005176C">
              <w:rPr>
                <w:rFonts w:ascii="Times New Roman" w:eastAsia="Times New Roman" w:hAnsi="Times New Roman" w:cs="Times New Roman"/>
                <w:b/>
                <w:bCs/>
                <w:sz w:val="20"/>
                <w:szCs w:val="20"/>
              </w:rPr>
              <w:t>Minority- and Women-Owned Business Engagement</w:t>
            </w:r>
            <w:r w:rsidRPr="0005176C">
              <w:rPr>
                <w:rFonts w:ascii="Times New Roman" w:eastAsia="Times New Roman" w:hAnsi="Times New Roman" w:cs="Times New Roman"/>
                <w:sz w:val="20"/>
                <w:szCs w:val="20"/>
              </w:rPr>
              <w:t>, even if you meet all other QB requirements.  </w:t>
            </w:r>
          </w:p>
          <w:p w14:paraId="5DC69ACB"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72D53C3"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All applicants should be reminded that you cannot rely on any verbal statements from the QAP Workshop for purposes of application preparation. If you need to rely on verbal guidance, please submit it for confirmation through this Q&amp;A process. </w:t>
            </w:r>
            <w:hyperlink r:id="rId57"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xml:space="preserve"> to review the full disclaimer.</w:t>
            </w:r>
          </w:p>
          <w:p w14:paraId="10F3168A" w14:textId="77777777" w:rsidR="00167798" w:rsidRPr="0005176C" w:rsidRDefault="00167798" w:rsidP="00304B2F">
            <w:pPr>
              <w:pStyle w:val="paragraph"/>
              <w:spacing w:before="0" w:beforeAutospacing="0" w:after="0" w:afterAutospacing="0"/>
              <w:textAlignment w:val="baseline"/>
              <w:rPr>
                <w:rStyle w:val="normaltextrun"/>
                <w:b/>
                <w:bCs/>
                <w:sz w:val="20"/>
                <w:szCs w:val="20"/>
              </w:rPr>
            </w:pPr>
          </w:p>
        </w:tc>
      </w:tr>
      <w:tr w:rsidR="00167798" w:rsidRPr="0005176C" w14:paraId="0672C620" w14:textId="77777777" w:rsidTr="0052CC08">
        <w:trPr>
          <w:jc w:val="center"/>
        </w:trPr>
        <w:tc>
          <w:tcPr>
            <w:tcW w:w="1697" w:type="dxa"/>
            <w:shd w:val="clear" w:color="auto" w:fill="auto"/>
            <w:tcMar>
              <w:top w:w="72" w:type="dxa"/>
              <w:left w:w="115" w:type="dxa"/>
              <w:bottom w:w="72" w:type="dxa"/>
              <w:right w:w="115" w:type="dxa"/>
            </w:tcMar>
            <w:vAlign w:val="center"/>
          </w:tcPr>
          <w:p w14:paraId="1E344DC6"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3/31/22</w:t>
            </w:r>
          </w:p>
        </w:tc>
        <w:tc>
          <w:tcPr>
            <w:tcW w:w="2663" w:type="dxa"/>
            <w:shd w:val="clear" w:color="auto" w:fill="auto"/>
            <w:tcMar>
              <w:top w:w="72" w:type="dxa"/>
              <w:left w:w="115" w:type="dxa"/>
              <w:bottom w:w="72" w:type="dxa"/>
              <w:right w:w="115" w:type="dxa"/>
            </w:tcMar>
            <w:vAlign w:val="center"/>
          </w:tcPr>
          <w:p w14:paraId="57985CE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3.21</w:t>
            </w:r>
          </w:p>
          <w:p w14:paraId="0B30D7B2"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6BCF8FF8"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14D301CD"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Q22_0104_01</w:t>
            </w:r>
            <w:r w:rsidRPr="0005176C">
              <w:rPr>
                <w:rStyle w:val="eop"/>
                <w:sz w:val="20"/>
                <w:szCs w:val="20"/>
              </w:rPr>
              <w:t> </w:t>
            </w:r>
          </w:p>
          <w:p w14:paraId="7DF8CDBE"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 xml:space="preserve">The local government has committed to providing the infrastructure for the development of affordable housing on a future LIHTC project.  It is a </w:t>
            </w:r>
            <w:r w:rsidRPr="0005176C">
              <w:rPr>
                <w:rStyle w:val="contextualspellingandgrammarerror"/>
                <w:rFonts w:eastAsiaTheme="majorEastAsia"/>
                <w:sz w:val="20"/>
                <w:szCs w:val="20"/>
              </w:rPr>
              <w:t>two phase</w:t>
            </w:r>
            <w:r w:rsidRPr="0005176C">
              <w:rPr>
                <w:rStyle w:val="normaltextrun"/>
                <w:sz w:val="20"/>
                <w:szCs w:val="20"/>
              </w:rPr>
              <w:t xml:space="preserve"> project that will require roads, stormwater lines, water lines, sidewalks, etc.  The total cost of the infrastructure is approximately $4,000,000; or approximately $2,000,000 per phase based on the layout.  However, due to the configuration of the site, it would be impractical and inefficient to build the infrastructure in phases. </w:t>
            </w:r>
            <w:r w:rsidRPr="0005176C">
              <w:rPr>
                <w:rStyle w:val="eop"/>
                <w:sz w:val="20"/>
                <w:szCs w:val="20"/>
              </w:rPr>
              <w:t> </w:t>
            </w:r>
          </w:p>
          <w:p w14:paraId="4CF9DBAC" w14:textId="77777777" w:rsidR="00167798" w:rsidRPr="0005176C" w:rsidRDefault="00167798" w:rsidP="00870356">
            <w:pPr>
              <w:pStyle w:val="paragraph"/>
              <w:numPr>
                <w:ilvl w:val="0"/>
                <w:numId w:val="24"/>
              </w:numPr>
              <w:spacing w:before="0" w:beforeAutospacing="0" w:after="0" w:afterAutospacing="0"/>
              <w:ind w:left="1080" w:firstLine="0"/>
              <w:textAlignment w:val="baseline"/>
              <w:rPr>
                <w:sz w:val="20"/>
                <w:szCs w:val="20"/>
              </w:rPr>
            </w:pPr>
            <w:r w:rsidRPr="0005176C">
              <w:rPr>
                <w:rStyle w:val="normaltextrun"/>
                <w:sz w:val="20"/>
                <w:szCs w:val="20"/>
              </w:rPr>
              <w:t>Would DCA consider allowing the construction of all the infrastructure in one phase of development and then assigning costs to Phase I and to Phase II in order to be eligible to score points under Favorable Financing for its share of the improvements that were completed with the first phase?  </w:t>
            </w:r>
            <w:r w:rsidRPr="0005176C">
              <w:rPr>
                <w:rStyle w:val="eop"/>
                <w:sz w:val="20"/>
                <w:szCs w:val="20"/>
              </w:rPr>
              <w:t> </w:t>
            </w:r>
          </w:p>
          <w:p w14:paraId="286D33D2" w14:textId="77777777" w:rsidR="00167798" w:rsidRPr="0005176C" w:rsidRDefault="00167798" w:rsidP="00870356">
            <w:pPr>
              <w:pStyle w:val="paragraph"/>
              <w:numPr>
                <w:ilvl w:val="0"/>
                <w:numId w:val="25"/>
              </w:numPr>
              <w:spacing w:before="0" w:beforeAutospacing="0" w:after="0" w:afterAutospacing="0"/>
              <w:ind w:left="1080" w:firstLine="0"/>
              <w:textAlignment w:val="baseline"/>
              <w:rPr>
                <w:sz w:val="20"/>
                <w:szCs w:val="20"/>
              </w:rPr>
            </w:pPr>
            <w:r w:rsidRPr="0005176C">
              <w:rPr>
                <w:rStyle w:val="normaltextrun"/>
                <w:sz w:val="20"/>
                <w:szCs w:val="20"/>
              </w:rPr>
              <w:t>Would the provision of the funding in two separate funding documents aid DCA in making this approval to cover two phases?  </w:t>
            </w:r>
            <w:r w:rsidRPr="0005176C">
              <w:rPr>
                <w:rStyle w:val="eop"/>
                <w:sz w:val="20"/>
                <w:szCs w:val="20"/>
              </w:rPr>
              <w:t> </w:t>
            </w:r>
          </w:p>
          <w:p w14:paraId="0069CD12" w14:textId="77777777" w:rsidR="00167798" w:rsidRPr="0005176C" w:rsidRDefault="00167798" w:rsidP="00870356">
            <w:pPr>
              <w:pStyle w:val="paragraph"/>
              <w:numPr>
                <w:ilvl w:val="0"/>
                <w:numId w:val="25"/>
              </w:numPr>
              <w:spacing w:before="0" w:beforeAutospacing="0" w:after="0" w:afterAutospacing="0"/>
              <w:ind w:left="1080" w:firstLine="0"/>
              <w:textAlignment w:val="baseline"/>
              <w:rPr>
                <w:sz w:val="20"/>
                <w:szCs w:val="20"/>
              </w:rPr>
            </w:pPr>
            <w:r w:rsidRPr="0005176C">
              <w:rPr>
                <w:rStyle w:val="normaltextrun"/>
                <w:sz w:val="20"/>
                <w:szCs w:val="20"/>
              </w:rPr>
              <w:t>Can DCA support this concept to develop all the infrastructure at one time and assign costs per phase to meet the Favorable Financing scoring requirements.  </w:t>
            </w:r>
            <w:r w:rsidRPr="0005176C">
              <w:rPr>
                <w:rStyle w:val="eop"/>
                <w:sz w:val="20"/>
                <w:szCs w:val="20"/>
              </w:rPr>
              <w:t> </w:t>
            </w:r>
          </w:p>
          <w:p w14:paraId="75ECCD7B" w14:textId="77777777" w:rsidR="00167798" w:rsidRPr="0005176C" w:rsidRDefault="00167798" w:rsidP="00870356">
            <w:pPr>
              <w:pStyle w:val="paragraph"/>
              <w:numPr>
                <w:ilvl w:val="0"/>
                <w:numId w:val="25"/>
              </w:numPr>
              <w:spacing w:before="0" w:beforeAutospacing="0" w:after="0" w:afterAutospacing="0"/>
              <w:ind w:left="1080" w:firstLine="0"/>
              <w:textAlignment w:val="baseline"/>
              <w:rPr>
                <w:sz w:val="20"/>
                <w:szCs w:val="20"/>
              </w:rPr>
            </w:pPr>
            <w:r w:rsidRPr="0005176C">
              <w:rPr>
                <w:rStyle w:val="normaltextrun"/>
                <w:sz w:val="20"/>
                <w:szCs w:val="20"/>
              </w:rPr>
              <w:t xml:space="preserve">This funding source will qualify under “11. Other Federal, State, or local grant funds or loans.” </w:t>
            </w:r>
            <w:r w:rsidRPr="0005176C">
              <w:rPr>
                <w:rStyle w:val="scxw52255993"/>
                <w:sz w:val="20"/>
                <w:szCs w:val="20"/>
              </w:rPr>
              <w:t> </w:t>
            </w:r>
            <w:r w:rsidRPr="0005176C">
              <w:rPr>
                <w:rStyle w:val="eop"/>
                <w:sz w:val="20"/>
                <w:szCs w:val="20"/>
              </w:rPr>
              <w:t> </w:t>
            </w:r>
          </w:p>
          <w:p w14:paraId="1893CC64"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7914DEFB"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30BB4E67"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lastRenderedPageBreak/>
              <w:t xml:space="preserve">The local government would indeed need to provide multiple funding documents so that DCA staff can confirm how much is attributable to the phase 1 application. Assuming all Favorable Financing requirements are </w:t>
            </w:r>
            <w:r w:rsidRPr="0005176C">
              <w:rPr>
                <w:rStyle w:val="contextualspellingandgrammarerror"/>
                <w:rFonts w:eastAsiaTheme="majorEastAsia"/>
                <w:sz w:val="20"/>
                <w:szCs w:val="20"/>
              </w:rPr>
              <w:t>met</w:t>
            </w:r>
            <w:r w:rsidRPr="0005176C">
              <w:rPr>
                <w:rStyle w:val="normaltextrun"/>
                <w:sz w:val="20"/>
                <w:szCs w:val="20"/>
              </w:rPr>
              <w:t xml:space="preserve"> and the applicant details the methodology for proportionally allocating costs between each phase, then the phase 1 amount would be allowable for purposes of Favorable Financing under the 2022 9% Competitive Round. </w:t>
            </w:r>
            <w:r w:rsidRPr="0005176C">
              <w:rPr>
                <w:rStyle w:val="eop"/>
                <w:sz w:val="20"/>
                <w:szCs w:val="20"/>
              </w:rPr>
              <w:t> </w:t>
            </w:r>
          </w:p>
          <w:p w14:paraId="1CBB8BC7"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61EE1A45" w14:textId="77777777" w:rsidR="00167798" w:rsidRPr="0005176C" w:rsidRDefault="00167798" w:rsidP="00304B2F">
            <w:pPr>
              <w:pStyle w:val="paragraph"/>
              <w:spacing w:before="0" w:beforeAutospacing="0" w:after="0" w:afterAutospacing="0"/>
              <w:textAlignment w:val="baseline"/>
              <w:rPr>
                <w:rStyle w:val="normaltextrun"/>
                <w:sz w:val="20"/>
                <w:szCs w:val="20"/>
              </w:rPr>
            </w:pPr>
            <w:r w:rsidRPr="0005176C">
              <w:rPr>
                <w:rStyle w:val="normaltextrun"/>
                <w:sz w:val="20"/>
                <w:szCs w:val="20"/>
              </w:rPr>
              <w:t>However, DCA cannot provide any guidance about whether the costs attributable to phase 2 will be allowable under Favorable Financing in a future application, because that would be clarifying policy for a future QAP. DCA can only provide guidance related to the 2022 QAP. </w:t>
            </w:r>
            <w:r w:rsidRPr="0005176C">
              <w:rPr>
                <w:rStyle w:val="eop"/>
                <w:sz w:val="20"/>
                <w:szCs w:val="20"/>
              </w:rPr>
              <w:t> </w:t>
            </w:r>
          </w:p>
        </w:tc>
      </w:tr>
      <w:tr w:rsidR="00167798" w:rsidRPr="0005176C" w14:paraId="6C0186DA" w14:textId="77777777" w:rsidTr="0052CC08">
        <w:trPr>
          <w:jc w:val="center"/>
        </w:trPr>
        <w:tc>
          <w:tcPr>
            <w:tcW w:w="1697" w:type="dxa"/>
            <w:shd w:val="clear" w:color="auto" w:fill="auto"/>
            <w:tcMar>
              <w:top w:w="72" w:type="dxa"/>
              <w:left w:w="115" w:type="dxa"/>
              <w:bottom w:w="72" w:type="dxa"/>
              <w:right w:w="115" w:type="dxa"/>
            </w:tcMar>
            <w:vAlign w:val="center"/>
          </w:tcPr>
          <w:p w14:paraId="7C27732B"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3/31/22</w:t>
            </w:r>
          </w:p>
        </w:tc>
        <w:tc>
          <w:tcPr>
            <w:tcW w:w="2663" w:type="dxa"/>
            <w:shd w:val="clear" w:color="auto" w:fill="auto"/>
            <w:tcMar>
              <w:top w:w="72" w:type="dxa"/>
              <w:left w:w="115" w:type="dxa"/>
              <w:bottom w:w="72" w:type="dxa"/>
              <w:right w:w="115" w:type="dxa"/>
            </w:tcMar>
            <w:vAlign w:val="center"/>
          </w:tcPr>
          <w:p w14:paraId="107A25A5"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3.27</w:t>
            </w:r>
          </w:p>
          <w:p w14:paraId="3902E982"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Criteria; </w:t>
            </w:r>
          </w:p>
          <w:p w14:paraId="3FC4ED67"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PBRA Contracts</w:t>
            </w:r>
          </w:p>
        </w:tc>
        <w:tc>
          <w:tcPr>
            <w:tcW w:w="9585" w:type="dxa"/>
            <w:shd w:val="clear" w:color="auto" w:fill="auto"/>
            <w:tcMar>
              <w:top w:w="72" w:type="dxa"/>
              <w:left w:w="115" w:type="dxa"/>
              <w:bottom w:w="72" w:type="dxa"/>
              <w:right w:w="115" w:type="dxa"/>
            </w:tcMar>
            <w:vAlign w:val="center"/>
          </w:tcPr>
          <w:p w14:paraId="00D465B5"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xml:space="preserve">: </w:t>
            </w:r>
            <w:r w:rsidRPr="0005176C">
              <w:rPr>
                <w:rFonts w:ascii="Times New Roman" w:eastAsia="Times New Roman" w:hAnsi="Times New Roman" w:cs="Times New Roman"/>
                <w:b/>
                <w:bCs/>
                <w:sz w:val="20"/>
                <w:szCs w:val="20"/>
              </w:rPr>
              <w:t>Q22_0307_01</w:t>
            </w:r>
            <w:r w:rsidRPr="0005176C">
              <w:rPr>
                <w:rFonts w:ascii="Times New Roman" w:eastAsia="Times New Roman" w:hAnsi="Times New Roman" w:cs="Times New Roman"/>
                <w:sz w:val="20"/>
                <w:szCs w:val="20"/>
              </w:rPr>
              <w:t> </w:t>
            </w:r>
          </w:p>
          <w:p w14:paraId="6F4E89B2"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Would an applicant be eligible for points under </w:t>
            </w:r>
            <w:r w:rsidRPr="0005176C">
              <w:rPr>
                <w:rFonts w:ascii="Times New Roman" w:eastAsia="Times New Roman" w:hAnsi="Times New Roman" w:cs="Times New Roman"/>
                <w:b/>
                <w:bCs/>
                <w:sz w:val="20"/>
                <w:szCs w:val="20"/>
              </w:rPr>
              <w:t>(Scoring Criteria) PBRA Contracts</w:t>
            </w:r>
            <w:r w:rsidRPr="0005176C">
              <w:rPr>
                <w:rFonts w:ascii="Times New Roman" w:eastAsia="Times New Roman" w:hAnsi="Times New Roman" w:cs="Times New Roman"/>
                <w:sz w:val="20"/>
                <w:szCs w:val="20"/>
              </w:rPr>
              <w:t xml:space="preserve"> if the PBRA would be conditional upon receipt of a Credit award, but the PBRA contract would be in effect on or before the units are placed in service? </w:t>
            </w:r>
          </w:p>
          <w:p w14:paraId="330573AB"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3332BD4"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0D255383" w14:textId="77777777" w:rsidR="00167798" w:rsidRPr="0005176C" w:rsidRDefault="00167798"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Assuming all other requirements related to the associated PBRA agreements are met (e.g., requirements listed in </w:t>
            </w:r>
            <w:r w:rsidRPr="0005176C">
              <w:rPr>
                <w:rFonts w:ascii="Times New Roman" w:eastAsia="Times New Roman" w:hAnsi="Times New Roman" w:cs="Times New Roman"/>
                <w:b/>
                <w:bCs/>
                <w:sz w:val="20"/>
                <w:szCs w:val="20"/>
              </w:rPr>
              <w:t>(Threshold Criteria) Project Feasibility)</w:t>
            </w:r>
            <w:r w:rsidRPr="0005176C">
              <w:rPr>
                <w:rFonts w:ascii="Times New Roman" w:eastAsia="Times New Roman" w:hAnsi="Times New Roman" w:cs="Times New Roman"/>
                <w:sz w:val="20"/>
                <w:szCs w:val="20"/>
              </w:rPr>
              <w:t xml:space="preserve">, such PBRA contracts would be eligible for points under </w:t>
            </w:r>
            <w:r w:rsidRPr="0005176C">
              <w:rPr>
                <w:rFonts w:ascii="Times New Roman" w:eastAsia="Times New Roman" w:hAnsi="Times New Roman" w:cs="Times New Roman"/>
                <w:b/>
                <w:bCs/>
                <w:sz w:val="20"/>
                <w:szCs w:val="20"/>
              </w:rPr>
              <w:t>(Scoring Criteria) PBRA Contracts</w:t>
            </w:r>
            <w:r w:rsidRPr="0005176C">
              <w:rPr>
                <w:rFonts w:ascii="Times New Roman" w:eastAsia="Times New Roman" w:hAnsi="Times New Roman" w:cs="Times New Roman"/>
                <w:sz w:val="20"/>
                <w:szCs w:val="20"/>
              </w:rPr>
              <w:t>. The contracts being conditional on a tax credit award is not a disqualifying factor.  </w:t>
            </w:r>
          </w:p>
        </w:tc>
      </w:tr>
      <w:tr w:rsidR="00167798" w:rsidRPr="0005176C" w14:paraId="64A07F87" w14:textId="77777777" w:rsidTr="0052CC08">
        <w:trPr>
          <w:jc w:val="center"/>
        </w:trPr>
        <w:tc>
          <w:tcPr>
            <w:tcW w:w="1697" w:type="dxa"/>
            <w:shd w:val="clear" w:color="auto" w:fill="auto"/>
            <w:tcMar>
              <w:top w:w="72" w:type="dxa"/>
              <w:left w:w="115" w:type="dxa"/>
              <w:bottom w:w="72" w:type="dxa"/>
              <w:right w:w="115" w:type="dxa"/>
            </w:tcMar>
            <w:vAlign w:val="center"/>
          </w:tcPr>
          <w:p w14:paraId="119F573A"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3/22/22</w:t>
            </w:r>
          </w:p>
        </w:tc>
        <w:tc>
          <w:tcPr>
            <w:tcW w:w="2663" w:type="dxa"/>
            <w:shd w:val="clear" w:color="auto" w:fill="auto"/>
            <w:tcMar>
              <w:top w:w="72" w:type="dxa"/>
              <w:left w:w="115" w:type="dxa"/>
              <w:bottom w:w="72" w:type="dxa"/>
              <w:right w:w="115" w:type="dxa"/>
            </w:tcMar>
            <w:vAlign w:val="center"/>
          </w:tcPr>
          <w:p w14:paraId="28E213A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1.12</w:t>
            </w:r>
          </w:p>
          <w:p w14:paraId="0417CCE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Core Plan;</w:t>
            </w:r>
          </w:p>
          <w:p w14:paraId="201B687F"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Eligibility of Certain Project Configurations</w:t>
            </w:r>
          </w:p>
          <w:p w14:paraId="56848FAD" w14:textId="77777777" w:rsidR="00167798" w:rsidRPr="0005176C" w:rsidRDefault="00167798" w:rsidP="00304B2F">
            <w:pPr>
              <w:rPr>
                <w:rFonts w:ascii="Times New Roman" w:hAnsi="Times New Roman" w:cs="Times New Roman"/>
                <w:sz w:val="20"/>
                <w:szCs w:val="20"/>
              </w:rPr>
            </w:pPr>
          </w:p>
          <w:p w14:paraId="3688BAE3" w14:textId="77777777" w:rsidR="00167798" w:rsidRPr="0005176C" w:rsidRDefault="00167798" w:rsidP="00304B2F">
            <w:pPr>
              <w:rPr>
                <w:rFonts w:ascii="Times New Roman" w:hAnsi="Times New Roman" w:cs="Times New Roman"/>
                <w:sz w:val="20"/>
                <w:szCs w:val="20"/>
              </w:rPr>
            </w:pPr>
          </w:p>
          <w:p w14:paraId="3676648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(also 1.10 Core; 4% Federal Credit)</w:t>
            </w:r>
          </w:p>
        </w:tc>
        <w:tc>
          <w:tcPr>
            <w:tcW w:w="9585" w:type="dxa"/>
            <w:shd w:val="clear" w:color="auto" w:fill="auto"/>
            <w:tcMar>
              <w:top w:w="72" w:type="dxa"/>
              <w:left w:w="115" w:type="dxa"/>
              <w:bottom w:w="72" w:type="dxa"/>
              <w:right w:w="115" w:type="dxa"/>
            </w:tcMar>
            <w:vAlign w:val="center"/>
          </w:tcPr>
          <w:p w14:paraId="76FBE64F"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Q22_Q1222_01</w:t>
            </w:r>
            <w:r w:rsidRPr="0005176C">
              <w:rPr>
                <w:rStyle w:val="eop"/>
                <w:sz w:val="20"/>
                <w:szCs w:val="20"/>
              </w:rPr>
              <w:t> </w:t>
            </w:r>
          </w:p>
          <w:p w14:paraId="38BF5F48"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Could a two-phase development, purchased as one project, be submitted for Credits as one project under one application, given the scoring is the same for both phases?</w:t>
            </w:r>
            <w:r w:rsidRPr="0005176C">
              <w:rPr>
                <w:rStyle w:val="eop"/>
                <w:sz w:val="20"/>
                <w:szCs w:val="20"/>
              </w:rPr>
              <w:t> </w:t>
            </w:r>
          </w:p>
          <w:p w14:paraId="20B72D4B"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2E514B72"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7FC82CE7"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Yes, assuming the combined application meets all applicable requirements in the QAP, combining both phases of a multi-phase development for one tax credit application is allowed. </w:t>
            </w:r>
            <w:r w:rsidRPr="0005176C">
              <w:rPr>
                <w:rStyle w:val="eop"/>
                <w:sz w:val="20"/>
                <w:szCs w:val="20"/>
              </w:rPr>
              <w:t> </w:t>
            </w:r>
          </w:p>
          <w:p w14:paraId="3D6F879D"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7AB268E0"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Please also see the following QAP excerpts that may be applicable, depending on the circumstances: </w:t>
            </w:r>
            <w:r w:rsidRPr="0005176C">
              <w:rPr>
                <w:rStyle w:val="eop"/>
                <w:sz w:val="20"/>
                <w:szCs w:val="20"/>
              </w:rPr>
              <w:t> </w:t>
            </w:r>
          </w:p>
          <w:p w14:paraId="296E4739"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06AF1447" w14:textId="77777777" w:rsidR="00167798" w:rsidRPr="0005176C" w:rsidRDefault="00167798" w:rsidP="00870356">
            <w:pPr>
              <w:pStyle w:val="paragraph"/>
              <w:numPr>
                <w:ilvl w:val="0"/>
                <w:numId w:val="21"/>
              </w:numPr>
              <w:spacing w:before="0" w:beforeAutospacing="0" w:after="0" w:afterAutospacing="0"/>
              <w:ind w:left="1080" w:firstLine="0"/>
              <w:textAlignment w:val="baseline"/>
              <w:rPr>
                <w:sz w:val="20"/>
                <w:szCs w:val="20"/>
              </w:rPr>
            </w:pPr>
            <w:r w:rsidRPr="0005176C">
              <w:rPr>
                <w:rStyle w:val="normaltextrun"/>
                <w:sz w:val="20"/>
                <w:szCs w:val="20"/>
              </w:rPr>
              <w:t>(</w:t>
            </w:r>
            <w:r w:rsidRPr="0005176C">
              <w:rPr>
                <w:rStyle w:val="normaltextrun"/>
                <w:b/>
                <w:bCs/>
                <w:sz w:val="20"/>
                <w:szCs w:val="20"/>
              </w:rPr>
              <w:t>Core Plan</w:t>
            </w:r>
            <w:r w:rsidRPr="0005176C">
              <w:rPr>
                <w:rStyle w:val="normaltextrun"/>
                <w:sz w:val="20"/>
                <w:szCs w:val="20"/>
              </w:rPr>
              <w:t xml:space="preserve">), </w:t>
            </w:r>
            <w:r w:rsidRPr="0005176C">
              <w:rPr>
                <w:rStyle w:val="normaltextrun"/>
                <w:b/>
                <w:bCs/>
                <w:sz w:val="20"/>
                <w:szCs w:val="20"/>
              </w:rPr>
              <w:t>Eligibility of Certain Project Configurations</w:t>
            </w:r>
            <w:r w:rsidRPr="0005176C">
              <w:rPr>
                <w:rStyle w:val="normaltextrun"/>
                <w:sz w:val="20"/>
                <w:szCs w:val="20"/>
              </w:rPr>
              <w:t xml:space="preserve">, subsection </w:t>
            </w:r>
            <w:r w:rsidRPr="0005176C">
              <w:rPr>
                <w:rStyle w:val="normaltextrun"/>
                <w:b/>
                <w:bCs/>
                <w:sz w:val="20"/>
                <w:szCs w:val="20"/>
              </w:rPr>
              <w:t>A. Eligibility of Scattered Sites</w:t>
            </w:r>
            <w:r w:rsidRPr="0005176C">
              <w:rPr>
                <w:rStyle w:val="normaltextrun"/>
                <w:sz w:val="20"/>
                <w:szCs w:val="20"/>
              </w:rPr>
              <w:t> </w:t>
            </w:r>
            <w:r w:rsidRPr="0005176C">
              <w:rPr>
                <w:rStyle w:val="eop"/>
                <w:sz w:val="20"/>
                <w:szCs w:val="20"/>
              </w:rPr>
              <w:t> </w:t>
            </w:r>
          </w:p>
          <w:p w14:paraId="05A98E9C" w14:textId="77777777" w:rsidR="00167798" w:rsidRPr="0005176C" w:rsidRDefault="00167798" w:rsidP="00870356">
            <w:pPr>
              <w:pStyle w:val="paragraph"/>
              <w:numPr>
                <w:ilvl w:val="0"/>
                <w:numId w:val="21"/>
              </w:numPr>
              <w:spacing w:before="0" w:beforeAutospacing="0" w:after="0" w:afterAutospacing="0"/>
              <w:ind w:left="1080" w:firstLine="0"/>
              <w:textAlignment w:val="baseline"/>
              <w:rPr>
                <w:sz w:val="20"/>
                <w:szCs w:val="20"/>
              </w:rPr>
            </w:pPr>
            <w:r w:rsidRPr="0005176C">
              <w:rPr>
                <w:rStyle w:val="normaltextrun"/>
                <w:b/>
                <w:bCs/>
                <w:sz w:val="20"/>
                <w:szCs w:val="20"/>
              </w:rPr>
              <w:t>(Core Plan) 4% Federal Credit – Bond Financed Projects</w:t>
            </w:r>
            <w:r w:rsidRPr="0005176C">
              <w:rPr>
                <w:rStyle w:val="normaltextrun"/>
                <w:sz w:val="20"/>
                <w:szCs w:val="20"/>
              </w:rPr>
              <w:t xml:space="preserve">, subsection </w:t>
            </w:r>
            <w:r w:rsidRPr="0005176C">
              <w:rPr>
                <w:rStyle w:val="normaltextrun"/>
                <w:b/>
                <w:bCs/>
                <w:sz w:val="20"/>
                <w:szCs w:val="20"/>
              </w:rPr>
              <w:t>B. Application Restrictions:</w:t>
            </w:r>
            <w:r w:rsidRPr="0005176C">
              <w:rPr>
                <w:rStyle w:val="normaltextrun"/>
                <w:sz w:val="20"/>
                <w:szCs w:val="20"/>
              </w:rPr>
              <w:t xml:space="preserve"> For purposes of 4% Credit Applications, “Scattered site applications are only eligible for consideration if proposing rehabilitation of properties funded by USDA, a RAD conversion, or approved during the Pre-Application process.” </w:t>
            </w:r>
            <w:r w:rsidRPr="0005176C">
              <w:rPr>
                <w:rStyle w:val="eop"/>
                <w:sz w:val="20"/>
                <w:szCs w:val="20"/>
              </w:rPr>
              <w:t> </w:t>
            </w:r>
          </w:p>
          <w:p w14:paraId="54D0AD98" w14:textId="77777777" w:rsidR="00167798" w:rsidRPr="0005176C" w:rsidRDefault="00167798" w:rsidP="00304B2F">
            <w:pPr>
              <w:textAlignment w:val="baseline"/>
              <w:rPr>
                <w:rFonts w:ascii="Times New Roman" w:eastAsia="Times New Roman" w:hAnsi="Times New Roman" w:cs="Times New Roman"/>
                <w:b/>
                <w:bCs/>
                <w:sz w:val="20"/>
                <w:szCs w:val="20"/>
              </w:rPr>
            </w:pPr>
          </w:p>
        </w:tc>
      </w:tr>
      <w:tr w:rsidR="00167798" w:rsidRPr="0005176C" w14:paraId="2804B4F6" w14:textId="77777777" w:rsidTr="0052CC08">
        <w:trPr>
          <w:jc w:val="center"/>
        </w:trPr>
        <w:tc>
          <w:tcPr>
            <w:tcW w:w="1697" w:type="dxa"/>
            <w:shd w:val="clear" w:color="auto" w:fill="auto"/>
            <w:tcMar>
              <w:top w:w="72" w:type="dxa"/>
              <w:left w:w="115" w:type="dxa"/>
              <w:bottom w:w="72" w:type="dxa"/>
              <w:right w:w="115" w:type="dxa"/>
            </w:tcMar>
            <w:vAlign w:val="center"/>
          </w:tcPr>
          <w:p w14:paraId="7C4939AD"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3/22/22</w:t>
            </w:r>
          </w:p>
        </w:tc>
        <w:tc>
          <w:tcPr>
            <w:tcW w:w="2663" w:type="dxa"/>
            <w:shd w:val="clear" w:color="auto" w:fill="auto"/>
            <w:tcMar>
              <w:top w:w="72" w:type="dxa"/>
              <w:left w:w="115" w:type="dxa"/>
              <w:bottom w:w="72" w:type="dxa"/>
              <w:right w:w="115" w:type="dxa"/>
            </w:tcMar>
            <w:vAlign w:val="center"/>
          </w:tcPr>
          <w:p w14:paraId="2036A7AC"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3.07</w:t>
            </w:r>
          </w:p>
          <w:p w14:paraId="6BCB34D8"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Criteria; </w:t>
            </w:r>
          </w:p>
          <w:p w14:paraId="6DB7279F"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Quality Education Areas</w:t>
            </w:r>
          </w:p>
        </w:tc>
        <w:tc>
          <w:tcPr>
            <w:tcW w:w="9585" w:type="dxa"/>
            <w:shd w:val="clear" w:color="auto" w:fill="auto"/>
            <w:tcMar>
              <w:top w:w="72" w:type="dxa"/>
              <w:left w:w="115" w:type="dxa"/>
              <w:bottom w:w="72" w:type="dxa"/>
              <w:right w:w="115" w:type="dxa"/>
            </w:tcMar>
            <w:vAlign w:val="center"/>
          </w:tcPr>
          <w:p w14:paraId="2677E0FF"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Q22_0317_15 </w:t>
            </w:r>
          </w:p>
          <w:p w14:paraId="5FFF4F35"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lastRenderedPageBreak/>
              <w:t>DCA took public comments through February 28</w:t>
            </w:r>
            <w:r w:rsidRPr="0005176C">
              <w:rPr>
                <w:rFonts w:ascii="Times New Roman" w:eastAsia="Times New Roman" w:hAnsi="Times New Roman" w:cs="Times New Roman"/>
                <w:sz w:val="20"/>
                <w:szCs w:val="20"/>
                <w:vertAlign w:val="superscript"/>
              </w:rPr>
              <w:t>th</w:t>
            </w:r>
            <w:r w:rsidRPr="0005176C">
              <w:rPr>
                <w:rFonts w:ascii="Times New Roman" w:eastAsia="Times New Roman" w:hAnsi="Times New Roman" w:cs="Times New Roman"/>
                <w:sz w:val="20"/>
                <w:szCs w:val="20"/>
              </w:rPr>
              <w:t xml:space="preserve"> for “Option C - Scoring Data.xlsx,” which is necessary to score schools under </w:t>
            </w:r>
            <w:r w:rsidRPr="0005176C">
              <w:rPr>
                <w:rFonts w:ascii="Times New Roman" w:eastAsia="Times New Roman" w:hAnsi="Times New Roman" w:cs="Times New Roman"/>
                <w:b/>
                <w:bCs/>
                <w:sz w:val="20"/>
                <w:szCs w:val="20"/>
              </w:rPr>
              <w:t>(Scoring Criteria) Quality Education Areas.</w:t>
            </w:r>
            <w:r w:rsidRPr="0005176C">
              <w:rPr>
                <w:rFonts w:ascii="Times New Roman" w:eastAsia="Times New Roman" w:hAnsi="Times New Roman" w:cs="Times New Roman"/>
                <w:sz w:val="20"/>
                <w:szCs w:val="20"/>
              </w:rPr>
              <w:t xml:space="preserve"> What public comments did DCA receive and how is DCA responding to them?  </w:t>
            </w:r>
          </w:p>
          <w:p w14:paraId="608E8369"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6544735"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7A3CA3F4"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received public comments articulating the following:  </w:t>
            </w:r>
            <w:r w:rsidRPr="0005176C">
              <w:rPr>
                <w:rFonts w:ascii="Times New Roman" w:eastAsia="Times New Roman" w:hAnsi="Times New Roman" w:cs="Times New Roman"/>
                <w:sz w:val="20"/>
                <w:szCs w:val="20"/>
              </w:rPr>
              <w:br/>
              <w:t> </w:t>
            </w:r>
          </w:p>
          <w:p w14:paraId="036AB078" w14:textId="77777777" w:rsidR="00167798" w:rsidRPr="0005176C" w:rsidRDefault="00167798" w:rsidP="00870356">
            <w:pPr>
              <w:numPr>
                <w:ilvl w:val="0"/>
                <w:numId w:val="20"/>
              </w:numPr>
              <w:ind w:left="1080" w:firstLine="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“top 75%” provision in the QAP is unclear (“Average CCRPI score over the same time period is in the top 75% of all statewide average scores for the grade cluster”). Multiple methodologies for this calculation can be reasonably interpreted from the same language.  </w:t>
            </w:r>
            <w:r w:rsidRPr="0005176C">
              <w:rPr>
                <w:rFonts w:ascii="Times New Roman" w:eastAsia="Times New Roman" w:hAnsi="Times New Roman" w:cs="Times New Roman"/>
                <w:sz w:val="20"/>
                <w:szCs w:val="20"/>
              </w:rPr>
              <w:br/>
            </w:r>
          </w:p>
          <w:p w14:paraId="2F00A391" w14:textId="77777777" w:rsidR="00167798" w:rsidRPr="0005176C" w:rsidRDefault="00167798" w:rsidP="00870356">
            <w:pPr>
              <w:numPr>
                <w:ilvl w:val="0"/>
                <w:numId w:val="20"/>
              </w:numPr>
              <w:ind w:left="1080" w:firstLine="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did not post the dataset until February 14, 2022. To justifiably preclude methodologies that differed from DCA’s intent but could be inferred from the ambiguous QAP language, DCA would have needed to publish the data necessary to score earlier.  </w:t>
            </w:r>
          </w:p>
          <w:p w14:paraId="468FBF74"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3B08D73"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staff agree with both of the above public comments. Therefore, for purposes of the 2022 Competitive round, DCA will allow schools to qualify under a methodology submitted during the public comment period which is more expansive than the intended methodology. Staff determined that the QAP language was ambiguous enough that it encompassed this alternative interpretation. Under this alternative methodology, schools will be eligible under option C if both of the following are true:  </w:t>
            </w:r>
          </w:p>
          <w:p w14:paraId="772F331D"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8C8E488"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Condition 1</w:t>
            </w:r>
            <w:r w:rsidRPr="0005176C">
              <w:rPr>
                <w:rFonts w:ascii="Times New Roman" w:eastAsia="Times New Roman" w:hAnsi="Times New Roman" w:cs="Times New Roman"/>
                <w:sz w:val="20"/>
                <w:szCs w:val="20"/>
              </w:rPr>
              <w:t>: School’s CCRPI growth between 2015-2019 is positive. This is treated the same as under the originally posted “Option C – Scoring Data.xlsx” file. See columns under the header “Year-over-year change is positive?” to confirm positive growth for a school.  </w:t>
            </w:r>
          </w:p>
          <w:p w14:paraId="7DF41F20"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95B1A25"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Condition 2:</w:t>
            </w:r>
            <w:r w:rsidRPr="0005176C">
              <w:rPr>
                <w:rFonts w:ascii="Times New Roman" w:eastAsia="Times New Roman" w:hAnsi="Times New Roman" w:cs="Times New Roman"/>
                <w:sz w:val="20"/>
                <w:szCs w:val="20"/>
              </w:rPr>
              <w:t xml:space="preserve"> School’s average score between 2015 and 2019 is above the thresholds in the below table. </w:t>
            </w:r>
            <w:r w:rsidRPr="0005176C">
              <w:rPr>
                <w:rFonts w:ascii="Times New Roman" w:eastAsia="Times New Roman" w:hAnsi="Times New Roman" w:cs="Times New Roman"/>
                <w:sz w:val="20"/>
                <w:szCs w:val="20"/>
              </w:rPr>
              <w:br/>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5"/>
              <w:gridCol w:w="2325"/>
              <w:gridCol w:w="2325"/>
              <w:gridCol w:w="2325"/>
            </w:tblGrid>
            <w:tr w:rsidR="00167798" w:rsidRPr="0005176C" w14:paraId="5F3784E1" w14:textId="77777777" w:rsidTr="0060522B">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5706B94F" w14:textId="77777777" w:rsidR="00167798" w:rsidRPr="0005176C" w:rsidRDefault="00167798" w:rsidP="00304B2F">
                  <w:pPr>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Grade cluster</w:t>
                  </w:r>
                  <w:r w:rsidRPr="0005176C">
                    <w:rPr>
                      <w:rFonts w:ascii="Times New Roman" w:eastAsia="Times New Roman" w:hAnsi="Times New Roman" w:cs="Times New Roman"/>
                      <w:sz w:val="20"/>
                      <w:szCs w:val="20"/>
                    </w:rPr>
                    <w:t> </w:t>
                  </w:r>
                </w:p>
              </w:tc>
              <w:tc>
                <w:tcPr>
                  <w:tcW w:w="2325" w:type="dxa"/>
                  <w:tcBorders>
                    <w:top w:val="single" w:sz="6" w:space="0" w:color="auto"/>
                    <w:left w:val="nil"/>
                    <w:bottom w:val="single" w:sz="6" w:space="0" w:color="auto"/>
                    <w:right w:val="single" w:sz="6" w:space="0" w:color="auto"/>
                  </w:tcBorders>
                  <w:shd w:val="clear" w:color="auto" w:fill="auto"/>
                  <w:hideMark/>
                </w:tcPr>
                <w:p w14:paraId="37FFEA8F" w14:textId="77777777" w:rsidR="00167798" w:rsidRPr="0005176C" w:rsidRDefault="00167798" w:rsidP="00304B2F">
                  <w:pPr>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Elementary</w:t>
                  </w:r>
                  <w:r w:rsidRPr="0005176C">
                    <w:rPr>
                      <w:rFonts w:ascii="Times New Roman" w:eastAsia="Times New Roman" w:hAnsi="Times New Roman" w:cs="Times New Roman"/>
                      <w:sz w:val="20"/>
                      <w:szCs w:val="20"/>
                    </w:rPr>
                    <w:t> </w:t>
                  </w:r>
                </w:p>
              </w:tc>
              <w:tc>
                <w:tcPr>
                  <w:tcW w:w="2325" w:type="dxa"/>
                  <w:tcBorders>
                    <w:top w:val="single" w:sz="6" w:space="0" w:color="auto"/>
                    <w:left w:val="nil"/>
                    <w:bottom w:val="single" w:sz="6" w:space="0" w:color="auto"/>
                    <w:right w:val="single" w:sz="6" w:space="0" w:color="auto"/>
                  </w:tcBorders>
                  <w:shd w:val="clear" w:color="auto" w:fill="auto"/>
                  <w:hideMark/>
                </w:tcPr>
                <w:p w14:paraId="6FD64823" w14:textId="77777777" w:rsidR="00167798" w:rsidRPr="0005176C" w:rsidRDefault="00167798" w:rsidP="00304B2F">
                  <w:pPr>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Middle</w:t>
                  </w:r>
                  <w:r w:rsidRPr="0005176C">
                    <w:rPr>
                      <w:rFonts w:ascii="Times New Roman" w:eastAsia="Times New Roman" w:hAnsi="Times New Roman" w:cs="Times New Roman"/>
                      <w:sz w:val="20"/>
                      <w:szCs w:val="20"/>
                    </w:rPr>
                    <w:t> </w:t>
                  </w:r>
                </w:p>
              </w:tc>
              <w:tc>
                <w:tcPr>
                  <w:tcW w:w="2325" w:type="dxa"/>
                  <w:tcBorders>
                    <w:top w:val="single" w:sz="6" w:space="0" w:color="auto"/>
                    <w:left w:val="nil"/>
                    <w:bottom w:val="single" w:sz="6" w:space="0" w:color="auto"/>
                    <w:right w:val="single" w:sz="6" w:space="0" w:color="auto"/>
                  </w:tcBorders>
                  <w:shd w:val="clear" w:color="auto" w:fill="auto"/>
                  <w:hideMark/>
                </w:tcPr>
                <w:p w14:paraId="0A9A5EE7" w14:textId="77777777" w:rsidR="00167798" w:rsidRPr="0005176C" w:rsidRDefault="00167798" w:rsidP="00304B2F">
                  <w:pPr>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High</w:t>
                  </w:r>
                  <w:r w:rsidRPr="0005176C">
                    <w:rPr>
                      <w:rFonts w:ascii="Times New Roman" w:eastAsia="Times New Roman" w:hAnsi="Times New Roman" w:cs="Times New Roman"/>
                      <w:sz w:val="20"/>
                      <w:szCs w:val="20"/>
                    </w:rPr>
                    <w:t> </w:t>
                  </w:r>
                </w:p>
              </w:tc>
            </w:tr>
            <w:tr w:rsidR="00167798" w:rsidRPr="0005176C" w14:paraId="747E7116" w14:textId="77777777" w:rsidTr="0060522B">
              <w:tc>
                <w:tcPr>
                  <w:tcW w:w="2325" w:type="dxa"/>
                  <w:tcBorders>
                    <w:top w:val="nil"/>
                    <w:left w:val="single" w:sz="6" w:space="0" w:color="auto"/>
                    <w:bottom w:val="single" w:sz="6" w:space="0" w:color="auto"/>
                    <w:right w:val="single" w:sz="6" w:space="0" w:color="auto"/>
                  </w:tcBorders>
                  <w:shd w:val="clear" w:color="auto" w:fill="auto"/>
                  <w:hideMark/>
                </w:tcPr>
                <w:p w14:paraId="6FF19815" w14:textId="77777777" w:rsidR="00167798" w:rsidRPr="0005176C" w:rsidRDefault="00167798" w:rsidP="00304B2F">
                  <w:pPr>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Average score</w:t>
                  </w:r>
                  <w:r w:rsidRPr="0005176C">
                    <w:rPr>
                      <w:rFonts w:ascii="Times New Roman" w:eastAsia="Times New Roman" w:hAnsi="Times New Roman" w:cs="Times New Roman"/>
                      <w:sz w:val="20"/>
                      <w:szCs w:val="20"/>
                    </w:rPr>
                    <w:t> </w:t>
                  </w:r>
                </w:p>
                <w:p w14:paraId="2264507F" w14:textId="77777777" w:rsidR="00167798" w:rsidRPr="0005176C" w:rsidRDefault="00167798" w:rsidP="00304B2F">
                  <w:pPr>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(2015-2019)</w:t>
                  </w:r>
                  <w:r w:rsidRPr="0005176C">
                    <w:rPr>
                      <w:rFonts w:ascii="Times New Roman" w:eastAsia="Times New Roman" w:hAnsi="Times New Roman" w:cs="Times New Roman"/>
                      <w:sz w:val="20"/>
                      <w:szCs w:val="20"/>
                    </w:rPr>
                    <w:t> </w:t>
                  </w:r>
                </w:p>
              </w:tc>
              <w:tc>
                <w:tcPr>
                  <w:tcW w:w="2325" w:type="dxa"/>
                  <w:tcBorders>
                    <w:top w:val="nil"/>
                    <w:left w:val="nil"/>
                    <w:bottom w:val="single" w:sz="6" w:space="0" w:color="auto"/>
                    <w:right w:val="single" w:sz="6" w:space="0" w:color="auto"/>
                  </w:tcBorders>
                  <w:shd w:val="clear" w:color="auto" w:fill="auto"/>
                  <w:hideMark/>
                </w:tcPr>
                <w:p w14:paraId="7D70DD24" w14:textId="77777777" w:rsidR="00167798" w:rsidRPr="0005176C" w:rsidRDefault="00167798" w:rsidP="00304B2F">
                  <w:pPr>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56.745 </w:t>
                  </w:r>
                </w:p>
                <w:p w14:paraId="6DE0B971" w14:textId="77777777" w:rsidR="00167798" w:rsidRPr="0005176C" w:rsidRDefault="00167798" w:rsidP="00304B2F">
                  <w:pPr>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tc>
              <w:tc>
                <w:tcPr>
                  <w:tcW w:w="2325" w:type="dxa"/>
                  <w:tcBorders>
                    <w:top w:val="nil"/>
                    <w:left w:val="nil"/>
                    <w:bottom w:val="single" w:sz="6" w:space="0" w:color="auto"/>
                    <w:right w:val="single" w:sz="6" w:space="0" w:color="auto"/>
                  </w:tcBorders>
                  <w:shd w:val="clear" w:color="auto" w:fill="auto"/>
                  <w:hideMark/>
                </w:tcPr>
                <w:p w14:paraId="61371E8F" w14:textId="77777777" w:rsidR="00167798" w:rsidRPr="0005176C" w:rsidRDefault="00167798" w:rsidP="00304B2F">
                  <w:pPr>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55.335 </w:t>
                  </w:r>
                </w:p>
              </w:tc>
              <w:tc>
                <w:tcPr>
                  <w:tcW w:w="2325" w:type="dxa"/>
                  <w:tcBorders>
                    <w:top w:val="nil"/>
                    <w:left w:val="nil"/>
                    <w:bottom w:val="single" w:sz="6" w:space="0" w:color="auto"/>
                    <w:right w:val="single" w:sz="6" w:space="0" w:color="auto"/>
                  </w:tcBorders>
                  <w:shd w:val="clear" w:color="auto" w:fill="auto"/>
                  <w:hideMark/>
                </w:tcPr>
                <w:p w14:paraId="1A9C2D31" w14:textId="77777777" w:rsidR="00167798" w:rsidRPr="0005176C" w:rsidRDefault="00167798" w:rsidP="00304B2F">
                  <w:pPr>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57.39 </w:t>
                  </w:r>
                </w:p>
              </w:tc>
            </w:tr>
          </w:tbl>
          <w:p w14:paraId="31C5535A"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A1B6EFF"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To confirm a school’s average score, see the column labeled “Average score” in “Option C – Scoring Data.xlsx.”  </w:t>
            </w:r>
          </w:p>
          <w:p w14:paraId="097E1B89"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5F303A7"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Please note that this exception applies to the 2022 Competitive Round only. In any subsequent competitive rounds relying on the same QAP language, school eligibility will be based on the designations indicated in the “Option C – Scoring Data.xlsx” file posted to the DCA website. </w:t>
            </w:r>
          </w:p>
          <w:p w14:paraId="16DFEFF1" w14:textId="77777777" w:rsidR="00167798" w:rsidRPr="0005176C" w:rsidRDefault="00167798" w:rsidP="00304B2F">
            <w:pPr>
              <w:pStyle w:val="paragraph"/>
              <w:spacing w:before="0" w:beforeAutospacing="0" w:after="0" w:afterAutospacing="0"/>
              <w:textAlignment w:val="baseline"/>
              <w:rPr>
                <w:rStyle w:val="normaltextrun"/>
                <w:b/>
                <w:bCs/>
                <w:sz w:val="20"/>
                <w:szCs w:val="20"/>
              </w:rPr>
            </w:pPr>
          </w:p>
        </w:tc>
      </w:tr>
      <w:tr w:rsidR="00167798" w:rsidRPr="0005176C" w14:paraId="029A7DDA" w14:textId="77777777" w:rsidTr="0052CC08">
        <w:trPr>
          <w:jc w:val="center"/>
        </w:trPr>
        <w:tc>
          <w:tcPr>
            <w:tcW w:w="1697" w:type="dxa"/>
            <w:shd w:val="clear" w:color="auto" w:fill="auto"/>
            <w:tcMar>
              <w:top w:w="72" w:type="dxa"/>
              <w:left w:w="115" w:type="dxa"/>
              <w:bottom w:w="72" w:type="dxa"/>
              <w:right w:w="115" w:type="dxa"/>
            </w:tcMar>
            <w:vAlign w:val="center"/>
          </w:tcPr>
          <w:p w14:paraId="579F14FC"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3/22/22</w:t>
            </w:r>
          </w:p>
        </w:tc>
        <w:tc>
          <w:tcPr>
            <w:tcW w:w="2663" w:type="dxa"/>
            <w:shd w:val="clear" w:color="auto" w:fill="auto"/>
            <w:tcMar>
              <w:top w:w="72" w:type="dxa"/>
              <w:left w:w="115" w:type="dxa"/>
              <w:bottom w:w="72" w:type="dxa"/>
              <w:right w:w="115" w:type="dxa"/>
            </w:tcMar>
            <w:vAlign w:val="center"/>
          </w:tcPr>
          <w:p w14:paraId="0CF4FCA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3.08</w:t>
            </w:r>
          </w:p>
          <w:p w14:paraId="2D8DB59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lastRenderedPageBreak/>
              <w:t xml:space="preserve">Scoring Criteria; </w:t>
            </w:r>
          </w:p>
          <w:p w14:paraId="307B2ACF"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Revitalization/Redevelopment Plans</w:t>
            </w:r>
          </w:p>
        </w:tc>
        <w:tc>
          <w:tcPr>
            <w:tcW w:w="9585" w:type="dxa"/>
            <w:shd w:val="clear" w:color="auto" w:fill="auto"/>
            <w:tcMar>
              <w:top w:w="72" w:type="dxa"/>
              <w:left w:w="115" w:type="dxa"/>
              <w:bottom w:w="72" w:type="dxa"/>
              <w:right w:w="115" w:type="dxa"/>
            </w:tcMar>
            <w:vAlign w:val="center"/>
          </w:tcPr>
          <w:p w14:paraId="00260458"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lastRenderedPageBreak/>
              <w:t>Question</w:t>
            </w:r>
            <w:r w:rsidRPr="0005176C">
              <w:rPr>
                <w:rStyle w:val="normaltextrun"/>
                <w:sz w:val="20"/>
                <w:szCs w:val="20"/>
              </w:rPr>
              <w:t>: Q22_0302_04</w:t>
            </w:r>
            <w:r w:rsidRPr="0005176C">
              <w:rPr>
                <w:rStyle w:val="eop"/>
                <w:sz w:val="20"/>
                <w:szCs w:val="20"/>
              </w:rPr>
              <w:t> </w:t>
            </w:r>
          </w:p>
          <w:p w14:paraId="4D815FD6"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lastRenderedPageBreak/>
              <w:t xml:space="preserve">Regarding </w:t>
            </w:r>
            <w:r w:rsidRPr="0005176C">
              <w:rPr>
                <w:rStyle w:val="normaltextrun"/>
                <w:b/>
                <w:bCs/>
                <w:sz w:val="20"/>
                <w:szCs w:val="20"/>
              </w:rPr>
              <w:t>(Scoring Criteria) Revitalization/Redevelopment Plans</w:t>
            </w:r>
            <w:r w:rsidRPr="0005176C">
              <w:rPr>
                <w:rStyle w:val="normaltextrun"/>
                <w:sz w:val="20"/>
                <w:szCs w:val="20"/>
              </w:rPr>
              <w:t>, subsection</w:t>
            </w:r>
            <w:r w:rsidRPr="0005176C">
              <w:rPr>
                <w:rStyle w:val="normaltextrun"/>
                <w:b/>
                <w:bCs/>
                <w:sz w:val="20"/>
                <w:szCs w:val="20"/>
              </w:rPr>
              <w:t xml:space="preserve"> A. Revitalization Plan/Qualified Census Tract</w:t>
            </w:r>
            <w:r w:rsidRPr="0005176C">
              <w:rPr>
                <w:rStyle w:val="normaltextrun"/>
                <w:sz w:val="20"/>
                <w:szCs w:val="20"/>
              </w:rPr>
              <w:t>,</w:t>
            </w:r>
            <w:r w:rsidRPr="0005176C">
              <w:rPr>
                <w:rStyle w:val="scxw120489810"/>
                <w:rFonts w:eastAsiaTheme="majorEastAsia"/>
                <w:sz w:val="20"/>
                <w:szCs w:val="20"/>
              </w:rPr>
              <w:t> </w:t>
            </w:r>
            <w:r w:rsidRPr="0005176C">
              <w:rPr>
                <w:rStyle w:val="normaltextrun"/>
                <w:sz w:val="20"/>
                <w:szCs w:val="20"/>
              </w:rPr>
              <w:t>to be eligible for the “One (1) additional point [for] Local Government …financial commitment to advancing the CRP”, does the investment have to be located within a 0.5-mile radius of the proposed site, considering to be eligible for at least 1 point under subsection B. Third-Party Capital Investment, the investment would need to be within a 0.5-mile radius of the site?</w:t>
            </w:r>
            <w:r w:rsidRPr="0005176C">
              <w:rPr>
                <w:rStyle w:val="eop"/>
                <w:sz w:val="20"/>
                <w:szCs w:val="20"/>
              </w:rPr>
              <w:t> </w:t>
            </w:r>
          </w:p>
          <w:p w14:paraId="7746739A"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64CDC185"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4485FEC8"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The QAP states:</w:t>
            </w:r>
            <w:r w:rsidRPr="0005176C">
              <w:rPr>
                <w:rStyle w:val="eop"/>
                <w:sz w:val="20"/>
                <w:szCs w:val="20"/>
              </w:rPr>
              <w:t> </w:t>
            </w:r>
          </w:p>
          <w:p w14:paraId="638C14F9"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100D77E4" w14:textId="77777777" w:rsidR="00167798" w:rsidRPr="0005176C" w:rsidRDefault="00167798" w:rsidP="00304B2F">
            <w:pPr>
              <w:pStyle w:val="paragraph"/>
              <w:spacing w:before="0" w:beforeAutospacing="0" w:after="0" w:afterAutospacing="0"/>
              <w:ind w:left="720"/>
              <w:textAlignment w:val="baseline"/>
              <w:rPr>
                <w:sz w:val="20"/>
                <w:szCs w:val="20"/>
              </w:rPr>
            </w:pPr>
            <w:r w:rsidRPr="0005176C">
              <w:rPr>
                <w:rStyle w:val="normaltextrun"/>
                <w:i/>
                <w:iCs/>
                <w:sz w:val="20"/>
                <w:szCs w:val="20"/>
              </w:rPr>
              <w:t xml:space="preserve">“Applications eligible for the above points are also eligible for any or </w:t>
            </w:r>
            <w:r w:rsidRPr="0005176C">
              <w:rPr>
                <w:rStyle w:val="advancedproofingissue"/>
                <w:i/>
                <w:iCs/>
                <w:sz w:val="20"/>
                <w:szCs w:val="20"/>
              </w:rPr>
              <w:t>all of</w:t>
            </w:r>
            <w:r w:rsidRPr="0005176C">
              <w:rPr>
                <w:rStyle w:val="normaltextrun"/>
                <w:i/>
                <w:iCs/>
                <w:sz w:val="20"/>
                <w:szCs w:val="20"/>
              </w:rPr>
              <w:t xml:space="preserve"> the following:</w:t>
            </w:r>
            <w:r w:rsidRPr="0005176C">
              <w:rPr>
                <w:rStyle w:val="eop"/>
                <w:sz w:val="20"/>
                <w:szCs w:val="20"/>
              </w:rPr>
              <w:t> </w:t>
            </w:r>
          </w:p>
          <w:p w14:paraId="6FBD1ABA" w14:textId="77777777" w:rsidR="00167798" w:rsidRPr="0005176C" w:rsidRDefault="00167798" w:rsidP="00870356">
            <w:pPr>
              <w:pStyle w:val="paragraph"/>
              <w:numPr>
                <w:ilvl w:val="0"/>
                <w:numId w:val="18"/>
              </w:numPr>
              <w:spacing w:before="0" w:beforeAutospacing="0" w:after="0" w:afterAutospacing="0"/>
              <w:ind w:left="2160" w:firstLine="0"/>
              <w:textAlignment w:val="baseline"/>
              <w:rPr>
                <w:sz w:val="20"/>
                <w:szCs w:val="20"/>
              </w:rPr>
            </w:pPr>
            <w:r w:rsidRPr="0005176C">
              <w:rPr>
                <w:rStyle w:val="normaltextrun"/>
                <w:b/>
                <w:bCs/>
                <w:i/>
                <w:iCs/>
                <w:sz w:val="20"/>
                <w:szCs w:val="20"/>
              </w:rPr>
              <w:t>One (1) additional point</w:t>
            </w:r>
            <w:r w:rsidRPr="0005176C">
              <w:rPr>
                <w:rStyle w:val="normaltextrun"/>
                <w:i/>
                <w:iCs/>
                <w:sz w:val="20"/>
                <w:szCs w:val="20"/>
              </w:rPr>
              <w:t xml:space="preserve"> if the Local Government demonstrates financial commitment to advancing the CRP in the form of funds raised, funds allocated, tax incentives, or local government fee waivers. Funds raised or allocated are only eligible for this point if the amount would be eligible for at least one (1) point under subsection </w:t>
            </w:r>
            <w:r w:rsidRPr="0005176C">
              <w:rPr>
                <w:rStyle w:val="normaltextrun"/>
                <w:sz w:val="20"/>
                <w:szCs w:val="20"/>
              </w:rPr>
              <w:t>B. Third-Party Capital Investment</w:t>
            </w:r>
            <w:r w:rsidRPr="0005176C">
              <w:rPr>
                <w:rStyle w:val="normaltextrun"/>
                <w:i/>
                <w:iCs/>
                <w:sz w:val="20"/>
                <w:szCs w:val="20"/>
              </w:rPr>
              <w:t>.”</w:t>
            </w:r>
            <w:r w:rsidRPr="0005176C">
              <w:rPr>
                <w:rStyle w:val="eop"/>
                <w:sz w:val="20"/>
                <w:szCs w:val="20"/>
              </w:rPr>
              <w:t> </w:t>
            </w:r>
          </w:p>
          <w:p w14:paraId="44B7348D"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4367DD1D" w14:textId="77777777" w:rsidR="00167798" w:rsidRPr="0005176C" w:rsidRDefault="00167798" w:rsidP="00304B2F">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To be eligible for this point, just the </w:t>
            </w:r>
            <w:r w:rsidRPr="0005176C">
              <w:rPr>
                <w:rStyle w:val="normaltextrun"/>
                <w:sz w:val="20"/>
                <w:szCs w:val="20"/>
                <w:u w:val="single"/>
              </w:rPr>
              <w:t>amount</w:t>
            </w:r>
            <w:r w:rsidRPr="0005176C">
              <w:rPr>
                <w:rStyle w:val="normaltextrun"/>
                <w:sz w:val="20"/>
                <w:szCs w:val="20"/>
              </w:rPr>
              <w:t xml:space="preserve"> of funds raised or allocated must be eligible for at least one (1) point under subsection </w:t>
            </w:r>
            <w:r w:rsidRPr="0005176C">
              <w:rPr>
                <w:rStyle w:val="normaltextrun"/>
                <w:i/>
                <w:iCs/>
                <w:sz w:val="20"/>
                <w:szCs w:val="20"/>
              </w:rPr>
              <w:t>B. Third-Party Capital Investment</w:t>
            </w:r>
            <w:r w:rsidRPr="0005176C">
              <w:rPr>
                <w:rStyle w:val="normaltextrun"/>
                <w:sz w:val="20"/>
                <w:szCs w:val="20"/>
              </w:rPr>
              <w:t>. The Local Government financial commitment must advance the CRP but is not required to occur within 0.5-mile radius of the proposed site.</w:t>
            </w:r>
            <w:r w:rsidRPr="0005176C">
              <w:rPr>
                <w:rStyle w:val="eop"/>
                <w:sz w:val="20"/>
                <w:szCs w:val="20"/>
              </w:rPr>
              <w:t> </w:t>
            </w:r>
          </w:p>
        </w:tc>
      </w:tr>
      <w:tr w:rsidR="00167798" w:rsidRPr="0005176C" w14:paraId="6DA548D8" w14:textId="77777777" w:rsidTr="0052CC08">
        <w:trPr>
          <w:jc w:val="center"/>
        </w:trPr>
        <w:tc>
          <w:tcPr>
            <w:tcW w:w="1697" w:type="dxa"/>
            <w:shd w:val="clear" w:color="auto" w:fill="auto"/>
            <w:tcMar>
              <w:top w:w="72" w:type="dxa"/>
              <w:left w:w="115" w:type="dxa"/>
              <w:bottom w:w="72" w:type="dxa"/>
              <w:right w:w="115" w:type="dxa"/>
            </w:tcMar>
            <w:vAlign w:val="center"/>
          </w:tcPr>
          <w:p w14:paraId="7BDABF47"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3/22/22</w:t>
            </w:r>
          </w:p>
        </w:tc>
        <w:tc>
          <w:tcPr>
            <w:tcW w:w="2663" w:type="dxa"/>
            <w:shd w:val="clear" w:color="auto" w:fill="auto"/>
            <w:tcMar>
              <w:top w:w="72" w:type="dxa"/>
              <w:left w:w="115" w:type="dxa"/>
              <w:bottom w:w="72" w:type="dxa"/>
              <w:right w:w="115" w:type="dxa"/>
            </w:tcMar>
            <w:vAlign w:val="center"/>
          </w:tcPr>
          <w:p w14:paraId="11E8F1A5"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3.10</w:t>
            </w:r>
          </w:p>
          <w:p w14:paraId="308B123F"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Criteria; </w:t>
            </w:r>
          </w:p>
          <w:p w14:paraId="6247C36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7620B31D"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Q22_0304_15 </w:t>
            </w:r>
          </w:p>
          <w:p w14:paraId="5F84582B"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 see the DCA Health and Economic Indicators Table (for </w:t>
            </w:r>
            <w:r w:rsidRPr="0005176C">
              <w:rPr>
                <w:rFonts w:ascii="Times New Roman" w:eastAsia="Times New Roman" w:hAnsi="Times New Roman" w:cs="Times New Roman"/>
                <w:b/>
                <w:bCs/>
                <w:sz w:val="20"/>
                <w:szCs w:val="20"/>
              </w:rPr>
              <w:t>(Scoring Criteria)</w:t>
            </w:r>
            <w:r w:rsidRPr="0005176C">
              <w:rPr>
                <w:rFonts w:ascii="Times New Roman" w:eastAsia="Times New Roman" w:hAnsi="Times New Roman" w:cs="Times New Roman"/>
                <w:sz w:val="20"/>
                <w:szCs w:val="20"/>
              </w:rPr>
              <w:t xml:space="preserve"> </w:t>
            </w:r>
            <w:r w:rsidRPr="0005176C">
              <w:rPr>
                <w:rFonts w:ascii="Times New Roman" w:eastAsia="Times New Roman" w:hAnsi="Times New Roman" w:cs="Times New Roman"/>
                <w:b/>
                <w:bCs/>
                <w:sz w:val="20"/>
                <w:szCs w:val="20"/>
              </w:rPr>
              <w:t>Stable Communities</w:t>
            </w:r>
            <w:r w:rsidRPr="0005176C">
              <w:rPr>
                <w:rFonts w:ascii="Times New Roman" w:eastAsia="Times New Roman" w:hAnsi="Times New Roman" w:cs="Times New Roman"/>
                <w:sz w:val="20"/>
                <w:szCs w:val="20"/>
              </w:rPr>
              <w:t xml:space="preserve">, subsection B.) is posted to the website under </w:t>
            </w:r>
            <w:r w:rsidRPr="0005176C">
              <w:rPr>
                <w:rFonts w:ascii="Times New Roman" w:eastAsia="Times New Roman" w:hAnsi="Times New Roman" w:cs="Times New Roman"/>
                <w:i/>
                <w:iCs/>
                <w:sz w:val="20"/>
                <w:szCs w:val="20"/>
              </w:rPr>
              <w:t>Application Manuals and Forms, 2022 Scoring Documents and Data</w:t>
            </w:r>
            <w:r w:rsidRPr="0005176C">
              <w:rPr>
                <w:rFonts w:ascii="Times New Roman" w:eastAsia="Times New Roman" w:hAnsi="Times New Roman" w:cs="Times New Roman"/>
                <w:sz w:val="20"/>
                <w:szCs w:val="20"/>
              </w:rPr>
              <w:t>. Are there any changes to this document relative to the version that was posted on 2/15/22 for public comment?  </w:t>
            </w:r>
          </w:p>
          <w:p w14:paraId="7337548A"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CB33A0E"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72C6F1BE"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Yes, the DCA Health and Economic Indicators Table posted under </w:t>
            </w:r>
            <w:r w:rsidRPr="0005176C">
              <w:rPr>
                <w:rFonts w:ascii="Times New Roman" w:eastAsia="Times New Roman" w:hAnsi="Times New Roman" w:cs="Times New Roman"/>
                <w:i/>
                <w:iCs/>
                <w:sz w:val="20"/>
                <w:szCs w:val="20"/>
              </w:rPr>
              <w:t>Application Manuals and Forms, 2022 Scoring Documents and Data</w:t>
            </w:r>
            <w:r w:rsidRPr="0005176C">
              <w:rPr>
                <w:rFonts w:ascii="Times New Roman" w:eastAsia="Times New Roman" w:hAnsi="Times New Roman" w:cs="Times New Roman"/>
                <w:sz w:val="20"/>
                <w:szCs w:val="20"/>
              </w:rPr>
              <w:t xml:space="preserve"> (</w:t>
            </w:r>
            <w:hyperlink r:id="rId58" w:history="1">
              <w:r w:rsidRPr="0005176C">
                <w:rPr>
                  <w:rStyle w:val="Hyperlink"/>
                  <w:rFonts w:ascii="Times New Roman" w:eastAsia="Times New Roman" w:hAnsi="Times New Roman" w:cs="Times New Roman"/>
                  <w:color w:val="auto"/>
                  <w:sz w:val="20"/>
                  <w:szCs w:val="20"/>
                </w:rPr>
                <w:t>click here</w:t>
              </w:r>
            </w:hyperlink>
            <w:r w:rsidRPr="0005176C">
              <w:rPr>
                <w:rFonts w:ascii="Times New Roman" w:eastAsia="Times New Roman" w:hAnsi="Times New Roman" w:cs="Times New Roman"/>
                <w:sz w:val="20"/>
                <w:szCs w:val="20"/>
              </w:rPr>
              <w:t>) includes 2018 and 2019 Census 5-Year ACS data, whereas the version posted on 2/15/22 for public comment only included 2019 Census data. Consistent with prior years, DCA indicated that the 2020 Census data would be included once the Census released the data and applicants would be allowed to claim points using both 2019 and 2020 Census data. </w:t>
            </w:r>
          </w:p>
          <w:p w14:paraId="5534EAE0"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A238018"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However, since the release of the 2020 data was postponed from its original December release date to mid-March, DCA will allow applicants to claim points using 2018 and 2019 data. If the Census releases the 2020 data prior to the 9% application deadline, DCA will add the datasets to the Health and Economic Indicators Table and applicants will be allowed to claim points using 2018, 2019, and 2020 data. </w:t>
            </w:r>
          </w:p>
          <w:p w14:paraId="6EF6080F"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FA02481"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is pursuing this strategy for the 2022 9% Credit round because of the significantly delayed release of the 2020 Census data. This strategy applies to the 2022 9% Credit round only.</w:t>
            </w:r>
          </w:p>
        </w:tc>
      </w:tr>
      <w:tr w:rsidR="00167798" w:rsidRPr="0005176C" w14:paraId="51138DB1" w14:textId="77777777" w:rsidTr="0052CC08">
        <w:trPr>
          <w:jc w:val="center"/>
        </w:trPr>
        <w:tc>
          <w:tcPr>
            <w:tcW w:w="1697" w:type="dxa"/>
            <w:shd w:val="clear" w:color="auto" w:fill="auto"/>
            <w:tcMar>
              <w:top w:w="72" w:type="dxa"/>
              <w:left w:w="115" w:type="dxa"/>
              <w:bottom w:w="72" w:type="dxa"/>
              <w:right w:w="115" w:type="dxa"/>
            </w:tcMar>
            <w:vAlign w:val="center"/>
          </w:tcPr>
          <w:p w14:paraId="78E87A88"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3/22/22</w:t>
            </w:r>
          </w:p>
        </w:tc>
        <w:tc>
          <w:tcPr>
            <w:tcW w:w="2663" w:type="dxa"/>
            <w:shd w:val="clear" w:color="auto" w:fill="auto"/>
            <w:tcMar>
              <w:top w:w="72" w:type="dxa"/>
              <w:left w:w="115" w:type="dxa"/>
              <w:bottom w:w="72" w:type="dxa"/>
              <w:right w:w="115" w:type="dxa"/>
            </w:tcMar>
            <w:vAlign w:val="center"/>
          </w:tcPr>
          <w:p w14:paraId="09B19B3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3.14</w:t>
            </w:r>
          </w:p>
          <w:p w14:paraId="7D9B2393"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Criteria; </w:t>
            </w:r>
          </w:p>
          <w:p w14:paraId="43B0C5DF"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Previous Projects</w:t>
            </w:r>
          </w:p>
        </w:tc>
        <w:tc>
          <w:tcPr>
            <w:tcW w:w="9585" w:type="dxa"/>
            <w:shd w:val="clear" w:color="auto" w:fill="auto"/>
            <w:tcMar>
              <w:top w:w="72" w:type="dxa"/>
              <w:left w:w="115" w:type="dxa"/>
              <w:bottom w:w="72" w:type="dxa"/>
              <w:right w:w="115" w:type="dxa"/>
            </w:tcMar>
            <w:vAlign w:val="center"/>
          </w:tcPr>
          <w:p w14:paraId="6FA3E56F"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Q22_0315_50</w:t>
            </w:r>
          </w:p>
          <w:p w14:paraId="7DA5C2F7"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Housing Tax Credit Properties Map (in </w:t>
            </w:r>
            <w:r w:rsidRPr="0005176C">
              <w:rPr>
                <w:rFonts w:ascii="Times New Roman" w:eastAsia="Times New Roman" w:hAnsi="Times New Roman" w:cs="Times New Roman"/>
                <w:i/>
                <w:iCs/>
                <w:sz w:val="20"/>
                <w:szCs w:val="20"/>
              </w:rPr>
              <w:t>Scoring Documents and Data</w:t>
            </w:r>
            <w:r w:rsidRPr="0005176C">
              <w:rPr>
                <w:rFonts w:ascii="Times New Roman" w:eastAsia="Times New Roman" w:hAnsi="Times New Roman" w:cs="Times New Roman"/>
                <w:sz w:val="20"/>
                <w:szCs w:val="20"/>
              </w:rPr>
              <w:t xml:space="preserve"> on the website, </w:t>
            </w:r>
            <w:hyperlink r:id="rId59" w:history="1">
              <w:r w:rsidRPr="0005176C">
                <w:rPr>
                  <w:rStyle w:val="Hyperlink"/>
                  <w:rFonts w:ascii="Times New Roman" w:eastAsia="Times New Roman" w:hAnsi="Times New Roman" w:cs="Times New Roman"/>
                  <w:color w:val="auto"/>
                  <w:sz w:val="20"/>
                  <w:szCs w:val="20"/>
                </w:rPr>
                <w:t>click here</w:t>
              </w:r>
            </w:hyperlink>
            <w:r w:rsidRPr="0005176C">
              <w:rPr>
                <w:rFonts w:ascii="Times New Roman" w:eastAsia="Times New Roman" w:hAnsi="Times New Roman" w:cs="Times New Roman"/>
                <w:sz w:val="20"/>
                <w:szCs w:val="20"/>
              </w:rPr>
              <w:t>) was updated on 3/15/22. What was changed?</w:t>
            </w:r>
          </w:p>
          <w:p w14:paraId="5B357072" w14:textId="77777777" w:rsidR="00167798" w:rsidRPr="0005176C" w:rsidRDefault="00167798" w:rsidP="00304B2F">
            <w:pPr>
              <w:rPr>
                <w:rFonts w:ascii="Times New Roman" w:eastAsia="Times New Roman" w:hAnsi="Times New Roman" w:cs="Times New Roman"/>
                <w:sz w:val="20"/>
                <w:szCs w:val="20"/>
              </w:rPr>
            </w:pPr>
          </w:p>
          <w:p w14:paraId="2C27A2DA"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w:t>
            </w:r>
          </w:p>
          <w:p w14:paraId="079F4C15"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made the following two changes:</w:t>
            </w:r>
          </w:p>
          <w:p w14:paraId="05366EAA" w14:textId="77777777" w:rsidR="00167798" w:rsidRPr="0005176C" w:rsidRDefault="00167798" w:rsidP="00304B2F">
            <w:pPr>
              <w:rPr>
                <w:rFonts w:ascii="Times New Roman" w:eastAsia="Times New Roman" w:hAnsi="Times New Roman" w:cs="Times New Roman"/>
                <w:sz w:val="20"/>
                <w:szCs w:val="20"/>
              </w:rPr>
            </w:pPr>
          </w:p>
          <w:p w14:paraId="1440299B" w14:textId="77777777" w:rsidR="00167798" w:rsidRPr="0005176C" w:rsidRDefault="00167798" w:rsidP="00870356">
            <w:pPr>
              <w:pStyle w:val="ListParagraph"/>
              <w:numPr>
                <w:ilvl w:val="0"/>
                <w:numId w:val="19"/>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Properties awarded under the 2021 9% Credit round have been added to the map. </w:t>
            </w:r>
          </w:p>
          <w:p w14:paraId="7C88DB79" w14:textId="77777777" w:rsidR="00167798" w:rsidRPr="0005176C" w:rsidRDefault="00167798" w:rsidP="00870356">
            <w:pPr>
              <w:pStyle w:val="ListParagraph"/>
              <w:numPr>
                <w:ilvl w:val="0"/>
                <w:numId w:val="19"/>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DCA changed the coordinates for 49 properties that were identified to be mapped in an incorrect location. </w:t>
            </w:r>
          </w:p>
          <w:p w14:paraId="2958ABB1" w14:textId="77777777" w:rsidR="00167798" w:rsidRPr="0005176C" w:rsidRDefault="00167798" w:rsidP="00304B2F">
            <w:pPr>
              <w:rPr>
                <w:rFonts w:ascii="Times New Roman" w:eastAsia="Times New Roman" w:hAnsi="Times New Roman" w:cs="Times New Roman"/>
                <w:sz w:val="20"/>
                <w:szCs w:val="20"/>
              </w:rPr>
            </w:pPr>
          </w:p>
          <w:p w14:paraId="49BF6D28"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requests that applicants who identify any additional errors report them to DCA. To report an error, please submit the property through the online Q&amp;A survey (</w:t>
            </w:r>
            <w:hyperlink r:id="rId60" w:history="1">
              <w:r w:rsidRPr="0005176C">
                <w:rPr>
                  <w:rStyle w:val="Hyperlink"/>
                  <w:rFonts w:ascii="Times New Roman" w:eastAsia="Times New Roman" w:hAnsi="Times New Roman" w:cs="Times New Roman"/>
                  <w:color w:val="auto"/>
                  <w:sz w:val="20"/>
                  <w:szCs w:val="20"/>
                </w:rPr>
                <w:t>click here</w:t>
              </w:r>
            </w:hyperlink>
            <w:r w:rsidRPr="0005176C">
              <w:rPr>
                <w:rFonts w:ascii="Times New Roman" w:eastAsia="Times New Roman" w:hAnsi="Times New Roman" w:cs="Times New Roman"/>
                <w:sz w:val="20"/>
                <w:szCs w:val="20"/>
              </w:rPr>
              <w:t xml:space="preserve"> and select “Submit a question”), including: </w:t>
            </w:r>
          </w:p>
          <w:p w14:paraId="4FCB78CA" w14:textId="77777777" w:rsidR="00167798" w:rsidRPr="0005176C" w:rsidRDefault="00167798" w:rsidP="00304B2F">
            <w:pPr>
              <w:rPr>
                <w:rFonts w:ascii="Times New Roman" w:eastAsia="Times New Roman" w:hAnsi="Times New Roman" w:cs="Times New Roman"/>
                <w:sz w:val="20"/>
                <w:szCs w:val="20"/>
              </w:rPr>
            </w:pPr>
          </w:p>
          <w:p w14:paraId="4BE5AE61" w14:textId="77777777" w:rsidR="00167798" w:rsidRPr="0005176C" w:rsidRDefault="00167798" w:rsidP="00304B2F">
            <w:pPr>
              <w:pStyle w:val="ListParagraph"/>
              <w:numPr>
                <w:ilvl w:val="0"/>
                <w:numId w:val="5"/>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Project number </w:t>
            </w:r>
          </w:p>
          <w:p w14:paraId="455FA6A4" w14:textId="77777777" w:rsidR="00167798" w:rsidRPr="0005176C" w:rsidRDefault="00167798" w:rsidP="00304B2F">
            <w:pPr>
              <w:pStyle w:val="ListParagraph"/>
              <w:numPr>
                <w:ilvl w:val="0"/>
                <w:numId w:val="5"/>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Project name</w:t>
            </w:r>
          </w:p>
          <w:p w14:paraId="0188AE89" w14:textId="77777777" w:rsidR="00167798" w:rsidRPr="0005176C" w:rsidRDefault="00167798" w:rsidP="00304B2F">
            <w:pPr>
              <w:pStyle w:val="ListParagraph"/>
              <w:numPr>
                <w:ilvl w:val="0"/>
                <w:numId w:val="5"/>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Coordinates or address of correct location</w:t>
            </w:r>
          </w:p>
          <w:p w14:paraId="739C5FC9" w14:textId="77777777" w:rsidR="00167798" w:rsidRPr="0005176C" w:rsidRDefault="00167798" w:rsidP="00304B2F">
            <w:pPr>
              <w:pStyle w:val="ListParagraph"/>
              <w:numPr>
                <w:ilvl w:val="0"/>
                <w:numId w:val="5"/>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Relevant documentation (if available)</w:t>
            </w:r>
          </w:p>
        </w:tc>
      </w:tr>
      <w:tr w:rsidR="00167798" w:rsidRPr="0005176C" w14:paraId="4130E6E0" w14:textId="77777777" w:rsidTr="0052CC08">
        <w:trPr>
          <w:jc w:val="center"/>
        </w:trPr>
        <w:tc>
          <w:tcPr>
            <w:tcW w:w="1697" w:type="dxa"/>
            <w:shd w:val="clear" w:color="auto" w:fill="auto"/>
            <w:tcMar>
              <w:top w:w="72" w:type="dxa"/>
              <w:left w:w="115" w:type="dxa"/>
              <w:bottom w:w="72" w:type="dxa"/>
              <w:right w:w="115" w:type="dxa"/>
            </w:tcMar>
            <w:vAlign w:val="center"/>
          </w:tcPr>
          <w:p w14:paraId="762FA56D"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3/22/22</w:t>
            </w:r>
          </w:p>
        </w:tc>
        <w:tc>
          <w:tcPr>
            <w:tcW w:w="2663" w:type="dxa"/>
            <w:shd w:val="clear" w:color="auto" w:fill="auto"/>
            <w:tcMar>
              <w:top w:w="72" w:type="dxa"/>
              <w:left w:w="115" w:type="dxa"/>
              <w:bottom w:w="72" w:type="dxa"/>
              <w:right w:w="115" w:type="dxa"/>
            </w:tcMar>
            <w:vAlign w:val="center"/>
          </w:tcPr>
          <w:p w14:paraId="1CEA368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3.14</w:t>
            </w:r>
          </w:p>
          <w:p w14:paraId="603B345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Criteria; </w:t>
            </w:r>
          </w:p>
          <w:p w14:paraId="5A547A4C"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Previous Projects</w:t>
            </w:r>
          </w:p>
        </w:tc>
        <w:tc>
          <w:tcPr>
            <w:tcW w:w="9585" w:type="dxa"/>
            <w:shd w:val="clear" w:color="auto" w:fill="auto"/>
            <w:tcMar>
              <w:top w:w="72" w:type="dxa"/>
              <w:left w:w="115" w:type="dxa"/>
              <w:bottom w:w="72" w:type="dxa"/>
              <w:right w:w="115" w:type="dxa"/>
            </w:tcMar>
            <w:vAlign w:val="center"/>
          </w:tcPr>
          <w:p w14:paraId="75E49D62"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Q22_0107_01</w:t>
            </w:r>
            <w:r w:rsidRPr="0005176C">
              <w:rPr>
                <w:rStyle w:val="eop"/>
                <w:sz w:val="20"/>
                <w:szCs w:val="20"/>
              </w:rPr>
              <w:t> </w:t>
            </w:r>
          </w:p>
          <w:p w14:paraId="5E76A865"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092704D5"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To be eligible for points in (</w:t>
            </w:r>
            <w:r w:rsidRPr="0005176C">
              <w:rPr>
                <w:rStyle w:val="normaltextrun"/>
                <w:b/>
                <w:bCs/>
                <w:sz w:val="20"/>
                <w:szCs w:val="20"/>
              </w:rPr>
              <w:t>Scoring Criteria) Previous Projects</w:t>
            </w:r>
            <w:r w:rsidRPr="0005176C">
              <w:rPr>
                <w:rStyle w:val="normaltextrun"/>
                <w:sz w:val="20"/>
                <w:szCs w:val="20"/>
              </w:rPr>
              <w:t>, subsection</w:t>
            </w:r>
            <w:r w:rsidRPr="0005176C">
              <w:rPr>
                <w:rStyle w:val="normaltextrun"/>
                <w:b/>
                <w:bCs/>
                <w:sz w:val="20"/>
                <w:szCs w:val="20"/>
              </w:rPr>
              <w:t xml:space="preserve"> B. Four to Six Years Lookback Period and B. Two to Three Years Lookback Period: Transit Proximity</w:t>
            </w:r>
            <w:r w:rsidRPr="0005176C">
              <w:rPr>
                <w:rStyle w:val="normaltextrun"/>
                <w:sz w:val="20"/>
                <w:szCs w:val="20"/>
              </w:rPr>
              <w:t>, applications in the Metro pools must not be within a 1-mile radius of a 9% Credit development awarded within a specific number of previous DCA competitive funding cycles. </w:t>
            </w:r>
            <w:r w:rsidRPr="0005176C">
              <w:rPr>
                <w:rStyle w:val="eop"/>
                <w:sz w:val="20"/>
                <w:szCs w:val="20"/>
              </w:rPr>
              <w:t> </w:t>
            </w:r>
          </w:p>
          <w:p w14:paraId="38F12690"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16612B38"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Is the distance measured between the geo-coordinates of the existing development that was awarded credits in prior rounds, and the geo-coordinates of the 2022 application, which would be at the main entrance to the property?</w:t>
            </w:r>
            <w:r w:rsidRPr="0005176C">
              <w:rPr>
                <w:rStyle w:val="eop"/>
                <w:sz w:val="20"/>
                <w:szCs w:val="20"/>
              </w:rPr>
              <w:t> </w:t>
            </w:r>
          </w:p>
          <w:p w14:paraId="28C3D312"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7B851734"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3BD8128A"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 xml:space="preserve">DCA provided the following guidance during the 2021 9% Competitive Round (see Q0129_01). This guidance still holds for purposes of the 2022 9% Competitive Round (see </w:t>
            </w:r>
            <w:r w:rsidRPr="0005176C">
              <w:rPr>
                <w:rStyle w:val="normaltextrun"/>
                <w:b/>
                <w:bCs/>
                <w:sz w:val="20"/>
                <w:szCs w:val="20"/>
              </w:rPr>
              <w:t>Q0129_01</w:t>
            </w:r>
            <w:r w:rsidRPr="0005176C">
              <w:rPr>
                <w:rStyle w:val="normaltextrun"/>
                <w:sz w:val="20"/>
                <w:szCs w:val="20"/>
              </w:rPr>
              <w:t>): </w:t>
            </w:r>
            <w:r w:rsidRPr="0005176C">
              <w:rPr>
                <w:rStyle w:val="eop"/>
                <w:sz w:val="20"/>
                <w:szCs w:val="20"/>
              </w:rPr>
              <w:t> </w:t>
            </w:r>
          </w:p>
          <w:p w14:paraId="6B4BFA4B"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5CCDF7FF"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i/>
                <w:iCs/>
                <w:sz w:val="20"/>
                <w:szCs w:val="20"/>
              </w:rPr>
              <w:t>“Where small differences in distance have a practical impact under the section goals, the QAP will specify a starting point (e.g., walking accessibility of an amenity). </w:t>
            </w:r>
            <w:r w:rsidRPr="0005176C">
              <w:rPr>
                <w:rStyle w:val="eop"/>
                <w:sz w:val="20"/>
                <w:szCs w:val="20"/>
              </w:rPr>
              <w:t> </w:t>
            </w:r>
          </w:p>
          <w:p w14:paraId="64AFC913"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46C1DD21"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i/>
                <w:iCs/>
                <w:sz w:val="20"/>
                <w:szCs w:val="20"/>
              </w:rPr>
              <w:t>Some section goals are not sensitive to small distance differences (e.g., equitable allocation of DCA resources across the state). In such cases, DCA staff confirm point eligibility based on any of the following location information provided in the application:</w:t>
            </w:r>
            <w:r w:rsidRPr="0005176C">
              <w:rPr>
                <w:rStyle w:val="eop"/>
                <w:sz w:val="20"/>
                <w:szCs w:val="20"/>
              </w:rPr>
              <w:t> </w:t>
            </w:r>
          </w:p>
          <w:p w14:paraId="164D252A"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28977E7F" w14:textId="77777777" w:rsidR="00167798" w:rsidRPr="0005176C" w:rsidRDefault="00167798" w:rsidP="00870356">
            <w:pPr>
              <w:pStyle w:val="paragraph"/>
              <w:numPr>
                <w:ilvl w:val="0"/>
                <w:numId w:val="17"/>
              </w:numPr>
              <w:spacing w:before="0" w:beforeAutospacing="0" w:after="0" w:afterAutospacing="0"/>
              <w:ind w:left="1080" w:firstLine="0"/>
              <w:textAlignment w:val="baseline"/>
              <w:rPr>
                <w:sz w:val="20"/>
                <w:szCs w:val="20"/>
              </w:rPr>
            </w:pPr>
            <w:r w:rsidRPr="0005176C">
              <w:rPr>
                <w:rStyle w:val="normaltextrun"/>
                <w:i/>
                <w:iCs/>
                <w:sz w:val="20"/>
                <w:szCs w:val="20"/>
              </w:rPr>
              <w:lastRenderedPageBreak/>
              <w:t>Location information from the application’s general information section (geocoordinates or site address) </w:t>
            </w:r>
            <w:r w:rsidRPr="0005176C">
              <w:rPr>
                <w:rStyle w:val="eop"/>
                <w:sz w:val="20"/>
                <w:szCs w:val="20"/>
              </w:rPr>
              <w:t> </w:t>
            </w:r>
          </w:p>
          <w:p w14:paraId="56DC977E" w14:textId="77777777" w:rsidR="00167798" w:rsidRPr="0005176C" w:rsidRDefault="00167798" w:rsidP="00870356">
            <w:pPr>
              <w:pStyle w:val="paragraph"/>
              <w:numPr>
                <w:ilvl w:val="0"/>
                <w:numId w:val="17"/>
              </w:numPr>
              <w:spacing w:before="0" w:beforeAutospacing="0" w:after="0" w:afterAutospacing="0"/>
              <w:ind w:left="1080" w:firstLine="0"/>
              <w:textAlignment w:val="baseline"/>
              <w:rPr>
                <w:sz w:val="20"/>
                <w:szCs w:val="20"/>
              </w:rPr>
            </w:pPr>
            <w:r w:rsidRPr="0005176C">
              <w:rPr>
                <w:rStyle w:val="normaltextrun"/>
                <w:i/>
                <w:iCs/>
                <w:sz w:val="20"/>
                <w:szCs w:val="20"/>
              </w:rPr>
              <w:t>Geocoordinates of the pedestrian site entrance </w:t>
            </w:r>
            <w:r w:rsidRPr="0005176C">
              <w:rPr>
                <w:rStyle w:val="eop"/>
                <w:sz w:val="20"/>
                <w:szCs w:val="20"/>
              </w:rPr>
              <w:t> </w:t>
            </w:r>
          </w:p>
          <w:p w14:paraId="67AC8FF1"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621B0237"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i/>
                <w:iCs/>
                <w:sz w:val="20"/>
                <w:szCs w:val="20"/>
              </w:rPr>
              <w:t>If an applicant notices a point differential based off measuring from a pedestrian/vehicle site entrance, geo-coordinates, or address, they should note the difference in the supporting documentation and applicant comment box of the application. In such instances where the QAP is silent on starting point and multiple starting points are relevant, the starting point location may be construed in favor of the applicant.”</w:t>
            </w:r>
            <w:r w:rsidRPr="0005176C">
              <w:rPr>
                <w:rStyle w:val="eop"/>
                <w:sz w:val="20"/>
                <w:szCs w:val="20"/>
              </w:rPr>
              <w:t> </w:t>
            </w:r>
          </w:p>
        </w:tc>
      </w:tr>
      <w:tr w:rsidR="00167798" w:rsidRPr="0005176C" w14:paraId="2CDFA184" w14:textId="77777777" w:rsidTr="0052CC08">
        <w:trPr>
          <w:jc w:val="center"/>
        </w:trPr>
        <w:tc>
          <w:tcPr>
            <w:tcW w:w="1697" w:type="dxa"/>
            <w:shd w:val="clear" w:color="auto" w:fill="auto"/>
            <w:tcMar>
              <w:top w:w="72" w:type="dxa"/>
              <w:left w:w="115" w:type="dxa"/>
              <w:bottom w:w="72" w:type="dxa"/>
              <w:right w:w="115" w:type="dxa"/>
            </w:tcMar>
            <w:vAlign w:val="center"/>
          </w:tcPr>
          <w:p w14:paraId="0C15F2A0"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3/22/22</w:t>
            </w:r>
          </w:p>
        </w:tc>
        <w:tc>
          <w:tcPr>
            <w:tcW w:w="2663" w:type="dxa"/>
            <w:shd w:val="clear" w:color="auto" w:fill="auto"/>
            <w:tcMar>
              <w:top w:w="72" w:type="dxa"/>
              <w:left w:w="115" w:type="dxa"/>
              <w:bottom w:w="72" w:type="dxa"/>
              <w:right w:w="115" w:type="dxa"/>
            </w:tcMar>
            <w:vAlign w:val="center"/>
          </w:tcPr>
          <w:p w14:paraId="41099009"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3.14</w:t>
            </w:r>
          </w:p>
          <w:p w14:paraId="26E76DAE"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Criteria; </w:t>
            </w:r>
          </w:p>
          <w:p w14:paraId="17677FD5"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Previous Projects</w:t>
            </w:r>
          </w:p>
        </w:tc>
        <w:tc>
          <w:tcPr>
            <w:tcW w:w="9585" w:type="dxa"/>
            <w:shd w:val="clear" w:color="auto" w:fill="auto"/>
            <w:tcMar>
              <w:top w:w="72" w:type="dxa"/>
              <w:left w:w="115" w:type="dxa"/>
              <w:bottom w:w="72" w:type="dxa"/>
              <w:right w:w="115" w:type="dxa"/>
            </w:tcMar>
            <w:vAlign w:val="center"/>
          </w:tcPr>
          <w:p w14:paraId="789FDD20"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Q22_0308_02 </w:t>
            </w:r>
          </w:p>
          <w:p w14:paraId="27F31128"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In (</w:t>
            </w:r>
            <w:r w:rsidRPr="0005176C">
              <w:rPr>
                <w:rFonts w:ascii="Times New Roman" w:eastAsia="Times New Roman" w:hAnsi="Times New Roman" w:cs="Times New Roman"/>
                <w:b/>
                <w:bCs/>
                <w:sz w:val="20"/>
                <w:szCs w:val="20"/>
              </w:rPr>
              <w:t>Scoring Criteria) Previous Projects</w:t>
            </w:r>
            <w:r w:rsidRPr="0005176C">
              <w:rPr>
                <w:rFonts w:ascii="Times New Roman" w:eastAsia="Times New Roman" w:hAnsi="Times New Roman" w:cs="Times New Roman"/>
                <w:sz w:val="20"/>
                <w:szCs w:val="20"/>
              </w:rPr>
              <w:t>, will DCA consider a previously-funded project to be within a current Local Government Boundary (LGB) if it was not within that LGB when DCA made the award, but was annexed into that LGB after the award was made? </w:t>
            </w:r>
          </w:p>
          <w:p w14:paraId="32E6012D"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CC7E66D"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BDFBD96"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following response was provided to a similar question during the 2021 9% Competitive Round Q&amp;A process (see Q0121_02 from 2021 QAP Q&amp;A):  </w:t>
            </w:r>
          </w:p>
          <w:p w14:paraId="3179031A"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A78CD99"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w:t>
            </w:r>
            <w:r w:rsidRPr="0005176C">
              <w:rPr>
                <w:rFonts w:ascii="Times New Roman" w:eastAsia="Times New Roman" w:hAnsi="Times New Roman" w:cs="Times New Roman"/>
                <w:b/>
                <w:bCs/>
                <w:i/>
                <w:iCs/>
                <w:sz w:val="20"/>
                <w:szCs w:val="20"/>
              </w:rPr>
              <w:t>Previous Projects</w:t>
            </w:r>
            <w:r w:rsidRPr="0005176C">
              <w:rPr>
                <w:rFonts w:ascii="Times New Roman" w:eastAsia="Times New Roman" w:hAnsi="Times New Roman" w:cs="Times New Roman"/>
                <w:i/>
                <w:iCs/>
                <w:sz w:val="20"/>
                <w:szCs w:val="20"/>
              </w:rPr>
              <w:t xml:space="preserve"> states in subsection A. that points “will be awarded if the proposed development site is within a </w:t>
            </w:r>
            <w:r w:rsidRPr="0005176C">
              <w:rPr>
                <w:rFonts w:ascii="Times New Roman" w:eastAsia="Times New Roman" w:hAnsi="Times New Roman" w:cs="Times New Roman"/>
                <w:i/>
                <w:iCs/>
                <w:sz w:val="20"/>
                <w:szCs w:val="20"/>
                <w:u w:val="single"/>
              </w:rPr>
              <w:t>current</w:t>
            </w:r>
            <w:r w:rsidRPr="0005176C">
              <w:rPr>
                <w:rFonts w:ascii="Times New Roman" w:eastAsia="Times New Roman" w:hAnsi="Times New Roman" w:cs="Times New Roman"/>
                <w:i/>
                <w:iCs/>
                <w:sz w:val="20"/>
                <w:szCs w:val="20"/>
              </w:rPr>
              <w:t xml:space="preserve"> Local Government Boundary that has not been awarded 9% Credits…” </w:t>
            </w:r>
            <w:r w:rsidRPr="0005176C">
              <w:rPr>
                <w:rFonts w:ascii="Times New Roman" w:eastAsia="Times New Roman" w:hAnsi="Times New Roman" w:cs="Times New Roman"/>
                <w:sz w:val="20"/>
                <w:szCs w:val="20"/>
              </w:rPr>
              <w:t> </w:t>
            </w:r>
          </w:p>
          <w:p w14:paraId="57740F31"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A77B5E0"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The above language intends to equitably distribute 9% credits across local government jurisdictions. As such, DCA evaluates this section based on current municipal boundaries. A municipality that has annexed a property funded under a previous 9% Competitive Round has received the prior-year award. </w:t>
            </w:r>
            <w:r w:rsidRPr="0005176C">
              <w:rPr>
                <w:rFonts w:ascii="Times New Roman" w:eastAsia="Times New Roman" w:hAnsi="Times New Roman" w:cs="Times New Roman"/>
                <w:sz w:val="20"/>
                <w:szCs w:val="20"/>
              </w:rPr>
              <w:t> </w:t>
            </w:r>
          </w:p>
          <w:p w14:paraId="7D891B80"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FF1087F" w14:textId="77777777" w:rsidR="00167798" w:rsidRPr="0005176C" w:rsidRDefault="00167798"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Where applicable elsewhere in the QAP, DCA approaches this analysis in the same way (e.g., tiebreakers).”</w:t>
            </w:r>
            <w:r w:rsidRPr="0005176C">
              <w:rPr>
                <w:rFonts w:ascii="Times New Roman" w:eastAsia="Times New Roman" w:hAnsi="Times New Roman" w:cs="Times New Roman"/>
                <w:sz w:val="20"/>
                <w:szCs w:val="20"/>
              </w:rPr>
              <w:t> </w:t>
            </w:r>
          </w:p>
        </w:tc>
      </w:tr>
      <w:tr w:rsidR="00167798" w:rsidRPr="0005176C" w14:paraId="2323DF0D" w14:textId="77777777" w:rsidTr="0052CC08">
        <w:trPr>
          <w:jc w:val="center"/>
        </w:trPr>
        <w:tc>
          <w:tcPr>
            <w:tcW w:w="1697" w:type="dxa"/>
            <w:shd w:val="clear" w:color="auto" w:fill="auto"/>
            <w:tcMar>
              <w:top w:w="72" w:type="dxa"/>
              <w:left w:w="115" w:type="dxa"/>
              <w:bottom w:w="72" w:type="dxa"/>
              <w:right w:w="115" w:type="dxa"/>
            </w:tcMar>
            <w:vAlign w:val="center"/>
          </w:tcPr>
          <w:p w14:paraId="1A441355"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3/10/22</w:t>
            </w:r>
          </w:p>
        </w:tc>
        <w:tc>
          <w:tcPr>
            <w:tcW w:w="2663" w:type="dxa"/>
            <w:shd w:val="clear" w:color="auto" w:fill="auto"/>
            <w:tcMar>
              <w:top w:w="72" w:type="dxa"/>
              <w:left w:w="115" w:type="dxa"/>
              <w:bottom w:w="72" w:type="dxa"/>
              <w:right w:w="115" w:type="dxa"/>
            </w:tcMar>
            <w:vAlign w:val="center"/>
          </w:tcPr>
          <w:p w14:paraId="40A6573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2.03</w:t>
            </w:r>
          </w:p>
          <w:p w14:paraId="486C4FFD"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7E457E8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Tenancy Characteristics </w:t>
            </w:r>
          </w:p>
        </w:tc>
        <w:tc>
          <w:tcPr>
            <w:tcW w:w="9585" w:type="dxa"/>
            <w:shd w:val="clear" w:color="auto" w:fill="auto"/>
            <w:tcMar>
              <w:top w:w="72" w:type="dxa"/>
              <w:left w:w="115" w:type="dxa"/>
              <w:bottom w:w="72" w:type="dxa"/>
              <w:right w:w="115" w:type="dxa"/>
            </w:tcMar>
            <w:vAlign w:val="center"/>
          </w:tcPr>
          <w:p w14:paraId="4B1467F9"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Q22_0309_08</w:t>
            </w:r>
          </w:p>
          <w:p w14:paraId="68E58E67"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Our proposed project is an acquisition rehabilitation that was originally built in 1985 with HUD 202 funds. It is not a PHA property. The current tenancy allows ages 62+ as well as those ages 18+ with physical disabilities. Based on our interpretation, this would be a project categorized as "Other" tenancy, which was confirmed by DCA Q&amp;A released on 2/26/21 for the 2021 application. We plan to upload supporting documents that were requested at the 2021 pre-application to confirm the tenancy. Please confirm if anything else is needed at pre-application for the "other" category.</w:t>
            </w:r>
            <w:r w:rsidRPr="0005176C">
              <w:rPr>
                <w:rFonts w:ascii="Times New Roman" w:eastAsia="Times New Roman" w:hAnsi="Times New Roman" w:cs="Times New Roman"/>
                <w:sz w:val="20"/>
                <w:szCs w:val="20"/>
              </w:rPr>
              <w:br/>
              <w:t xml:space="preserve"> </w:t>
            </w:r>
          </w:p>
          <w:p w14:paraId="4994E22E"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xml:space="preserve">: </w:t>
            </w:r>
          </w:p>
          <w:p w14:paraId="6FB5D39A"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2021 Q&amp;A response Q0223_01 states:</w:t>
            </w:r>
          </w:p>
          <w:p w14:paraId="2D83B36E" w14:textId="77777777" w:rsidR="00167798" w:rsidRPr="0005176C" w:rsidRDefault="00167798" w:rsidP="00304B2F">
            <w:pPr>
              <w:ind w:left="720"/>
              <w:rPr>
                <w:rFonts w:ascii="Times New Roman" w:eastAsia="Times New Roman" w:hAnsi="Times New Roman" w:cs="Times New Roman"/>
                <w:i/>
                <w:iCs/>
                <w:sz w:val="20"/>
                <w:szCs w:val="20"/>
              </w:rPr>
            </w:pPr>
          </w:p>
          <w:p w14:paraId="30875FCC" w14:textId="77777777" w:rsidR="00167798" w:rsidRPr="0005176C" w:rsidRDefault="00167798" w:rsidP="00304B2F">
            <w:pPr>
              <w:ind w:left="720"/>
              <w:rPr>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 xml:space="preserve">“As part of the Pre-Application and Full Application, if the above-referenced property is eligible for the 9% Competitive Round, please select Tenancy “other.” </w:t>
            </w:r>
          </w:p>
          <w:p w14:paraId="5472F0F8" w14:textId="77777777" w:rsidR="00167798" w:rsidRPr="0005176C" w:rsidRDefault="00167798" w:rsidP="00304B2F">
            <w:pPr>
              <w:ind w:left="720"/>
              <w:rPr>
                <w:rFonts w:ascii="Times New Roman" w:eastAsia="Times New Roman" w:hAnsi="Times New Roman" w:cs="Times New Roman"/>
                <w:i/>
                <w:iCs/>
                <w:sz w:val="20"/>
                <w:szCs w:val="20"/>
              </w:rPr>
            </w:pPr>
          </w:p>
          <w:p w14:paraId="58934E75" w14:textId="77777777" w:rsidR="00167798" w:rsidRPr="0005176C" w:rsidRDefault="00167798" w:rsidP="00304B2F">
            <w:pPr>
              <w:ind w:left="720"/>
              <w:rPr>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Please provide any supporting documentation tied to the property which lists the above tenancy restriction for DCA review.”</w:t>
            </w:r>
          </w:p>
          <w:p w14:paraId="2635BBB7" w14:textId="77777777" w:rsidR="00167798" w:rsidRPr="0005176C" w:rsidRDefault="00167798" w:rsidP="00304B2F">
            <w:pPr>
              <w:ind w:left="720"/>
              <w:rPr>
                <w:rFonts w:ascii="Times New Roman" w:eastAsia="Times New Roman" w:hAnsi="Times New Roman" w:cs="Times New Roman"/>
                <w:i/>
                <w:iCs/>
                <w:sz w:val="20"/>
                <w:szCs w:val="20"/>
              </w:rPr>
            </w:pPr>
          </w:p>
          <w:p w14:paraId="766F33D1"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will request additional documentation during Pre-Application review if needed.</w:t>
            </w:r>
          </w:p>
        </w:tc>
      </w:tr>
      <w:tr w:rsidR="00167798" w:rsidRPr="0005176C" w14:paraId="54314E60" w14:textId="77777777" w:rsidTr="0052CC08">
        <w:trPr>
          <w:jc w:val="center"/>
        </w:trPr>
        <w:tc>
          <w:tcPr>
            <w:tcW w:w="1697" w:type="dxa"/>
            <w:shd w:val="clear" w:color="auto" w:fill="auto"/>
            <w:tcMar>
              <w:top w:w="72" w:type="dxa"/>
              <w:left w:w="115" w:type="dxa"/>
              <w:bottom w:w="72" w:type="dxa"/>
              <w:right w:w="115" w:type="dxa"/>
            </w:tcMar>
            <w:vAlign w:val="center"/>
          </w:tcPr>
          <w:p w14:paraId="3230AE98"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3/10/22</w:t>
            </w:r>
          </w:p>
        </w:tc>
        <w:tc>
          <w:tcPr>
            <w:tcW w:w="2663" w:type="dxa"/>
            <w:shd w:val="clear" w:color="auto" w:fill="auto"/>
            <w:tcMar>
              <w:top w:w="72" w:type="dxa"/>
              <w:left w:w="115" w:type="dxa"/>
              <w:bottom w:w="72" w:type="dxa"/>
              <w:right w:w="115" w:type="dxa"/>
            </w:tcMar>
            <w:vAlign w:val="center"/>
          </w:tcPr>
          <w:p w14:paraId="10A6D1E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2.03</w:t>
            </w:r>
          </w:p>
          <w:p w14:paraId="6ACED50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1BCFF033"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Tenancy Characteristics</w:t>
            </w:r>
          </w:p>
          <w:p w14:paraId="133E88E8" w14:textId="77777777" w:rsidR="00167798" w:rsidRPr="0005176C" w:rsidRDefault="00167798" w:rsidP="00304B2F">
            <w:pPr>
              <w:rPr>
                <w:rFonts w:ascii="Times New Roman" w:hAnsi="Times New Roman" w:cs="Times New Roman"/>
                <w:noProof/>
                <w:sz w:val="20"/>
                <w:szCs w:val="20"/>
              </w:rPr>
            </w:pPr>
          </w:p>
        </w:tc>
        <w:tc>
          <w:tcPr>
            <w:tcW w:w="9585" w:type="dxa"/>
            <w:shd w:val="clear" w:color="auto" w:fill="auto"/>
            <w:tcMar>
              <w:top w:w="72" w:type="dxa"/>
              <w:left w:w="115" w:type="dxa"/>
              <w:bottom w:w="72" w:type="dxa"/>
              <w:right w:w="115" w:type="dxa"/>
            </w:tcMar>
            <w:vAlign w:val="center"/>
          </w:tcPr>
          <w:p w14:paraId="6116DE7B" w14:textId="77777777" w:rsidR="00167798" w:rsidRPr="0005176C" w:rsidRDefault="00167798" w:rsidP="00304B2F">
            <w:pPr>
              <w:spacing w:after="160"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xml:space="preserve">: Q22_0310_03 </w:t>
            </w:r>
          </w:p>
          <w:p w14:paraId="45620959" w14:textId="77777777" w:rsidR="00167798" w:rsidRPr="0005176C" w:rsidRDefault="00167798" w:rsidP="00304B2F">
            <w:pPr>
              <w:spacing w:after="160"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Our application proposes to rehabilitate an existing Housing Tax Credit property that is 75% family and 25% elderly. Our circumstances are: </w:t>
            </w:r>
          </w:p>
          <w:p w14:paraId="5D0D6E0D" w14:textId="77777777" w:rsidR="00167798" w:rsidRPr="0005176C" w:rsidRDefault="00167798" w:rsidP="00870356">
            <w:pPr>
              <w:pStyle w:val="ListParagraph"/>
              <w:numPr>
                <w:ilvl w:val="0"/>
                <w:numId w:val="15"/>
              </w:numPr>
              <w:spacing w:after="160"/>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We understand that per Q1222_01 published 3/9/22, this application must indicate only one tenancy. </w:t>
            </w:r>
          </w:p>
          <w:p w14:paraId="6743D6F1" w14:textId="77777777" w:rsidR="00167798" w:rsidRPr="0005176C" w:rsidRDefault="00167798" w:rsidP="00870356">
            <w:pPr>
              <w:pStyle w:val="ListParagraph"/>
              <w:numPr>
                <w:ilvl w:val="0"/>
                <w:numId w:val="15"/>
              </w:numPr>
              <w:spacing w:after="160"/>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Our plan is to select “Family tenancy,” and then if awarded, we would seek a Project Concept Change request to amend the LURC to be 100% Family. </w:t>
            </w:r>
          </w:p>
          <w:p w14:paraId="3099BCCF" w14:textId="77777777" w:rsidR="00167798" w:rsidRPr="0005176C" w:rsidRDefault="00167798" w:rsidP="00870356">
            <w:pPr>
              <w:pStyle w:val="ListParagraph"/>
              <w:numPr>
                <w:ilvl w:val="0"/>
                <w:numId w:val="15"/>
              </w:numPr>
              <w:spacing w:after="160"/>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We will not be able to amend the LURC prior to Full Application (May submission) because we would not own the property until after it is awarded. </w:t>
            </w:r>
          </w:p>
          <w:p w14:paraId="14ED2233" w14:textId="77777777" w:rsidR="00167798" w:rsidRPr="0005176C" w:rsidRDefault="00167798" w:rsidP="00304B2F">
            <w:pPr>
              <w:spacing w:after="160"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Do we need to receive any approvals for this during the Pre-Application stage, or can we submit the Full Application as is? We anticipate passing Threshold because we will “designate the proposed development as targeting </w:t>
            </w:r>
            <w:r w:rsidRPr="0005176C">
              <w:rPr>
                <w:rFonts w:ascii="Times New Roman" w:eastAsia="Times New Roman" w:hAnsi="Times New Roman" w:cs="Times New Roman"/>
                <w:b/>
                <w:bCs/>
                <w:sz w:val="20"/>
                <w:szCs w:val="20"/>
              </w:rPr>
              <w:t>one</w:t>
            </w:r>
            <w:r w:rsidRPr="0005176C">
              <w:rPr>
                <w:rFonts w:ascii="Times New Roman" w:eastAsia="Times New Roman" w:hAnsi="Times New Roman" w:cs="Times New Roman"/>
                <w:sz w:val="20"/>
                <w:szCs w:val="20"/>
              </w:rPr>
              <w:t xml:space="preserve">” tenancy as stated in </w:t>
            </w:r>
            <w:r w:rsidRPr="0005176C">
              <w:rPr>
                <w:rFonts w:ascii="Times New Roman" w:eastAsia="Times New Roman" w:hAnsi="Times New Roman" w:cs="Times New Roman"/>
                <w:b/>
                <w:bCs/>
                <w:sz w:val="20"/>
                <w:szCs w:val="20"/>
              </w:rPr>
              <w:t>(Threshold Criteria) Tenancy Characteristics</w:t>
            </w:r>
            <w:r w:rsidRPr="0005176C">
              <w:rPr>
                <w:rFonts w:ascii="Times New Roman" w:eastAsia="Times New Roman" w:hAnsi="Times New Roman" w:cs="Times New Roman"/>
                <w:sz w:val="20"/>
                <w:szCs w:val="20"/>
              </w:rPr>
              <w:t>. However, there will be a discrepancy between the proposed and existing tenancies.”</w:t>
            </w:r>
          </w:p>
          <w:p w14:paraId="6845BF90" w14:textId="77777777" w:rsidR="00167798" w:rsidRPr="0005176C" w:rsidRDefault="00167798" w:rsidP="00304B2F">
            <w:pPr>
              <w:spacing w:after="160"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xml:space="preserve">: </w:t>
            </w:r>
          </w:p>
          <w:p w14:paraId="56D2EAA0" w14:textId="77777777" w:rsidR="00167798" w:rsidRPr="0005176C" w:rsidRDefault="00167798" w:rsidP="00870356">
            <w:pPr>
              <w:pStyle w:val="ListParagraph"/>
              <w:numPr>
                <w:ilvl w:val="0"/>
                <w:numId w:val="14"/>
              </w:numPr>
              <w:spacing w:after="160"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To pass</w:t>
            </w:r>
            <w:r w:rsidRPr="0005176C">
              <w:rPr>
                <w:rFonts w:ascii="Times New Roman" w:eastAsia="Times New Roman" w:hAnsi="Times New Roman" w:cs="Times New Roman"/>
                <w:b/>
                <w:bCs/>
                <w:sz w:val="20"/>
                <w:szCs w:val="20"/>
              </w:rPr>
              <w:t xml:space="preserve"> (Threshold Criteria) Tenancy Characteristics</w:t>
            </w:r>
            <w:r w:rsidRPr="0005176C">
              <w:rPr>
                <w:rFonts w:ascii="Times New Roman" w:eastAsia="Times New Roman" w:hAnsi="Times New Roman" w:cs="Times New Roman"/>
                <w:sz w:val="20"/>
                <w:szCs w:val="20"/>
              </w:rPr>
              <w:t>, “</w:t>
            </w:r>
            <w:r w:rsidRPr="0005176C">
              <w:rPr>
                <w:rFonts w:ascii="Times New Roman" w:eastAsia="Times New Roman" w:hAnsi="Times New Roman" w:cs="Times New Roman"/>
                <w:i/>
                <w:iCs/>
                <w:sz w:val="20"/>
                <w:szCs w:val="20"/>
              </w:rPr>
              <w:t>All Applicants must designate the proposed development as targeting one of the following tenancies.</w:t>
            </w:r>
            <w:r w:rsidRPr="0005176C">
              <w:rPr>
                <w:rFonts w:ascii="Times New Roman" w:eastAsia="Times New Roman" w:hAnsi="Times New Roman" w:cs="Times New Roman"/>
                <w:sz w:val="20"/>
                <w:szCs w:val="20"/>
              </w:rPr>
              <w:t xml:space="preserve">” </w:t>
            </w:r>
          </w:p>
          <w:p w14:paraId="747FEADE" w14:textId="77777777" w:rsidR="00167798" w:rsidRPr="0005176C" w:rsidRDefault="00167798" w:rsidP="00870356">
            <w:pPr>
              <w:pStyle w:val="ListParagraph"/>
              <w:numPr>
                <w:ilvl w:val="0"/>
                <w:numId w:val="14"/>
              </w:numPr>
              <w:spacing w:after="160" w:line="259" w:lineRule="auto"/>
              <w:rPr>
                <w:rFonts w:ascii="Times New Roman" w:eastAsia="Times New Roman" w:hAnsi="Times New Roman" w:cs="Times New Roman"/>
                <w:b/>
                <w:bCs/>
                <w:sz w:val="20"/>
                <w:szCs w:val="20"/>
              </w:rPr>
            </w:pPr>
            <w:r w:rsidRPr="0005176C">
              <w:rPr>
                <w:rFonts w:ascii="Times New Roman" w:eastAsia="Times New Roman" w:hAnsi="Times New Roman" w:cs="Times New Roman"/>
                <w:b/>
                <w:bCs/>
                <w:sz w:val="20"/>
                <w:szCs w:val="20"/>
              </w:rPr>
              <w:t xml:space="preserve">(Core Plan) Definitions states: </w:t>
            </w:r>
            <w:r w:rsidRPr="0005176C">
              <w:rPr>
                <w:rFonts w:ascii="Times New Roman" w:eastAsia="Times New Roman" w:hAnsi="Times New Roman" w:cs="Times New Roman"/>
                <w:sz w:val="20"/>
                <w:szCs w:val="20"/>
              </w:rPr>
              <w:t>“</w:t>
            </w:r>
            <w:r w:rsidRPr="0005176C">
              <w:rPr>
                <w:rFonts w:ascii="Times New Roman" w:eastAsia="Times New Roman" w:hAnsi="Times New Roman" w:cs="Times New Roman"/>
                <w:i/>
                <w:iCs/>
                <w:sz w:val="20"/>
                <w:szCs w:val="20"/>
              </w:rPr>
              <w:t>‘Applicant’ means the General Partner</w:t>
            </w:r>
            <w:r w:rsidRPr="0005176C">
              <w:rPr>
                <w:rFonts w:ascii="Times New Roman" w:eastAsia="Times New Roman" w:hAnsi="Times New Roman" w:cs="Times New Roman"/>
                <w:sz w:val="20"/>
                <w:szCs w:val="20"/>
              </w:rPr>
              <w:t>.”</w:t>
            </w:r>
            <w:r w:rsidRPr="0005176C">
              <w:rPr>
                <w:rFonts w:ascii="Times New Roman" w:eastAsia="Times New Roman" w:hAnsi="Times New Roman" w:cs="Times New Roman"/>
                <w:b/>
                <w:bCs/>
                <w:sz w:val="20"/>
                <w:szCs w:val="20"/>
              </w:rPr>
              <w:t xml:space="preserve"> </w:t>
            </w:r>
          </w:p>
          <w:p w14:paraId="6A623251" w14:textId="77777777" w:rsidR="00167798" w:rsidRPr="0005176C" w:rsidRDefault="00167798" w:rsidP="00304B2F">
            <w:pPr>
              <w:spacing w:after="160"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Therefore, so long as the General Partner designates that the proposed development will target only one tenancy (in this case, Family), there is no QAP rule requiring a waiver at the Pre-Application stage. If awarded, the General Partner can pursue a Project Concept Change.  </w:t>
            </w:r>
          </w:p>
        </w:tc>
      </w:tr>
      <w:tr w:rsidR="00167798" w:rsidRPr="0005176C" w14:paraId="0DB8E141" w14:textId="77777777" w:rsidTr="0052CC08">
        <w:trPr>
          <w:jc w:val="center"/>
        </w:trPr>
        <w:tc>
          <w:tcPr>
            <w:tcW w:w="1697" w:type="dxa"/>
            <w:shd w:val="clear" w:color="auto" w:fill="auto"/>
            <w:tcMar>
              <w:top w:w="72" w:type="dxa"/>
              <w:left w:w="115" w:type="dxa"/>
              <w:bottom w:w="72" w:type="dxa"/>
              <w:right w:w="115" w:type="dxa"/>
            </w:tcMar>
            <w:vAlign w:val="center"/>
          </w:tcPr>
          <w:p w14:paraId="0298A9DF"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3/10/22</w:t>
            </w:r>
          </w:p>
        </w:tc>
        <w:tc>
          <w:tcPr>
            <w:tcW w:w="2663" w:type="dxa"/>
            <w:shd w:val="clear" w:color="auto" w:fill="auto"/>
            <w:tcMar>
              <w:top w:w="72" w:type="dxa"/>
              <w:left w:w="115" w:type="dxa"/>
              <w:bottom w:w="72" w:type="dxa"/>
              <w:right w:w="115" w:type="dxa"/>
            </w:tcMar>
            <w:vAlign w:val="center"/>
          </w:tcPr>
          <w:p w14:paraId="35B9803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6.00 </w:t>
            </w:r>
          </w:p>
          <w:p w14:paraId="2877A9C7"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Emphasys</w:t>
            </w:r>
          </w:p>
        </w:tc>
        <w:tc>
          <w:tcPr>
            <w:tcW w:w="9585" w:type="dxa"/>
            <w:shd w:val="clear" w:color="auto" w:fill="auto"/>
            <w:tcMar>
              <w:top w:w="72" w:type="dxa"/>
              <w:left w:w="115" w:type="dxa"/>
              <w:bottom w:w="72" w:type="dxa"/>
              <w:right w:w="115" w:type="dxa"/>
            </w:tcMar>
            <w:vAlign w:val="center"/>
          </w:tcPr>
          <w:p w14:paraId="11B8F6D6" w14:textId="77777777" w:rsidR="00167798" w:rsidRPr="0005176C" w:rsidRDefault="00167798" w:rsidP="00304B2F">
            <w:pPr>
              <w:spacing w:line="259" w:lineRule="auto"/>
              <w:rPr>
                <w:rFonts w:ascii="Times New Roman" w:eastAsia="Times New Roman" w:hAnsi="Times New Roman" w:cs="Times New Roman"/>
                <w:b/>
                <w:bCs/>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xml:space="preserve"> Q22_0310_04</w:t>
            </w:r>
          </w:p>
          <w:p w14:paraId="7FE2246A" w14:textId="77777777" w:rsidR="00167798" w:rsidRPr="0005176C" w:rsidRDefault="00167798" w:rsidP="00304B2F">
            <w:pPr>
              <w:spacing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Under the Fee Submission instructions, it says to label the envelope with “Pre-Application Fees for 2022PA-0___.” Will we receive an application number after we submit through Emphasys?</w:t>
            </w:r>
          </w:p>
          <w:p w14:paraId="219BEAF3" w14:textId="77777777" w:rsidR="00167798" w:rsidRPr="0005176C" w:rsidRDefault="00167798" w:rsidP="00304B2F">
            <w:pPr>
              <w:spacing w:line="259" w:lineRule="auto"/>
              <w:rPr>
                <w:rFonts w:ascii="Times New Roman" w:eastAsia="Times New Roman" w:hAnsi="Times New Roman" w:cs="Times New Roman"/>
                <w:sz w:val="20"/>
                <w:szCs w:val="20"/>
              </w:rPr>
            </w:pPr>
          </w:p>
          <w:p w14:paraId="75912A3D" w14:textId="77777777" w:rsidR="00167798" w:rsidRPr="0005176C" w:rsidRDefault="00167798" w:rsidP="00304B2F">
            <w:pPr>
              <w:spacing w:line="259" w:lineRule="auto"/>
              <w:rPr>
                <w:rFonts w:ascii="Times New Roman" w:eastAsia="Times New Roman" w:hAnsi="Times New Roman" w:cs="Times New Roman"/>
                <w:b/>
                <w:bCs/>
                <w:sz w:val="20"/>
                <w:szCs w:val="20"/>
              </w:rPr>
            </w:pPr>
            <w:r w:rsidRPr="0005176C">
              <w:rPr>
                <w:rFonts w:ascii="Times New Roman" w:eastAsia="Times New Roman" w:hAnsi="Times New Roman" w:cs="Times New Roman"/>
                <w:b/>
                <w:bCs/>
                <w:sz w:val="20"/>
                <w:szCs w:val="20"/>
              </w:rPr>
              <w:t>Answer:</w:t>
            </w:r>
          </w:p>
          <w:p w14:paraId="5D0E6EAE" w14:textId="77777777" w:rsidR="00167798" w:rsidRPr="0005176C" w:rsidRDefault="00167798" w:rsidP="00304B2F">
            <w:pPr>
              <w:spacing w:line="259" w:lineRule="auto"/>
              <w:rPr>
                <w:rFonts w:ascii="Times New Roman" w:eastAsia="Times New Roman" w:hAnsi="Times New Roman" w:cs="Times New Roman"/>
                <w:b/>
                <w:bCs/>
                <w:sz w:val="20"/>
                <w:szCs w:val="20"/>
              </w:rPr>
            </w:pPr>
            <w:r w:rsidRPr="0005176C">
              <w:rPr>
                <w:rFonts w:ascii="Times New Roman" w:eastAsia="Times New Roman" w:hAnsi="Times New Roman" w:cs="Times New Roman"/>
                <w:sz w:val="20"/>
                <w:szCs w:val="20"/>
              </w:rPr>
              <w:t>Yes, you will receive a Pre-Application number after you submit through Emphasys.</w:t>
            </w:r>
          </w:p>
        </w:tc>
      </w:tr>
      <w:tr w:rsidR="00167798" w:rsidRPr="0005176C" w14:paraId="29DD0704" w14:textId="77777777" w:rsidTr="0052CC08">
        <w:trPr>
          <w:jc w:val="center"/>
        </w:trPr>
        <w:tc>
          <w:tcPr>
            <w:tcW w:w="1697" w:type="dxa"/>
            <w:shd w:val="clear" w:color="auto" w:fill="auto"/>
            <w:tcMar>
              <w:top w:w="72" w:type="dxa"/>
              <w:left w:w="115" w:type="dxa"/>
              <w:bottom w:w="72" w:type="dxa"/>
              <w:right w:w="115" w:type="dxa"/>
            </w:tcMar>
            <w:vAlign w:val="center"/>
          </w:tcPr>
          <w:p w14:paraId="08A63E81"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3/10/22</w:t>
            </w:r>
          </w:p>
        </w:tc>
        <w:tc>
          <w:tcPr>
            <w:tcW w:w="2663" w:type="dxa"/>
            <w:shd w:val="clear" w:color="auto" w:fill="auto"/>
            <w:tcMar>
              <w:top w:w="72" w:type="dxa"/>
              <w:left w:w="115" w:type="dxa"/>
              <w:bottom w:w="72" w:type="dxa"/>
              <w:right w:w="115" w:type="dxa"/>
            </w:tcMar>
            <w:vAlign w:val="center"/>
          </w:tcPr>
          <w:p w14:paraId="6CB87DB4"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7.00</w:t>
            </w:r>
          </w:p>
          <w:p w14:paraId="7CBB4DFC"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Application Materials</w:t>
            </w:r>
          </w:p>
        </w:tc>
        <w:tc>
          <w:tcPr>
            <w:tcW w:w="9585" w:type="dxa"/>
            <w:shd w:val="clear" w:color="auto" w:fill="auto"/>
            <w:tcMar>
              <w:top w:w="72" w:type="dxa"/>
              <w:left w:w="115" w:type="dxa"/>
              <w:bottom w:w="72" w:type="dxa"/>
              <w:right w:w="115" w:type="dxa"/>
            </w:tcMar>
            <w:vAlign w:val="center"/>
          </w:tcPr>
          <w:p w14:paraId="38ABB675" w14:textId="77777777" w:rsidR="00167798" w:rsidRPr="0005176C" w:rsidRDefault="00167798" w:rsidP="00304B2F">
            <w:pPr>
              <w:spacing w:line="259" w:lineRule="auto"/>
              <w:rPr>
                <w:rFonts w:ascii="Times New Roman" w:eastAsia="Times New Roman" w:hAnsi="Times New Roman" w:cs="Times New Roman"/>
                <w:b/>
                <w:bCs/>
                <w:sz w:val="20"/>
                <w:szCs w:val="20"/>
              </w:rPr>
            </w:pPr>
            <w:r w:rsidRPr="0005176C">
              <w:rPr>
                <w:rFonts w:ascii="Times New Roman" w:eastAsia="Times New Roman" w:hAnsi="Times New Roman" w:cs="Times New Roman"/>
                <w:b/>
                <w:bCs/>
                <w:sz w:val="20"/>
                <w:szCs w:val="20"/>
              </w:rPr>
              <w:lastRenderedPageBreak/>
              <w:t xml:space="preserve">Question: </w:t>
            </w:r>
            <w:r w:rsidRPr="0005176C">
              <w:rPr>
                <w:rFonts w:ascii="Times New Roman" w:eastAsia="Times New Roman" w:hAnsi="Times New Roman" w:cs="Times New Roman"/>
                <w:sz w:val="20"/>
                <w:szCs w:val="20"/>
              </w:rPr>
              <w:t>Q22_0310_02</w:t>
            </w:r>
          </w:p>
          <w:p w14:paraId="2E836E5D" w14:textId="77777777" w:rsidR="00167798" w:rsidRPr="0005176C" w:rsidRDefault="00167798" w:rsidP="00304B2F">
            <w:pPr>
              <w:spacing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lastRenderedPageBreak/>
              <w:t>Will you please confirm if the ASDO Waivers need to be submitted to the DCA office at pre-application in a physical binder and flash drive, or if for pre-application, everything is to only be submitted through Emphasys?</w:t>
            </w:r>
          </w:p>
          <w:p w14:paraId="032DA0AF" w14:textId="77777777" w:rsidR="00167798" w:rsidRPr="0005176C" w:rsidRDefault="00167798" w:rsidP="00304B2F">
            <w:pPr>
              <w:spacing w:line="259" w:lineRule="auto"/>
              <w:rPr>
                <w:rFonts w:ascii="Times New Roman" w:eastAsia="Times New Roman" w:hAnsi="Times New Roman" w:cs="Times New Roman"/>
                <w:sz w:val="20"/>
                <w:szCs w:val="20"/>
              </w:rPr>
            </w:pPr>
          </w:p>
          <w:p w14:paraId="087A0436" w14:textId="77777777" w:rsidR="00167798" w:rsidRPr="0005176C" w:rsidRDefault="00167798" w:rsidP="00304B2F">
            <w:pPr>
              <w:spacing w:after="160" w:line="259" w:lineRule="auto"/>
              <w:rPr>
                <w:rFonts w:ascii="Times New Roman" w:eastAsia="Times New Roman" w:hAnsi="Times New Roman" w:cs="Times New Roman"/>
                <w:b/>
                <w:bCs/>
                <w:sz w:val="20"/>
                <w:szCs w:val="20"/>
              </w:rPr>
            </w:pPr>
            <w:r w:rsidRPr="0005176C">
              <w:rPr>
                <w:rFonts w:ascii="Times New Roman" w:eastAsia="Times New Roman" w:hAnsi="Times New Roman" w:cs="Times New Roman"/>
                <w:b/>
                <w:bCs/>
                <w:sz w:val="20"/>
                <w:szCs w:val="20"/>
              </w:rPr>
              <w:t xml:space="preserve">Answer: </w:t>
            </w:r>
          </w:p>
          <w:p w14:paraId="4C004CA8" w14:textId="77777777" w:rsidR="00167798" w:rsidRPr="0005176C" w:rsidRDefault="00167798" w:rsidP="00304B2F">
            <w:pPr>
              <w:spacing w:after="160"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Checks are the only part of the Pre-Application that should be submitted outside of Emphasys. The Pre-Application submission instructions state (</w:t>
            </w:r>
            <w:hyperlink r:id="rId61">
              <w:r w:rsidRPr="0005176C">
                <w:rPr>
                  <w:rStyle w:val="Hyperlink"/>
                  <w:rFonts w:ascii="Times New Roman" w:eastAsia="Times New Roman" w:hAnsi="Times New Roman" w:cs="Times New Roman"/>
                  <w:color w:val="auto"/>
                  <w:sz w:val="20"/>
                  <w:szCs w:val="20"/>
                </w:rPr>
                <w:t>click here</w:t>
              </w:r>
            </w:hyperlink>
            <w:r w:rsidRPr="0005176C">
              <w:rPr>
                <w:rFonts w:ascii="Times New Roman" w:eastAsia="Times New Roman" w:hAnsi="Times New Roman" w:cs="Times New Roman"/>
                <w:sz w:val="20"/>
                <w:szCs w:val="20"/>
              </w:rPr>
              <w:t>):</w:t>
            </w:r>
          </w:p>
          <w:p w14:paraId="4289ACFA" w14:textId="77777777" w:rsidR="00167798" w:rsidRPr="0005176C" w:rsidRDefault="00167798" w:rsidP="00870356">
            <w:pPr>
              <w:pStyle w:val="ListParagraph"/>
              <w:numPr>
                <w:ilvl w:val="0"/>
                <w:numId w:val="16"/>
              </w:numPr>
              <w:spacing w:after="160" w:line="259" w:lineRule="auto"/>
              <w:rPr>
                <w:rFonts w:ascii="Times New Roman" w:eastAsiaTheme="minorEastAsia" w:hAnsi="Times New Roman" w:cs="Times New Roman"/>
                <w:sz w:val="20"/>
                <w:szCs w:val="20"/>
              </w:rPr>
            </w:pPr>
            <w:r w:rsidRPr="0005176C">
              <w:rPr>
                <w:rFonts w:ascii="Times New Roman" w:eastAsia="Times New Roman" w:hAnsi="Times New Roman" w:cs="Times New Roman"/>
                <w:sz w:val="20"/>
                <w:szCs w:val="20"/>
              </w:rPr>
              <w:t>“2022 Pre-Application documents must be submitted through Emphasys”</w:t>
            </w:r>
          </w:p>
          <w:p w14:paraId="36BDC937" w14:textId="77777777" w:rsidR="00167798" w:rsidRPr="0005176C" w:rsidRDefault="00167798" w:rsidP="00870356">
            <w:pPr>
              <w:pStyle w:val="ListParagraph"/>
              <w:numPr>
                <w:ilvl w:val="0"/>
                <w:numId w:val="16"/>
              </w:numPr>
              <w:spacing w:after="160" w:line="259" w:lineRule="auto"/>
              <w:rPr>
                <w:rFonts w:ascii="Times New Roman" w:eastAsiaTheme="minorEastAsia" w:hAnsi="Times New Roman" w:cs="Times New Roman"/>
                <w:sz w:val="20"/>
                <w:szCs w:val="20"/>
              </w:rPr>
            </w:pPr>
            <w:r w:rsidRPr="0005176C">
              <w:rPr>
                <w:rFonts w:ascii="Times New Roman" w:eastAsia="Times New Roman" w:hAnsi="Times New Roman" w:cs="Times New Roman"/>
                <w:sz w:val="20"/>
                <w:szCs w:val="20"/>
              </w:rPr>
              <w:t>“Fee payments will not be processed through Emphasys at this time”</w:t>
            </w:r>
          </w:p>
        </w:tc>
      </w:tr>
      <w:tr w:rsidR="00167798" w:rsidRPr="0005176C" w14:paraId="3BE4D32B" w14:textId="77777777" w:rsidTr="0052CC08">
        <w:trPr>
          <w:jc w:val="center"/>
        </w:trPr>
        <w:tc>
          <w:tcPr>
            <w:tcW w:w="1697" w:type="dxa"/>
            <w:shd w:val="clear" w:color="auto" w:fill="auto"/>
            <w:tcMar>
              <w:top w:w="72" w:type="dxa"/>
              <w:left w:w="115" w:type="dxa"/>
              <w:bottom w:w="72" w:type="dxa"/>
              <w:right w:w="115" w:type="dxa"/>
            </w:tcMar>
            <w:vAlign w:val="center"/>
          </w:tcPr>
          <w:p w14:paraId="1F62FB99"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3/10/22</w:t>
            </w:r>
          </w:p>
        </w:tc>
        <w:tc>
          <w:tcPr>
            <w:tcW w:w="2663" w:type="dxa"/>
            <w:shd w:val="clear" w:color="auto" w:fill="auto"/>
            <w:tcMar>
              <w:top w:w="72" w:type="dxa"/>
              <w:left w:w="115" w:type="dxa"/>
              <w:bottom w:w="72" w:type="dxa"/>
              <w:right w:w="115" w:type="dxa"/>
            </w:tcMar>
            <w:vAlign w:val="center"/>
          </w:tcPr>
          <w:p w14:paraId="335AD993"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7.00</w:t>
            </w:r>
          </w:p>
          <w:p w14:paraId="3F59B0B2"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Application Materials</w:t>
            </w:r>
          </w:p>
        </w:tc>
        <w:tc>
          <w:tcPr>
            <w:tcW w:w="9585" w:type="dxa"/>
            <w:shd w:val="clear" w:color="auto" w:fill="auto"/>
            <w:tcMar>
              <w:top w:w="72" w:type="dxa"/>
              <w:left w:w="115" w:type="dxa"/>
              <w:bottom w:w="72" w:type="dxa"/>
              <w:right w:w="115" w:type="dxa"/>
            </w:tcMar>
            <w:vAlign w:val="center"/>
          </w:tcPr>
          <w:p w14:paraId="6EDC83C3" w14:textId="77777777" w:rsidR="00167798" w:rsidRPr="0005176C" w:rsidRDefault="00167798" w:rsidP="00304B2F">
            <w:pPr>
              <w:spacing w:after="160"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Q22_0310_01</w:t>
            </w:r>
          </w:p>
          <w:p w14:paraId="1CB7CDA6" w14:textId="77777777" w:rsidR="00167798" w:rsidRPr="0005176C" w:rsidRDefault="00167798" w:rsidP="00304B2F">
            <w:pPr>
              <w:spacing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fee submission instructions for pre-app says to mail the Credit Fee Submissions. Is it also an option to drop the check off at the Georgia Housing Finance Authority. If not, will the scanned copy of the properly executed check constitute a complete application, even if the mail delivers the check past the application deadline? </w:t>
            </w:r>
            <w:r w:rsidRPr="0005176C">
              <w:rPr>
                <w:rFonts w:ascii="Times New Roman" w:hAnsi="Times New Roman" w:cs="Times New Roman"/>
                <w:sz w:val="20"/>
                <w:szCs w:val="20"/>
              </w:rPr>
              <w:br/>
            </w:r>
            <w:r w:rsidRPr="0005176C">
              <w:rPr>
                <w:rFonts w:ascii="Times New Roman" w:hAnsi="Times New Roman" w:cs="Times New Roman"/>
                <w:sz w:val="20"/>
                <w:szCs w:val="20"/>
              </w:rPr>
              <w:br/>
            </w:r>
            <w:r w:rsidRPr="0005176C">
              <w:rPr>
                <w:rFonts w:ascii="Times New Roman" w:eastAsia="Times New Roman" w:hAnsi="Times New Roman" w:cs="Times New Roman"/>
                <w:sz w:val="20"/>
                <w:szCs w:val="20"/>
              </w:rPr>
              <w:t xml:space="preserve">The instructions for submitting the preapplication fee say to also submit a pdf of the submission summary tab. Can you confirm that you do want this one page submitted in electronic form on a thumb-drive versus a printed hard copy. Any specific labeling or packaging requirements for the thumb-drive? </w:t>
            </w:r>
          </w:p>
          <w:p w14:paraId="52590BE1" w14:textId="77777777" w:rsidR="00167798" w:rsidRPr="0005176C" w:rsidRDefault="00167798" w:rsidP="00304B2F">
            <w:pPr>
              <w:spacing w:line="259" w:lineRule="auto"/>
              <w:rPr>
                <w:rFonts w:ascii="Times New Roman" w:eastAsia="Times New Roman" w:hAnsi="Times New Roman" w:cs="Times New Roman"/>
                <w:sz w:val="20"/>
                <w:szCs w:val="20"/>
              </w:rPr>
            </w:pPr>
          </w:p>
          <w:p w14:paraId="3D29A7E1" w14:textId="77777777" w:rsidR="00167798" w:rsidRPr="0005176C" w:rsidRDefault="00167798" w:rsidP="00304B2F">
            <w:pPr>
              <w:spacing w:line="259" w:lineRule="auto"/>
              <w:rPr>
                <w:rFonts w:ascii="Times New Roman" w:eastAsia="Times New Roman" w:hAnsi="Times New Roman" w:cs="Times New Roman"/>
                <w:b/>
                <w:bCs/>
                <w:sz w:val="20"/>
                <w:szCs w:val="20"/>
              </w:rPr>
            </w:pPr>
            <w:r w:rsidRPr="0005176C">
              <w:rPr>
                <w:rFonts w:ascii="Times New Roman" w:eastAsia="Times New Roman" w:hAnsi="Times New Roman" w:cs="Times New Roman"/>
                <w:b/>
                <w:bCs/>
                <w:sz w:val="20"/>
                <w:szCs w:val="20"/>
              </w:rPr>
              <w:t xml:space="preserve">Answer: </w:t>
            </w:r>
          </w:p>
          <w:p w14:paraId="021A4739" w14:textId="77777777" w:rsidR="00167798" w:rsidRPr="0005176C" w:rsidRDefault="00167798" w:rsidP="00304B2F">
            <w:pPr>
              <w:spacing w:after="160"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Responses to each of the above:</w:t>
            </w:r>
          </w:p>
          <w:p w14:paraId="452AF913" w14:textId="77777777" w:rsidR="00167798" w:rsidRPr="0005176C" w:rsidRDefault="00167798" w:rsidP="00870356">
            <w:pPr>
              <w:pStyle w:val="ListParagraph"/>
              <w:numPr>
                <w:ilvl w:val="0"/>
                <w:numId w:val="13"/>
              </w:numPr>
              <w:spacing w:after="160"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It is acceptable to drop the payment submission off at DCA in person in lieu of mail. </w:t>
            </w:r>
          </w:p>
          <w:p w14:paraId="1CA21D8E" w14:textId="77777777" w:rsidR="00167798" w:rsidRPr="0005176C" w:rsidRDefault="00167798" w:rsidP="00870356">
            <w:pPr>
              <w:pStyle w:val="ListParagraph"/>
              <w:numPr>
                <w:ilvl w:val="0"/>
                <w:numId w:val="13"/>
              </w:numPr>
              <w:spacing w:after="160"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If the check was mailed by the Pre-Application deadline, but the check submission is received by DCA after the deadline, that is acceptable.</w:t>
            </w:r>
          </w:p>
          <w:p w14:paraId="12549E4A" w14:textId="77777777" w:rsidR="00167798" w:rsidRPr="0005176C" w:rsidRDefault="00167798" w:rsidP="00870356">
            <w:pPr>
              <w:pStyle w:val="ListParagraph"/>
              <w:numPr>
                <w:ilvl w:val="0"/>
                <w:numId w:val="13"/>
              </w:numPr>
              <w:spacing w:after="160" w:line="259" w:lineRule="auto"/>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All electronic submissions should be submitted through the Emphasys Pre-Application. Please do not include a flash drive with your check submission.</w:t>
            </w:r>
          </w:p>
          <w:p w14:paraId="53493E38" w14:textId="77777777" w:rsidR="00167798" w:rsidRPr="0005176C" w:rsidRDefault="00167798" w:rsidP="00870356">
            <w:pPr>
              <w:pStyle w:val="ListParagraph"/>
              <w:numPr>
                <w:ilvl w:val="0"/>
                <w:numId w:val="13"/>
              </w:numPr>
              <w:spacing w:after="160" w:line="259" w:lineRule="auto"/>
              <w:rPr>
                <w:rFonts w:ascii="Times New Roman" w:eastAsiaTheme="minorEastAsia" w:hAnsi="Times New Roman" w:cs="Times New Roman"/>
                <w:b/>
                <w:bCs/>
                <w:sz w:val="20"/>
                <w:szCs w:val="20"/>
              </w:rPr>
            </w:pPr>
            <w:r w:rsidRPr="0005176C">
              <w:rPr>
                <w:rFonts w:ascii="Times New Roman" w:eastAsia="Times New Roman" w:hAnsi="Times New Roman" w:cs="Times New Roman"/>
                <w:b/>
                <w:bCs/>
                <w:sz w:val="20"/>
                <w:szCs w:val="20"/>
              </w:rPr>
              <w:t xml:space="preserve">For your physical check submission to DCA, please include a printed copy of the Submission Summary tab from the Supplemental Pre-Application workbook. </w:t>
            </w:r>
            <w:r w:rsidRPr="0005176C">
              <w:rPr>
                <w:rFonts w:ascii="Times New Roman" w:eastAsia="Calibri" w:hAnsi="Times New Roman" w:cs="Times New Roman"/>
                <w:b/>
                <w:bCs/>
                <w:sz w:val="20"/>
                <w:szCs w:val="20"/>
              </w:rPr>
              <w:t xml:space="preserve"> </w:t>
            </w:r>
          </w:p>
        </w:tc>
      </w:tr>
      <w:tr w:rsidR="00167798" w:rsidRPr="0005176C" w14:paraId="48B5E858" w14:textId="77777777" w:rsidTr="0052CC08">
        <w:trPr>
          <w:jc w:val="center"/>
        </w:trPr>
        <w:tc>
          <w:tcPr>
            <w:tcW w:w="1697" w:type="dxa"/>
            <w:shd w:val="clear" w:color="auto" w:fill="auto"/>
            <w:tcMar>
              <w:top w:w="72" w:type="dxa"/>
              <w:left w:w="115" w:type="dxa"/>
              <w:bottom w:w="72" w:type="dxa"/>
              <w:right w:w="115" w:type="dxa"/>
            </w:tcMar>
            <w:vAlign w:val="center"/>
          </w:tcPr>
          <w:p w14:paraId="5485F6E1"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3/10/22</w:t>
            </w:r>
          </w:p>
        </w:tc>
        <w:tc>
          <w:tcPr>
            <w:tcW w:w="2663" w:type="dxa"/>
            <w:shd w:val="clear" w:color="auto" w:fill="auto"/>
            <w:tcMar>
              <w:top w:w="72" w:type="dxa"/>
              <w:left w:w="115" w:type="dxa"/>
              <w:bottom w:w="72" w:type="dxa"/>
              <w:right w:w="115" w:type="dxa"/>
            </w:tcMar>
            <w:vAlign w:val="center"/>
          </w:tcPr>
          <w:p w14:paraId="325D02E9"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9.00</w:t>
            </w:r>
          </w:p>
          <w:p w14:paraId="35457113"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Other</w:t>
            </w:r>
          </w:p>
        </w:tc>
        <w:tc>
          <w:tcPr>
            <w:tcW w:w="9585" w:type="dxa"/>
            <w:shd w:val="clear" w:color="auto" w:fill="auto"/>
            <w:tcMar>
              <w:top w:w="72" w:type="dxa"/>
              <w:left w:w="115" w:type="dxa"/>
              <w:bottom w:w="72" w:type="dxa"/>
              <w:right w:w="115" w:type="dxa"/>
            </w:tcMar>
            <w:vAlign w:val="center"/>
          </w:tcPr>
          <w:p w14:paraId="440FA3DE" w14:textId="77777777" w:rsidR="00167798" w:rsidRPr="0005176C" w:rsidRDefault="00167798" w:rsidP="00304B2F">
            <w:pPr>
              <w:rPr>
                <w:rFonts w:ascii="Times New Roman" w:eastAsia="Times New Roman" w:hAnsi="Times New Roman" w:cs="Times New Roman"/>
                <w:b/>
                <w:bCs/>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w:t>
            </w:r>
            <w:r w:rsidRPr="0005176C">
              <w:rPr>
                <w:rFonts w:ascii="Times New Roman" w:eastAsia="Times New Roman" w:hAnsi="Times New Roman" w:cs="Times New Roman"/>
                <w:b/>
                <w:bCs/>
                <w:sz w:val="20"/>
                <w:szCs w:val="20"/>
              </w:rPr>
              <w:t xml:space="preserve"> Q22_0310_15</w:t>
            </w:r>
          </w:p>
          <w:p w14:paraId="270E5DCE"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 have an urgent question related to my Pre-Application since it’s the day of the deadline (Friday, March 11</w:t>
            </w:r>
            <w:r w:rsidRPr="0005176C">
              <w:rPr>
                <w:rFonts w:ascii="Times New Roman" w:eastAsia="Times New Roman" w:hAnsi="Times New Roman" w:cs="Times New Roman"/>
                <w:sz w:val="20"/>
                <w:szCs w:val="20"/>
                <w:vertAlign w:val="superscript"/>
              </w:rPr>
              <w:t>th</w:t>
            </w:r>
            <w:r w:rsidRPr="0005176C">
              <w:rPr>
                <w:rFonts w:ascii="Times New Roman" w:eastAsia="Times New Roman" w:hAnsi="Times New Roman" w:cs="Times New Roman"/>
                <w:sz w:val="20"/>
                <w:szCs w:val="20"/>
              </w:rPr>
              <w:t xml:space="preserve">). Should I still submit my questions through the online Q&amp;A survey? </w:t>
            </w:r>
          </w:p>
          <w:p w14:paraId="6D317FB9" w14:textId="77777777" w:rsidR="00167798" w:rsidRPr="0005176C" w:rsidRDefault="00167798" w:rsidP="00304B2F">
            <w:pPr>
              <w:rPr>
                <w:rFonts w:ascii="Times New Roman" w:eastAsia="Times New Roman" w:hAnsi="Times New Roman" w:cs="Times New Roman"/>
                <w:sz w:val="20"/>
                <w:szCs w:val="20"/>
              </w:rPr>
            </w:pPr>
          </w:p>
          <w:p w14:paraId="1EFDDEE2"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w:t>
            </w:r>
          </w:p>
          <w:p w14:paraId="0C5C558D"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hAnsi="Times New Roman" w:cs="Times New Roman"/>
                <w:sz w:val="20"/>
                <w:szCs w:val="20"/>
              </w:rPr>
              <w:lastRenderedPageBreak/>
              <w:t>Per the instructions at the top of this document (“</w:t>
            </w:r>
            <w:r w:rsidRPr="0005176C">
              <w:rPr>
                <w:rFonts w:ascii="Times New Roman" w:hAnsi="Times New Roman" w:cs="Times New Roman"/>
                <w:b/>
                <w:bCs/>
                <w:sz w:val="20"/>
                <w:szCs w:val="20"/>
              </w:rPr>
              <w:t>Concerned about timing…?</w:t>
            </w:r>
            <w:r w:rsidRPr="0005176C">
              <w:rPr>
                <w:rFonts w:ascii="Times New Roman" w:hAnsi="Times New Roman" w:cs="Times New Roman"/>
                <w:sz w:val="20"/>
                <w:szCs w:val="20"/>
              </w:rPr>
              <w:t xml:space="preserve">”), urgent questions can be submitted to </w:t>
            </w:r>
            <w:hyperlink r:id="rId62" w:history="1">
              <w:r w:rsidRPr="0005176C">
                <w:rPr>
                  <w:rStyle w:val="Hyperlink"/>
                  <w:rFonts w:ascii="Times New Roman" w:hAnsi="Times New Roman" w:cs="Times New Roman"/>
                  <w:color w:val="auto"/>
                  <w:sz w:val="20"/>
                  <w:szCs w:val="20"/>
                </w:rPr>
                <w:t>hfdround@dca.ga.gov</w:t>
              </w:r>
            </w:hyperlink>
            <w:r w:rsidRPr="0005176C">
              <w:rPr>
                <w:rFonts w:ascii="Times New Roman" w:hAnsi="Times New Roman" w:cs="Times New Roman"/>
                <w:sz w:val="20"/>
                <w:szCs w:val="20"/>
              </w:rPr>
              <w:t xml:space="preserve"> for immediate assistance. </w:t>
            </w:r>
          </w:p>
          <w:p w14:paraId="4D4AC6B5" w14:textId="77777777" w:rsidR="00167798" w:rsidRPr="0005176C" w:rsidRDefault="00167798" w:rsidP="00304B2F">
            <w:pPr>
              <w:rPr>
                <w:rFonts w:ascii="Times New Roman" w:eastAsia="Times New Roman" w:hAnsi="Times New Roman" w:cs="Times New Roman"/>
                <w:b/>
                <w:bCs/>
                <w:sz w:val="20"/>
                <w:szCs w:val="20"/>
              </w:rPr>
            </w:pPr>
            <w:r w:rsidRPr="0005176C">
              <w:rPr>
                <w:rFonts w:ascii="Times New Roman" w:eastAsia="Times New Roman" w:hAnsi="Times New Roman" w:cs="Times New Roman"/>
                <w:sz w:val="20"/>
                <w:szCs w:val="20"/>
              </w:rPr>
              <w:t xml:space="preserve"> </w:t>
            </w:r>
            <w:r w:rsidRPr="0005176C">
              <w:rPr>
                <w:rFonts w:ascii="Times New Roman" w:eastAsia="Times New Roman" w:hAnsi="Times New Roman" w:cs="Times New Roman"/>
                <w:b/>
                <w:bCs/>
                <w:sz w:val="20"/>
                <w:szCs w:val="20"/>
              </w:rPr>
              <w:t xml:space="preserve"> </w:t>
            </w:r>
          </w:p>
        </w:tc>
      </w:tr>
      <w:tr w:rsidR="00167798" w:rsidRPr="0005176C" w14:paraId="76DC40AC" w14:textId="77777777" w:rsidTr="0052CC08">
        <w:trPr>
          <w:jc w:val="center"/>
        </w:trPr>
        <w:tc>
          <w:tcPr>
            <w:tcW w:w="1697" w:type="dxa"/>
            <w:shd w:val="clear" w:color="auto" w:fill="auto"/>
            <w:tcMar>
              <w:top w:w="72" w:type="dxa"/>
              <w:left w:w="115" w:type="dxa"/>
              <w:bottom w:w="72" w:type="dxa"/>
              <w:right w:w="115" w:type="dxa"/>
            </w:tcMar>
            <w:vAlign w:val="center"/>
          </w:tcPr>
          <w:p w14:paraId="059F429A"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3/10/22</w:t>
            </w:r>
          </w:p>
        </w:tc>
        <w:tc>
          <w:tcPr>
            <w:tcW w:w="2663" w:type="dxa"/>
            <w:shd w:val="clear" w:color="auto" w:fill="auto"/>
            <w:tcMar>
              <w:top w:w="72" w:type="dxa"/>
              <w:left w:w="115" w:type="dxa"/>
              <w:bottom w:w="72" w:type="dxa"/>
              <w:right w:w="115" w:type="dxa"/>
            </w:tcMar>
            <w:vAlign w:val="center"/>
          </w:tcPr>
          <w:p w14:paraId="49CABE2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9.00</w:t>
            </w:r>
          </w:p>
          <w:p w14:paraId="01ECA39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Other</w:t>
            </w:r>
          </w:p>
        </w:tc>
        <w:tc>
          <w:tcPr>
            <w:tcW w:w="9585" w:type="dxa"/>
            <w:shd w:val="clear" w:color="auto" w:fill="auto"/>
            <w:tcMar>
              <w:top w:w="72" w:type="dxa"/>
              <w:left w:w="115" w:type="dxa"/>
              <w:bottom w:w="72" w:type="dxa"/>
              <w:right w:w="115" w:type="dxa"/>
            </w:tcMar>
            <w:vAlign w:val="center"/>
          </w:tcPr>
          <w:p w14:paraId="6E4CF37B"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Q22_03090_05</w:t>
            </w:r>
          </w:p>
          <w:p w14:paraId="192599CB"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There is an option in the Pre-app to submit a Resyndication-LURC modification and project concept change request. Does this allow for properties applying for resyndication the ability to change the set asides in the LURC allowing for Income Averaging on an existing tax credit property? We find nothing in the QAP prohibiting this request.</w:t>
            </w:r>
          </w:p>
          <w:p w14:paraId="5289BEB6" w14:textId="77777777" w:rsidR="00167798" w:rsidRPr="0005176C" w:rsidRDefault="00167798" w:rsidP="00304B2F">
            <w:pPr>
              <w:rPr>
                <w:rFonts w:ascii="Times New Roman" w:eastAsia="Times New Roman" w:hAnsi="Times New Roman" w:cs="Times New Roman"/>
                <w:sz w:val="20"/>
                <w:szCs w:val="20"/>
              </w:rPr>
            </w:pPr>
          </w:p>
          <w:p w14:paraId="09662E47"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xml:space="preserve">: </w:t>
            </w:r>
          </w:p>
          <w:p w14:paraId="300A0B52"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DCA’s Income Averaging Policy</w:t>
            </w:r>
            <w:r w:rsidRPr="0005176C">
              <w:rPr>
                <w:rFonts w:ascii="Times New Roman" w:eastAsia="Times New Roman" w:hAnsi="Times New Roman" w:cs="Times New Roman"/>
                <w:sz w:val="20"/>
                <w:szCs w:val="20"/>
              </w:rPr>
              <w:t xml:space="preserve">, subsection </w:t>
            </w:r>
            <w:r w:rsidRPr="0005176C">
              <w:rPr>
                <w:rFonts w:ascii="Times New Roman" w:eastAsia="Times New Roman" w:hAnsi="Times New Roman" w:cs="Times New Roman"/>
                <w:b/>
                <w:bCs/>
                <w:sz w:val="20"/>
                <w:szCs w:val="20"/>
              </w:rPr>
              <w:t>B. DCA adopted requirements and interpretations</w:t>
            </w:r>
            <w:r w:rsidRPr="0005176C">
              <w:rPr>
                <w:rFonts w:ascii="Times New Roman" w:eastAsia="Times New Roman" w:hAnsi="Times New Roman" w:cs="Times New Roman"/>
                <w:sz w:val="20"/>
                <w:szCs w:val="20"/>
              </w:rPr>
              <w:t xml:space="preserve"> states the following: “</w:t>
            </w:r>
            <w:r w:rsidRPr="0005176C">
              <w:rPr>
                <w:rFonts w:ascii="Times New Roman" w:eastAsia="Times New Roman" w:hAnsi="Times New Roman" w:cs="Times New Roman"/>
                <w:i/>
                <w:iCs/>
                <w:sz w:val="20"/>
                <w:szCs w:val="20"/>
              </w:rPr>
              <w:t>2. Resyndication: Projects with a recorded Housing Tax Credit Land Use Restrictive Covenant (LURC) are ineligible to change the set-aside election at resyndication. Only newly constructed buildings, separate from the original project, can elect the Average Income set-aside via a waiver request to DCA. New units/BINs must be treated as a multiple building project, by checking “Yes” on line 8b on the Form 8609.</w:t>
            </w:r>
            <w:r w:rsidRPr="0005176C">
              <w:rPr>
                <w:rFonts w:ascii="Times New Roman" w:eastAsia="Times New Roman" w:hAnsi="Times New Roman" w:cs="Times New Roman"/>
                <w:sz w:val="20"/>
                <w:szCs w:val="20"/>
              </w:rPr>
              <w:t>”</w:t>
            </w:r>
          </w:p>
          <w:p w14:paraId="0C61251B" w14:textId="77777777" w:rsidR="00167798" w:rsidRPr="0005176C" w:rsidRDefault="00167798" w:rsidP="00304B2F">
            <w:pPr>
              <w:rPr>
                <w:rFonts w:ascii="Times New Roman" w:eastAsia="Times New Roman" w:hAnsi="Times New Roman" w:cs="Times New Roman"/>
                <w:sz w:val="20"/>
                <w:szCs w:val="20"/>
              </w:rPr>
            </w:pPr>
          </w:p>
          <w:p w14:paraId="05D927E5"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To view the Income Averaging Policy, (</w:t>
            </w:r>
            <w:hyperlink r:id="rId63">
              <w:r w:rsidRPr="0005176C">
                <w:rPr>
                  <w:rStyle w:val="Hyperlink"/>
                  <w:rFonts w:ascii="Times New Roman" w:eastAsia="Times New Roman" w:hAnsi="Times New Roman" w:cs="Times New Roman"/>
                  <w:color w:val="auto"/>
                  <w:sz w:val="20"/>
                  <w:szCs w:val="20"/>
                </w:rPr>
                <w:t>click here</w:t>
              </w:r>
            </w:hyperlink>
            <w:r w:rsidRPr="0005176C">
              <w:rPr>
                <w:rFonts w:ascii="Times New Roman" w:eastAsia="Times New Roman" w:hAnsi="Times New Roman" w:cs="Times New Roman"/>
                <w:sz w:val="20"/>
                <w:szCs w:val="20"/>
              </w:rPr>
              <w:t xml:space="preserve"> for DCA’s Compliance Monitoring homepage, visit the “Tax Credit” page, download “</w:t>
            </w:r>
            <w:r w:rsidRPr="0005176C">
              <w:rPr>
                <w:rFonts w:ascii="Times New Roman" w:eastAsia="Times New Roman" w:hAnsi="Times New Roman" w:cs="Times New Roman"/>
                <w:b/>
                <w:bCs/>
                <w:sz w:val="20"/>
                <w:szCs w:val="20"/>
              </w:rPr>
              <w:t>DCA's Average Income Policy (updated 2021)</w:t>
            </w:r>
            <w:r w:rsidRPr="0005176C">
              <w:rPr>
                <w:rFonts w:ascii="Times New Roman" w:eastAsia="Times New Roman" w:hAnsi="Times New Roman" w:cs="Times New Roman"/>
                <w:sz w:val="20"/>
                <w:szCs w:val="20"/>
              </w:rPr>
              <w:t xml:space="preserve">, and view subsection </w:t>
            </w:r>
            <w:r w:rsidRPr="0005176C">
              <w:rPr>
                <w:rFonts w:ascii="Times New Roman" w:eastAsia="Times New Roman" w:hAnsi="Times New Roman" w:cs="Times New Roman"/>
                <w:b/>
                <w:bCs/>
                <w:sz w:val="20"/>
                <w:szCs w:val="20"/>
              </w:rPr>
              <w:t>B. DCA adopted requirements and interpretations</w:t>
            </w:r>
            <w:r w:rsidRPr="0005176C">
              <w:rPr>
                <w:rFonts w:ascii="Times New Roman" w:eastAsia="Times New Roman" w:hAnsi="Times New Roman" w:cs="Times New Roman"/>
                <w:sz w:val="20"/>
                <w:szCs w:val="20"/>
              </w:rPr>
              <w:t>”).</w:t>
            </w:r>
          </w:p>
        </w:tc>
      </w:tr>
      <w:tr w:rsidR="00167798" w:rsidRPr="0005176C" w14:paraId="6841C4BB" w14:textId="77777777" w:rsidTr="0052CC08">
        <w:trPr>
          <w:jc w:val="center"/>
        </w:trPr>
        <w:tc>
          <w:tcPr>
            <w:tcW w:w="1697" w:type="dxa"/>
            <w:shd w:val="clear" w:color="auto" w:fill="auto"/>
            <w:tcMar>
              <w:top w:w="72" w:type="dxa"/>
              <w:left w:w="115" w:type="dxa"/>
              <w:bottom w:w="72" w:type="dxa"/>
              <w:right w:w="115" w:type="dxa"/>
            </w:tcMar>
            <w:vAlign w:val="center"/>
          </w:tcPr>
          <w:p w14:paraId="7AAA076F"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67EC1E6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1.12</w:t>
            </w:r>
          </w:p>
          <w:p w14:paraId="6856BFE9"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Core Plan;</w:t>
            </w:r>
          </w:p>
          <w:p w14:paraId="630D48D3"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Eligibility of Certain Project Configurations</w:t>
            </w:r>
          </w:p>
          <w:p w14:paraId="0FAFB82C" w14:textId="77777777" w:rsidR="00167798" w:rsidRPr="0005176C" w:rsidRDefault="00167798" w:rsidP="00304B2F">
            <w:pPr>
              <w:rPr>
                <w:rFonts w:ascii="Times New Roman" w:hAnsi="Times New Roman" w:cs="Times New Roman"/>
                <w:sz w:val="20"/>
                <w:szCs w:val="20"/>
              </w:rPr>
            </w:pPr>
          </w:p>
          <w:p w14:paraId="63392A94" w14:textId="77777777" w:rsidR="00167798" w:rsidRPr="0005176C" w:rsidRDefault="00167798" w:rsidP="00304B2F">
            <w:pPr>
              <w:rPr>
                <w:rFonts w:ascii="Times New Roman" w:hAnsi="Times New Roman" w:cs="Times New Roman"/>
                <w:sz w:val="20"/>
                <w:szCs w:val="20"/>
              </w:rPr>
            </w:pPr>
          </w:p>
          <w:p w14:paraId="23234B4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(also 1.10 Core; 4% Federal Credit)</w:t>
            </w:r>
          </w:p>
        </w:tc>
        <w:tc>
          <w:tcPr>
            <w:tcW w:w="9585" w:type="dxa"/>
            <w:shd w:val="clear" w:color="auto" w:fill="auto"/>
            <w:tcMar>
              <w:top w:w="72" w:type="dxa"/>
              <w:left w:w="115" w:type="dxa"/>
              <w:bottom w:w="72" w:type="dxa"/>
              <w:right w:w="115" w:type="dxa"/>
            </w:tcMar>
            <w:vAlign w:val="center"/>
          </w:tcPr>
          <w:p w14:paraId="1C0ACE23"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Q1222_01</w:t>
            </w:r>
            <w:r w:rsidRPr="0005176C">
              <w:rPr>
                <w:rStyle w:val="eop"/>
                <w:sz w:val="20"/>
                <w:szCs w:val="20"/>
              </w:rPr>
              <w:t> </w:t>
            </w:r>
          </w:p>
          <w:p w14:paraId="6592E02A"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Could a two-phase development, purchased as one project, be submitted for Credits as one project under one application, given the scoring is the same for both phases?</w:t>
            </w:r>
            <w:r w:rsidRPr="0005176C">
              <w:rPr>
                <w:rStyle w:val="eop"/>
                <w:sz w:val="20"/>
                <w:szCs w:val="20"/>
              </w:rPr>
              <w:t> </w:t>
            </w:r>
          </w:p>
          <w:p w14:paraId="4EAEA816"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1D73455C"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6A38AD71"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Yes, assuming the combined application meets all applicable requirements in the QAP, combining both phases of a multi-phase development for one tax credit application is allowed. </w:t>
            </w:r>
            <w:r w:rsidRPr="0005176C">
              <w:rPr>
                <w:rStyle w:val="eop"/>
                <w:sz w:val="20"/>
                <w:szCs w:val="20"/>
              </w:rPr>
              <w:t> </w:t>
            </w:r>
          </w:p>
          <w:p w14:paraId="1B62ABC8"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3364E86E"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Please also see the following QAP excerpts that may be applicable, depending on the circumstances: </w:t>
            </w:r>
            <w:r w:rsidRPr="0005176C">
              <w:rPr>
                <w:rStyle w:val="eop"/>
                <w:sz w:val="20"/>
                <w:szCs w:val="20"/>
              </w:rPr>
              <w:t> </w:t>
            </w:r>
          </w:p>
          <w:p w14:paraId="41359675"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3FD9DFD2" w14:textId="77777777" w:rsidR="00167798" w:rsidRPr="0005176C" w:rsidRDefault="00167798" w:rsidP="00870356">
            <w:pPr>
              <w:pStyle w:val="paragraph"/>
              <w:numPr>
                <w:ilvl w:val="0"/>
                <w:numId w:val="11"/>
              </w:numPr>
              <w:spacing w:before="0" w:beforeAutospacing="0" w:after="0" w:afterAutospacing="0"/>
              <w:ind w:left="1080" w:firstLine="0"/>
              <w:textAlignment w:val="baseline"/>
              <w:rPr>
                <w:sz w:val="20"/>
                <w:szCs w:val="20"/>
              </w:rPr>
            </w:pPr>
            <w:r w:rsidRPr="0005176C">
              <w:rPr>
                <w:rStyle w:val="normaltextrun"/>
                <w:sz w:val="20"/>
                <w:szCs w:val="20"/>
              </w:rPr>
              <w:t>(</w:t>
            </w:r>
            <w:r w:rsidRPr="0005176C">
              <w:rPr>
                <w:rStyle w:val="normaltextrun"/>
                <w:b/>
                <w:bCs/>
                <w:sz w:val="20"/>
                <w:szCs w:val="20"/>
              </w:rPr>
              <w:t>Core Plan</w:t>
            </w:r>
            <w:r w:rsidRPr="0005176C">
              <w:rPr>
                <w:rStyle w:val="normaltextrun"/>
                <w:sz w:val="20"/>
                <w:szCs w:val="20"/>
              </w:rPr>
              <w:t xml:space="preserve">), </w:t>
            </w:r>
            <w:r w:rsidRPr="0005176C">
              <w:rPr>
                <w:rStyle w:val="normaltextrun"/>
                <w:b/>
                <w:bCs/>
                <w:sz w:val="20"/>
                <w:szCs w:val="20"/>
              </w:rPr>
              <w:t>Eligibility of Certain Project Configurations</w:t>
            </w:r>
            <w:r w:rsidRPr="0005176C">
              <w:rPr>
                <w:rStyle w:val="normaltextrun"/>
                <w:sz w:val="20"/>
                <w:szCs w:val="20"/>
              </w:rPr>
              <w:t xml:space="preserve">, subsection </w:t>
            </w:r>
            <w:r w:rsidRPr="0005176C">
              <w:rPr>
                <w:rStyle w:val="normaltextrun"/>
                <w:b/>
                <w:bCs/>
                <w:sz w:val="20"/>
                <w:szCs w:val="20"/>
              </w:rPr>
              <w:t>A. Eligibility of Scattered Sites</w:t>
            </w:r>
            <w:r w:rsidRPr="0005176C">
              <w:rPr>
                <w:rStyle w:val="normaltextrun"/>
                <w:sz w:val="20"/>
                <w:szCs w:val="20"/>
              </w:rPr>
              <w:t> </w:t>
            </w:r>
            <w:r w:rsidRPr="0005176C">
              <w:rPr>
                <w:rStyle w:val="eop"/>
                <w:sz w:val="20"/>
                <w:szCs w:val="20"/>
              </w:rPr>
              <w:t> </w:t>
            </w:r>
          </w:p>
          <w:p w14:paraId="246C428C" w14:textId="77777777" w:rsidR="00167798" w:rsidRPr="0005176C" w:rsidRDefault="00167798" w:rsidP="00870356">
            <w:pPr>
              <w:pStyle w:val="paragraph"/>
              <w:numPr>
                <w:ilvl w:val="0"/>
                <w:numId w:val="11"/>
              </w:numPr>
              <w:spacing w:before="0" w:beforeAutospacing="0" w:after="0" w:afterAutospacing="0"/>
              <w:ind w:left="1080" w:firstLine="0"/>
              <w:textAlignment w:val="baseline"/>
              <w:rPr>
                <w:sz w:val="20"/>
                <w:szCs w:val="20"/>
              </w:rPr>
            </w:pPr>
            <w:r w:rsidRPr="0005176C">
              <w:rPr>
                <w:rStyle w:val="normaltextrun"/>
                <w:b/>
                <w:bCs/>
                <w:sz w:val="20"/>
                <w:szCs w:val="20"/>
              </w:rPr>
              <w:t>(Core Plan) 4% Federal Credit – Bond Financed Projects</w:t>
            </w:r>
            <w:r w:rsidRPr="0005176C">
              <w:rPr>
                <w:rStyle w:val="normaltextrun"/>
                <w:sz w:val="20"/>
                <w:szCs w:val="20"/>
              </w:rPr>
              <w:t xml:space="preserve">, subsection </w:t>
            </w:r>
            <w:r w:rsidRPr="0005176C">
              <w:rPr>
                <w:rStyle w:val="normaltextrun"/>
                <w:b/>
                <w:bCs/>
                <w:sz w:val="20"/>
                <w:szCs w:val="20"/>
              </w:rPr>
              <w:t>B. Application Restrictions:</w:t>
            </w:r>
            <w:r w:rsidRPr="0005176C">
              <w:rPr>
                <w:rStyle w:val="normaltextrun"/>
                <w:sz w:val="20"/>
                <w:szCs w:val="20"/>
              </w:rPr>
              <w:t xml:space="preserve"> For purposes of 4% Credit Applications, “Scattered site applications are only eligible for consideration if proposing rehabilitation of properties funded by USDA, a RAD conversion, or approved during the Pre-Application process.”</w:t>
            </w:r>
          </w:p>
        </w:tc>
      </w:tr>
      <w:tr w:rsidR="00167798" w:rsidRPr="0005176C" w14:paraId="25191C4B" w14:textId="77777777" w:rsidTr="0052CC08">
        <w:trPr>
          <w:jc w:val="center"/>
        </w:trPr>
        <w:tc>
          <w:tcPr>
            <w:tcW w:w="1697" w:type="dxa"/>
            <w:shd w:val="clear" w:color="auto" w:fill="auto"/>
            <w:tcMar>
              <w:top w:w="72" w:type="dxa"/>
              <w:left w:w="115" w:type="dxa"/>
              <w:bottom w:w="72" w:type="dxa"/>
              <w:right w:w="115" w:type="dxa"/>
            </w:tcMar>
            <w:vAlign w:val="center"/>
          </w:tcPr>
          <w:p w14:paraId="3E252BE6"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3311FAF6"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 xml:space="preserve">1.13 </w:t>
            </w:r>
          </w:p>
          <w:p w14:paraId="53D57221"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 xml:space="preserve">Core Plan; </w:t>
            </w:r>
          </w:p>
          <w:p w14:paraId="3E882FC2"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Submission Requirements And Award Limitations</w:t>
            </w:r>
          </w:p>
          <w:p w14:paraId="099D022B" w14:textId="77777777" w:rsidR="00167798" w:rsidRPr="0005176C" w:rsidRDefault="00167798" w:rsidP="00304B2F">
            <w:pPr>
              <w:rPr>
                <w:rFonts w:ascii="Times New Roman" w:hAnsi="Times New Roman" w:cs="Times New Roman"/>
                <w:noProof/>
                <w:sz w:val="20"/>
                <w:szCs w:val="20"/>
              </w:rPr>
            </w:pPr>
          </w:p>
          <w:p w14:paraId="6768D32E" w14:textId="77777777" w:rsidR="00167798" w:rsidRPr="0005176C" w:rsidRDefault="00167798" w:rsidP="00304B2F">
            <w:pPr>
              <w:rPr>
                <w:rFonts w:ascii="Times New Roman" w:hAnsi="Times New Roman" w:cs="Times New Roman"/>
                <w:noProof/>
                <w:sz w:val="20"/>
                <w:szCs w:val="20"/>
              </w:rPr>
            </w:pPr>
          </w:p>
          <w:p w14:paraId="3B7A885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noProof/>
                <w:sz w:val="20"/>
                <w:szCs w:val="20"/>
              </w:rPr>
              <w:t>(also 2.15 Threshold; Rehabilitation Standards)</w:t>
            </w:r>
          </w:p>
        </w:tc>
        <w:tc>
          <w:tcPr>
            <w:tcW w:w="9585" w:type="dxa"/>
            <w:shd w:val="clear" w:color="auto" w:fill="auto"/>
            <w:tcMar>
              <w:top w:w="72" w:type="dxa"/>
              <w:left w:w="115" w:type="dxa"/>
              <w:bottom w:w="72" w:type="dxa"/>
              <w:right w:w="115" w:type="dxa"/>
            </w:tcMar>
            <w:vAlign w:val="center"/>
          </w:tcPr>
          <w:p w14:paraId="66CC67E3"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lastRenderedPageBreak/>
              <w:t>Question</w:t>
            </w:r>
            <w:r w:rsidRPr="0005176C">
              <w:rPr>
                <w:rFonts w:ascii="Times New Roman" w:eastAsia="Times New Roman" w:hAnsi="Times New Roman" w:cs="Times New Roman"/>
                <w:sz w:val="20"/>
                <w:szCs w:val="20"/>
              </w:rPr>
              <w:t>: Q22_0309_03 </w:t>
            </w:r>
          </w:p>
          <w:p w14:paraId="4ABA4ED9"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 see that the </w:t>
            </w:r>
            <w:r w:rsidRPr="0005176C">
              <w:rPr>
                <w:rFonts w:ascii="Times New Roman" w:eastAsia="Times New Roman" w:hAnsi="Times New Roman" w:cs="Times New Roman"/>
                <w:i/>
                <w:iCs/>
                <w:sz w:val="20"/>
                <w:szCs w:val="20"/>
              </w:rPr>
              <w:t>"</w:t>
            </w:r>
            <w:r w:rsidRPr="0005176C">
              <w:rPr>
                <w:rFonts w:ascii="Times New Roman" w:eastAsia="Times New Roman" w:hAnsi="Times New Roman" w:cs="Times New Roman"/>
                <w:sz w:val="20"/>
                <w:szCs w:val="20"/>
              </w:rPr>
              <w:t>Rehabilitation Work Scope Form</w:t>
            </w:r>
            <w:r w:rsidRPr="0005176C">
              <w:rPr>
                <w:rFonts w:ascii="Times New Roman" w:eastAsia="Times New Roman" w:hAnsi="Times New Roman" w:cs="Times New Roman"/>
                <w:i/>
                <w:iCs/>
                <w:sz w:val="20"/>
                <w:szCs w:val="20"/>
              </w:rPr>
              <w:t xml:space="preserve">" </w:t>
            </w:r>
            <w:r w:rsidRPr="0005176C">
              <w:rPr>
                <w:rFonts w:ascii="Times New Roman" w:eastAsia="Times New Roman" w:hAnsi="Times New Roman" w:cs="Times New Roman"/>
                <w:sz w:val="20"/>
                <w:szCs w:val="20"/>
              </w:rPr>
              <w:t>is due at Pre-Application submission.</w:t>
            </w:r>
            <w:r w:rsidRPr="0005176C">
              <w:rPr>
                <w:rFonts w:ascii="Times New Roman" w:eastAsia="Times New Roman" w:hAnsi="Times New Roman" w:cs="Times New Roman"/>
                <w:i/>
                <w:iCs/>
                <w:sz w:val="20"/>
                <w:szCs w:val="20"/>
              </w:rPr>
              <w:t xml:space="preserve"> </w:t>
            </w:r>
            <w:r w:rsidRPr="0005176C">
              <w:rPr>
                <w:rFonts w:ascii="Times New Roman" w:eastAsia="Times New Roman" w:hAnsi="Times New Roman" w:cs="Times New Roman"/>
                <w:b/>
                <w:bCs/>
                <w:sz w:val="20"/>
                <w:szCs w:val="20"/>
              </w:rPr>
              <w:t>(Threshold Criteria) Rehabilitation Standards</w:t>
            </w:r>
            <w:r w:rsidRPr="0005176C">
              <w:rPr>
                <w:rFonts w:ascii="Times New Roman" w:eastAsia="Times New Roman" w:hAnsi="Times New Roman" w:cs="Times New Roman"/>
                <w:sz w:val="20"/>
                <w:szCs w:val="20"/>
              </w:rPr>
              <w:t xml:space="preserve"> states the following in its discussion of this form: “DCA must be able to determine that </w:t>
            </w:r>
            <w:r w:rsidRPr="0005176C">
              <w:rPr>
                <w:rFonts w:ascii="Times New Roman" w:eastAsia="Times New Roman" w:hAnsi="Times New Roman" w:cs="Times New Roman"/>
                <w:sz w:val="20"/>
                <w:szCs w:val="20"/>
              </w:rPr>
              <w:lastRenderedPageBreak/>
              <w:t>the work scope addresses…All remediation issues identified in the Phase I Environmental Site Assessment.” Does this mean that the Phase I is required at Pre-Application submission?  </w:t>
            </w:r>
          </w:p>
          <w:p w14:paraId="686FBD6F"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1C34D07"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C6EC920"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No, the Phase I is not required at Pre-Application. The above comment is asking about </w:t>
            </w:r>
            <w:r w:rsidRPr="0005176C">
              <w:rPr>
                <w:rFonts w:ascii="Times New Roman" w:eastAsia="Times New Roman" w:hAnsi="Times New Roman" w:cs="Times New Roman"/>
                <w:b/>
                <w:bCs/>
                <w:sz w:val="20"/>
                <w:szCs w:val="20"/>
              </w:rPr>
              <w:t>(Threshold Criteria) Rehabilitation Standards</w:t>
            </w:r>
            <w:r w:rsidRPr="0005176C">
              <w:rPr>
                <w:rFonts w:ascii="Times New Roman" w:eastAsia="Times New Roman" w:hAnsi="Times New Roman" w:cs="Times New Roman"/>
                <w:sz w:val="20"/>
                <w:szCs w:val="20"/>
              </w:rPr>
              <w:t xml:space="preserve"> as it pertains to </w:t>
            </w:r>
            <w:r w:rsidRPr="0005176C">
              <w:rPr>
                <w:rFonts w:ascii="Times New Roman" w:eastAsia="Times New Roman" w:hAnsi="Times New Roman" w:cs="Times New Roman"/>
                <w:b/>
                <w:bCs/>
                <w:sz w:val="20"/>
                <w:szCs w:val="20"/>
              </w:rPr>
              <w:t>(Core Plan) Application Submission Requirements</w:t>
            </w:r>
            <w:r w:rsidRPr="0005176C">
              <w:rPr>
                <w:rFonts w:ascii="Times New Roman" w:eastAsia="Times New Roman" w:hAnsi="Times New Roman" w:cs="Times New Roman"/>
                <w:sz w:val="20"/>
                <w:szCs w:val="20"/>
              </w:rPr>
              <w:t xml:space="preserve">, subsection </w:t>
            </w:r>
            <w:r w:rsidRPr="0005176C">
              <w:rPr>
                <w:rFonts w:ascii="Times New Roman" w:eastAsia="Times New Roman" w:hAnsi="Times New Roman" w:cs="Times New Roman"/>
                <w:b/>
                <w:bCs/>
                <w:sz w:val="20"/>
                <w:szCs w:val="20"/>
              </w:rPr>
              <w:t>A. Pre-Determinations and Waivers</w:t>
            </w:r>
            <w:r w:rsidRPr="0005176C">
              <w:rPr>
                <w:rFonts w:ascii="Times New Roman" w:eastAsia="Times New Roman" w:hAnsi="Times New Roman" w:cs="Times New Roman"/>
                <w:sz w:val="20"/>
                <w:szCs w:val="20"/>
              </w:rPr>
              <w:t>, where it states: “</w:t>
            </w:r>
            <w:r w:rsidRPr="0005176C">
              <w:rPr>
                <w:rFonts w:ascii="Times New Roman" w:eastAsia="Times New Roman" w:hAnsi="Times New Roman" w:cs="Times New Roman"/>
                <w:i/>
                <w:iCs/>
                <w:sz w:val="20"/>
                <w:szCs w:val="20"/>
              </w:rPr>
              <w:t>Applications proposing rehabilitation or Adaptive Reuse [must submit the] DCA Rehabilitation Work Scope Form.</w:t>
            </w:r>
            <w:r w:rsidRPr="0005176C">
              <w:rPr>
                <w:rFonts w:ascii="Times New Roman" w:eastAsia="Times New Roman" w:hAnsi="Times New Roman" w:cs="Times New Roman"/>
                <w:sz w:val="20"/>
                <w:szCs w:val="20"/>
              </w:rPr>
              <w:t>”  </w:t>
            </w:r>
          </w:p>
          <w:p w14:paraId="2126CAAF"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83A714A"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Rehabilitation Work Scope Form only needs to be completed insofar as it supports a Pre-Application request (primarily this refers to Architectural Standards waivers and Accessibility waivers). None of the “Pre-Determinations” listed in this section of Core Plan pertain to environmental remediation, therefore any portion of the Rehabilitation Work Scope Form pertaining to the Phase I need not be completed by the Pre-Application deadline.  </w:t>
            </w:r>
          </w:p>
        </w:tc>
      </w:tr>
      <w:tr w:rsidR="00167798" w:rsidRPr="0005176C" w14:paraId="50B1D6DD" w14:textId="77777777" w:rsidTr="0052CC08">
        <w:trPr>
          <w:jc w:val="center"/>
        </w:trPr>
        <w:tc>
          <w:tcPr>
            <w:tcW w:w="1697" w:type="dxa"/>
            <w:shd w:val="clear" w:color="auto" w:fill="auto"/>
            <w:tcMar>
              <w:top w:w="72" w:type="dxa"/>
              <w:left w:w="115" w:type="dxa"/>
              <w:bottom w:w="72" w:type="dxa"/>
              <w:right w:w="115" w:type="dxa"/>
            </w:tcMar>
            <w:vAlign w:val="center"/>
          </w:tcPr>
          <w:p w14:paraId="4F5F3F1D"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3/9/22</w:t>
            </w:r>
          </w:p>
        </w:tc>
        <w:tc>
          <w:tcPr>
            <w:tcW w:w="2663" w:type="dxa"/>
            <w:shd w:val="clear" w:color="auto" w:fill="auto"/>
            <w:tcMar>
              <w:top w:w="72" w:type="dxa"/>
              <w:left w:w="115" w:type="dxa"/>
              <w:bottom w:w="72" w:type="dxa"/>
              <w:right w:w="115" w:type="dxa"/>
            </w:tcMar>
            <w:vAlign w:val="center"/>
          </w:tcPr>
          <w:p w14:paraId="14051B85"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 xml:space="preserve">1.13 </w:t>
            </w:r>
          </w:p>
          <w:p w14:paraId="22FD8AF2"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 xml:space="preserve">Core Plan; </w:t>
            </w:r>
          </w:p>
          <w:p w14:paraId="73C82048" w14:textId="77777777" w:rsidR="00167798" w:rsidRPr="0005176C" w:rsidRDefault="00167798" w:rsidP="00304B2F">
            <w:pPr>
              <w:rPr>
                <w:rFonts w:ascii="Times New Roman" w:hAnsi="Times New Roman" w:cs="Times New Roman"/>
                <w:noProof/>
                <w:sz w:val="20"/>
                <w:szCs w:val="20"/>
              </w:rPr>
            </w:pPr>
            <w:r w:rsidRPr="0005176C">
              <w:rPr>
                <w:rFonts w:ascii="Times New Roman" w:hAnsi="Times New Roman" w:cs="Times New Roman"/>
                <w:noProof/>
                <w:sz w:val="20"/>
                <w:szCs w:val="20"/>
              </w:rPr>
              <w:t>Submission Requirements And Award Limitations</w:t>
            </w:r>
          </w:p>
          <w:p w14:paraId="5F8B571A" w14:textId="77777777" w:rsidR="00167798" w:rsidRPr="0005176C" w:rsidRDefault="00167798" w:rsidP="00304B2F">
            <w:pPr>
              <w:rPr>
                <w:rFonts w:ascii="Times New Roman" w:hAnsi="Times New Roman" w:cs="Times New Roman"/>
                <w:noProof/>
                <w:sz w:val="20"/>
                <w:szCs w:val="20"/>
              </w:rPr>
            </w:pPr>
          </w:p>
          <w:p w14:paraId="7F995E7A" w14:textId="77777777" w:rsidR="00167798" w:rsidRPr="0005176C" w:rsidRDefault="00167798" w:rsidP="00304B2F">
            <w:pPr>
              <w:rPr>
                <w:rFonts w:ascii="Times New Roman" w:hAnsi="Times New Roman" w:cs="Times New Roman"/>
                <w:noProof/>
                <w:sz w:val="20"/>
                <w:szCs w:val="20"/>
              </w:rPr>
            </w:pPr>
          </w:p>
          <w:p w14:paraId="39CA6CF3"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noProof/>
                <w:sz w:val="20"/>
                <w:szCs w:val="20"/>
              </w:rPr>
              <w:t>(also 2.20 Threshold; Experience, Capacity, and Performance Requirements)</w:t>
            </w:r>
          </w:p>
        </w:tc>
        <w:tc>
          <w:tcPr>
            <w:tcW w:w="9585" w:type="dxa"/>
            <w:shd w:val="clear" w:color="auto" w:fill="auto"/>
            <w:tcMar>
              <w:top w:w="72" w:type="dxa"/>
              <w:left w:w="115" w:type="dxa"/>
              <w:bottom w:w="72" w:type="dxa"/>
              <w:right w:w="115" w:type="dxa"/>
            </w:tcMar>
            <w:vAlign w:val="center"/>
          </w:tcPr>
          <w:p w14:paraId="25C27F38"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Q22_0309_02 </w:t>
            </w:r>
          </w:p>
          <w:p w14:paraId="31975220"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If we are not looking to be reviewed for Qualifications at Pre-Application Submission and do not plan to submit any waivers, what do we need to submit on March 11th? </w:t>
            </w:r>
          </w:p>
          <w:p w14:paraId="153653BE"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03769C0"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48E0E0C3"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If you are not requesting a Pre-Application stage qualifications review under </w:t>
            </w:r>
            <w:r w:rsidRPr="0005176C">
              <w:rPr>
                <w:rFonts w:ascii="Times New Roman" w:eastAsia="Times New Roman" w:hAnsi="Times New Roman" w:cs="Times New Roman"/>
                <w:b/>
                <w:bCs/>
                <w:sz w:val="20"/>
                <w:szCs w:val="20"/>
              </w:rPr>
              <w:t>(Threshold Criteria) Experience, Capacity, and Performance Requirements</w:t>
            </w:r>
            <w:r w:rsidRPr="0005176C">
              <w:rPr>
                <w:rFonts w:ascii="Times New Roman" w:eastAsia="Times New Roman" w:hAnsi="Times New Roman" w:cs="Times New Roman"/>
                <w:sz w:val="20"/>
                <w:szCs w:val="20"/>
              </w:rPr>
              <w:t>, and none of the items that must be reviewed during the Pre-Application stage apply to your proposed development, then you are not required to submit anything by the Pre-Application deadline.  </w:t>
            </w:r>
          </w:p>
          <w:p w14:paraId="761B75E6"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686E953"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Please note that there are certain items that must be reviewed at Pre-Application that are neither waivers nor a qualifications review, for example the “Scattered Site Legal Opinion” and the “State basis boost” request listed under </w:t>
            </w:r>
            <w:r w:rsidRPr="0005176C">
              <w:rPr>
                <w:rFonts w:ascii="Times New Roman" w:eastAsia="Times New Roman" w:hAnsi="Times New Roman" w:cs="Times New Roman"/>
                <w:b/>
                <w:bCs/>
                <w:sz w:val="20"/>
                <w:szCs w:val="20"/>
              </w:rPr>
              <w:t>(Core Plan) Submission Requirements and Award Limitations</w:t>
            </w:r>
            <w:r w:rsidRPr="0005176C">
              <w:rPr>
                <w:rFonts w:ascii="Times New Roman" w:eastAsia="Times New Roman" w:hAnsi="Times New Roman" w:cs="Times New Roman"/>
                <w:sz w:val="20"/>
                <w:szCs w:val="20"/>
              </w:rPr>
              <w:t xml:space="preserve">, subsection </w:t>
            </w:r>
            <w:r w:rsidRPr="0005176C">
              <w:rPr>
                <w:rFonts w:ascii="Times New Roman" w:eastAsia="Times New Roman" w:hAnsi="Times New Roman" w:cs="Times New Roman"/>
                <w:b/>
                <w:bCs/>
                <w:sz w:val="20"/>
                <w:szCs w:val="20"/>
              </w:rPr>
              <w:t>A. Pre-Determinations and Waivers</w:t>
            </w:r>
            <w:r w:rsidRPr="0005176C">
              <w:rPr>
                <w:rFonts w:ascii="Times New Roman" w:eastAsia="Times New Roman" w:hAnsi="Times New Roman" w:cs="Times New Roman"/>
                <w:sz w:val="20"/>
                <w:szCs w:val="20"/>
              </w:rPr>
              <w:t>.  </w:t>
            </w:r>
          </w:p>
        </w:tc>
      </w:tr>
      <w:tr w:rsidR="00167798" w:rsidRPr="0005176C" w14:paraId="41129002" w14:textId="77777777" w:rsidTr="0052CC08">
        <w:trPr>
          <w:jc w:val="center"/>
        </w:trPr>
        <w:tc>
          <w:tcPr>
            <w:tcW w:w="1697" w:type="dxa"/>
            <w:shd w:val="clear" w:color="auto" w:fill="auto"/>
            <w:tcMar>
              <w:top w:w="72" w:type="dxa"/>
              <w:left w:w="115" w:type="dxa"/>
              <w:bottom w:w="72" w:type="dxa"/>
              <w:right w:w="115" w:type="dxa"/>
            </w:tcMar>
            <w:vAlign w:val="center"/>
          </w:tcPr>
          <w:p w14:paraId="518CC196"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1FEB8783"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2.03</w:t>
            </w:r>
          </w:p>
          <w:p w14:paraId="29BA754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7131B93F"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Tenancy Characteristics</w:t>
            </w:r>
          </w:p>
        </w:tc>
        <w:tc>
          <w:tcPr>
            <w:tcW w:w="9585" w:type="dxa"/>
            <w:shd w:val="clear" w:color="auto" w:fill="auto"/>
            <w:tcMar>
              <w:top w:w="72" w:type="dxa"/>
              <w:left w:w="115" w:type="dxa"/>
              <w:bottom w:w="72" w:type="dxa"/>
              <w:right w:w="115" w:type="dxa"/>
            </w:tcMar>
            <w:vAlign w:val="center"/>
          </w:tcPr>
          <w:p w14:paraId="1B9C9648"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Q1222_01 </w:t>
            </w:r>
          </w:p>
          <w:p w14:paraId="613E0D50"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Can a project have both Family and Elderly tenancy, with a small portion of units set aside for Elderly? </w:t>
            </w:r>
          </w:p>
          <w:p w14:paraId="2491A901"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30D5745"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1D9A59E"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QAP states in </w:t>
            </w:r>
            <w:r w:rsidRPr="0005176C">
              <w:rPr>
                <w:rFonts w:ascii="Times New Roman" w:eastAsia="Times New Roman" w:hAnsi="Times New Roman" w:cs="Times New Roman"/>
                <w:b/>
                <w:bCs/>
                <w:sz w:val="20"/>
                <w:szCs w:val="20"/>
              </w:rPr>
              <w:t>Threshold, Tenancy Characteristics</w:t>
            </w:r>
            <w:r w:rsidRPr="0005176C">
              <w:rPr>
                <w:rFonts w:ascii="Times New Roman" w:eastAsia="Times New Roman" w:hAnsi="Times New Roman" w:cs="Times New Roman"/>
                <w:sz w:val="20"/>
                <w:szCs w:val="20"/>
              </w:rPr>
              <w:t>: </w:t>
            </w:r>
          </w:p>
          <w:p w14:paraId="05B3770B"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0EAA6E7" w14:textId="77777777" w:rsidR="00167798" w:rsidRPr="0005176C" w:rsidRDefault="00167798"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w:t>
            </w:r>
            <w:r w:rsidRPr="0005176C">
              <w:rPr>
                <w:rFonts w:ascii="Times New Roman" w:eastAsia="Times New Roman" w:hAnsi="Times New Roman" w:cs="Times New Roman"/>
                <w:i/>
                <w:iCs/>
                <w:sz w:val="20"/>
                <w:szCs w:val="20"/>
              </w:rPr>
              <w:t>All Applicants must designate the proposed development as targeting one of the following tenancies [Family, Senior (Elderly or Housing for Older Persons), Other].”</w:t>
            </w:r>
            <w:r w:rsidRPr="0005176C">
              <w:rPr>
                <w:rFonts w:ascii="Times New Roman" w:eastAsia="Times New Roman" w:hAnsi="Times New Roman" w:cs="Times New Roman"/>
                <w:sz w:val="20"/>
                <w:szCs w:val="20"/>
              </w:rPr>
              <w:t> </w:t>
            </w:r>
          </w:p>
          <w:p w14:paraId="5511D7D0" w14:textId="77777777" w:rsidR="00167798" w:rsidRPr="0005176C" w:rsidRDefault="00167798"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89135FC"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Applicants must select one tenancy per a</w:t>
            </w:r>
            <w:r w:rsidRPr="0005176C">
              <w:rPr>
                <w:rFonts w:ascii="Times New Roman" w:hAnsi="Times New Roman" w:cs="Times New Roman"/>
                <w:sz w:val="20"/>
                <w:szCs w:val="20"/>
              </w:rPr>
              <w:t>pplication</w:t>
            </w:r>
            <w:r w:rsidRPr="0005176C">
              <w:rPr>
                <w:rFonts w:ascii="Times New Roman" w:eastAsia="Times New Roman" w:hAnsi="Times New Roman" w:cs="Times New Roman"/>
                <w:sz w:val="20"/>
                <w:szCs w:val="20"/>
              </w:rPr>
              <w:t>. </w:t>
            </w:r>
          </w:p>
          <w:p w14:paraId="65D0BBD8" w14:textId="77777777" w:rsidR="00167798" w:rsidRPr="0005176C" w:rsidRDefault="00167798" w:rsidP="00304B2F">
            <w:pPr>
              <w:textAlignment w:val="baseline"/>
              <w:rPr>
                <w:rStyle w:val="normaltextrun"/>
                <w:rFonts w:ascii="Times New Roman" w:eastAsia="Times New Roman" w:hAnsi="Times New Roman" w:cs="Times New Roman"/>
                <w:sz w:val="20"/>
                <w:szCs w:val="20"/>
              </w:rPr>
            </w:pPr>
          </w:p>
          <w:p w14:paraId="13C32942" w14:textId="77777777" w:rsidR="00167798" w:rsidRPr="0005176C" w:rsidRDefault="00167798" w:rsidP="00304B2F">
            <w:pPr>
              <w:textAlignment w:val="baseline"/>
              <w:rPr>
                <w:rStyle w:val="normaltextrun"/>
                <w:rFonts w:ascii="Times New Roman" w:eastAsia="Times New Roman" w:hAnsi="Times New Roman" w:cs="Times New Roman"/>
                <w:sz w:val="20"/>
                <w:szCs w:val="20"/>
              </w:rPr>
            </w:pPr>
            <w:r w:rsidRPr="0005176C">
              <w:rPr>
                <w:rStyle w:val="normaltextrun"/>
                <w:rFonts w:ascii="Times New Roman" w:eastAsia="Times New Roman" w:hAnsi="Times New Roman" w:cs="Times New Roman"/>
                <w:sz w:val="20"/>
                <w:szCs w:val="20"/>
              </w:rPr>
              <w:lastRenderedPageBreak/>
              <w:t>Included in this question was the comment that “[This tenancy circumstance] is not contemplated within the current QAP but was common on some projects a few decades ago.” DCA has logged this public input for purposes of 2023 QAP policy development.</w:t>
            </w:r>
          </w:p>
        </w:tc>
      </w:tr>
      <w:tr w:rsidR="00167798" w:rsidRPr="0005176C" w14:paraId="3A48B352" w14:textId="77777777" w:rsidTr="0052CC08">
        <w:trPr>
          <w:jc w:val="center"/>
        </w:trPr>
        <w:tc>
          <w:tcPr>
            <w:tcW w:w="1697" w:type="dxa"/>
            <w:shd w:val="clear" w:color="auto" w:fill="auto"/>
            <w:tcMar>
              <w:top w:w="72" w:type="dxa"/>
              <w:left w:w="115" w:type="dxa"/>
              <w:bottom w:w="72" w:type="dxa"/>
              <w:right w:w="115" w:type="dxa"/>
            </w:tcMar>
            <w:vAlign w:val="center"/>
          </w:tcPr>
          <w:p w14:paraId="002B7E10"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3/9/22</w:t>
            </w:r>
          </w:p>
        </w:tc>
        <w:tc>
          <w:tcPr>
            <w:tcW w:w="2663" w:type="dxa"/>
            <w:shd w:val="clear" w:color="auto" w:fill="auto"/>
            <w:tcMar>
              <w:top w:w="72" w:type="dxa"/>
              <w:left w:w="115" w:type="dxa"/>
              <w:bottom w:w="72" w:type="dxa"/>
              <w:right w:w="115" w:type="dxa"/>
            </w:tcMar>
            <w:vAlign w:val="center"/>
          </w:tcPr>
          <w:p w14:paraId="1F8FDD6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2.20 </w:t>
            </w:r>
          </w:p>
          <w:p w14:paraId="6D2E0EC9"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1AFA3719"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Experience, Capacity, and Performance Requirements for General Partner and Developer Entities</w:t>
            </w:r>
          </w:p>
          <w:p w14:paraId="0C207A26" w14:textId="77777777" w:rsidR="00167798" w:rsidRPr="0005176C" w:rsidRDefault="00167798" w:rsidP="00304B2F">
            <w:pPr>
              <w:rPr>
                <w:rFonts w:ascii="Times New Roman" w:hAnsi="Times New Roman" w:cs="Times New Roman"/>
                <w:sz w:val="20"/>
                <w:szCs w:val="20"/>
              </w:rPr>
            </w:pPr>
          </w:p>
          <w:p w14:paraId="54FAC2E5" w14:textId="77777777" w:rsidR="00167798" w:rsidRPr="0005176C" w:rsidRDefault="00167798" w:rsidP="00304B2F">
            <w:pPr>
              <w:rPr>
                <w:rFonts w:ascii="Times New Roman" w:hAnsi="Times New Roman" w:cs="Times New Roman"/>
                <w:sz w:val="20"/>
                <w:szCs w:val="20"/>
              </w:rPr>
            </w:pPr>
          </w:p>
          <w:p w14:paraId="3313A2C9"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(also 3.17 Scoring; Minority- and Women-Owned Business Engagement)</w:t>
            </w:r>
          </w:p>
        </w:tc>
        <w:tc>
          <w:tcPr>
            <w:tcW w:w="9585" w:type="dxa"/>
            <w:shd w:val="clear" w:color="auto" w:fill="auto"/>
            <w:tcMar>
              <w:top w:w="72" w:type="dxa"/>
              <w:left w:w="115" w:type="dxa"/>
              <w:bottom w:w="72" w:type="dxa"/>
              <w:right w:w="115" w:type="dxa"/>
            </w:tcMar>
            <w:vAlign w:val="center"/>
          </w:tcPr>
          <w:p w14:paraId="1358B976"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Q22_0309_05</w:t>
            </w:r>
            <w:r w:rsidRPr="0005176C">
              <w:rPr>
                <w:rStyle w:val="eop"/>
                <w:sz w:val="20"/>
                <w:szCs w:val="20"/>
              </w:rPr>
              <w:t> </w:t>
            </w:r>
          </w:p>
          <w:p w14:paraId="4DCF9F6F"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31244EAD" w14:textId="77777777" w:rsidR="00167798" w:rsidRPr="0005176C" w:rsidRDefault="00167798" w:rsidP="00870356">
            <w:pPr>
              <w:pStyle w:val="paragraph"/>
              <w:numPr>
                <w:ilvl w:val="0"/>
                <w:numId w:val="12"/>
              </w:numPr>
              <w:spacing w:before="0" w:beforeAutospacing="0" w:after="0" w:afterAutospacing="0"/>
              <w:ind w:left="1080" w:firstLine="0"/>
              <w:textAlignment w:val="baseline"/>
              <w:rPr>
                <w:rFonts w:eastAsia="MS Mincho"/>
                <w:sz w:val="20"/>
                <w:szCs w:val="20"/>
              </w:rPr>
            </w:pPr>
            <w:r w:rsidRPr="0005176C">
              <w:rPr>
                <w:rStyle w:val="normaltextrun"/>
                <w:rFonts w:eastAsia="MS Mincho"/>
                <w:sz w:val="20"/>
                <w:szCs w:val="20"/>
              </w:rPr>
              <w:t>Can you provide some examples of the "evidence" of full-time employment and material participation in successful Tax Credit projects that an MBE needs to provide to qualify under Probationary Participation. If the MBE developer gained experience as an employee at another development company, then the Partnership documents, etc. would not reflect their material contribution. Can the developer provide a letter from their prior employer?</w:t>
            </w:r>
            <w:r w:rsidRPr="0005176C">
              <w:rPr>
                <w:rStyle w:val="scxw67467753"/>
                <w:rFonts w:eastAsia="MS Mincho"/>
                <w:sz w:val="20"/>
                <w:szCs w:val="20"/>
              </w:rPr>
              <w:t> </w:t>
            </w:r>
            <w:r w:rsidRPr="0005176C">
              <w:rPr>
                <w:rFonts w:eastAsia="MS Mincho"/>
                <w:sz w:val="20"/>
                <w:szCs w:val="20"/>
              </w:rPr>
              <w:br/>
            </w:r>
            <w:r w:rsidRPr="0005176C">
              <w:rPr>
                <w:rStyle w:val="eop"/>
                <w:rFonts w:eastAsia="MS Mincho"/>
                <w:sz w:val="20"/>
                <w:szCs w:val="20"/>
              </w:rPr>
              <w:t> </w:t>
            </w:r>
          </w:p>
          <w:p w14:paraId="58EB0528" w14:textId="77777777" w:rsidR="00167798" w:rsidRPr="0005176C" w:rsidRDefault="00167798" w:rsidP="00870356">
            <w:pPr>
              <w:pStyle w:val="paragraph"/>
              <w:numPr>
                <w:ilvl w:val="0"/>
                <w:numId w:val="12"/>
              </w:numPr>
              <w:spacing w:before="0" w:beforeAutospacing="0" w:after="0" w:afterAutospacing="0"/>
              <w:ind w:left="1080" w:firstLine="0"/>
              <w:textAlignment w:val="baseline"/>
              <w:rPr>
                <w:rFonts w:eastAsia="MS Mincho"/>
                <w:sz w:val="20"/>
                <w:szCs w:val="20"/>
              </w:rPr>
            </w:pPr>
            <w:r w:rsidRPr="0005176C">
              <w:rPr>
                <w:rStyle w:val="normaltextrun"/>
                <w:rFonts w:eastAsia="MS Mincho"/>
                <w:sz w:val="20"/>
                <w:szCs w:val="20"/>
              </w:rPr>
              <w:t>What type of evidence is acceptable to show that I have participated in successful Tax Credit deals? Some of my work was with another development company that I no longer work for. Will a letter from my prior employer be acceptable?</w:t>
            </w:r>
            <w:r w:rsidRPr="0005176C">
              <w:rPr>
                <w:rStyle w:val="eop"/>
                <w:rFonts w:eastAsia="MS Mincho"/>
                <w:sz w:val="20"/>
                <w:szCs w:val="20"/>
              </w:rPr>
              <w:t> </w:t>
            </w:r>
          </w:p>
          <w:p w14:paraId="4B31C638"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4F8E2164"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1AA3EB5F"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1D896086"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Please provide any evidence available to substantiate full-time employment and material participation. If DCA requires further evidence during the Pre-Application review, staff will reach out to solicit additional information. </w:t>
            </w:r>
            <w:r w:rsidRPr="0005176C">
              <w:rPr>
                <w:rStyle w:val="eop"/>
                <w:sz w:val="20"/>
                <w:szCs w:val="20"/>
              </w:rPr>
              <w:t> </w:t>
            </w:r>
          </w:p>
        </w:tc>
      </w:tr>
      <w:tr w:rsidR="00167798" w:rsidRPr="0005176C" w14:paraId="7CB10928" w14:textId="77777777" w:rsidTr="0052CC08">
        <w:trPr>
          <w:jc w:val="center"/>
        </w:trPr>
        <w:tc>
          <w:tcPr>
            <w:tcW w:w="1697" w:type="dxa"/>
            <w:shd w:val="clear" w:color="auto" w:fill="auto"/>
            <w:tcMar>
              <w:top w:w="72" w:type="dxa"/>
              <w:left w:w="115" w:type="dxa"/>
              <w:bottom w:w="72" w:type="dxa"/>
              <w:right w:w="115" w:type="dxa"/>
            </w:tcMar>
            <w:vAlign w:val="center"/>
          </w:tcPr>
          <w:p w14:paraId="121424F0"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29D9BDFE"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2.25</w:t>
            </w:r>
          </w:p>
          <w:p w14:paraId="215A7299"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Criteria; </w:t>
            </w:r>
          </w:p>
          <w:p w14:paraId="25EB0956"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44D1F318"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Q22_0304_45 </w:t>
            </w:r>
          </w:p>
          <w:p w14:paraId="4567CB2A"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Page 40 of the 2022 Relocation Manual says that the "Initiation of Negotiation" date for LIHTC-only developments is the date the Applicant executes the Limited Partnership Agreement. Can you please confirm this is the date of the Amended and Restated Agreement when the property is syndicated? </w:t>
            </w:r>
          </w:p>
          <w:p w14:paraId="39E9F63B"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F980575"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6616330B"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Yes, this is the date of the Amended and Restated Agreement when the property is syndicated. </w:t>
            </w:r>
          </w:p>
        </w:tc>
      </w:tr>
      <w:tr w:rsidR="00167798" w:rsidRPr="0005176C" w14:paraId="14211818" w14:textId="77777777" w:rsidTr="0052CC08">
        <w:trPr>
          <w:jc w:val="center"/>
        </w:trPr>
        <w:tc>
          <w:tcPr>
            <w:tcW w:w="1697" w:type="dxa"/>
            <w:shd w:val="clear" w:color="auto" w:fill="auto"/>
            <w:tcMar>
              <w:top w:w="72" w:type="dxa"/>
              <w:left w:w="115" w:type="dxa"/>
              <w:bottom w:w="72" w:type="dxa"/>
              <w:right w:w="115" w:type="dxa"/>
            </w:tcMar>
            <w:vAlign w:val="center"/>
          </w:tcPr>
          <w:p w14:paraId="2EB92D68"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110FBB9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2.28</w:t>
            </w:r>
          </w:p>
          <w:p w14:paraId="239C23F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381B7BBD"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1166DB6D"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Q22_0309_01 </w:t>
            </w:r>
          </w:p>
          <w:p w14:paraId="31FCAF4D"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(Threshold Criteria) DCA Underwriting Policies</w:t>
            </w:r>
            <w:r w:rsidRPr="0005176C">
              <w:rPr>
                <w:rFonts w:ascii="Times New Roman" w:eastAsia="Times New Roman" w:hAnsi="Times New Roman" w:cs="Times New Roman"/>
                <w:sz w:val="20"/>
                <w:szCs w:val="20"/>
              </w:rPr>
              <w:t xml:space="preserve">: requirement </w:t>
            </w:r>
            <w:r w:rsidRPr="0005176C">
              <w:rPr>
                <w:rFonts w:ascii="Times New Roman" w:eastAsia="Times New Roman" w:hAnsi="Times New Roman" w:cs="Times New Roman"/>
                <w:b/>
                <w:bCs/>
                <w:sz w:val="20"/>
                <w:szCs w:val="20"/>
              </w:rPr>
              <w:t>11. Distribution across Unit / Bedroom Sizes</w:t>
            </w:r>
            <w:r w:rsidRPr="0005176C">
              <w:rPr>
                <w:rFonts w:ascii="Times New Roman" w:eastAsia="Times New Roman" w:hAnsi="Times New Roman" w:cs="Times New Roman"/>
                <w:sz w:val="20"/>
                <w:szCs w:val="20"/>
              </w:rPr>
              <w:t>: "a) Rent. Projects with a multi-tiered rent structure must distribute the rents across unit sizes, unit types and buildings. These units need not be fixed, but may float in the same way high HOME rent and low HOME rent units may float within a project so long as the units and interior amenities are comparable." </w:t>
            </w:r>
          </w:p>
          <w:p w14:paraId="45DDFA7C"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FDF34E5"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Can DCA confirm if this section is only applicable to Income Average unit mixes, or might it also apply to standard 40/60 deals as well?  For instance, if a 40/60 set-aside deal has x-number of units set aside at 60% AMI and x-number of units as market rate, would this distribution requirement apply, considering the combination of 60% units and market rate might be considered a "muti-tiered rent structure".  Likewise, considering a 40/60 set-aside deal that has elected deeper targeting to 58% overall, and has x-number of units at 60% AMI and x-number of units at 50% </w:t>
            </w:r>
            <w:r w:rsidRPr="0005176C">
              <w:rPr>
                <w:rFonts w:ascii="Times New Roman" w:eastAsia="Times New Roman" w:hAnsi="Times New Roman" w:cs="Times New Roman"/>
                <w:sz w:val="20"/>
                <w:szCs w:val="20"/>
              </w:rPr>
              <w:lastRenderedPageBreak/>
              <w:t>AMI, would the 60% and 50% units in this scenario be subject to this distribution requirement, as this might be considered a "multi-tiered rent structure"?  </w:t>
            </w:r>
          </w:p>
          <w:p w14:paraId="60FD2AD4"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B60E7BF"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Is a Pre-Application waiver for Distribution Across Unit / Bedroom Sizes only necessary if the applicant is electing an Income Average set-aside and the unit mix difference between the proposed and exact units is not within 2 units? </w:t>
            </w:r>
          </w:p>
          <w:p w14:paraId="7FA77754"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699D5EA"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66B04A59" w14:textId="77777777" w:rsidR="00167798" w:rsidRPr="0005176C" w:rsidRDefault="00167798"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above-referenced requirement for “Projects with a multi-tiered rent structure” only applies to applications electing the Average Income Set Aside. See DCA’s Average Income Policy for more information (</w:t>
            </w:r>
            <w:hyperlink r:id="rId64"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xml:space="preserve"> for DCA’s Compliance Monitoring homepage, visit the “Tax Credit” page, download “</w:t>
            </w:r>
            <w:r w:rsidRPr="0005176C">
              <w:rPr>
                <w:rFonts w:ascii="Times New Roman" w:eastAsia="Times New Roman" w:hAnsi="Times New Roman" w:cs="Times New Roman"/>
                <w:b/>
                <w:bCs/>
                <w:sz w:val="20"/>
                <w:szCs w:val="20"/>
              </w:rPr>
              <w:t>DCA's Average Income Policy (updated 2021)</w:t>
            </w:r>
            <w:r w:rsidRPr="0005176C">
              <w:rPr>
                <w:rFonts w:ascii="Times New Roman" w:eastAsia="Times New Roman" w:hAnsi="Times New Roman" w:cs="Times New Roman"/>
                <w:sz w:val="20"/>
                <w:szCs w:val="20"/>
              </w:rPr>
              <w:t xml:space="preserve">, and view subsection </w:t>
            </w:r>
            <w:r w:rsidRPr="0005176C">
              <w:rPr>
                <w:rFonts w:ascii="Times New Roman" w:eastAsia="Times New Roman" w:hAnsi="Times New Roman" w:cs="Times New Roman"/>
                <w:b/>
                <w:bCs/>
                <w:sz w:val="20"/>
                <w:szCs w:val="20"/>
              </w:rPr>
              <w:t>B. DCA adopted requirements and interpretations</w:t>
            </w:r>
            <w:r w:rsidRPr="0005176C">
              <w:rPr>
                <w:rFonts w:ascii="Times New Roman" w:eastAsia="Times New Roman" w:hAnsi="Times New Roman" w:cs="Times New Roman"/>
                <w:sz w:val="20"/>
                <w:szCs w:val="20"/>
              </w:rPr>
              <w:t>”). </w:t>
            </w:r>
          </w:p>
        </w:tc>
      </w:tr>
      <w:tr w:rsidR="00167798" w:rsidRPr="0005176C" w14:paraId="703828AD" w14:textId="77777777" w:rsidTr="0052CC08">
        <w:trPr>
          <w:jc w:val="center"/>
        </w:trPr>
        <w:tc>
          <w:tcPr>
            <w:tcW w:w="1697" w:type="dxa"/>
            <w:shd w:val="clear" w:color="auto" w:fill="auto"/>
            <w:tcMar>
              <w:top w:w="72" w:type="dxa"/>
              <w:left w:w="115" w:type="dxa"/>
              <w:bottom w:w="72" w:type="dxa"/>
              <w:right w:w="115" w:type="dxa"/>
            </w:tcMar>
            <w:vAlign w:val="center"/>
          </w:tcPr>
          <w:p w14:paraId="54A60970"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3/8/22</w:t>
            </w:r>
          </w:p>
        </w:tc>
        <w:tc>
          <w:tcPr>
            <w:tcW w:w="2663" w:type="dxa"/>
            <w:shd w:val="clear" w:color="auto" w:fill="auto"/>
            <w:tcMar>
              <w:top w:w="72" w:type="dxa"/>
              <w:left w:w="115" w:type="dxa"/>
              <w:bottom w:w="72" w:type="dxa"/>
              <w:right w:w="115" w:type="dxa"/>
            </w:tcMar>
            <w:vAlign w:val="center"/>
          </w:tcPr>
          <w:p w14:paraId="00C4FAC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2.20 </w:t>
            </w:r>
          </w:p>
          <w:p w14:paraId="1FD5B67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64C64EC5"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26C8C8DA"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Q22_0307_02</w:t>
            </w:r>
            <w:r w:rsidRPr="0005176C">
              <w:rPr>
                <w:rStyle w:val="eop"/>
                <w:sz w:val="20"/>
                <w:szCs w:val="20"/>
              </w:rPr>
              <w:t> </w:t>
            </w:r>
          </w:p>
          <w:p w14:paraId="7FCE16ED"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The development team is partnering with a public housing authority who owns multiple sites and land ready for redevelopment. The project team and construction type (new) have been identified. However, the final unit mix, site location is still being defined. The ownership structure (developer and GPs) is confirmed but the Proposed Ownership Entity and new GP entities specific to the deal have not been formed with Secretary of State. Can we submit a 2022 Pre-Application for Project Team Qualification Determination only?</w:t>
            </w:r>
            <w:r w:rsidRPr="0005176C">
              <w:rPr>
                <w:rStyle w:val="eop"/>
                <w:sz w:val="20"/>
                <w:szCs w:val="20"/>
              </w:rPr>
              <w:t> </w:t>
            </w:r>
          </w:p>
          <w:p w14:paraId="20528A18"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19888846"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25E098D5"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 xml:space="preserve">Yes. Project team qualification determinations are made by construction type. Therefore, if a project team is in finalized and the construction type is finalized, the project team can receive a full review for purposes of </w:t>
            </w:r>
            <w:r w:rsidRPr="0005176C">
              <w:rPr>
                <w:rStyle w:val="normaltextrun"/>
                <w:b/>
                <w:bCs/>
                <w:sz w:val="20"/>
                <w:szCs w:val="20"/>
              </w:rPr>
              <w:t xml:space="preserve">Experience, Capacity and Performance Requirements </w:t>
            </w:r>
            <w:r w:rsidRPr="0005176C">
              <w:rPr>
                <w:rStyle w:val="contextualspellingandgrammarerror"/>
                <w:rFonts w:eastAsiaTheme="majorEastAsia"/>
                <w:b/>
                <w:bCs/>
                <w:sz w:val="20"/>
                <w:szCs w:val="20"/>
              </w:rPr>
              <w:t>For</w:t>
            </w:r>
            <w:r w:rsidRPr="0005176C">
              <w:rPr>
                <w:rStyle w:val="normaltextrun"/>
                <w:b/>
                <w:bCs/>
                <w:sz w:val="20"/>
                <w:szCs w:val="20"/>
              </w:rPr>
              <w:t xml:space="preserve"> General Partner </w:t>
            </w:r>
            <w:r w:rsidRPr="0005176C">
              <w:rPr>
                <w:rStyle w:val="contextualspellingandgrammarerror"/>
                <w:rFonts w:eastAsiaTheme="majorEastAsia"/>
                <w:b/>
                <w:bCs/>
                <w:sz w:val="20"/>
                <w:szCs w:val="20"/>
              </w:rPr>
              <w:t>And</w:t>
            </w:r>
            <w:r w:rsidRPr="0005176C">
              <w:rPr>
                <w:rStyle w:val="normaltextrun"/>
                <w:b/>
                <w:bCs/>
                <w:sz w:val="20"/>
                <w:szCs w:val="20"/>
              </w:rPr>
              <w:t xml:space="preserve"> Developer Entities</w:t>
            </w:r>
            <w:r w:rsidRPr="0005176C">
              <w:rPr>
                <w:rStyle w:val="normaltextrun"/>
                <w:sz w:val="20"/>
                <w:szCs w:val="20"/>
              </w:rPr>
              <w:t xml:space="preserve"> during the Pre-Application stage: </w:t>
            </w:r>
            <w:r w:rsidRPr="0005176C">
              <w:rPr>
                <w:rStyle w:val="eop"/>
                <w:sz w:val="20"/>
                <w:szCs w:val="20"/>
              </w:rPr>
              <w:t> </w:t>
            </w:r>
          </w:p>
          <w:p w14:paraId="3453EE15"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12E17924" w14:textId="77777777" w:rsidR="00167798" w:rsidRPr="0005176C" w:rsidRDefault="00167798" w:rsidP="00870356">
            <w:pPr>
              <w:pStyle w:val="paragraph"/>
              <w:numPr>
                <w:ilvl w:val="0"/>
                <w:numId w:val="10"/>
              </w:numPr>
              <w:spacing w:before="0" w:beforeAutospacing="0" w:after="0" w:afterAutospacing="0"/>
              <w:ind w:left="1080" w:firstLine="0"/>
              <w:textAlignment w:val="baseline"/>
              <w:rPr>
                <w:sz w:val="20"/>
                <w:szCs w:val="20"/>
              </w:rPr>
            </w:pPr>
            <w:r w:rsidRPr="0005176C">
              <w:rPr>
                <w:rStyle w:val="normaltextrun"/>
                <w:b/>
                <w:bCs/>
                <w:sz w:val="20"/>
                <w:szCs w:val="20"/>
              </w:rPr>
              <w:t xml:space="preserve">(Threshold Criteria) Experience, Capacity </w:t>
            </w:r>
            <w:r w:rsidRPr="0005176C">
              <w:rPr>
                <w:rStyle w:val="contextualspellingandgrammarerror"/>
                <w:rFonts w:eastAsiaTheme="majorEastAsia"/>
                <w:b/>
                <w:bCs/>
                <w:sz w:val="20"/>
                <w:szCs w:val="20"/>
              </w:rPr>
              <w:t>And</w:t>
            </w:r>
            <w:r w:rsidRPr="0005176C">
              <w:rPr>
                <w:rStyle w:val="normaltextrun"/>
                <w:b/>
                <w:bCs/>
                <w:sz w:val="20"/>
                <w:szCs w:val="20"/>
              </w:rPr>
              <w:t xml:space="preserve"> Performance Requirements </w:t>
            </w:r>
            <w:r w:rsidRPr="0005176C">
              <w:rPr>
                <w:rStyle w:val="contextualspellingandgrammarerror"/>
                <w:rFonts w:eastAsiaTheme="majorEastAsia"/>
                <w:b/>
                <w:bCs/>
                <w:sz w:val="20"/>
                <w:szCs w:val="20"/>
              </w:rPr>
              <w:t>For</w:t>
            </w:r>
            <w:r w:rsidRPr="0005176C">
              <w:rPr>
                <w:rStyle w:val="normaltextrun"/>
                <w:b/>
                <w:bCs/>
                <w:sz w:val="20"/>
                <w:szCs w:val="20"/>
              </w:rPr>
              <w:t xml:space="preserve"> General Partner </w:t>
            </w:r>
            <w:r w:rsidRPr="0005176C">
              <w:rPr>
                <w:rStyle w:val="contextualspellingandgrammarerror"/>
                <w:rFonts w:eastAsiaTheme="majorEastAsia"/>
                <w:b/>
                <w:bCs/>
                <w:sz w:val="20"/>
                <w:szCs w:val="20"/>
              </w:rPr>
              <w:t>And</w:t>
            </w:r>
            <w:r w:rsidRPr="0005176C">
              <w:rPr>
                <w:rStyle w:val="normaltextrun"/>
                <w:b/>
                <w:bCs/>
                <w:sz w:val="20"/>
                <w:szCs w:val="20"/>
              </w:rPr>
              <w:t xml:space="preserve"> Developer Entities</w:t>
            </w:r>
            <w:r w:rsidRPr="0005176C">
              <w:rPr>
                <w:rStyle w:val="normaltextrun"/>
                <w:sz w:val="20"/>
                <w:szCs w:val="20"/>
              </w:rPr>
              <w:t>: “</w:t>
            </w:r>
            <w:r w:rsidRPr="0005176C">
              <w:rPr>
                <w:rStyle w:val="normaltextrun"/>
                <w:i/>
                <w:iCs/>
                <w:sz w:val="20"/>
                <w:szCs w:val="20"/>
              </w:rPr>
              <w:t xml:space="preserve">Project Teams may be reviewed for qualifications at Pre-Application or Application Submission. To receive a full Threshold review at Pre-Application under this section, Applicant must have the project team and construction type finalized by Pre-Application. If either is “To Be Determined,” DCA will not conduct a </w:t>
            </w:r>
            <w:r w:rsidRPr="0005176C">
              <w:rPr>
                <w:rStyle w:val="contextualspellingandgrammarerror"/>
                <w:rFonts w:eastAsiaTheme="majorEastAsia"/>
                <w:i/>
                <w:iCs/>
                <w:sz w:val="20"/>
                <w:szCs w:val="20"/>
              </w:rPr>
              <w:t>team qualifications</w:t>
            </w:r>
            <w:r w:rsidRPr="0005176C">
              <w:rPr>
                <w:rStyle w:val="normaltextrun"/>
                <w:i/>
                <w:iCs/>
                <w:sz w:val="20"/>
                <w:szCs w:val="20"/>
              </w:rPr>
              <w:t xml:space="preserve"> review during the Pre-Application review phase.</w:t>
            </w:r>
            <w:r w:rsidRPr="0005176C">
              <w:rPr>
                <w:rStyle w:val="normaltextrun"/>
                <w:sz w:val="20"/>
                <w:szCs w:val="20"/>
              </w:rPr>
              <w:t>”</w:t>
            </w:r>
            <w:r w:rsidRPr="0005176C">
              <w:rPr>
                <w:rStyle w:val="eop"/>
                <w:sz w:val="20"/>
                <w:szCs w:val="20"/>
              </w:rPr>
              <w:t> </w:t>
            </w:r>
          </w:p>
          <w:p w14:paraId="6EF127ED"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3495A4BC"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Further, “Project Team” is defined in (</w:t>
            </w:r>
            <w:r w:rsidRPr="0005176C">
              <w:rPr>
                <w:rStyle w:val="normaltextrun"/>
                <w:b/>
                <w:bCs/>
                <w:sz w:val="20"/>
                <w:szCs w:val="20"/>
              </w:rPr>
              <w:t>Core Plan) Definitions</w:t>
            </w:r>
            <w:r w:rsidRPr="0005176C">
              <w:rPr>
                <w:rStyle w:val="normaltextrun"/>
                <w:sz w:val="20"/>
                <w:szCs w:val="20"/>
              </w:rPr>
              <w:t xml:space="preserve"> as “the General Partner, Developer, Consultant and the Principal(s) thereof for a proposed.” This definition does not require that an ownership entity specific to the proposed tax credit development be registered with the Secretary of State. Where asked to specify an ownership entity in a </w:t>
            </w:r>
            <w:r w:rsidRPr="0005176C">
              <w:rPr>
                <w:rStyle w:val="contextualspellingandgrammarerror"/>
                <w:rFonts w:eastAsiaTheme="majorEastAsia"/>
                <w:sz w:val="20"/>
                <w:szCs w:val="20"/>
              </w:rPr>
              <w:t>Pre-</w:t>
            </w:r>
            <w:r w:rsidRPr="0005176C">
              <w:rPr>
                <w:rStyle w:val="normaltextrun"/>
                <w:sz w:val="20"/>
                <w:szCs w:val="20"/>
              </w:rPr>
              <w:t>Application form, applicants can input “TBD.”</w:t>
            </w:r>
            <w:r w:rsidRPr="0005176C">
              <w:rPr>
                <w:rStyle w:val="eop"/>
                <w:sz w:val="20"/>
                <w:szCs w:val="20"/>
              </w:rPr>
              <w:t> </w:t>
            </w:r>
          </w:p>
          <w:p w14:paraId="6BDDA107"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3077767D"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 xml:space="preserve">Therefore, provided none of the other options listed under </w:t>
            </w:r>
            <w:r w:rsidRPr="0005176C">
              <w:rPr>
                <w:rStyle w:val="normaltextrun"/>
                <w:b/>
                <w:bCs/>
                <w:sz w:val="20"/>
                <w:szCs w:val="20"/>
              </w:rPr>
              <w:t>(Core Plan) Submission Requirements and Award Limitations</w:t>
            </w:r>
            <w:r w:rsidRPr="0005176C">
              <w:rPr>
                <w:rStyle w:val="normaltextrun"/>
                <w:sz w:val="20"/>
                <w:szCs w:val="20"/>
              </w:rPr>
              <w:t xml:space="preserve">, subsection </w:t>
            </w:r>
            <w:r w:rsidRPr="0005176C">
              <w:rPr>
                <w:rStyle w:val="normaltextrun"/>
                <w:b/>
                <w:bCs/>
                <w:sz w:val="20"/>
                <w:szCs w:val="20"/>
              </w:rPr>
              <w:t>A. Pre-Determinations and Waivers</w:t>
            </w:r>
            <w:r w:rsidRPr="0005176C">
              <w:rPr>
                <w:rStyle w:val="normaltextrun"/>
                <w:sz w:val="20"/>
                <w:szCs w:val="20"/>
              </w:rPr>
              <w:t xml:space="preserve"> applies to the application, the Project Team can </w:t>
            </w:r>
            <w:r w:rsidRPr="0005176C">
              <w:rPr>
                <w:rStyle w:val="normaltextrun"/>
                <w:sz w:val="20"/>
                <w:szCs w:val="20"/>
              </w:rPr>
              <w:lastRenderedPageBreak/>
              <w:t xml:space="preserve">submit a </w:t>
            </w:r>
            <w:r w:rsidRPr="0005176C">
              <w:rPr>
                <w:rStyle w:val="contextualspellingandgrammarerror"/>
                <w:rFonts w:eastAsiaTheme="majorEastAsia"/>
                <w:sz w:val="20"/>
                <w:szCs w:val="20"/>
              </w:rPr>
              <w:t>Pre-</w:t>
            </w:r>
            <w:r w:rsidRPr="0005176C">
              <w:rPr>
                <w:rStyle w:val="normaltextrun"/>
                <w:sz w:val="20"/>
                <w:szCs w:val="20"/>
              </w:rPr>
              <w:t xml:space="preserve">Application solely for purposes of receiving a qualification determination review under </w:t>
            </w:r>
            <w:r w:rsidRPr="0005176C">
              <w:rPr>
                <w:rStyle w:val="normaltextrun"/>
                <w:b/>
                <w:bCs/>
                <w:sz w:val="20"/>
                <w:szCs w:val="20"/>
              </w:rPr>
              <w:t>Experience, Capacity, and Performance Requirements</w:t>
            </w:r>
            <w:r w:rsidRPr="0005176C">
              <w:rPr>
                <w:rStyle w:val="normaltextrun"/>
                <w:sz w:val="20"/>
                <w:szCs w:val="20"/>
              </w:rPr>
              <w:t>. </w:t>
            </w:r>
          </w:p>
          <w:p w14:paraId="72097771" w14:textId="77777777" w:rsidR="00167798" w:rsidRPr="0005176C" w:rsidRDefault="00167798" w:rsidP="00304B2F">
            <w:pPr>
              <w:contextualSpacing/>
              <w:rPr>
                <w:rFonts w:ascii="Times New Roman" w:hAnsi="Times New Roman" w:cs="Times New Roman"/>
                <w:b/>
                <w:bCs/>
                <w:sz w:val="20"/>
                <w:szCs w:val="20"/>
              </w:rPr>
            </w:pPr>
          </w:p>
        </w:tc>
      </w:tr>
      <w:tr w:rsidR="00167798" w:rsidRPr="0005176C" w14:paraId="14BFDD4D" w14:textId="77777777" w:rsidTr="0052CC08">
        <w:trPr>
          <w:jc w:val="center"/>
        </w:trPr>
        <w:tc>
          <w:tcPr>
            <w:tcW w:w="1697" w:type="dxa"/>
            <w:shd w:val="clear" w:color="auto" w:fill="auto"/>
            <w:tcMar>
              <w:top w:w="72" w:type="dxa"/>
              <w:left w:w="115" w:type="dxa"/>
              <w:bottom w:w="72" w:type="dxa"/>
              <w:right w:w="115" w:type="dxa"/>
            </w:tcMar>
            <w:vAlign w:val="center"/>
          </w:tcPr>
          <w:p w14:paraId="357D7427"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3/8/22</w:t>
            </w:r>
          </w:p>
        </w:tc>
        <w:tc>
          <w:tcPr>
            <w:tcW w:w="2663" w:type="dxa"/>
            <w:shd w:val="clear" w:color="auto" w:fill="auto"/>
            <w:tcMar>
              <w:top w:w="72" w:type="dxa"/>
              <w:left w:w="115" w:type="dxa"/>
              <w:bottom w:w="72" w:type="dxa"/>
              <w:right w:w="115" w:type="dxa"/>
            </w:tcMar>
            <w:vAlign w:val="center"/>
          </w:tcPr>
          <w:p w14:paraId="28DDC70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2.25</w:t>
            </w:r>
          </w:p>
          <w:p w14:paraId="5F28F643"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Criteria; </w:t>
            </w:r>
          </w:p>
          <w:p w14:paraId="417C545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59BB5116"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Q22_0302_03</w:t>
            </w:r>
          </w:p>
          <w:p w14:paraId="02229289"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In the 2022 Supplemental Pre-Application workbook (</w:t>
            </w:r>
            <w:hyperlink r:id="rId65" w:history="1">
              <w:r w:rsidRPr="0005176C">
                <w:rPr>
                  <w:rStyle w:val="Hyperlink"/>
                  <w:rFonts w:ascii="Times New Roman" w:eastAsia="Times New Roman" w:hAnsi="Times New Roman" w:cs="Times New Roman"/>
                  <w:color w:val="auto"/>
                  <w:sz w:val="20"/>
                  <w:szCs w:val="20"/>
                </w:rPr>
                <w:t>click here</w:t>
              </w:r>
            </w:hyperlink>
            <w:r w:rsidRPr="0005176C">
              <w:rPr>
                <w:rFonts w:ascii="Times New Roman" w:eastAsia="Times New Roman" w:hAnsi="Times New Roman" w:cs="Times New Roman"/>
                <w:sz w:val="20"/>
                <w:szCs w:val="20"/>
              </w:rPr>
              <w:t xml:space="preserve">), a Relocation Summary tab is included. The Instructions tab of this workbook includes the following related language: </w:t>
            </w:r>
          </w:p>
          <w:p w14:paraId="035C4792" w14:textId="77777777" w:rsidR="00167798" w:rsidRPr="0005176C" w:rsidRDefault="00167798" w:rsidP="00304B2F">
            <w:pPr>
              <w:rPr>
                <w:rFonts w:ascii="Times New Roman" w:eastAsia="Times New Roman" w:hAnsi="Times New Roman" w:cs="Times New Roman"/>
                <w:sz w:val="20"/>
                <w:szCs w:val="20"/>
              </w:rPr>
            </w:pPr>
          </w:p>
          <w:p w14:paraId="06326F8E" w14:textId="77777777" w:rsidR="00167798" w:rsidRPr="0005176C" w:rsidRDefault="00167798" w:rsidP="00304B2F">
            <w:pPr>
              <w:ind w:left="720"/>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"The Relocation Summary Form, for use only by applicants for Federal funding that have existing occupied residential buildings or businesses on the proposed site, is included in the excel workbook to be attached to your application on Emphasys."</w:t>
            </w:r>
          </w:p>
          <w:p w14:paraId="57EE57F1" w14:textId="77777777" w:rsidR="00167798" w:rsidRPr="0005176C" w:rsidRDefault="00167798" w:rsidP="00304B2F">
            <w:pPr>
              <w:rPr>
                <w:rFonts w:ascii="Times New Roman" w:eastAsia="Times New Roman" w:hAnsi="Times New Roman" w:cs="Times New Roman"/>
                <w:sz w:val="20"/>
                <w:szCs w:val="20"/>
              </w:rPr>
            </w:pPr>
          </w:p>
          <w:p w14:paraId="6DB0A06D"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Can DCA confirm if it is necessary to complete this section if there is relocation involved, but there is no Federal funding involved (ie HOME, CDBG, etc.)?</w:t>
            </w:r>
          </w:p>
          <w:p w14:paraId="2C0773C7" w14:textId="77777777" w:rsidR="00167798" w:rsidRPr="0005176C" w:rsidRDefault="00167798" w:rsidP="00304B2F">
            <w:pPr>
              <w:contextualSpacing/>
              <w:rPr>
                <w:rFonts w:ascii="Times New Roman" w:hAnsi="Times New Roman" w:cs="Times New Roman"/>
                <w:sz w:val="20"/>
                <w:szCs w:val="20"/>
              </w:rPr>
            </w:pPr>
          </w:p>
          <w:p w14:paraId="34F16EA3"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2D2E38C9"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The 2022 QAP states under </w:t>
            </w:r>
            <w:r w:rsidRPr="0005176C">
              <w:rPr>
                <w:rFonts w:ascii="Times New Roman" w:hAnsi="Times New Roman" w:cs="Times New Roman"/>
                <w:b/>
                <w:bCs/>
                <w:sz w:val="20"/>
                <w:szCs w:val="20"/>
              </w:rPr>
              <w:t>(Threshold Criteria) Occupied Developments</w:t>
            </w:r>
            <w:r w:rsidRPr="0005176C">
              <w:rPr>
                <w:rFonts w:ascii="Times New Roman" w:hAnsi="Times New Roman" w:cs="Times New Roman"/>
                <w:sz w:val="20"/>
                <w:szCs w:val="20"/>
              </w:rPr>
              <w:t>, “</w:t>
            </w:r>
            <w:r w:rsidRPr="0005176C">
              <w:rPr>
                <w:rFonts w:ascii="Times New Roman" w:hAnsi="Times New Roman" w:cs="Times New Roman"/>
                <w:i/>
                <w:iCs/>
                <w:sz w:val="20"/>
                <w:szCs w:val="20"/>
              </w:rPr>
              <w:t>All proposed developments with residents and non-residential tenants on-site since the earlier of pre-application, three months prior to Application Submission, and application for federal funds (if applicable) must meet the application and documentation submission requirements below and in the 2022 DCA Relocation Manual.</w:t>
            </w:r>
            <w:r w:rsidRPr="0005176C">
              <w:rPr>
                <w:rFonts w:ascii="Times New Roman" w:hAnsi="Times New Roman" w:cs="Times New Roman"/>
                <w:sz w:val="20"/>
                <w:szCs w:val="20"/>
              </w:rPr>
              <w:t>”</w:t>
            </w:r>
          </w:p>
          <w:p w14:paraId="61453B21" w14:textId="77777777" w:rsidR="00167798" w:rsidRPr="0005176C" w:rsidRDefault="00167798" w:rsidP="00304B2F">
            <w:pPr>
              <w:rPr>
                <w:rFonts w:ascii="Times New Roman" w:hAnsi="Times New Roman" w:cs="Times New Roman"/>
                <w:sz w:val="20"/>
                <w:szCs w:val="20"/>
              </w:rPr>
            </w:pPr>
          </w:p>
          <w:p w14:paraId="37FA3F19"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For purposes of the 2022 Pre-Application process, all developments with structures onsite occupied by residents and non-residential tenants must complete the Relocation Summary tab, regardless of whether the application is for Housing Tax Credits only or also includes federal funding as a source.   </w:t>
            </w:r>
          </w:p>
          <w:p w14:paraId="16538152" w14:textId="77777777" w:rsidR="00167798" w:rsidRPr="0005176C" w:rsidRDefault="00167798" w:rsidP="00304B2F">
            <w:pPr>
              <w:rPr>
                <w:rFonts w:ascii="Times New Roman" w:hAnsi="Times New Roman" w:cs="Times New Roman"/>
                <w:sz w:val="20"/>
                <w:szCs w:val="20"/>
              </w:rPr>
            </w:pPr>
          </w:p>
          <w:p w14:paraId="1C94D519" w14:textId="77777777" w:rsidR="00167798" w:rsidRPr="0005176C" w:rsidRDefault="00167798" w:rsidP="00304B2F">
            <w:pPr>
              <w:contextualSpacing/>
              <w:rPr>
                <w:rFonts w:ascii="Times New Roman" w:hAnsi="Times New Roman" w:cs="Times New Roman"/>
                <w:b/>
                <w:bCs/>
                <w:sz w:val="20"/>
                <w:szCs w:val="20"/>
              </w:rPr>
            </w:pPr>
            <w:r w:rsidRPr="0005176C">
              <w:rPr>
                <w:rFonts w:ascii="Times New Roman" w:eastAsia="Times New Roman" w:hAnsi="Times New Roman" w:cs="Times New Roman"/>
                <w:sz w:val="20"/>
                <w:szCs w:val="20"/>
              </w:rPr>
              <w:t xml:space="preserve">An updated version of the </w:t>
            </w:r>
            <w:r w:rsidRPr="0005176C">
              <w:rPr>
                <w:rFonts w:ascii="Times New Roman" w:eastAsia="Times New Roman" w:hAnsi="Times New Roman" w:cs="Times New Roman"/>
                <w:i/>
                <w:iCs/>
                <w:sz w:val="20"/>
                <w:szCs w:val="20"/>
              </w:rPr>
              <w:t xml:space="preserve">2022 Supplemental Pre-Application </w:t>
            </w:r>
            <w:r w:rsidRPr="0005176C">
              <w:rPr>
                <w:rFonts w:ascii="Times New Roman" w:eastAsia="Times New Roman" w:hAnsi="Times New Roman" w:cs="Times New Roman"/>
                <w:sz w:val="20"/>
                <w:szCs w:val="20"/>
              </w:rPr>
              <w:t>form has been posted to the DCA website (</w:t>
            </w:r>
            <w:hyperlink r:id="rId66" w:history="1">
              <w:r w:rsidRPr="0005176C">
                <w:rPr>
                  <w:rStyle w:val="Hyperlink"/>
                  <w:rFonts w:ascii="Times New Roman" w:eastAsia="Times New Roman" w:hAnsi="Times New Roman" w:cs="Times New Roman"/>
                  <w:color w:val="auto"/>
                  <w:sz w:val="20"/>
                  <w:szCs w:val="20"/>
                </w:rPr>
                <w:t>click here</w:t>
              </w:r>
            </w:hyperlink>
            <w:r w:rsidRPr="0005176C">
              <w:rPr>
                <w:rFonts w:ascii="Times New Roman" w:eastAsia="Times New Roman" w:hAnsi="Times New Roman" w:cs="Times New Roman"/>
                <w:sz w:val="20"/>
                <w:szCs w:val="20"/>
              </w:rPr>
              <w:t>).</w:t>
            </w:r>
          </w:p>
        </w:tc>
      </w:tr>
      <w:tr w:rsidR="00167798" w:rsidRPr="0005176C" w14:paraId="59A7486B" w14:textId="77777777" w:rsidTr="0052CC08">
        <w:trPr>
          <w:jc w:val="center"/>
        </w:trPr>
        <w:tc>
          <w:tcPr>
            <w:tcW w:w="1697" w:type="dxa"/>
            <w:shd w:val="clear" w:color="auto" w:fill="auto"/>
            <w:tcMar>
              <w:top w:w="72" w:type="dxa"/>
              <w:left w:w="115" w:type="dxa"/>
              <w:bottom w:w="72" w:type="dxa"/>
              <w:right w:w="115" w:type="dxa"/>
            </w:tcMar>
            <w:vAlign w:val="center"/>
          </w:tcPr>
          <w:p w14:paraId="1F9995D0"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3/8/22</w:t>
            </w:r>
          </w:p>
        </w:tc>
        <w:tc>
          <w:tcPr>
            <w:tcW w:w="2663" w:type="dxa"/>
            <w:shd w:val="clear" w:color="auto" w:fill="auto"/>
            <w:tcMar>
              <w:top w:w="72" w:type="dxa"/>
              <w:left w:w="115" w:type="dxa"/>
              <w:bottom w:w="72" w:type="dxa"/>
              <w:right w:w="115" w:type="dxa"/>
            </w:tcMar>
            <w:vAlign w:val="center"/>
          </w:tcPr>
          <w:p w14:paraId="621500F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2.28</w:t>
            </w:r>
          </w:p>
          <w:p w14:paraId="5AD1CFC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3E1BED6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506FCE3A"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Q1025_01</w:t>
            </w:r>
          </w:p>
          <w:p w14:paraId="6C47754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Regarding DCA Underwriting Policies: why can 100% Project-Based Section 8 projects not be underwritten at a 1.15 if lender and investor approves?</w:t>
            </w:r>
          </w:p>
          <w:p w14:paraId="0C6B7925" w14:textId="77777777" w:rsidR="00167798" w:rsidRPr="0005176C" w:rsidRDefault="00167798" w:rsidP="00304B2F">
            <w:pPr>
              <w:contextualSpacing/>
              <w:rPr>
                <w:rFonts w:ascii="Times New Roman" w:hAnsi="Times New Roman" w:cs="Times New Roman"/>
                <w:sz w:val="20"/>
                <w:szCs w:val="20"/>
              </w:rPr>
            </w:pPr>
          </w:p>
          <w:p w14:paraId="12132B3B"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046E1F0C" w14:textId="77777777" w:rsidR="00167798" w:rsidRPr="0005176C" w:rsidRDefault="00167798" w:rsidP="00304B2F">
            <w:pPr>
              <w:contextualSpacing/>
              <w:rPr>
                <w:rFonts w:ascii="Times New Roman" w:hAnsi="Times New Roman" w:cs="Times New Roman"/>
                <w:b/>
                <w:bCs/>
                <w:sz w:val="20"/>
                <w:szCs w:val="20"/>
              </w:rPr>
            </w:pPr>
            <w:r w:rsidRPr="0005176C">
              <w:rPr>
                <w:rFonts w:ascii="Times New Roman" w:hAnsi="Times New Roman" w:cs="Times New Roman"/>
                <w:sz w:val="20"/>
                <w:szCs w:val="20"/>
              </w:rPr>
              <w:t xml:space="preserve">The above question is referencing the following requirement in </w:t>
            </w:r>
            <w:r w:rsidRPr="0005176C">
              <w:rPr>
                <w:rFonts w:ascii="Times New Roman" w:hAnsi="Times New Roman" w:cs="Times New Roman"/>
                <w:b/>
                <w:bCs/>
                <w:sz w:val="20"/>
                <w:szCs w:val="20"/>
              </w:rPr>
              <w:t xml:space="preserve">(Threshold Criteria) DCA Underwriting Policies, 7. Debt Coverage Ratio (DCR): </w:t>
            </w:r>
            <w:r w:rsidRPr="0005176C">
              <w:rPr>
                <w:rFonts w:ascii="Times New Roman" w:hAnsi="Times New Roman" w:cs="Times New Roman"/>
                <w:sz w:val="20"/>
                <w:szCs w:val="20"/>
              </w:rPr>
              <w:t>“As part of its financial feasibility analysis, DCA will require that developments with debt meet, at a minimum, a 1.20 debt coverage ratio for each year of the Compliance Period for new construction and 1.25 for developments involving rehabilitation”</w:t>
            </w:r>
          </w:p>
          <w:p w14:paraId="0FA9D412" w14:textId="77777777" w:rsidR="00167798" w:rsidRPr="0005176C" w:rsidRDefault="00167798" w:rsidP="00304B2F">
            <w:pPr>
              <w:contextualSpacing/>
              <w:rPr>
                <w:rFonts w:ascii="Times New Roman" w:hAnsi="Times New Roman" w:cs="Times New Roman"/>
                <w:sz w:val="20"/>
                <w:szCs w:val="20"/>
              </w:rPr>
            </w:pPr>
          </w:p>
          <w:p w14:paraId="01397FAC"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DCA does not adjust the underwriting standards outlined in the QAP based on lender or investor requirements, except in certain circumstances outlined in QAP. For example, from the same above-referenced section: “</w:t>
            </w:r>
            <w:r w:rsidRPr="0005176C">
              <w:rPr>
                <w:rFonts w:ascii="Times New Roman" w:eastAsia="Calibri" w:hAnsi="Times New Roman" w:cs="Times New Roman"/>
                <w:i/>
                <w:iCs/>
                <w:sz w:val="20"/>
                <w:szCs w:val="20"/>
              </w:rPr>
              <w:t xml:space="preserve">DCA may </w:t>
            </w:r>
            <w:r w:rsidRPr="0005176C">
              <w:rPr>
                <w:rFonts w:ascii="Times New Roman" w:eastAsia="Calibri" w:hAnsi="Times New Roman" w:cs="Times New Roman"/>
                <w:i/>
                <w:iCs/>
                <w:sz w:val="20"/>
                <w:szCs w:val="20"/>
              </w:rPr>
              <w:lastRenderedPageBreak/>
              <w:t>waive its minimum debt coverage ratio for USDA 515 developments that clearly demonstrate feasibility, or reduce it to match other government program funding requirements provided that confirmation from the agency of the required DCR is included in their funding commitment.</w:t>
            </w:r>
            <w:r w:rsidRPr="0005176C">
              <w:rPr>
                <w:rFonts w:ascii="Times New Roman" w:eastAsia="Calibri" w:hAnsi="Times New Roman" w:cs="Times New Roman"/>
                <w:sz w:val="20"/>
                <w:szCs w:val="20"/>
              </w:rPr>
              <w:t>”</w:t>
            </w:r>
            <w:r w:rsidRPr="0005176C">
              <w:rPr>
                <w:rFonts w:ascii="Times New Roman" w:hAnsi="Times New Roman" w:cs="Times New Roman"/>
                <w:sz w:val="20"/>
                <w:szCs w:val="20"/>
              </w:rPr>
              <w:br/>
            </w:r>
          </w:p>
          <w:p w14:paraId="15E3A7C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Please note that requirements differ for applications without debt (from the same section as above): </w:t>
            </w:r>
            <w:r w:rsidRPr="0005176C">
              <w:rPr>
                <w:rFonts w:ascii="Times New Roman" w:eastAsia="Calibri" w:hAnsi="Times New Roman" w:cs="Times New Roman"/>
                <w:i/>
                <w:iCs/>
                <w:sz w:val="20"/>
                <w:szCs w:val="20"/>
              </w:rPr>
              <w:t xml:space="preserve">“Deals with no hard debt are allowed, but will be subject to additional scrutiny from DCA. Developments submitted with no hard debt will not have a DCR but will be required to undergo a subsidy layering review. This will be determined by a ratio of Effective Gross Income to Total Annual Expenses (including reserve for replacement). A ratio of 1.10 for new construction and 1.15 for developments involving rehabilitation is the minimum required to be considered feasible by DCA in Years 1-15.” </w:t>
            </w:r>
          </w:p>
        </w:tc>
      </w:tr>
      <w:tr w:rsidR="00167798" w:rsidRPr="0005176C" w14:paraId="13C5881A" w14:textId="77777777" w:rsidTr="0052CC08">
        <w:trPr>
          <w:jc w:val="center"/>
        </w:trPr>
        <w:tc>
          <w:tcPr>
            <w:tcW w:w="1697" w:type="dxa"/>
            <w:shd w:val="clear" w:color="auto" w:fill="auto"/>
            <w:tcMar>
              <w:top w:w="72" w:type="dxa"/>
              <w:left w:w="115" w:type="dxa"/>
              <w:bottom w:w="72" w:type="dxa"/>
              <w:right w:w="115" w:type="dxa"/>
            </w:tcMar>
            <w:vAlign w:val="center"/>
          </w:tcPr>
          <w:p w14:paraId="019203C9"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3/8/22</w:t>
            </w:r>
          </w:p>
        </w:tc>
        <w:tc>
          <w:tcPr>
            <w:tcW w:w="2663" w:type="dxa"/>
            <w:shd w:val="clear" w:color="auto" w:fill="auto"/>
            <w:tcMar>
              <w:top w:w="72" w:type="dxa"/>
              <w:left w:w="115" w:type="dxa"/>
              <w:bottom w:w="72" w:type="dxa"/>
              <w:right w:w="115" w:type="dxa"/>
            </w:tcMar>
            <w:vAlign w:val="center"/>
          </w:tcPr>
          <w:p w14:paraId="59A7D5C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2.28</w:t>
            </w:r>
          </w:p>
          <w:p w14:paraId="16C180D3"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1877E6D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4ADE69F7"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Q1025_02 </w:t>
            </w:r>
          </w:p>
          <w:p w14:paraId="51940F9B"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Regarding DCA Underwriting Policies: why are 100% Project-Based Section 8 projects subjected to a 7% vacancy requirement when given proof that they could be at a 5% vacancy? </w:t>
            </w:r>
          </w:p>
          <w:p w14:paraId="38279636"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1BA547B"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4447DBBC"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has a Pre-Application process in which applicants can submit a waiver of underwriting policies (“0104 Underwriting Waiver” in the Emphasys Pre-Application).  The Pre-Application should include documentation to substantiate the request.</w:t>
            </w:r>
          </w:p>
        </w:tc>
      </w:tr>
      <w:tr w:rsidR="00167798" w:rsidRPr="0005176C" w14:paraId="7D3C91E8" w14:textId="77777777" w:rsidTr="0052CC08">
        <w:trPr>
          <w:jc w:val="center"/>
        </w:trPr>
        <w:tc>
          <w:tcPr>
            <w:tcW w:w="1697" w:type="dxa"/>
            <w:shd w:val="clear" w:color="auto" w:fill="auto"/>
            <w:tcMar>
              <w:top w:w="72" w:type="dxa"/>
              <w:left w:w="115" w:type="dxa"/>
              <w:bottom w:w="72" w:type="dxa"/>
              <w:right w:w="115" w:type="dxa"/>
            </w:tcMar>
            <w:vAlign w:val="center"/>
          </w:tcPr>
          <w:p w14:paraId="1C0307E4"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3/8/22</w:t>
            </w:r>
          </w:p>
        </w:tc>
        <w:tc>
          <w:tcPr>
            <w:tcW w:w="2663" w:type="dxa"/>
            <w:shd w:val="clear" w:color="auto" w:fill="auto"/>
            <w:tcMar>
              <w:top w:w="72" w:type="dxa"/>
              <w:left w:w="115" w:type="dxa"/>
              <w:bottom w:w="72" w:type="dxa"/>
              <w:right w:w="115" w:type="dxa"/>
            </w:tcMar>
            <w:vAlign w:val="center"/>
          </w:tcPr>
          <w:p w14:paraId="3B52836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2.28</w:t>
            </w:r>
          </w:p>
          <w:p w14:paraId="6786FA0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4031C31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501540B0"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Q22_0304_06</w:t>
            </w:r>
          </w:p>
          <w:p w14:paraId="5A5F6DC9"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 Threshold - Underwriting: 11. Distribution across Unit / Bedroom Sizes:</w:t>
            </w:r>
          </w:p>
          <w:p w14:paraId="1A03ADA9"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o "a) Rent. Projects with a multi-tiered rent structure must distribute the</w:t>
            </w:r>
          </w:p>
          <w:p w14:paraId="1A29E69E"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rents across unit sizes, unit types and buildings. These units need not be</w:t>
            </w:r>
          </w:p>
          <w:p w14:paraId="5480F40B"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fixed, but may float in the same way high HOME rent and low HOME rent</w:t>
            </w:r>
          </w:p>
          <w:p w14:paraId="721F301F"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units may float within a project so long as the units and interior amenities</w:t>
            </w:r>
          </w:p>
          <w:p w14:paraId="31860535"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are comparable."</w:t>
            </w:r>
          </w:p>
          <w:p w14:paraId="7D82841D"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o Can DCA provide unit/rent mix examples illustrating what might be</w:t>
            </w:r>
          </w:p>
          <w:p w14:paraId="13133FC7"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considered acceptable and unacceptable as it relates to "Projects with a</w:t>
            </w:r>
          </w:p>
          <w:p w14:paraId="648276DA"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multi-tiered rent structure must distribute the rents across unit sizes, unit</w:t>
            </w:r>
          </w:p>
          <w:p w14:paraId="7C1686EC"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types and buildings."?</w:t>
            </w:r>
          </w:p>
          <w:p w14:paraId="07430400"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o If a unit/rent mix is submitted within the Rent Schedule &amp; Summary tab of</w:t>
            </w:r>
          </w:p>
          <w:p w14:paraId="30FD15A5"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the Pre-Application Submission Form, will DCA provide a response to the</w:t>
            </w:r>
          </w:p>
          <w:p w14:paraId="783423C5"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Pre-Application indicating if the distribution is acceptable or not. If</w:t>
            </w:r>
          </w:p>
          <w:p w14:paraId="034D2BB0"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determined unacceptable, I assume the applicant will have the opportunity</w:t>
            </w:r>
          </w:p>
          <w:p w14:paraId="4291C0CD"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to adjust the mix for what is submitted in the full application, is that correct?</w:t>
            </w:r>
          </w:p>
          <w:p w14:paraId="6C9E4559" w14:textId="77777777" w:rsidR="00167798" w:rsidRPr="0005176C" w:rsidRDefault="00167798" w:rsidP="00304B2F">
            <w:pPr>
              <w:contextualSpacing/>
              <w:rPr>
                <w:rFonts w:ascii="Times New Roman" w:hAnsi="Times New Roman" w:cs="Times New Roman"/>
                <w:sz w:val="20"/>
                <w:szCs w:val="20"/>
              </w:rPr>
            </w:pPr>
          </w:p>
          <w:p w14:paraId="0ED7661D"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787526E5"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Regarding the request for an example and confirmation of whether a specific mix conforms with the policy: please note that the Revenue and Expenses tab of the Core Application has formulas built in to determine the equal </w:t>
            </w:r>
            <w:r w:rsidRPr="0005176C">
              <w:rPr>
                <w:rFonts w:ascii="Times New Roman" w:hAnsi="Times New Roman" w:cs="Times New Roman"/>
                <w:sz w:val="20"/>
                <w:szCs w:val="20"/>
              </w:rPr>
              <w:lastRenderedPageBreak/>
              <w:t xml:space="preserve">distribution among the unit and bedroom sizes automatically. Per </w:t>
            </w:r>
            <w:r w:rsidRPr="0005176C">
              <w:rPr>
                <w:rFonts w:ascii="Times New Roman" w:hAnsi="Times New Roman" w:cs="Times New Roman"/>
                <w:b/>
                <w:bCs/>
                <w:sz w:val="20"/>
                <w:szCs w:val="20"/>
              </w:rPr>
              <w:t>Q0221_02</w:t>
            </w:r>
            <w:r w:rsidRPr="0005176C">
              <w:rPr>
                <w:rFonts w:ascii="Times New Roman" w:hAnsi="Times New Roman" w:cs="Times New Roman"/>
                <w:sz w:val="20"/>
                <w:szCs w:val="20"/>
              </w:rPr>
              <w:t xml:space="preserve"> published on 2/25/22, where helpful the most up-to-date Core Application can be used for purposes of a Pre-Application waiver request (see referenced Q&amp;A for direct link). </w:t>
            </w:r>
          </w:p>
          <w:p w14:paraId="41622085" w14:textId="77777777" w:rsidR="00167798" w:rsidRPr="0005176C" w:rsidRDefault="00167798" w:rsidP="00304B2F">
            <w:pPr>
              <w:rPr>
                <w:rFonts w:ascii="Times New Roman" w:hAnsi="Times New Roman" w:cs="Times New Roman"/>
                <w:sz w:val="20"/>
                <w:szCs w:val="20"/>
              </w:rPr>
            </w:pPr>
          </w:p>
          <w:p w14:paraId="6C865592"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Equal distribution means the difference between the proposed and exact units is within 2 units. See DCA’s Average Income Policy for more information (</w:t>
            </w:r>
            <w:hyperlink r:id="rId67" w:history="1">
              <w:r w:rsidRPr="0005176C">
                <w:rPr>
                  <w:rStyle w:val="Hyperlink"/>
                  <w:rFonts w:ascii="Times New Roman" w:hAnsi="Times New Roman" w:cs="Times New Roman"/>
                  <w:color w:val="auto"/>
                  <w:sz w:val="20"/>
                  <w:szCs w:val="20"/>
                </w:rPr>
                <w:t>click here</w:t>
              </w:r>
            </w:hyperlink>
            <w:r w:rsidRPr="0005176C">
              <w:rPr>
                <w:rFonts w:ascii="Times New Roman" w:hAnsi="Times New Roman" w:cs="Times New Roman"/>
                <w:sz w:val="20"/>
                <w:szCs w:val="20"/>
              </w:rPr>
              <w:t xml:space="preserve"> for DCA’s Compliance Monitoring homepage, visit the “Tax Credit” page, download “</w:t>
            </w:r>
            <w:r w:rsidRPr="0005176C">
              <w:rPr>
                <w:rFonts w:ascii="Times New Roman" w:hAnsi="Times New Roman" w:cs="Times New Roman"/>
                <w:b/>
                <w:bCs/>
                <w:sz w:val="20"/>
                <w:szCs w:val="20"/>
              </w:rPr>
              <w:t>DCA's Average Income Policy (updated 2021)</w:t>
            </w:r>
            <w:r w:rsidRPr="0005176C">
              <w:rPr>
                <w:rFonts w:ascii="Times New Roman" w:hAnsi="Times New Roman" w:cs="Times New Roman"/>
                <w:sz w:val="20"/>
                <w:szCs w:val="20"/>
              </w:rPr>
              <w:t xml:space="preserve">, and view subsection </w:t>
            </w:r>
            <w:r w:rsidRPr="0005176C">
              <w:rPr>
                <w:rFonts w:ascii="Times New Roman" w:hAnsi="Times New Roman" w:cs="Times New Roman"/>
                <w:b/>
                <w:bCs/>
                <w:sz w:val="20"/>
                <w:szCs w:val="20"/>
              </w:rPr>
              <w:t>B. DCA adopted requirements and interpretations</w:t>
            </w:r>
            <w:r w:rsidRPr="0005176C">
              <w:rPr>
                <w:rFonts w:ascii="Times New Roman" w:hAnsi="Times New Roman" w:cs="Times New Roman"/>
                <w:sz w:val="20"/>
                <w:szCs w:val="20"/>
              </w:rPr>
              <w:t>”).</w:t>
            </w:r>
          </w:p>
          <w:p w14:paraId="788DB846" w14:textId="77777777" w:rsidR="00167798" w:rsidRPr="0005176C" w:rsidRDefault="00167798" w:rsidP="00304B2F">
            <w:pPr>
              <w:rPr>
                <w:rFonts w:ascii="Times New Roman" w:hAnsi="Times New Roman" w:cs="Times New Roman"/>
                <w:sz w:val="20"/>
                <w:szCs w:val="20"/>
              </w:rPr>
            </w:pPr>
          </w:p>
          <w:p w14:paraId="6FE3478B" w14:textId="77777777" w:rsidR="00167798" w:rsidRPr="0005176C" w:rsidRDefault="00167798" w:rsidP="00304B2F">
            <w:pPr>
              <w:contextualSpacing/>
              <w:rPr>
                <w:rFonts w:ascii="Times New Roman" w:hAnsi="Times New Roman" w:cs="Times New Roman"/>
                <w:b/>
                <w:bCs/>
                <w:sz w:val="20"/>
                <w:szCs w:val="20"/>
              </w:rPr>
            </w:pPr>
            <w:r w:rsidRPr="0005176C">
              <w:rPr>
                <w:rFonts w:ascii="Times New Roman" w:hAnsi="Times New Roman" w:cs="Times New Roman"/>
                <w:sz w:val="20"/>
                <w:szCs w:val="20"/>
              </w:rPr>
              <w:t>DCA will accept pre-applications for waivers of this requirement.</w:t>
            </w:r>
          </w:p>
        </w:tc>
      </w:tr>
      <w:tr w:rsidR="00167798" w:rsidRPr="0005176C" w14:paraId="1CB06D66" w14:textId="77777777" w:rsidTr="0052CC08">
        <w:trPr>
          <w:jc w:val="center"/>
        </w:trPr>
        <w:tc>
          <w:tcPr>
            <w:tcW w:w="1697" w:type="dxa"/>
            <w:shd w:val="clear" w:color="auto" w:fill="auto"/>
            <w:tcMar>
              <w:top w:w="72" w:type="dxa"/>
              <w:left w:w="115" w:type="dxa"/>
              <w:bottom w:w="72" w:type="dxa"/>
              <w:right w:w="115" w:type="dxa"/>
            </w:tcMar>
            <w:vAlign w:val="center"/>
          </w:tcPr>
          <w:p w14:paraId="17B67F93"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3/8/22</w:t>
            </w:r>
          </w:p>
        </w:tc>
        <w:tc>
          <w:tcPr>
            <w:tcW w:w="2663" w:type="dxa"/>
            <w:shd w:val="clear" w:color="auto" w:fill="auto"/>
            <w:tcMar>
              <w:top w:w="72" w:type="dxa"/>
              <w:left w:w="115" w:type="dxa"/>
              <w:bottom w:w="72" w:type="dxa"/>
              <w:right w:w="115" w:type="dxa"/>
            </w:tcMar>
            <w:vAlign w:val="center"/>
          </w:tcPr>
          <w:p w14:paraId="4F48DB7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2.28 </w:t>
            </w:r>
          </w:p>
          <w:p w14:paraId="3918D68D"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08EBA309"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DCA Underwriting Policies </w:t>
            </w:r>
          </w:p>
        </w:tc>
        <w:tc>
          <w:tcPr>
            <w:tcW w:w="9585" w:type="dxa"/>
            <w:shd w:val="clear" w:color="auto" w:fill="auto"/>
            <w:tcMar>
              <w:top w:w="72" w:type="dxa"/>
              <w:left w:w="115" w:type="dxa"/>
              <w:bottom w:w="72" w:type="dxa"/>
              <w:right w:w="115" w:type="dxa"/>
            </w:tcMar>
            <w:vAlign w:val="center"/>
          </w:tcPr>
          <w:p w14:paraId="52DA5281"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Q22_0304_03</w:t>
            </w:r>
          </w:p>
          <w:p w14:paraId="1C9C0E95"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In our underwriting model, we are meeting the DCR requirements, and a waiver is not required. If, prior to closing, USDA RD changes certain underwriting metrics during their underwriting approval process, it is understood that the owner would need to accept those changes. If any changes were required that make the project no longer meet the DCA DCR requirements, can you please confirm that DCA will work with the owner to accept these changes even though a waiver request is not submitted at pre-app?</w:t>
            </w:r>
          </w:p>
          <w:p w14:paraId="29E83D4D" w14:textId="77777777" w:rsidR="00167798" w:rsidRPr="0005176C" w:rsidRDefault="00167798" w:rsidP="00304B2F">
            <w:pPr>
              <w:contextualSpacing/>
              <w:rPr>
                <w:rFonts w:ascii="Times New Roman" w:hAnsi="Times New Roman" w:cs="Times New Roman"/>
                <w:sz w:val="20"/>
                <w:szCs w:val="20"/>
              </w:rPr>
            </w:pPr>
          </w:p>
          <w:p w14:paraId="4D847E46"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6EED3252" w14:textId="77777777" w:rsidR="00167798" w:rsidRPr="0005176C" w:rsidRDefault="00167798" w:rsidP="00304B2F">
            <w:pPr>
              <w:textAlignment w:val="baseline"/>
              <w:rPr>
                <w:rFonts w:ascii="Times New Roman" w:eastAsia="Times New Roman" w:hAnsi="Times New Roman" w:cs="Times New Roman"/>
                <w:b/>
                <w:bCs/>
                <w:sz w:val="20"/>
                <w:szCs w:val="20"/>
              </w:rPr>
            </w:pPr>
            <w:r w:rsidRPr="0005176C">
              <w:rPr>
                <w:rFonts w:ascii="Times New Roman" w:hAnsi="Times New Roman" w:cs="Times New Roman"/>
                <w:sz w:val="20"/>
                <w:szCs w:val="20"/>
              </w:rPr>
              <w:t>DCA requires a Pre-Application waiver request for any underwriting requirements that will not be met in the Full Application (May submission). DCA’s expectation is that all underwriting approved during the initial application review will be met at Final Allocation Application (8609 submission). DCA does not by default accept requirements imposed by third parties after a Full Application has been awarded. Absent seeing a specific waiver request with supporting documentation for the envisioned changes, DCA cannot provide further guidance.</w:t>
            </w:r>
          </w:p>
        </w:tc>
      </w:tr>
      <w:tr w:rsidR="00167798" w:rsidRPr="0005176C" w14:paraId="1EEE1751" w14:textId="77777777" w:rsidTr="0052CC08">
        <w:trPr>
          <w:jc w:val="center"/>
        </w:trPr>
        <w:tc>
          <w:tcPr>
            <w:tcW w:w="1697" w:type="dxa"/>
            <w:shd w:val="clear" w:color="auto" w:fill="auto"/>
            <w:tcMar>
              <w:top w:w="72" w:type="dxa"/>
              <w:left w:w="115" w:type="dxa"/>
              <w:bottom w:w="72" w:type="dxa"/>
              <w:right w:w="115" w:type="dxa"/>
            </w:tcMar>
            <w:vAlign w:val="center"/>
          </w:tcPr>
          <w:p w14:paraId="3761B467"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3/8/22</w:t>
            </w:r>
          </w:p>
        </w:tc>
        <w:tc>
          <w:tcPr>
            <w:tcW w:w="2663" w:type="dxa"/>
            <w:shd w:val="clear" w:color="auto" w:fill="auto"/>
            <w:tcMar>
              <w:top w:w="72" w:type="dxa"/>
              <w:left w:w="115" w:type="dxa"/>
              <w:bottom w:w="72" w:type="dxa"/>
              <w:right w:w="115" w:type="dxa"/>
            </w:tcMar>
            <w:vAlign w:val="center"/>
          </w:tcPr>
          <w:p w14:paraId="3A529ECC"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6.00</w:t>
            </w:r>
          </w:p>
          <w:p w14:paraId="0EA2C79D"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Emphasys </w:t>
            </w:r>
          </w:p>
        </w:tc>
        <w:tc>
          <w:tcPr>
            <w:tcW w:w="9585" w:type="dxa"/>
            <w:shd w:val="clear" w:color="auto" w:fill="auto"/>
            <w:tcMar>
              <w:top w:w="72" w:type="dxa"/>
              <w:left w:w="115" w:type="dxa"/>
              <w:bottom w:w="72" w:type="dxa"/>
              <w:right w:w="115" w:type="dxa"/>
            </w:tcMar>
            <w:vAlign w:val="center"/>
          </w:tcPr>
          <w:p w14:paraId="15D07ACD"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Q22_0304_04</w:t>
            </w:r>
          </w:p>
          <w:p w14:paraId="7A03B6C1"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On the pre-application checklist in the application on Emphasys, under 01 Waivers, there is an option to check yes or no for 0106 Income Averaging. If you select yes, there is a $1,500 fee due. I don't see in the QAP where there is a fee for income averaging, besides the monitoring fee, and I don't see where we need to request a waiver for income averaging. Is this line item asking if we are choosing income averaging, or am I misunderstanding the line item?</w:t>
            </w:r>
          </w:p>
          <w:p w14:paraId="7B86F15C" w14:textId="77777777" w:rsidR="00167798" w:rsidRPr="0005176C" w:rsidRDefault="00167798" w:rsidP="00304B2F">
            <w:pPr>
              <w:rPr>
                <w:rFonts w:ascii="Times New Roman" w:hAnsi="Times New Roman" w:cs="Times New Roman"/>
                <w:sz w:val="20"/>
                <w:szCs w:val="20"/>
              </w:rPr>
            </w:pPr>
          </w:p>
          <w:p w14:paraId="02E66251"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5B5675B2" w14:textId="77777777" w:rsidR="00167798" w:rsidRPr="0005176C" w:rsidRDefault="00167798" w:rsidP="00304B2F">
            <w:pPr>
              <w:contextualSpacing/>
              <w:rPr>
                <w:rFonts w:ascii="Times New Roman" w:hAnsi="Times New Roman" w:cs="Times New Roman"/>
                <w:b/>
                <w:bCs/>
                <w:sz w:val="20"/>
                <w:szCs w:val="20"/>
              </w:rPr>
            </w:pPr>
            <w:r w:rsidRPr="0005176C">
              <w:rPr>
                <w:rFonts w:ascii="Times New Roman" w:hAnsi="Times New Roman" w:cs="Times New Roman"/>
                <w:sz w:val="20"/>
                <w:szCs w:val="20"/>
              </w:rPr>
              <w:t xml:space="preserve">Unless an Applicant is seeking a waiver for the DCA requirement that income limits be proportionately distributed among bedroom sizes, Applicants should not select this option. </w:t>
            </w:r>
            <w:r w:rsidRPr="0005176C">
              <w:rPr>
                <w:rFonts w:ascii="Times New Roman" w:eastAsia="Calibri" w:hAnsi="Times New Roman" w:cs="Times New Roman"/>
                <w:sz w:val="20"/>
                <w:szCs w:val="20"/>
              </w:rPr>
              <w:t>See DCA’s Average Income Policy for more information (</w:t>
            </w:r>
            <w:hyperlink r:id="rId68" w:history="1">
              <w:r w:rsidRPr="0005176C">
                <w:rPr>
                  <w:rStyle w:val="Hyperlink"/>
                  <w:rFonts w:ascii="Times New Roman" w:eastAsia="Calibri" w:hAnsi="Times New Roman" w:cs="Times New Roman"/>
                  <w:color w:val="auto"/>
                  <w:sz w:val="20"/>
                  <w:szCs w:val="20"/>
                </w:rPr>
                <w:t>click here</w:t>
              </w:r>
            </w:hyperlink>
            <w:r w:rsidRPr="0005176C">
              <w:rPr>
                <w:rFonts w:ascii="Times New Roman" w:eastAsia="Calibri" w:hAnsi="Times New Roman" w:cs="Times New Roman"/>
                <w:sz w:val="20"/>
                <w:szCs w:val="20"/>
              </w:rPr>
              <w:t xml:space="preserve"> for DCA’s Compliance Monitoring homepage, visit the “Tax Credit” page, download “</w:t>
            </w:r>
            <w:r w:rsidRPr="0005176C">
              <w:rPr>
                <w:rFonts w:ascii="Times New Roman" w:eastAsia="Calibri" w:hAnsi="Times New Roman" w:cs="Times New Roman"/>
                <w:b/>
                <w:bCs/>
                <w:sz w:val="20"/>
                <w:szCs w:val="20"/>
              </w:rPr>
              <w:t>DCA's Average Income Policy (updated 2021)</w:t>
            </w:r>
            <w:r w:rsidRPr="0005176C">
              <w:rPr>
                <w:rFonts w:ascii="Times New Roman" w:eastAsia="Calibri" w:hAnsi="Times New Roman" w:cs="Times New Roman"/>
                <w:sz w:val="20"/>
                <w:szCs w:val="20"/>
              </w:rPr>
              <w:t xml:space="preserve">, and view subsection </w:t>
            </w:r>
            <w:r w:rsidRPr="0005176C">
              <w:rPr>
                <w:rFonts w:ascii="Times New Roman" w:eastAsia="Calibri" w:hAnsi="Times New Roman" w:cs="Times New Roman"/>
                <w:b/>
                <w:bCs/>
                <w:sz w:val="20"/>
                <w:szCs w:val="20"/>
              </w:rPr>
              <w:t>B. DCA adopted requirements and interpretations</w:t>
            </w:r>
            <w:r w:rsidRPr="0005176C">
              <w:rPr>
                <w:rFonts w:ascii="Times New Roman" w:eastAsia="Calibri" w:hAnsi="Times New Roman" w:cs="Times New Roman"/>
                <w:sz w:val="20"/>
                <w:szCs w:val="20"/>
              </w:rPr>
              <w:t>”).</w:t>
            </w:r>
          </w:p>
        </w:tc>
      </w:tr>
      <w:tr w:rsidR="00167798" w:rsidRPr="0005176C" w14:paraId="3B45BB69" w14:textId="77777777" w:rsidTr="0052CC08">
        <w:trPr>
          <w:jc w:val="center"/>
        </w:trPr>
        <w:tc>
          <w:tcPr>
            <w:tcW w:w="1697" w:type="dxa"/>
            <w:shd w:val="clear" w:color="auto" w:fill="auto"/>
            <w:tcMar>
              <w:top w:w="72" w:type="dxa"/>
              <w:left w:w="115" w:type="dxa"/>
              <w:bottom w:w="72" w:type="dxa"/>
              <w:right w:w="115" w:type="dxa"/>
            </w:tcMar>
            <w:vAlign w:val="center"/>
          </w:tcPr>
          <w:p w14:paraId="2F014D40"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3/7/22</w:t>
            </w:r>
          </w:p>
        </w:tc>
        <w:tc>
          <w:tcPr>
            <w:tcW w:w="2663" w:type="dxa"/>
            <w:shd w:val="clear" w:color="auto" w:fill="auto"/>
            <w:tcMar>
              <w:top w:w="72" w:type="dxa"/>
              <w:left w:w="115" w:type="dxa"/>
              <w:bottom w:w="72" w:type="dxa"/>
              <w:right w:w="115" w:type="dxa"/>
            </w:tcMar>
            <w:vAlign w:val="center"/>
          </w:tcPr>
          <w:p w14:paraId="5FFD6D62"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2.20 </w:t>
            </w:r>
          </w:p>
          <w:p w14:paraId="185A4057"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5963071F"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lastRenderedPageBreak/>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47150EF9"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lastRenderedPageBreak/>
              <w:t>Question</w:t>
            </w:r>
            <w:r w:rsidRPr="0005176C">
              <w:rPr>
                <w:rFonts w:ascii="Times New Roman" w:eastAsia="Times New Roman" w:hAnsi="Times New Roman" w:cs="Times New Roman"/>
                <w:sz w:val="20"/>
                <w:szCs w:val="20"/>
              </w:rPr>
              <w:t>: Q0302_01 </w:t>
            </w:r>
          </w:p>
          <w:p w14:paraId="0DEC30B7"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lastRenderedPageBreak/>
              <w:t>I see that financials are not listed in the instructions of the pre-application workbook; however, upon reviewing the slides for the Emphasys tutorial financials are mentioned and there are examples of how to upload them. </w:t>
            </w:r>
          </w:p>
          <w:p w14:paraId="3915902F"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B491B4B"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Can you please confirm if financials are required to be submitted at pre-application? If so, what years and documentation type is acceptable?  </w:t>
            </w:r>
          </w:p>
          <w:p w14:paraId="0EA8B2EA"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8E463FE"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6CDCEED2"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In the Pre-Application instruction slides (</w:t>
            </w:r>
            <w:hyperlink r:id="rId69"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xml:space="preserve"> and select “2022 Pre-Application- Emphasys Submission Instructions”), one of the file-naming examples is “0303FinancialStmts”. This is an example for purposes of naming a financial statement if it is applicable to upload to Emphasys. However, financial statements are not required by default.  </w:t>
            </w:r>
          </w:p>
          <w:p w14:paraId="72C2EFB0"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B722774"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2022 QAP states under </w:t>
            </w:r>
            <w:r w:rsidRPr="0005176C">
              <w:rPr>
                <w:rFonts w:ascii="Times New Roman" w:eastAsia="Times New Roman" w:hAnsi="Times New Roman" w:cs="Times New Roman"/>
                <w:b/>
                <w:bCs/>
                <w:sz w:val="20"/>
                <w:szCs w:val="20"/>
              </w:rPr>
              <w:t>(Threshold Criteria) Experience, Capacity, and Performance Requirements for General Partners)</w:t>
            </w:r>
            <w:r w:rsidRPr="0005176C">
              <w:rPr>
                <w:rFonts w:ascii="Times New Roman" w:eastAsia="Times New Roman" w:hAnsi="Times New Roman" w:cs="Times New Roman"/>
                <w:sz w:val="20"/>
                <w:szCs w:val="20"/>
              </w:rPr>
              <w:t>, subsection</w:t>
            </w:r>
            <w:r w:rsidRPr="0005176C">
              <w:rPr>
                <w:rFonts w:ascii="Times New Roman" w:eastAsia="Times New Roman" w:hAnsi="Times New Roman" w:cs="Times New Roman"/>
                <w:b/>
                <w:bCs/>
                <w:sz w:val="20"/>
                <w:szCs w:val="20"/>
              </w:rPr>
              <w:t xml:space="preserve"> B. Requirements for Capacity (Certifying Entity)</w:t>
            </w:r>
            <w:r w:rsidRPr="0005176C">
              <w:rPr>
                <w:rFonts w:ascii="Times New Roman" w:eastAsia="Times New Roman" w:hAnsi="Times New Roman" w:cs="Times New Roman"/>
                <w:sz w:val="20"/>
                <w:szCs w:val="20"/>
              </w:rPr>
              <w:t>:</w:t>
            </w:r>
            <w:r w:rsidRPr="0005176C">
              <w:rPr>
                <w:rFonts w:ascii="Times New Roman" w:eastAsia="Times New Roman" w:hAnsi="Times New Roman" w:cs="Times New Roman"/>
                <w:b/>
                <w:bCs/>
                <w:sz w:val="20"/>
                <w:szCs w:val="20"/>
              </w:rPr>
              <w:t xml:space="preserve"> </w:t>
            </w:r>
            <w:r w:rsidRPr="0005176C">
              <w:rPr>
                <w:rFonts w:ascii="Times New Roman" w:eastAsia="Times New Roman" w:hAnsi="Times New Roman" w:cs="Times New Roman"/>
                <w:sz w:val="20"/>
                <w:szCs w:val="20"/>
              </w:rPr>
              <w:t>“</w:t>
            </w:r>
            <w:r w:rsidRPr="0005176C">
              <w:rPr>
                <w:rFonts w:ascii="Times New Roman" w:eastAsia="Times New Roman" w:hAnsi="Times New Roman" w:cs="Times New Roman"/>
                <w:i/>
                <w:iCs/>
                <w:sz w:val="20"/>
                <w:szCs w:val="20"/>
              </w:rPr>
              <w:t>DCA may request information including but not limited to…financial statements…</w:t>
            </w:r>
            <w:r w:rsidRPr="0005176C">
              <w:rPr>
                <w:rFonts w:ascii="Times New Roman" w:eastAsia="Times New Roman" w:hAnsi="Times New Roman" w:cs="Times New Roman"/>
                <w:sz w:val="20"/>
                <w:szCs w:val="20"/>
              </w:rPr>
              <w:t>” </w:t>
            </w:r>
          </w:p>
          <w:p w14:paraId="25605200"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B36A110"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Further, under the 2021 Q&amp;A process, DCA provided the following guidance on this issue (</w:t>
            </w:r>
            <w:hyperlink r:id="rId70"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xml:space="preserve"> and select “Q&amp;A Instructions and DCA Responses”):  </w:t>
            </w:r>
          </w:p>
          <w:p w14:paraId="79CDE58F" w14:textId="77777777" w:rsidR="00167798" w:rsidRPr="0005176C" w:rsidRDefault="00167798"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r w:rsidRPr="0005176C">
              <w:rPr>
                <w:rFonts w:ascii="Times New Roman" w:eastAsia="Times New Roman" w:hAnsi="Times New Roman" w:cs="Times New Roman"/>
                <w:sz w:val="20"/>
                <w:szCs w:val="20"/>
              </w:rPr>
              <w:br/>
            </w:r>
            <w:r w:rsidRPr="0005176C">
              <w:rPr>
                <w:rFonts w:ascii="Times New Roman" w:eastAsia="Times New Roman" w:hAnsi="Times New Roman" w:cs="Times New Roman"/>
                <w:b/>
                <w:bCs/>
                <w:sz w:val="20"/>
                <w:szCs w:val="20"/>
              </w:rPr>
              <w:t>Q0226_03:</w:t>
            </w:r>
            <w:r w:rsidRPr="0005176C">
              <w:rPr>
                <w:rFonts w:ascii="Times New Roman" w:eastAsia="Times New Roman" w:hAnsi="Times New Roman" w:cs="Times New Roman"/>
                <w:sz w:val="20"/>
                <w:szCs w:val="20"/>
              </w:rPr>
              <w:t xml:space="preserve"> “Financial statements are not required at Pre-Application unless requested by DCA during the Qualification review.”  </w:t>
            </w:r>
          </w:p>
          <w:p w14:paraId="6AEC9DCD"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26EAF3F"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This 2021 guidance also applies to the 2022 Pre-Application process.</w:t>
            </w:r>
          </w:p>
        </w:tc>
      </w:tr>
      <w:tr w:rsidR="00167798" w:rsidRPr="0005176C" w14:paraId="41C678CC" w14:textId="77777777" w:rsidTr="0052CC08">
        <w:trPr>
          <w:jc w:val="center"/>
        </w:trPr>
        <w:tc>
          <w:tcPr>
            <w:tcW w:w="1697" w:type="dxa"/>
            <w:shd w:val="clear" w:color="auto" w:fill="auto"/>
            <w:tcMar>
              <w:top w:w="72" w:type="dxa"/>
              <w:left w:w="115" w:type="dxa"/>
              <w:bottom w:w="72" w:type="dxa"/>
              <w:right w:w="115" w:type="dxa"/>
            </w:tcMar>
            <w:vAlign w:val="center"/>
          </w:tcPr>
          <w:p w14:paraId="7D337578"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3/7/22</w:t>
            </w:r>
          </w:p>
        </w:tc>
        <w:tc>
          <w:tcPr>
            <w:tcW w:w="2663" w:type="dxa"/>
            <w:shd w:val="clear" w:color="auto" w:fill="auto"/>
            <w:tcMar>
              <w:top w:w="72" w:type="dxa"/>
              <w:left w:w="115" w:type="dxa"/>
              <w:bottom w:w="72" w:type="dxa"/>
              <w:right w:w="115" w:type="dxa"/>
            </w:tcMar>
            <w:vAlign w:val="center"/>
          </w:tcPr>
          <w:p w14:paraId="3A2E83FD"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2.25</w:t>
            </w:r>
          </w:p>
          <w:p w14:paraId="258A6371"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Criteria; </w:t>
            </w:r>
          </w:p>
          <w:p w14:paraId="4915BA6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Occupied Developments</w:t>
            </w:r>
          </w:p>
          <w:p w14:paraId="619D88F0" w14:textId="77777777" w:rsidR="00167798" w:rsidRPr="0005176C" w:rsidRDefault="00167798" w:rsidP="00304B2F">
            <w:pPr>
              <w:contextualSpacing/>
              <w:rPr>
                <w:rFonts w:ascii="Times New Roman" w:hAnsi="Times New Roman" w:cs="Times New Roman"/>
                <w:noProof/>
                <w:sz w:val="20"/>
                <w:szCs w:val="20"/>
              </w:rPr>
            </w:pPr>
          </w:p>
        </w:tc>
        <w:tc>
          <w:tcPr>
            <w:tcW w:w="9585" w:type="dxa"/>
            <w:shd w:val="clear" w:color="auto" w:fill="auto"/>
            <w:tcMar>
              <w:top w:w="72" w:type="dxa"/>
              <w:left w:w="115" w:type="dxa"/>
              <w:bottom w:w="72" w:type="dxa"/>
              <w:right w:w="115" w:type="dxa"/>
            </w:tcMar>
            <w:vAlign w:val="center"/>
          </w:tcPr>
          <w:p w14:paraId="739B58DE"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Q22_0304_02 </w:t>
            </w:r>
          </w:p>
          <w:p w14:paraId="29AD3C41"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On the Relocation Summary tab of the Supplemental Pre-Application workbook, the </w:t>
            </w:r>
          </w:p>
          <w:p w14:paraId="75ED49F9"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following cells do not allow entry. Will a new version of the form be </w:t>
            </w:r>
          </w:p>
          <w:p w14:paraId="2B3BD6C9"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released or should we just add responses in the comments section? Cells </w:t>
            </w:r>
          </w:p>
          <w:p w14:paraId="31ABA447"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D13, D17, H22, and M22 </w:t>
            </w:r>
          </w:p>
          <w:p w14:paraId="20CA07AB"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194F6BA"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4AC9FB9C"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An updated version of the </w:t>
            </w:r>
            <w:r w:rsidRPr="0005176C">
              <w:rPr>
                <w:rFonts w:ascii="Times New Roman" w:eastAsia="Times New Roman" w:hAnsi="Times New Roman" w:cs="Times New Roman"/>
                <w:i/>
                <w:iCs/>
                <w:sz w:val="20"/>
                <w:szCs w:val="20"/>
              </w:rPr>
              <w:t xml:space="preserve">2022 Supplemental Pre-Application </w:t>
            </w:r>
            <w:r w:rsidRPr="0005176C">
              <w:rPr>
                <w:rFonts w:ascii="Times New Roman" w:eastAsia="Times New Roman" w:hAnsi="Times New Roman" w:cs="Times New Roman"/>
                <w:sz w:val="20"/>
                <w:szCs w:val="20"/>
              </w:rPr>
              <w:t>form has been posted to the DCA website (</w:t>
            </w:r>
            <w:hyperlink r:id="rId71"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Applicants are welcome to either use the updated form or add the relevant information into the comments box as proposed above. </w:t>
            </w:r>
          </w:p>
        </w:tc>
      </w:tr>
      <w:tr w:rsidR="00167798" w:rsidRPr="0005176C" w14:paraId="54B5C549" w14:textId="77777777" w:rsidTr="0052CC08">
        <w:trPr>
          <w:jc w:val="center"/>
        </w:trPr>
        <w:tc>
          <w:tcPr>
            <w:tcW w:w="1697" w:type="dxa"/>
            <w:shd w:val="clear" w:color="auto" w:fill="auto"/>
            <w:tcMar>
              <w:top w:w="72" w:type="dxa"/>
              <w:left w:w="115" w:type="dxa"/>
              <w:bottom w:w="72" w:type="dxa"/>
              <w:right w:w="115" w:type="dxa"/>
            </w:tcMar>
            <w:vAlign w:val="center"/>
          </w:tcPr>
          <w:p w14:paraId="76150957"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3/7/22</w:t>
            </w:r>
          </w:p>
        </w:tc>
        <w:tc>
          <w:tcPr>
            <w:tcW w:w="2663" w:type="dxa"/>
            <w:shd w:val="clear" w:color="auto" w:fill="auto"/>
            <w:tcMar>
              <w:top w:w="72" w:type="dxa"/>
              <w:left w:w="115" w:type="dxa"/>
              <w:bottom w:w="72" w:type="dxa"/>
              <w:right w:w="115" w:type="dxa"/>
            </w:tcMar>
            <w:vAlign w:val="center"/>
          </w:tcPr>
          <w:p w14:paraId="201449A4"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2.25</w:t>
            </w:r>
          </w:p>
          <w:p w14:paraId="4559D5F2"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Criteria; </w:t>
            </w:r>
          </w:p>
          <w:p w14:paraId="227175B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Occupied Developments</w:t>
            </w:r>
          </w:p>
          <w:p w14:paraId="75BCB36E" w14:textId="77777777" w:rsidR="00167798" w:rsidRPr="0005176C" w:rsidRDefault="00167798" w:rsidP="00304B2F">
            <w:pPr>
              <w:contextualSpacing/>
              <w:rPr>
                <w:rFonts w:ascii="Times New Roman" w:hAnsi="Times New Roman" w:cs="Times New Roman"/>
                <w:noProof/>
                <w:sz w:val="20"/>
                <w:szCs w:val="20"/>
              </w:rPr>
            </w:pPr>
          </w:p>
        </w:tc>
        <w:tc>
          <w:tcPr>
            <w:tcW w:w="9585" w:type="dxa"/>
            <w:shd w:val="clear" w:color="auto" w:fill="auto"/>
            <w:tcMar>
              <w:top w:w="72" w:type="dxa"/>
              <w:left w:w="115" w:type="dxa"/>
              <w:bottom w:w="72" w:type="dxa"/>
              <w:right w:w="115" w:type="dxa"/>
            </w:tcMar>
            <w:vAlign w:val="center"/>
          </w:tcPr>
          <w:p w14:paraId="633C82A3" w14:textId="77777777" w:rsidR="00167798" w:rsidRPr="0005176C" w:rsidRDefault="00167798" w:rsidP="00304B2F">
            <w:pPr>
              <w:keepNext/>
              <w:keepLines/>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Q22_0304_05 </w:t>
            </w:r>
          </w:p>
          <w:p w14:paraId="236C94D6" w14:textId="77777777" w:rsidR="00167798" w:rsidRPr="0005176C" w:rsidRDefault="00167798" w:rsidP="00304B2F">
            <w:pPr>
              <w:keepNext/>
              <w:keepLines/>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We are planning an acquisition rehabilitation of a property, and the property </w:t>
            </w:r>
          </w:p>
          <w:p w14:paraId="1796A59E" w14:textId="77777777" w:rsidR="00167798" w:rsidRPr="0005176C" w:rsidRDefault="00167798" w:rsidP="00304B2F">
            <w:pPr>
              <w:keepNext/>
              <w:keepLines/>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is currently fully occupied. We are not planning on permanently displacing </w:t>
            </w:r>
          </w:p>
          <w:p w14:paraId="095C6A01"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any residents. They all will be temporarily relocated for approximately </w:t>
            </w:r>
          </w:p>
          <w:p w14:paraId="395B6668"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10-20 days while their unit is being rehabbed. Since they are leaving their </w:t>
            </w:r>
          </w:p>
          <w:p w14:paraId="0274668C"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lastRenderedPageBreak/>
              <w:t>unit for a short period of time and being temporarily relocated, will you </w:t>
            </w:r>
          </w:p>
          <w:p w14:paraId="468EB644"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please confirm that this is not considered an "in-place" rehab and a waiver </w:t>
            </w:r>
          </w:p>
          <w:p w14:paraId="6BF32B64"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is not required? </w:t>
            </w:r>
          </w:p>
          <w:p w14:paraId="6AD48041"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549313A"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13F26267"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Yes, this is not considered an "in-place" rehab and a waiver is not required.  Please see Q0223_01 for additional discussion comparing “in-place rehab” circumstances and “temporary relocation.” </w:t>
            </w:r>
          </w:p>
        </w:tc>
      </w:tr>
      <w:tr w:rsidR="00167798" w:rsidRPr="0005176C" w14:paraId="2EB812E1" w14:textId="77777777" w:rsidTr="0052CC08">
        <w:trPr>
          <w:jc w:val="center"/>
        </w:trPr>
        <w:tc>
          <w:tcPr>
            <w:tcW w:w="1697" w:type="dxa"/>
            <w:shd w:val="clear" w:color="auto" w:fill="auto"/>
            <w:tcMar>
              <w:top w:w="72" w:type="dxa"/>
              <w:left w:w="115" w:type="dxa"/>
              <w:bottom w:w="72" w:type="dxa"/>
              <w:right w:w="115" w:type="dxa"/>
            </w:tcMar>
            <w:vAlign w:val="center"/>
          </w:tcPr>
          <w:p w14:paraId="5C5E6061"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3/7/22</w:t>
            </w:r>
          </w:p>
        </w:tc>
        <w:tc>
          <w:tcPr>
            <w:tcW w:w="2663" w:type="dxa"/>
            <w:shd w:val="clear" w:color="auto" w:fill="auto"/>
            <w:tcMar>
              <w:top w:w="72" w:type="dxa"/>
              <w:left w:w="115" w:type="dxa"/>
              <w:bottom w:w="72" w:type="dxa"/>
              <w:right w:w="115" w:type="dxa"/>
            </w:tcMar>
            <w:vAlign w:val="center"/>
          </w:tcPr>
          <w:p w14:paraId="2BA4416E"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2.25</w:t>
            </w:r>
          </w:p>
          <w:p w14:paraId="576EEAC8"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Criteria; </w:t>
            </w:r>
          </w:p>
          <w:p w14:paraId="5531E1F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75B74687"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Q22_0302_06</w:t>
            </w:r>
          </w:p>
          <w:p w14:paraId="13199BE9"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On page 7 of the </w:t>
            </w:r>
            <w:r w:rsidRPr="0005176C">
              <w:rPr>
                <w:rFonts w:ascii="Times New Roman" w:eastAsia="Times New Roman" w:hAnsi="Times New Roman" w:cs="Times New Roman"/>
                <w:b/>
                <w:bCs/>
                <w:sz w:val="20"/>
                <w:szCs w:val="20"/>
              </w:rPr>
              <w:t xml:space="preserve">2022 Relocation Manual </w:t>
            </w:r>
            <w:r w:rsidRPr="0005176C">
              <w:rPr>
                <w:rFonts w:ascii="Times New Roman" w:eastAsia="Times New Roman" w:hAnsi="Times New Roman" w:cs="Times New Roman"/>
                <w:sz w:val="20"/>
                <w:szCs w:val="20"/>
              </w:rPr>
              <w:t>(</w:t>
            </w:r>
            <w:hyperlink r:id="rId72" w:history="1">
              <w:r w:rsidRPr="0005176C">
                <w:rPr>
                  <w:rStyle w:val="Hyperlink"/>
                  <w:rFonts w:ascii="Times New Roman" w:eastAsia="Times New Roman" w:hAnsi="Times New Roman" w:cs="Times New Roman"/>
                  <w:color w:val="auto"/>
                  <w:sz w:val="20"/>
                  <w:szCs w:val="20"/>
                </w:rPr>
                <w:t>click here</w:t>
              </w:r>
            </w:hyperlink>
            <w:r w:rsidRPr="0005176C">
              <w:rPr>
                <w:rFonts w:ascii="Times New Roman" w:eastAsia="Times New Roman" w:hAnsi="Times New Roman" w:cs="Times New Roman"/>
                <w:sz w:val="20"/>
                <w:szCs w:val="20"/>
              </w:rPr>
              <w:t>), it states the following under General Information Notices:</w:t>
            </w:r>
          </w:p>
          <w:p w14:paraId="587EFEA7" w14:textId="77777777" w:rsidR="00167798" w:rsidRPr="0005176C" w:rsidRDefault="00167798" w:rsidP="00304B2F">
            <w:pPr>
              <w:rPr>
                <w:rFonts w:ascii="Times New Roman" w:eastAsia="Times New Roman" w:hAnsi="Times New Roman" w:cs="Times New Roman"/>
                <w:sz w:val="20"/>
                <w:szCs w:val="20"/>
              </w:rPr>
            </w:pPr>
          </w:p>
          <w:p w14:paraId="1AFC31AD" w14:textId="77777777" w:rsidR="00167798" w:rsidRPr="0005176C" w:rsidRDefault="00167798" w:rsidP="00304B2F">
            <w:pPr>
              <w:ind w:left="720"/>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"This notice must be provided between the ION Date and at least 15 days before initial submission to DCA of the application for federal funding or assistance."</w:t>
            </w:r>
          </w:p>
          <w:p w14:paraId="580A67A1" w14:textId="77777777" w:rsidR="00167798" w:rsidRPr="0005176C" w:rsidRDefault="00167798" w:rsidP="00304B2F">
            <w:pPr>
              <w:ind w:left="720"/>
              <w:rPr>
                <w:rFonts w:ascii="Times New Roman" w:eastAsia="Times New Roman" w:hAnsi="Times New Roman" w:cs="Times New Roman"/>
                <w:sz w:val="20"/>
                <w:szCs w:val="20"/>
              </w:rPr>
            </w:pPr>
          </w:p>
          <w:p w14:paraId="223664A8"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Does "initial submission to DCA of the application" refer to the Pre-Application or the Full Application Submission?</w:t>
            </w:r>
          </w:p>
          <w:p w14:paraId="1BC03A5B"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br/>
              <w:t xml:space="preserve">Further, the Multifamily LIHTC-Only Relocation Toolkit states the following (to view, </w:t>
            </w:r>
            <w:hyperlink r:id="rId73" w:history="1">
              <w:r w:rsidRPr="0005176C">
                <w:rPr>
                  <w:rStyle w:val="Hyperlink"/>
                  <w:rFonts w:ascii="Times New Roman" w:eastAsia="Times New Roman" w:hAnsi="Times New Roman" w:cs="Times New Roman"/>
                  <w:color w:val="auto"/>
                  <w:sz w:val="20"/>
                  <w:szCs w:val="20"/>
                </w:rPr>
                <w:t>click here</w:t>
              </w:r>
            </w:hyperlink>
            <w:r w:rsidRPr="0005176C">
              <w:rPr>
                <w:rFonts w:ascii="Times New Roman" w:eastAsia="Times New Roman" w:hAnsi="Times New Roman" w:cs="Times New Roman"/>
                <w:sz w:val="20"/>
                <w:szCs w:val="20"/>
              </w:rPr>
              <w:t xml:space="preserve"> and download the </w:t>
            </w:r>
            <w:r w:rsidRPr="0005176C">
              <w:rPr>
                <w:rFonts w:ascii="Times New Roman" w:eastAsia="Times New Roman" w:hAnsi="Times New Roman" w:cs="Times New Roman"/>
                <w:i/>
                <w:iCs/>
                <w:sz w:val="20"/>
                <w:szCs w:val="20"/>
              </w:rPr>
              <w:t>Relocation Documents for Multifamily - LIHTC Only</w:t>
            </w:r>
            <w:r w:rsidRPr="0005176C">
              <w:rPr>
                <w:rFonts w:ascii="Times New Roman" w:eastAsia="Times New Roman" w:hAnsi="Times New Roman" w:cs="Times New Roman"/>
                <w:sz w:val="20"/>
                <w:szCs w:val="20"/>
              </w:rPr>
              <w:t xml:space="preserve"> zip folder):</w:t>
            </w:r>
          </w:p>
          <w:p w14:paraId="388B66D0" w14:textId="77777777" w:rsidR="00167798" w:rsidRPr="0005176C" w:rsidRDefault="00167798" w:rsidP="00304B2F">
            <w:pPr>
              <w:rPr>
                <w:rFonts w:ascii="Times New Roman" w:eastAsia="Times New Roman" w:hAnsi="Times New Roman" w:cs="Times New Roman"/>
                <w:sz w:val="20"/>
                <w:szCs w:val="20"/>
              </w:rPr>
            </w:pPr>
          </w:p>
          <w:p w14:paraId="56F4046A" w14:textId="77777777" w:rsidR="00167798" w:rsidRPr="0005176C" w:rsidRDefault="00167798" w:rsidP="00304B2F">
            <w:pPr>
              <w:ind w:left="720"/>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"Submit General Information Notices (GIN) draft with Pre-Application."</w:t>
            </w:r>
          </w:p>
          <w:p w14:paraId="6A5A41F4" w14:textId="77777777" w:rsidR="00167798" w:rsidRPr="0005176C" w:rsidRDefault="00167798" w:rsidP="00304B2F">
            <w:pPr>
              <w:rPr>
                <w:rFonts w:ascii="Times New Roman" w:eastAsia="Times New Roman" w:hAnsi="Times New Roman" w:cs="Times New Roman"/>
                <w:sz w:val="20"/>
                <w:szCs w:val="20"/>
              </w:rPr>
            </w:pPr>
          </w:p>
          <w:p w14:paraId="23A1199D"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Does this mean that DCA will be providing comments or approval of the draft GIN notices submitted at Pre-Application, and therefore the approved GINs will not be able to be distributed to residents until after DCA's approval and the earlier of the ION Date and at least 15 days before Full Application Submission?</w:t>
            </w:r>
          </w:p>
          <w:p w14:paraId="76606C0E" w14:textId="77777777" w:rsidR="00167798" w:rsidRPr="0005176C" w:rsidRDefault="00167798" w:rsidP="00304B2F">
            <w:pPr>
              <w:contextualSpacing/>
              <w:rPr>
                <w:rFonts w:ascii="Times New Roman" w:hAnsi="Times New Roman" w:cs="Times New Roman"/>
                <w:sz w:val="20"/>
                <w:szCs w:val="20"/>
              </w:rPr>
            </w:pPr>
          </w:p>
          <w:p w14:paraId="6C1E54FC" w14:textId="77777777" w:rsidR="00167798" w:rsidRPr="0005176C" w:rsidRDefault="00167798" w:rsidP="00304B2F">
            <w:pPr>
              <w:keepNext/>
              <w:keepLines/>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62AF4A25" w14:textId="77777777" w:rsidR="00167798" w:rsidRPr="0005176C" w:rsidRDefault="00167798" w:rsidP="00304B2F">
            <w:pPr>
              <w:keepNext/>
              <w:keepLines/>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"initial submission to DCA of the application" refers to the Full Application submission due in May.</w:t>
            </w:r>
          </w:p>
          <w:p w14:paraId="79BC5E5B" w14:textId="77777777" w:rsidR="00167798" w:rsidRPr="0005176C" w:rsidRDefault="00167798" w:rsidP="00304B2F">
            <w:pPr>
              <w:keepNext/>
              <w:keepLines/>
              <w:rPr>
                <w:rFonts w:ascii="Times New Roman" w:hAnsi="Times New Roman" w:cs="Times New Roman"/>
                <w:sz w:val="20"/>
                <w:szCs w:val="20"/>
              </w:rPr>
            </w:pPr>
          </w:p>
          <w:p w14:paraId="4A7CBEFF" w14:textId="77777777" w:rsidR="00167798" w:rsidRPr="0005176C" w:rsidRDefault="00167798" w:rsidP="00304B2F">
            <w:pPr>
              <w:keepNext/>
              <w:keepLines/>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Yes, GIN notices require DCA approval during the Pre-Application stage. The approved GINs will then be distributed to residents at least 15 days before Full Application submission.</w:t>
            </w:r>
          </w:p>
        </w:tc>
      </w:tr>
      <w:tr w:rsidR="00167798" w:rsidRPr="0005176C" w14:paraId="24AAAFED" w14:textId="77777777" w:rsidTr="0052CC08">
        <w:trPr>
          <w:jc w:val="center"/>
        </w:trPr>
        <w:tc>
          <w:tcPr>
            <w:tcW w:w="1697" w:type="dxa"/>
            <w:shd w:val="clear" w:color="auto" w:fill="auto"/>
            <w:tcMar>
              <w:top w:w="72" w:type="dxa"/>
              <w:left w:w="115" w:type="dxa"/>
              <w:bottom w:w="72" w:type="dxa"/>
              <w:right w:w="115" w:type="dxa"/>
            </w:tcMar>
            <w:vAlign w:val="center"/>
          </w:tcPr>
          <w:p w14:paraId="66B91E33"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3/7/22</w:t>
            </w:r>
          </w:p>
        </w:tc>
        <w:tc>
          <w:tcPr>
            <w:tcW w:w="2663" w:type="dxa"/>
            <w:shd w:val="clear" w:color="auto" w:fill="auto"/>
            <w:tcMar>
              <w:top w:w="72" w:type="dxa"/>
              <w:left w:w="115" w:type="dxa"/>
              <w:bottom w:w="72" w:type="dxa"/>
              <w:right w:w="115" w:type="dxa"/>
            </w:tcMar>
            <w:vAlign w:val="center"/>
          </w:tcPr>
          <w:p w14:paraId="66C869E9"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2.25</w:t>
            </w:r>
          </w:p>
          <w:p w14:paraId="3193F240"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Criteria; </w:t>
            </w:r>
          </w:p>
          <w:p w14:paraId="13C15C97"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7C09D070" w14:textId="77777777" w:rsidR="00167798" w:rsidRPr="0005176C" w:rsidRDefault="00167798" w:rsidP="00304B2F">
            <w:pPr>
              <w:keepNext/>
              <w:keepLines/>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Q0223_01</w:t>
            </w:r>
          </w:p>
          <w:p w14:paraId="1F8E52BF" w14:textId="77777777" w:rsidR="00167798" w:rsidRPr="0005176C" w:rsidRDefault="00167798" w:rsidP="00304B2F">
            <w:pPr>
              <w:keepNext/>
              <w:keepLines/>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In the multifamily LIHTC Relocation template, it says that if in-place rehab is expected you must submit a waiver at pre-application. On pg. 6, under the checklist, it says that certain tabs in the relocation workbook should be completed for the Permanent Displacement Waiver. Is this the same case for the in-place rehab waiver? Or is all that is required for in-place rehab, the waiver and the draft GIN?</w:t>
            </w:r>
          </w:p>
          <w:p w14:paraId="32093F2E" w14:textId="77777777" w:rsidR="00167798" w:rsidRPr="0005176C" w:rsidRDefault="00167798" w:rsidP="00304B2F">
            <w:pPr>
              <w:rPr>
                <w:rFonts w:ascii="Times New Roman" w:eastAsia="Times New Roman" w:hAnsi="Times New Roman" w:cs="Times New Roman"/>
                <w:sz w:val="20"/>
                <w:szCs w:val="20"/>
              </w:rPr>
            </w:pPr>
          </w:p>
          <w:p w14:paraId="27C9A0BA" w14:textId="77777777" w:rsidR="00167798" w:rsidRPr="0005176C" w:rsidRDefault="00167798"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lastRenderedPageBreak/>
              <w:t xml:space="preserve">The document I’m referencing is “Toolkit.Multifamily-LIHTCOnly.pdf” in the downloadable folder, “Relocation Documents for Multifamily - LIHTC Only”, on the DCA website (under 2022 Federal Compliance &amp; Relocation Manuals and Forms). </w:t>
            </w:r>
          </w:p>
          <w:p w14:paraId="7D27D150" w14:textId="77777777" w:rsidR="00167798" w:rsidRPr="0005176C" w:rsidRDefault="00167798" w:rsidP="00304B2F">
            <w:pPr>
              <w:contextualSpacing/>
              <w:rPr>
                <w:rFonts w:ascii="Times New Roman" w:hAnsi="Times New Roman" w:cs="Times New Roman"/>
                <w:sz w:val="20"/>
                <w:szCs w:val="20"/>
              </w:rPr>
            </w:pPr>
          </w:p>
          <w:p w14:paraId="7B95F0C8"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42431946"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First, please note that in most cases, Applicants reaching out to DCA about in-place rehabilitation waivers are actually conflating the terms “temporary relocation” and “in-place rehabilitation.” Please see the below distinctions: </w:t>
            </w:r>
          </w:p>
          <w:p w14:paraId="232D6C92"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2244"/>
              <w:gridCol w:w="7101"/>
            </w:tblGrid>
            <w:tr w:rsidR="00167798" w:rsidRPr="0005176C" w14:paraId="08B681C3" w14:textId="77777777" w:rsidTr="00DD3AA4">
              <w:tc>
                <w:tcPr>
                  <w:tcW w:w="2245" w:type="dxa"/>
                </w:tcPr>
                <w:p w14:paraId="20AAE439" w14:textId="77777777" w:rsidR="00167798" w:rsidRPr="0005176C" w:rsidRDefault="00167798" w:rsidP="00D330DE">
                  <w:pPr>
                    <w:keepNext/>
                    <w:keepLines/>
                    <w:jc w:val="center"/>
                    <w:rPr>
                      <w:rFonts w:ascii="Times New Roman" w:hAnsi="Times New Roman" w:cs="Times New Roman"/>
                      <w:b/>
                      <w:bCs/>
                      <w:sz w:val="20"/>
                      <w:szCs w:val="20"/>
                    </w:rPr>
                  </w:pPr>
                  <w:r w:rsidRPr="0005176C">
                    <w:rPr>
                      <w:rFonts w:ascii="Times New Roman" w:hAnsi="Times New Roman" w:cs="Times New Roman"/>
                      <w:b/>
                      <w:bCs/>
                      <w:sz w:val="20"/>
                      <w:szCs w:val="20"/>
                    </w:rPr>
                    <w:t>Term</w:t>
                  </w:r>
                </w:p>
              </w:tc>
              <w:tc>
                <w:tcPr>
                  <w:tcW w:w="7105" w:type="dxa"/>
                </w:tcPr>
                <w:p w14:paraId="5702279C" w14:textId="77777777" w:rsidR="00167798" w:rsidRPr="0005176C" w:rsidRDefault="00167798" w:rsidP="00D330DE">
                  <w:pPr>
                    <w:keepNext/>
                    <w:keepLines/>
                    <w:jc w:val="center"/>
                    <w:rPr>
                      <w:rFonts w:ascii="Times New Roman" w:hAnsi="Times New Roman" w:cs="Times New Roman"/>
                      <w:b/>
                      <w:bCs/>
                      <w:sz w:val="20"/>
                      <w:szCs w:val="20"/>
                    </w:rPr>
                  </w:pPr>
                  <w:r w:rsidRPr="0005176C">
                    <w:rPr>
                      <w:rFonts w:ascii="Times New Roman" w:hAnsi="Times New Roman" w:cs="Times New Roman"/>
                      <w:b/>
                      <w:bCs/>
                      <w:sz w:val="20"/>
                      <w:szCs w:val="20"/>
                    </w:rPr>
                    <w:t>Definition</w:t>
                  </w:r>
                </w:p>
              </w:tc>
            </w:tr>
            <w:tr w:rsidR="00167798" w:rsidRPr="0005176C" w14:paraId="2B66AB9A" w14:textId="77777777" w:rsidTr="00DD3AA4">
              <w:tc>
                <w:tcPr>
                  <w:tcW w:w="2245" w:type="dxa"/>
                </w:tcPr>
                <w:p w14:paraId="5C9CD381" w14:textId="77777777" w:rsidR="00167798" w:rsidRPr="0005176C" w:rsidRDefault="00167798" w:rsidP="00D330DE">
                  <w:pPr>
                    <w:keepNext/>
                    <w:keepLines/>
                    <w:rPr>
                      <w:rFonts w:ascii="Times New Roman" w:hAnsi="Times New Roman" w:cs="Times New Roman"/>
                      <w:sz w:val="20"/>
                      <w:szCs w:val="20"/>
                    </w:rPr>
                  </w:pPr>
                  <w:r w:rsidRPr="0005176C">
                    <w:rPr>
                      <w:rFonts w:ascii="Times New Roman" w:hAnsi="Times New Roman" w:cs="Times New Roman"/>
                      <w:sz w:val="20"/>
                      <w:szCs w:val="20"/>
                    </w:rPr>
                    <w:t>Temporary relocation</w:t>
                  </w:r>
                </w:p>
              </w:tc>
              <w:tc>
                <w:tcPr>
                  <w:tcW w:w="7105" w:type="dxa"/>
                </w:tcPr>
                <w:p w14:paraId="076AE883" w14:textId="77777777" w:rsidR="00167798" w:rsidRPr="0005176C" w:rsidRDefault="00167798" w:rsidP="00D330DE">
                  <w:pPr>
                    <w:keepNext/>
                    <w:keepLines/>
                    <w:rPr>
                      <w:rFonts w:ascii="Times New Roman" w:hAnsi="Times New Roman" w:cs="Times New Roman"/>
                      <w:sz w:val="20"/>
                      <w:szCs w:val="20"/>
                    </w:rPr>
                  </w:pPr>
                  <w:r w:rsidRPr="0005176C">
                    <w:rPr>
                      <w:rFonts w:ascii="Times New Roman" w:hAnsi="Times New Roman" w:cs="Times New Roman"/>
                      <w:sz w:val="20"/>
                      <w:szCs w:val="20"/>
                    </w:rPr>
                    <w:t>Temporary relocation refers to when an occupant must occupy temporary shelter during the rehabilitation process for at least one overnight.</w:t>
                  </w:r>
                </w:p>
              </w:tc>
            </w:tr>
            <w:tr w:rsidR="00167798" w:rsidRPr="0005176C" w14:paraId="1ABB5C45" w14:textId="77777777" w:rsidTr="00DD3AA4">
              <w:tc>
                <w:tcPr>
                  <w:tcW w:w="2245" w:type="dxa"/>
                </w:tcPr>
                <w:p w14:paraId="1CD20DC3" w14:textId="77777777" w:rsidR="00167798" w:rsidRPr="0005176C" w:rsidRDefault="00167798" w:rsidP="00D330DE">
                  <w:pPr>
                    <w:keepNext/>
                    <w:keepLines/>
                    <w:rPr>
                      <w:rFonts w:ascii="Times New Roman" w:hAnsi="Times New Roman" w:cs="Times New Roman"/>
                      <w:sz w:val="20"/>
                      <w:szCs w:val="20"/>
                    </w:rPr>
                  </w:pPr>
                  <w:r w:rsidRPr="0005176C">
                    <w:rPr>
                      <w:rFonts w:ascii="Times New Roman" w:hAnsi="Times New Roman" w:cs="Times New Roman"/>
                      <w:sz w:val="20"/>
                      <w:szCs w:val="20"/>
                    </w:rPr>
                    <w:t>In-place rehabilitation</w:t>
                  </w:r>
                </w:p>
              </w:tc>
              <w:tc>
                <w:tcPr>
                  <w:tcW w:w="7105" w:type="dxa"/>
                </w:tcPr>
                <w:p w14:paraId="4166AB03" w14:textId="77777777" w:rsidR="00167798" w:rsidRPr="0005176C" w:rsidRDefault="00167798" w:rsidP="00D330DE">
                  <w:pPr>
                    <w:keepNext/>
                    <w:keepLines/>
                    <w:rPr>
                      <w:rFonts w:ascii="Times New Roman" w:hAnsi="Times New Roman" w:cs="Times New Roman"/>
                      <w:sz w:val="20"/>
                      <w:szCs w:val="20"/>
                    </w:rPr>
                  </w:pPr>
                  <w:r w:rsidRPr="0005176C">
                    <w:rPr>
                      <w:rFonts w:ascii="Times New Roman" w:eastAsia="Calibri" w:hAnsi="Times New Roman" w:cs="Times New Roman"/>
                      <w:sz w:val="20"/>
                      <w:szCs w:val="20"/>
                    </w:rPr>
                    <w:t xml:space="preserve">In-place rehabilitation is when the resident is not relocated. The resident spends the day away (e.g., in a community center), then returns to their unit that night. This is only possible if all rehabilitation for the unit can be completed in one day. </w:t>
                  </w:r>
                </w:p>
              </w:tc>
            </w:tr>
          </w:tbl>
          <w:p w14:paraId="20CF962A"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 </w:t>
            </w:r>
          </w:p>
          <w:p w14:paraId="56C08D97" w14:textId="77777777" w:rsidR="00167798" w:rsidRPr="0005176C" w:rsidRDefault="00167798" w:rsidP="00304B2F">
            <w:pPr>
              <w:contextualSpacing/>
              <w:jc w:val="both"/>
              <w:rPr>
                <w:rFonts w:ascii="Times New Roman" w:eastAsia="Calibri" w:hAnsi="Times New Roman" w:cs="Times New Roman"/>
                <w:sz w:val="20"/>
                <w:szCs w:val="20"/>
              </w:rPr>
            </w:pPr>
            <w:r w:rsidRPr="0005176C">
              <w:rPr>
                <w:rFonts w:ascii="Times New Roman" w:eastAsia="Calibri" w:hAnsi="Times New Roman" w:cs="Times New Roman"/>
                <w:sz w:val="20"/>
                <w:szCs w:val="20"/>
              </w:rPr>
              <w:t>D</w:t>
            </w:r>
            <w:r w:rsidRPr="0005176C">
              <w:rPr>
                <w:rFonts w:ascii="Times New Roman" w:hAnsi="Times New Roman" w:cs="Times New Roman"/>
                <w:sz w:val="20"/>
                <w:szCs w:val="20"/>
              </w:rPr>
              <w:t xml:space="preserve">ue to DCA’s construction requirements, true in-place rehabilitation rarely occurs. Further, </w:t>
            </w:r>
            <w:r w:rsidRPr="0005176C">
              <w:rPr>
                <w:rFonts w:ascii="Times New Roman" w:eastAsia="Calibri" w:hAnsi="Times New Roman" w:cs="Times New Roman"/>
                <w:sz w:val="20"/>
                <w:szCs w:val="20"/>
              </w:rPr>
              <w:t xml:space="preserve">in-place rehabilitation requires significant planning and logistics. This is why a relocation waiver is required for in-place rehabilitation. </w:t>
            </w:r>
          </w:p>
          <w:p w14:paraId="3404CCDF" w14:textId="77777777" w:rsidR="00167798" w:rsidRPr="0005176C" w:rsidRDefault="00167798" w:rsidP="00304B2F">
            <w:pPr>
              <w:contextualSpacing/>
              <w:jc w:val="both"/>
              <w:rPr>
                <w:rFonts w:ascii="Times New Roman" w:eastAsia="Calibri" w:hAnsi="Times New Roman" w:cs="Times New Roman"/>
                <w:sz w:val="20"/>
                <w:szCs w:val="20"/>
              </w:rPr>
            </w:pPr>
          </w:p>
          <w:p w14:paraId="373459E2" w14:textId="77777777" w:rsidR="00167798" w:rsidRPr="0005176C" w:rsidRDefault="00167798" w:rsidP="00304B2F">
            <w:pPr>
              <w:contextualSpacing/>
              <w:jc w:val="both"/>
              <w:rPr>
                <w:rFonts w:ascii="Times New Roman" w:eastAsia="Calibri" w:hAnsi="Times New Roman" w:cs="Times New Roman"/>
                <w:sz w:val="20"/>
                <w:szCs w:val="20"/>
              </w:rPr>
            </w:pPr>
            <w:r w:rsidRPr="0005176C">
              <w:rPr>
                <w:rFonts w:ascii="Times New Roman" w:eastAsia="Calibri" w:hAnsi="Times New Roman" w:cs="Times New Roman"/>
                <w:sz w:val="20"/>
                <w:szCs w:val="20"/>
              </w:rPr>
              <w:t>For applicants pursuing in-place rehabilitation as described above, the following waiver submission requirements apply (</w:t>
            </w:r>
            <w:hyperlink r:id="rId74" w:history="1">
              <w:r w:rsidRPr="0005176C">
                <w:rPr>
                  <w:rStyle w:val="Hyperlink"/>
                  <w:rFonts w:ascii="Times New Roman" w:eastAsia="Calibri" w:hAnsi="Times New Roman" w:cs="Times New Roman"/>
                  <w:color w:val="auto"/>
                  <w:sz w:val="20"/>
                  <w:szCs w:val="20"/>
                </w:rPr>
                <w:t>click here</w:t>
              </w:r>
            </w:hyperlink>
            <w:r w:rsidRPr="0005176C">
              <w:rPr>
                <w:rFonts w:ascii="Times New Roman" w:eastAsia="Calibri" w:hAnsi="Times New Roman" w:cs="Times New Roman"/>
                <w:sz w:val="20"/>
                <w:szCs w:val="20"/>
              </w:rPr>
              <w:t xml:space="preserve"> to access all references Manuals and Forms):</w:t>
            </w:r>
          </w:p>
          <w:p w14:paraId="6E6908E4" w14:textId="77777777" w:rsidR="00167798" w:rsidRPr="0005176C" w:rsidRDefault="00167798" w:rsidP="00304B2F">
            <w:pPr>
              <w:contextualSpacing/>
              <w:jc w:val="both"/>
              <w:rPr>
                <w:rFonts w:ascii="Times New Roman" w:eastAsia="Calibri" w:hAnsi="Times New Roman" w:cs="Times New Roman"/>
                <w:sz w:val="20"/>
                <w:szCs w:val="20"/>
              </w:rPr>
            </w:pPr>
          </w:p>
          <w:p w14:paraId="4E871235" w14:textId="77777777" w:rsidR="00167798" w:rsidRPr="0005176C" w:rsidRDefault="00167798" w:rsidP="00870356">
            <w:pPr>
              <w:pStyle w:val="ListParagraph"/>
              <w:numPr>
                <w:ilvl w:val="0"/>
                <w:numId w:val="9"/>
              </w:numPr>
              <w:rPr>
                <w:rFonts w:ascii="Times New Roman" w:eastAsia="Calibri" w:hAnsi="Times New Roman" w:cs="Times New Roman"/>
                <w:sz w:val="20"/>
                <w:szCs w:val="20"/>
              </w:rPr>
            </w:pPr>
            <w:r w:rsidRPr="0005176C">
              <w:rPr>
                <w:rFonts w:ascii="Times New Roman" w:eastAsia="Calibri" w:hAnsi="Times New Roman" w:cs="Times New Roman"/>
                <w:sz w:val="20"/>
                <w:szCs w:val="20"/>
              </w:rPr>
              <w:t xml:space="preserve">Relocation and Displacement Plan including a Narrative describing how the In-Place Rehabilitation will occur and the provisions of what will be made available on a daily basis to residents who are waiting that day for their units to be rehabilitated. </w:t>
            </w:r>
          </w:p>
          <w:p w14:paraId="2ED24D01" w14:textId="77777777" w:rsidR="00167798" w:rsidRPr="0005176C" w:rsidRDefault="00167798" w:rsidP="00870356">
            <w:pPr>
              <w:pStyle w:val="ListParagraph"/>
              <w:numPr>
                <w:ilvl w:val="1"/>
                <w:numId w:val="9"/>
              </w:numPr>
              <w:rPr>
                <w:rFonts w:ascii="Times New Roman" w:eastAsia="Calibri" w:hAnsi="Times New Roman" w:cs="Times New Roman"/>
                <w:sz w:val="20"/>
                <w:szCs w:val="20"/>
              </w:rPr>
            </w:pPr>
            <w:r w:rsidRPr="0005176C">
              <w:rPr>
                <w:rFonts w:ascii="Times New Roman" w:eastAsia="Calibri" w:hAnsi="Times New Roman" w:cs="Times New Roman"/>
                <w:sz w:val="20"/>
                <w:szCs w:val="20"/>
              </w:rPr>
              <w:t>Please see description of In-Place Waiver Relocation Requirements on pages 16 and 17 of the DCA Relocation Manual.</w:t>
            </w:r>
          </w:p>
          <w:p w14:paraId="54E0D95B" w14:textId="77777777" w:rsidR="00167798" w:rsidRPr="0005176C" w:rsidRDefault="00167798" w:rsidP="00870356">
            <w:pPr>
              <w:pStyle w:val="ListParagraph"/>
              <w:numPr>
                <w:ilvl w:val="1"/>
                <w:numId w:val="9"/>
              </w:numPr>
              <w:rPr>
                <w:rFonts w:ascii="Times New Roman" w:eastAsia="Calibri" w:hAnsi="Times New Roman" w:cs="Times New Roman"/>
                <w:sz w:val="20"/>
                <w:szCs w:val="20"/>
              </w:rPr>
            </w:pPr>
            <w:r w:rsidRPr="0005176C">
              <w:rPr>
                <w:rFonts w:ascii="Times New Roman" w:eastAsia="Calibri" w:hAnsi="Times New Roman" w:cs="Times New Roman"/>
                <w:sz w:val="20"/>
                <w:szCs w:val="20"/>
              </w:rPr>
              <w:t>For relevant requirements, go to “</w:t>
            </w:r>
            <w:r w:rsidRPr="0005176C">
              <w:rPr>
                <w:rFonts w:ascii="Times New Roman" w:eastAsia="Calibri" w:hAnsi="Times New Roman" w:cs="Times New Roman"/>
                <w:i/>
                <w:iCs/>
                <w:sz w:val="20"/>
                <w:szCs w:val="20"/>
              </w:rPr>
              <w:t>2022 Federal Compliance &amp; Relocation Manuals and Forms</w:t>
            </w:r>
            <w:r w:rsidRPr="0005176C">
              <w:rPr>
                <w:rFonts w:ascii="Times New Roman" w:eastAsia="Calibri" w:hAnsi="Times New Roman" w:cs="Times New Roman"/>
                <w:sz w:val="20"/>
                <w:szCs w:val="20"/>
              </w:rPr>
              <w:t>” on DCA website (</w:t>
            </w:r>
            <w:hyperlink r:id="rId75" w:history="1">
              <w:r w:rsidRPr="0005176C">
                <w:rPr>
                  <w:rStyle w:val="Hyperlink"/>
                  <w:rFonts w:ascii="Times New Roman" w:eastAsia="Calibri" w:hAnsi="Times New Roman" w:cs="Times New Roman"/>
                  <w:color w:val="auto"/>
                  <w:sz w:val="20"/>
                  <w:szCs w:val="20"/>
                </w:rPr>
                <w:t>click here</w:t>
              </w:r>
            </w:hyperlink>
            <w:r w:rsidRPr="0005176C">
              <w:rPr>
                <w:rFonts w:ascii="Times New Roman" w:eastAsia="Calibri" w:hAnsi="Times New Roman" w:cs="Times New Roman"/>
                <w:sz w:val="20"/>
                <w:szCs w:val="20"/>
              </w:rPr>
              <w:t>) -- download “</w:t>
            </w:r>
            <w:r w:rsidRPr="0005176C">
              <w:rPr>
                <w:rFonts w:ascii="Times New Roman" w:eastAsia="Calibri" w:hAnsi="Times New Roman" w:cs="Times New Roman"/>
                <w:i/>
                <w:iCs/>
                <w:sz w:val="20"/>
                <w:szCs w:val="20"/>
              </w:rPr>
              <w:t>2022 DCA Relocation Manual.pdf</w:t>
            </w:r>
            <w:r w:rsidRPr="0005176C">
              <w:rPr>
                <w:rFonts w:ascii="Times New Roman" w:eastAsia="Calibri" w:hAnsi="Times New Roman" w:cs="Times New Roman"/>
                <w:sz w:val="20"/>
                <w:szCs w:val="20"/>
              </w:rPr>
              <w:t>” -- see section “</w:t>
            </w:r>
            <w:r w:rsidRPr="0005176C">
              <w:rPr>
                <w:rFonts w:ascii="Times New Roman" w:eastAsia="Calibri" w:hAnsi="Times New Roman" w:cs="Times New Roman"/>
                <w:i/>
                <w:iCs/>
                <w:sz w:val="20"/>
                <w:szCs w:val="20"/>
              </w:rPr>
              <w:t>In-Place Rehab with Waiver</w:t>
            </w:r>
            <w:r w:rsidRPr="0005176C">
              <w:rPr>
                <w:rFonts w:ascii="Times New Roman" w:eastAsia="Calibri" w:hAnsi="Times New Roman" w:cs="Times New Roman"/>
                <w:sz w:val="20"/>
                <w:szCs w:val="20"/>
              </w:rPr>
              <w:t>.”</w:t>
            </w:r>
          </w:p>
          <w:p w14:paraId="50FF6886" w14:textId="77777777" w:rsidR="00167798" w:rsidRPr="0005176C" w:rsidRDefault="00167798" w:rsidP="00870356">
            <w:pPr>
              <w:pStyle w:val="ListParagraph"/>
              <w:numPr>
                <w:ilvl w:val="0"/>
                <w:numId w:val="9"/>
              </w:numPr>
              <w:rPr>
                <w:rFonts w:ascii="Times New Roman" w:eastAsia="Calibri" w:hAnsi="Times New Roman" w:cs="Times New Roman"/>
                <w:sz w:val="20"/>
                <w:szCs w:val="20"/>
              </w:rPr>
            </w:pPr>
            <w:r w:rsidRPr="0005176C">
              <w:rPr>
                <w:rFonts w:ascii="Times New Roman" w:eastAsia="Calibri" w:hAnsi="Times New Roman" w:cs="Times New Roman"/>
                <w:sz w:val="20"/>
                <w:szCs w:val="20"/>
              </w:rPr>
              <w:t xml:space="preserve">Updated Relocation and Displacement Workbook: Submit the Workbook based on the checklist below: </w:t>
            </w:r>
          </w:p>
          <w:p w14:paraId="7159CF2B" w14:textId="77777777" w:rsidR="00167798" w:rsidRPr="0005176C" w:rsidRDefault="00167798" w:rsidP="00870356">
            <w:pPr>
              <w:pStyle w:val="ListParagraph"/>
              <w:numPr>
                <w:ilvl w:val="1"/>
                <w:numId w:val="9"/>
              </w:numPr>
              <w:rPr>
                <w:rFonts w:ascii="Times New Roman" w:eastAsia="Calibri" w:hAnsi="Times New Roman" w:cs="Times New Roman"/>
                <w:sz w:val="20"/>
                <w:szCs w:val="20"/>
              </w:rPr>
            </w:pPr>
            <w:r w:rsidRPr="0005176C">
              <w:rPr>
                <w:rFonts w:ascii="Times New Roman" w:eastAsia="Calibri" w:hAnsi="Times New Roman" w:cs="Times New Roman"/>
                <w:sz w:val="20"/>
                <w:szCs w:val="20"/>
              </w:rPr>
              <w:t>Go to “</w:t>
            </w:r>
            <w:r w:rsidRPr="0005176C">
              <w:rPr>
                <w:rFonts w:ascii="Times New Roman" w:eastAsia="Calibri" w:hAnsi="Times New Roman" w:cs="Times New Roman"/>
                <w:i/>
                <w:iCs/>
                <w:sz w:val="20"/>
                <w:szCs w:val="20"/>
              </w:rPr>
              <w:t>2022 Federal Compliance &amp; Relocation Manuals and Forms</w:t>
            </w:r>
            <w:r w:rsidRPr="0005176C">
              <w:rPr>
                <w:rFonts w:ascii="Times New Roman" w:eastAsia="Calibri" w:hAnsi="Times New Roman" w:cs="Times New Roman"/>
                <w:sz w:val="20"/>
                <w:szCs w:val="20"/>
              </w:rPr>
              <w:t>” on DCA website (</w:t>
            </w:r>
            <w:hyperlink r:id="rId76" w:history="1">
              <w:r w:rsidRPr="0005176C">
                <w:rPr>
                  <w:rStyle w:val="Hyperlink"/>
                  <w:rFonts w:ascii="Times New Roman" w:eastAsia="Calibri" w:hAnsi="Times New Roman" w:cs="Times New Roman"/>
                  <w:color w:val="auto"/>
                  <w:sz w:val="20"/>
                  <w:szCs w:val="20"/>
                </w:rPr>
                <w:t>click here</w:t>
              </w:r>
            </w:hyperlink>
            <w:r w:rsidRPr="0005176C">
              <w:rPr>
                <w:rFonts w:ascii="Times New Roman" w:eastAsia="Calibri" w:hAnsi="Times New Roman" w:cs="Times New Roman"/>
                <w:sz w:val="20"/>
                <w:szCs w:val="20"/>
              </w:rPr>
              <w:t>) -- download “</w:t>
            </w:r>
            <w:r w:rsidRPr="0005176C">
              <w:rPr>
                <w:rFonts w:ascii="Times New Roman" w:eastAsia="Calibri" w:hAnsi="Times New Roman" w:cs="Times New Roman"/>
                <w:i/>
                <w:iCs/>
                <w:sz w:val="20"/>
                <w:szCs w:val="20"/>
              </w:rPr>
              <w:t>Relocation Documents for Multifamily - LIHTC Only.zip</w:t>
            </w:r>
            <w:r w:rsidRPr="0005176C">
              <w:rPr>
                <w:rFonts w:ascii="Times New Roman" w:eastAsia="Calibri" w:hAnsi="Times New Roman" w:cs="Times New Roman"/>
                <w:sz w:val="20"/>
                <w:szCs w:val="20"/>
              </w:rPr>
              <w:t>” -- “</w:t>
            </w:r>
            <w:r w:rsidRPr="0005176C">
              <w:rPr>
                <w:rFonts w:ascii="Times New Roman" w:eastAsia="Calibri" w:hAnsi="Times New Roman" w:cs="Times New Roman"/>
                <w:i/>
                <w:iCs/>
                <w:sz w:val="20"/>
                <w:szCs w:val="20"/>
              </w:rPr>
              <w:t xml:space="preserve">Toolkit.Multifamily-LIHTCOnly.pdf” -- </w:t>
            </w:r>
            <w:r w:rsidRPr="0005176C">
              <w:rPr>
                <w:rFonts w:ascii="Times New Roman" w:eastAsia="Calibri" w:hAnsi="Times New Roman" w:cs="Times New Roman"/>
                <w:sz w:val="20"/>
                <w:szCs w:val="20"/>
              </w:rPr>
              <w:t>see</w:t>
            </w:r>
            <w:r w:rsidRPr="0005176C">
              <w:rPr>
                <w:rFonts w:ascii="Times New Roman" w:eastAsia="Calibri" w:hAnsi="Times New Roman" w:cs="Times New Roman"/>
                <w:i/>
                <w:iCs/>
                <w:sz w:val="20"/>
                <w:szCs w:val="20"/>
              </w:rPr>
              <w:t xml:space="preserve"> </w:t>
            </w:r>
            <w:r w:rsidRPr="0005176C">
              <w:rPr>
                <w:rFonts w:ascii="Times New Roman" w:eastAsia="Calibri" w:hAnsi="Times New Roman" w:cs="Times New Roman"/>
                <w:sz w:val="20"/>
                <w:szCs w:val="20"/>
              </w:rPr>
              <w:t xml:space="preserve">section </w:t>
            </w:r>
            <w:r w:rsidRPr="0005176C">
              <w:rPr>
                <w:rFonts w:ascii="Times New Roman" w:eastAsia="Calibri" w:hAnsi="Times New Roman" w:cs="Times New Roman"/>
                <w:i/>
                <w:iCs/>
                <w:sz w:val="20"/>
                <w:szCs w:val="20"/>
              </w:rPr>
              <w:t>Relocation Workbook Checklist</w:t>
            </w:r>
            <w:r w:rsidRPr="0005176C">
              <w:rPr>
                <w:rFonts w:ascii="Times New Roman" w:eastAsia="Calibri" w:hAnsi="Times New Roman" w:cs="Times New Roman"/>
                <w:sz w:val="20"/>
                <w:szCs w:val="20"/>
              </w:rPr>
              <w:t xml:space="preserve">, checklist associated with subsection </w:t>
            </w:r>
            <w:r w:rsidRPr="0005176C">
              <w:rPr>
                <w:rFonts w:ascii="Times New Roman" w:eastAsia="Calibri" w:hAnsi="Times New Roman" w:cs="Times New Roman"/>
                <w:i/>
                <w:iCs/>
                <w:sz w:val="20"/>
                <w:szCs w:val="20"/>
              </w:rPr>
              <w:t>Pre-Application Submission.</w:t>
            </w:r>
            <w:r w:rsidRPr="0005176C">
              <w:rPr>
                <w:rFonts w:ascii="Times New Roman" w:eastAsia="Calibri" w:hAnsi="Times New Roman" w:cs="Times New Roman"/>
                <w:sz w:val="20"/>
                <w:szCs w:val="20"/>
              </w:rPr>
              <w:t xml:space="preserve"> </w:t>
            </w:r>
          </w:p>
          <w:p w14:paraId="1D6D9371" w14:textId="77777777" w:rsidR="00167798" w:rsidRPr="0005176C" w:rsidRDefault="00167798" w:rsidP="00870356">
            <w:pPr>
              <w:pStyle w:val="ListParagraph"/>
              <w:numPr>
                <w:ilvl w:val="0"/>
                <w:numId w:val="9"/>
              </w:numPr>
              <w:rPr>
                <w:rFonts w:ascii="Times New Roman" w:eastAsia="Calibri" w:hAnsi="Times New Roman" w:cs="Times New Roman"/>
                <w:sz w:val="20"/>
                <w:szCs w:val="20"/>
              </w:rPr>
            </w:pPr>
            <w:r w:rsidRPr="0005176C">
              <w:rPr>
                <w:rFonts w:ascii="Times New Roman" w:eastAsia="Calibri" w:hAnsi="Times New Roman" w:cs="Times New Roman"/>
                <w:sz w:val="20"/>
                <w:szCs w:val="20"/>
              </w:rPr>
              <w:t xml:space="preserve">Manually fill in the Pre-Application Relocation Summary tab. </w:t>
            </w:r>
          </w:p>
          <w:p w14:paraId="0FBE2268" w14:textId="77777777" w:rsidR="00167798" w:rsidRPr="0005176C" w:rsidRDefault="00167798" w:rsidP="00870356">
            <w:pPr>
              <w:pStyle w:val="ListParagraph"/>
              <w:numPr>
                <w:ilvl w:val="1"/>
                <w:numId w:val="9"/>
              </w:numPr>
              <w:rPr>
                <w:rFonts w:ascii="Times New Roman" w:eastAsia="Calibri" w:hAnsi="Times New Roman" w:cs="Times New Roman"/>
                <w:sz w:val="20"/>
                <w:szCs w:val="20"/>
              </w:rPr>
            </w:pPr>
            <w:r w:rsidRPr="0005176C">
              <w:rPr>
                <w:rFonts w:ascii="Times New Roman" w:eastAsia="Calibri" w:hAnsi="Times New Roman" w:cs="Times New Roman"/>
                <w:sz w:val="20"/>
                <w:szCs w:val="20"/>
              </w:rPr>
              <w:t>Go to “</w:t>
            </w:r>
            <w:r w:rsidRPr="0005176C">
              <w:rPr>
                <w:rFonts w:ascii="Times New Roman" w:eastAsia="Calibri" w:hAnsi="Times New Roman" w:cs="Times New Roman"/>
                <w:i/>
                <w:iCs/>
                <w:sz w:val="20"/>
                <w:szCs w:val="20"/>
              </w:rPr>
              <w:t>2022 Pre-Application Forms</w:t>
            </w:r>
            <w:r w:rsidRPr="0005176C">
              <w:rPr>
                <w:rFonts w:ascii="Times New Roman" w:eastAsia="Calibri" w:hAnsi="Times New Roman" w:cs="Times New Roman"/>
                <w:sz w:val="20"/>
                <w:szCs w:val="20"/>
              </w:rPr>
              <w:t>” --  download “</w:t>
            </w:r>
            <w:r w:rsidRPr="0005176C">
              <w:rPr>
                <w:rFonts w:ascii="Times New Roman" w:eastAsia="Calibri" w:hAnsi="Times New Roman" w:cs="Times New Roman"/>
                <w:i/>
                <w:iCs/>
                <w:sz w:val="20"/>
                <w:szCs w:val="20"/>
              </w:rPr>
              <w:t>2022 Supplemental Pre-Application (includes Submission Summary tab for Fee Transmittal)</w:t>
            </w:r>
            <w:r w:rsidRPr="0005176C">
              <w:rPr>
                <w:rFonts w:ascii="Times New Roman" w:eastAsia="Calibri" w:hAnsi="Times New Roman" w:cs="Times New Roman"/>
                <w:sz w:val="20"/>
                <w:szCs w:val="20"/>
              </w:rPr>
              <w:t>” -- see “</w:t>
            </w:r>
            <w:r w:rsidRPr="0005176C">
              <w:rPr>
                <w:rFonts w:ascii="Times New Roman" w:eastAsia="Calibri" w:hAnsi="Times New Roman" w:cs="Times New Roman"/>
                <w:i/>
                <w:iCs/>
                <w:sz w:val="20"/>
                <w:szCs w:val="20"/>
              </w:rPr>
              <w:t>Relocation Summary</w:t>
            </w:r>
            <w:r w:rsidRPr="0005176C">
              <w:rPr>
                <w:rFonts w:ascii="Times New Roman" w:eastAsia="Calibri" w:hAnsi="Times New Roman" w:cs="Times New Roman"/>
                <w:sz w:val="20"/>
                <w:szCs w:val="20"/>
              </w:rPr>
              <w:t xml:space="preserve">” tab. </w:t>
            </w:r>
          </w:p>
          <w:p w14:paraId="0C3AA6C8" w14:textId="77777777" w:rsidR="00167798" w:rsidRPr="0005176C" w:rsidRDefault="00167798" w:rsidP="00870356">
            <w:pPr>
              <w:pStyle w:val="ListParagraph"/>
              <w:numPr>
                <w:ilvl w:val="0"/>
                <w:numId w:val="9"/>
              </w:numPr>
              <w:rPr>
                <w:rFonts w:ascii="Times New Roman" w:eastAsia="Calibri" w:hAnsi="Times New Roman" w:cs="Times New Roman"/>
                <w:sz w:val="20"/>
                <w:szCs w:val="20"/>
              </w:rPr>
            </w:pPr>
            <w:r w:rsidRPr="0005176C">
              <w:rPr>
                <w:rFonts w:ascii="Times New Roman" w:eastAsia="Calibri" w:hAnsi="Times New Roman" w:cs="Times New Roman"/>
                <w:sz w:val="20"/>
                <w:szCs w:val="20"/>
              </w:rPr>
              <w:t xml:space="preserve">Written confirmation from federal agency (if applicable); and </w:t>
            </w:r>
          </w:p>
          <w:p w14:paraId="411D0692" w14:textId="77777777" w:rsidR="00167798" w:rsidRPr="0005176C" w:rsidRDefault="00167798" w:rsidP="00870356">
            <w:pPr>
              <w:pStyle w:val="ListParagraph"/>
              <w:numPr>
                <w:ilvl w:val="0"/>
                <w:numId w:val="9"/>
              </w:numPr>
              <w:rPr>
                <w:rFonts w:ascii="Times New Roman" w:eastAsia="Calibri" w:hAnsi="Times New Roman" w:cs="Times New Roman"/>
                <w:sz w:val="20"/>
                <w:szCs w:val="20"/>
              </w:rPr>
            </w:pPr>
            <w:r w:rsidRPr="0005176C">
              <w:rPr>
                <w:rFonts w:ascii="Times New Roman" w:eastAsia="Calibri" w:hAnsi="Times New Roman" w:cs="Times New Roman"/>
                <w:sz w:val="20"/>
                <w:szCs w:val="20"/>
              </w:rPr>
              <w:t>Any other supporting documentation.</w:t>
            </w:r>
          </w:p>
          <w:p w14:paraId="1191E68F" w14:textId="77777777" w:rsidR="00167798" w:rsidRPr="0005176C" w:rsidRDefault="00167798" w:rsidP="00304B2F">
            <w:pPr>
              <w:contextualSpacing/>
              <w:rPr>
                <w:rFonts w:ascii="Times New Roman" w:eastAsia="Calibri" w:hAnsi="Times New Roman" w:cs="Times New Roman"/>
                <w:sz w:val="20"/>
                <w:szCs w:val="20"/>
              </w:rPr>
            </w:pPr>
          </w:p>
          <w:p w14:paraId="2546B56C" w14:textId="77777777" w:rsidR="00167798" w:rsidRPr="0005176C" w:rsidRDefault="00167798" w:rsidP="00304B2F">
            <w:pPr>
              <w:contextualSpacing/>
              <w:rPr>
                <w:rFonts w:ascii="Times New Roman" w:eastAsia="Calibri" w:hAnsi="Times New Roman" w:cs="Times New Roman"/>
                <w:sz w:val="20"/>
                <w:szCs w:val="20"/>
              </w:rPr>
            </w:pPr>
            <w:r w:rsidRPr="0005176C">
              <w:rPr>
                <w:rFonts w:ascii="Times New Roman" w:eastAsia="Calibri" w:hAnsi="Times New Roman" w:cs="Times New Roman"/>
                <w:sz w:val="20"/>
                <w:szCs w:val="20"/>
              </w:rPr>
              <w:t xml:space="preserve">The same tabs in the checklist on page 6 must be completed in the Relocation Excel Workbook for an In-Place Rehab Waiver. This completed waiver documentation is required along with a copy of the GIN Draft.  </w:t>
            </w:r>
          </w:p>
        </w:tc>
      </w:tr>
      <w:tr w:rsidR="00167798" w:rsidRPr="0005176C" w14:paraId="202B34C6" w14:textId="77777777" w:rsidTr="0052CC08">
        <w:trPr>
          <w:jc w:val="center"/>
        </w:trPr>
        <w:tc>
          <w:tcPr>
            <w:tcW w:w="1697" w:type="dxa"/>
            <w:shd w:val="clear" w:color="auto" w:fill="auto"/>
            <w:tcMar>
              <w:top w:w="72" w:type="dxa"/>
              <w:left w:w="115" w:type="dxa"/>
              <w:bottom w:w="72" w:type="dxa"/>
              <w:right w:w="115" w:type="dxa"/>
            </w:tcMar>
            <w:vAlign w:val="center"/>
          </w:tcPr>
          <w:p w14:paraId="432BD9B6"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3/7/22</w:t>
            </w:r>
          </w:p>
        </w:tc>
        <w:tc>
          <w:tcPr>
            <w:tcW w:w="2663" w:type="dxa"/>
            <w:shd w:val="clear" w:color="auto" w:fill="auto"/>
            <w:tcMar>
              <w:top w:w="72" w:type="dxa"/>
              <w:left w:w="115" w:type="dxa"/>
              <w:bottom w:w="72" w:type="dxa"/>
              <w:right w:w="115" w:type="dxa"/>
            </w:tcMar>
            <w:vAlign w:val="center"/>
          </w:tcPr>
          <w:p w14:paraId="044BE0F4"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7.00</w:t>
            </w:r>
          </w:p>
          <w:p w14:paraId="6E01AF34"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Application Materials</w:t>
            </w:r>
          </w:p>
        </w:tc>
        <w:tc>
          <w:tcPr>
            <w:tcW w:w="9585" w:type="dxa"/>
            <w:shd w:val="clear" w:color="auto" w:fill="auto"/>
            <w:tcMar>
              <w:top w:w="72" w:type="dxa"/>
              <w:left w:w="115" w:type="dxa"/>
              <w:bottom w:w="72" w:type="dxa"/>
              <w:right w:w="115" w:type="dxa"/>
            </w:tcMar>
            <w:vAlign w:val="center"/>
          </w:tcPr>
          <w:p w14:paraId="51AB516E"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Q22_0304_01 </w:t>
            </w:r>
          </w:p>
          <w:p w14:paraId="345FC666"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Do the fees paid at pre-application need to be paid by certified funds? </w:t>
            </w:r>
          </w:p>
          <w:p w14:paraId="594AFDF0"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CFCB396"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75823B55"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In the 2022 Supplemental Pre-Application (under Pre-Application 2022 Pre-Application Forms, </w:t>
            </w:r>
            <w:hyperlink r:id="rId77"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xml:space="preserve">), the </w:t>
            </w:r>
            <w:r w:rsidRPr="0005176C">
              <w:rPr>
                <w:rFonts w:ascii="Times New Roman" w:eastAsia="Times New Roman" w:hAnsi="Times New Roman" w:cs="Times New Roman"/>
                <w:b/>
                <w:bCs/>
                <w:sz w:val="20"/>
                <w:szCs w:val="20"/>
              </w:rPr>
              <w:t>Fee Submission Instructions</w:t>
            </w:r>
            <w:r w:rsidRPr="0005176C">
              <w:rPr>
                <w:rFonts w:ascii="Times New Roman" w:eastAsia="Times New Roman" w:hAnsi="Times New Roman" w:cs="Times New Roman"/>
                <w:sz w:val="20"/>
                <w:szCs w:val="20"/>
              </w:rPr>
              <w:t xml:space="preserve"> require a “</w:t>
            </w:r>
            <w:r w:rsidRPr="0005176C">
              <w:rPr>
                <w:rFonts w:ascii="Times New Roman" w:eastAsia="Times New Roman" w:hAnsi="Times New Roman" w:cs="Times New Roman"/>
                <w:i/>
                <w:iCs/>
                <w:sz w:val="20"/>
                <w:szCs w:val="20"/>
              </w:rPr>
              <w:t>properly executed check</w:t>
            </w:r>
            <w:r w:rsidRPr="0005176C">
              <w:rPr>
                <w:rFonts w:ascii="Times New Roman" w:eastAsia="Times New Roman" w:hAnsi="Times New Roman" w:cs="Times New Roman"/>
                <w:sz w:val="20"/>
                <w:szCs w:val="20"/>
              </w:rPr>
              <w:t>.” DCA does not require fees to be paid by certified funds.  </w:t>
            </w:r>
          </w:p>
        </w:tc>
      </w:tr>
      <w:tr w:rsidR="00167798" w:rsidRPr="0005176C" w14:paraId="07690B7F" w14:textId="77777777" w:rsidTr="0052CC08">
        <w:trPr>
          <w:jc w:val="center"/>
        </w:trPr>
        <w:tc>
          <w:tcPr>
            <w:tcW w:w="1697" w:type="dxa"/>
            <w:shd w:val="clear" w:color="auto" w:fill="auto"/>
            <w:tcMar>
              <w:top w:w="72" w:type="dxa"/>
              <w:left w:w="115" w:type="dxa"/>
              <w:bottom w:w="72" w:type="dxa"/>
              <w:right w:w="115" w:type="dxa"/>
            </w:tcMar>
            <w:vAlign w:val="center"/>
          </w:tcPr>
          <w:p w14:paraId="34946460"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3/7/22</w:t>
            </w:r>
          </w:p>
        </w:tc>
        <w:tc>
          <w:tcPr>
            <w:tcW w:w="2663" w:type="dxa"/>
            <w:shd w:val="clear" w:color="auto" w:fill="auto"/>
            <w:tcMar>
              <w:top w:w="72" w:type="dxa"/>
              <w:left w:w="115" w:type="dxa"/>
              <w:bottom w:w="72" w:type="dxa"/>
              <w:right w:w="115" w:type="dxa"/>
            </w:tcMar>
            <w:vAlign w:val="center"/>
          </w:tcPr>
          <w:p w14:paraId="3BDB858D"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7.00</w:t>
            </w:r>
          </w:p>
          <w:p w14:paraId="6F9F416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noProof/>
                <w:sz w:val="20"/>
                <w:szCs w:val="20"/>
              </w:rPr>
              <w:t>Application Materials</w:t>
            </w:r>
          </w:p>
        </w:tc>
        <w:tc>
          <w:tcPr>
            <w:tcW w:w="9585" w:type="dxa"/>
            <w:shd w:val="clear" w:color="auto" w:fill="auto"/>
            <w:tcMar>
              <w:top w:w="72" w:type="dxa"/>
              <w:left w:w="115" w:type="dxa"/>
              <w:bottom w:w="72" w:type="dxa"/>
              <w:right w:w="115" w:type="dxa"/>
            </w:tcMar>
            <w:vAlign w:val="center"/>
          </w:tcPr>
          <w:p w14:paraId="4B9DA5D9"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Q0223_04 </w:t>
            </w:r>
          </w:p>
          <w:p w14:paraId="79F058F5"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On the 2022 Capacity Form of the Pre-Application, it states to list projects that have not yet finished construction and/or begun lease up.  In the 2022 Performance Workbook instructions, it states that the Capacity Form should include projects the Certifying Entity is participating in but have not completed leasing.   </w:t>
            </w:r>
          </w:p>
          <w:p w14:paraId="1491BB1F"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5C46184"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For a project that is currently leasing up, per the directions on the Capacity Form, the project would not be listed on this form because it has begun lease-up.  Per the Instructions, our project would be listed on this form because it has not completed leasing.  Could you please clarify which projects should go on the Capacity Form? </w:t>
            </w:r>
          </w:p>
          <w:p w14:paraId="49DDC2D8"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B88B3A8"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2661100C"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instructions referenced are the following: </w:t>
            </w:r>
          </w:p>
          <w:p w14:paraId="74B151EE"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167798" w:rsidRPr="0005176C" w14:paraId="275FF7E9" w14:textId="77777777" w:rsidTr="005F175E">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51A112CB" w14:textId="77777777" w:rsidR="00167798" w:rsidRPr="0005176C" w:rsidRDefault="00167798" w:rsidP="00304B2F">
                  <w:pPr>
                    <w:keepNext/>
                    <w:keepLines/>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Performance Workbook:</w:t>
                  </w:r>
                  <w:r w:rsidRPr="0005176C">
                    <w:rPr>
                      <w:rFonts w:ascii="Times New Roman" w:eastAsia="Times New Roman" w:hAnsi="Times New Roman" w:cs="Times New Roman"/>
                      <w:sz w:val="20"/>
                      <w:szCs w:val="20"/>
                    </w:rPr>
                    <w:t> </w:t>
                  </w:r>
                </w:p>
                <w:p w14:paraId="2B5ACEFD" w14:textId="77777777" w:rsidR="00167798" w:rsidRPr="0005176C" w:rsidRDefault="00167798" w:rsidP="00304B2F">
                  <w:pPr>
                    <w:keepNext/>
                    <w:keepLines/>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Instructions for Capacity Form</w:t>
                  </w:r>
                  <w:r w:rsidRPr="0005176C">
                    <w:rPr>
                      <w:rFonts w:ascii="Times New Roman" w:eastAsia="Times New Roman" w:hAnsi="Times New Roman" w:cs="Times New Roman"/>
                      <w:sz w:val="20"/>
                      <w:szCs w:val="20"/>
                    </w:rPr>
                    <w:t> </w:t>
                  </w:r>
                </w:p>
              </w:tc>
              <w:tc>
                <w:tcPr>
                  <w:tcW w:w="4665" w:type="dxa"/>
                  <w:tcBorders>
                    <w:top w:val="single" w:sz="6" w:space="0" w:color="auto"/>
                    <w:left w:val="nil"/>
                    <w:bottom w:val="single" w:sz="6" w:space="0" w:color="auto"/>
                    <w:right w:val="single" w:sz="6" w:space="0" w:color="auto"/>
                  </w:tcBorders>
                  <w:shd w:val="clear" w:color="auto" w:fill="auto"/>
                  <w:hideMark/>
                </w:tcPr>
                <w:p w14:paraId="55C38033" w14:textId="77777777" w:rsidR="00167798" w:rsidRPr="0005176C" w:rsidRDefault="00167798" w:rsidP="00304B2F">
                  <w:pPr>
                    <w:keepNext/>
                    <w:keepLines/>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Performance Workbook:</w:t>
                  </w:r>
                  <w:r w:rsidRPr="0005176C">
                    <w:rPr>
                      <w:rFonts w:ascii="Times New Roman" w:eastAsia="Times New Roman" w:hAnsi="Times New Roman" w:cs="Times New Roman"/>
                      <w:sz w:val="20"/>
                      <w:szCs w:val="20"/>
                    </w:rPr>
                    <w:t> </w:t>
                  </w:r>
                </w:p>
                <w:p w14:paraId="4819F886" w14:textId="77777777" w:rsidR="00167798" w:rsidRPr="0005176C" w:rsidRDefault="00167798" w:rsidP="00304B2F">
                  <w:pPr>
                    <w:keepNext/>
                    <w:keepLines/>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Capacity Form</w:t>
                  </w:r>
                  <w:r w:rsidRPr="0005176C">
                    <w:rPr>
                      <w:rFonts w:ascii="Times New Roman" w:eastAsia="Times New Roman" w:hAnsi="Times New Roman" w:cs="Times New Roman"/>
                      <w:sz w:val="20"/>
                      <w:szCs w:val="20"/>
                    </w:rPr>
                    <w:t> </w:t>
                  </w:r>
                </w:p>
              </w:tc>
            </w:tr>
            <w:tr w:rsidR="00167798" w:rsidRPr="0005176C" w14:paraId="38A32CA9" w14:textId="77777777" w:rsidTr="005F175E">
              <w:tc>
                <w:tcPr>
                  <w:tcW w:w="4665" w:type="dxa"/>
                  <w:tcBorders>
                    <w:top w:val="nil"/>
                    <w:left w:val="single" w:sz="6" w:space="0" w:color="auto"/>
                    <w:bottom w:val="single" w:sz="6" w:space="0" w:color="auto"/>
                    <w:right w:val="single" w:sz="6" w:space="0" w:color="auto"/>
                  </w:tcBorders>
                  <w:shd w:val="clear" w:color="auto" w:fill="auto"/>
                  <w:hideMark/>
                </w:tcPr>
                <w:p w14:paraId="27B66735" w14:textId="77777777" w:rsidR="00167798" w:rsidRPr="0005176C" w:rsidRDefault="00167798" w:rsidP="00304B2F">
                  <w:pPr>
                    <w:keepNext/>
                    <w:keepLines/>
                    <w:spacing w:after="0" w:line="240" w:lineRule="auto"/>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“…list all affordable housing projects…[that] have not completed leasing.”  </w:t>
                  </w:r>
                </w:p>
              </w:tc>
              <w:tc>
                <w:tcPr>
                  <w:tcW w:w="4665" w:type="dxa"/>
                  <w:tcBorders>
                    <w:top w:val="nil"/>
                    <w:left w:val="nil"/>
                    <w:bottom w:val="single" w:sz="6" w:space="0" w:color="auto"/>
                    <w:right w:val="single" w:sz="6" w:space="0" w:color="auto"/>
                  </w:tcBorders>
                  <w:shd w:val="clear" w:color="auto" w:fill="auto"/>
                  <w:hideMark/>
                </w:tcPr>
                <w:p w14:paraId="1BA2339F" w14:textId="77777777" w:rsidR="00167798" w:rsidRPr="0005176C" w:rsidRDefault="00167798" w:rsidP="00304B2F">
                  <w:pPr>
                    <w:keepNext/>
                    <w:keepLines/>
                    <w:spacing w:after="0" w:line="240" w:lineRule="auto"/>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Certifying Entity must list each affordable housing property currently [under review]… and/or any other multifamily development…that has not yet finished construction and/or begun lease up…” </w:t>
                  </w:r>
                </w:p>
              </w:tc>
            </w:tr>
          </w:tbl>
          <w:p w14:paraId="66F51753"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38CB360"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For purposes of a property that has placed in service and begun lease-up, in the above question, the applicant is interpreting the instructions on the right to mean, “list each affordable housing property…that has not yet finished construction and/or </w:t>
            </w:r>
            <w:r w:rsidRPr="0005176C">
              <w:rPr>
                <w:rFonts w:ascii="Times New Roman" w:eastAsia="Times New Roman" w:hAnsi="Times New Roman" w:cs="Times New Roman"/>
                <w:b/>
                <w:bCs/>
                <w:sz w:val="20"/>
                <w:szCs w:val="20"/>
              </w:rPr>
              <w:t>[not yet]</w:t>
            </w:r>
            <w:r w:rsidRPr="0005176C">
              <w:rPr>
                <w:rFonts w:ascii="Times New Roman" w:eastAsia="Times New Roman" w:hAnsi="Times New Roman" w:cs="Times New Roman"/>
                <w:sz w:val="20"/>
                <w:szCs w:val="20"/>
              </w:rPr>
              <w:t xml:space="preserve"> begun lease up…” This is not a correct interpretation. In the form instructions, “not yet” only refers to “finished construction.” </w:t>
            </w:r>
          </w:p>
          <w:p w14:paraId="27CA5D1E"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9630950"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Any property that has begun lease up but has not reached stabilized occupancy should be included on the Capacity Form. </w:t>
            </w:r>
          </w:p>
        </w:tc>
      </w:tr>
      <w:tr w:rsidR="00167798" w:rsidRPr="0005176C" w14:paraId="21486E5C" w14:textId="77777777" w:rsidTr="0052CC08">
        <w:trPr>
          <w:jc w:val="center"/>
        </w:trPr>
        <w:tc>
          <w:tcPr>
            <w:tcW w:w="1697" w:type="dxa"/>
            <w:shd w:val="clear" w:color="auto" w:fill="auto"/>
            <w:tcMar>
              <w:top w:w="72" w:type="dxa"/>
              <w:left w:w="115" w:type="dxa"/>
              <w:bottom w:w="72" w:type="dxa"/>
              <w:right w:w="115" w:type="dxa"/>
            </w:tcMar>
            <w:vAlign w:val="center"/>
          </w:tcPr>
          <w:p w14:paraId="63EABAE9"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3/7/22</w:t>
            </w:r>
          </w:p>
        </w:tc>
        <w:tc>
          <w:tcPr>
            <w:tcW w:w="2663" w:type="dxa"/>
            <w:shd w:val="clear" w:color="auto" w:fill="auto"/>
            <w:tcMar>
              <w:top w:w="72" w:type="dxa"/>
              <w:left w:w="115" w:type="dxa"/>
              <w:bottom w:w="72" w:type="dxa"/>
              <w:right w:w="115" w:type="dxa"/>
            </w:tcMar>
            <w:vAlign w:val="center"/>
          </w:tcPr>
          <w:p w14:paraId="3F116A31"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7.00</w:t>
            </w:r>
          </w:p>
          <w:p w14:paraId="1A23A2B5"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Application Materials</w:t>
            </w:r>
          </w:p>
        </w:tc>
        <w:tc>
          <w:tcPr>
            <w:tcW w:w="9585" w:type="dxa"/>
            <w:shd w:val="clear" w:color="auto" w:fill="auto"/>
            <w:tcMar>
              <w:top w:w="72" w:type="dxa"/>
              <w:left w:w="115" w:type="dxa"/>
              <w:bottom w:w="72" w:type="dxa"/>
              <w:right w:w="115" w:type="dxa"/>
            </w:tcMar>
            <w:vAlign w:val="center"/>
          </w:tcPr>
          <w:p w14:paraId="6425C97A"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lastRenderedPageBreak/>
              <w:t>Question</w:t>
            </w:r>
            <w:r w:rsidRPr="0005176C">
              <w:rPr>
                <w:rFonts w:ascii="Times New Roman" w:hAnsi="Times New Roman" w:cs="Times New Roman"/>
                <w:sz w:val="20"/>
                <w:szCs w:val="20"/>
              </w:rPr>
              <w:t>: Q22_0302_02</w:t>
            </w:r>
          </w:p>
          <w:p w14:paraId="18AF315A"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lastRenderedPageBreak/>
              <w:t>A Rent Schedule &amp; Summary tab is included in the Pre-Application Submission Transmittal form, which also indicates similar proposed unit mix information will need to be entered into the Emphasys Pre-App submission portal.</w:t>
            </w:r>
          </w:p>
          <w:p w14:paraId="14050FFB" w14:textId="77777777" w:rsidR="00167798" w:rsidRPr="0005176C" w:rsidRDefault="00167798" w:rsidP="00304B2F">
            <w:pPr>
              <w:contextualSpacing/>
              <w:rPr>
                <w:rFonts w:ascii="Times New Roman" w:hAnsi="Times New Roman" w:cs="Times New Roman"/>
                <w:sz w:val="20"/>
                <w:szCs w:val="20"/>
              </w:rPr>
            </w:pPr>
          </w:p>
          <w:p w14:paraId="2142D233"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Can DCA confirm if it is necessary to complete the Rent Schedule &amp; Summary tab, as well as any other unit mix information to be requested in the Emphasys portal, at Pre-Application, if the applicant is not requesting any pre-application waivers?</w:t>
            </w:r>
          </w:p>
          <w:p w14:paraId="1B86A2FB" w14:textId="77777777" w:rsidR="00167798" w:rsidRPr="0005176C" w:rsidRDefault="00167798" w:rsidP="00304B2F">
            <w:pPr>
              <w:contextualSpacing/>
              <w:rPr>
                <w:rFonts w:ascii="Times New Roman" w:hAnsi="Times New Roman" w:cs="Times New Roman"/>
                <w:sz w:val="20"/>
                <w:szCs w:val="20"/>
              </w:rPr>
            </w:pPr>
          </w:p>
          <w:p w14:paraId="1727305B"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If it is necessary to provide this information at Pre-Application, can DCA clarify if this information can change between Pre-Application and Application Submission (ie; total units, bedroom mix, income targeting, proposed rents, utility allowances, or PBRA subsidy)?</w:t>
            </w:r>
          </w:p>
          <w:p w14:paraId="5576DD3D" w14:textId="77777777" w:rsidR="00167798" w:rsidRPr="0005176C" w:rsidRDefault="00167798" w:rsidP="00304B2F">
            <w:pPr>
              <w:contextualSpacing/>
              <w:rPr>
                <w:rFonts w:ascii="Times New Roman" w:hAnsi="Times New Roman" w:cs="Times New Roman"/>
                <w:sz w:val="20"/>
                <w:szCs w:val="20"/>
              </w:rPr>
            </w:pPr>
          </w:p>
          <w:p w14:paraId="4C124041"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7337E84F"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 xml:space="preserve">Where the Pre-Application requests unit mix information, it is for purposes of DCA staff assessing a waiver request related to this information. </w:t>
            </w:r>
          </w:p>
          <w:p w14:paraId="42D811B7" w14:textId="77777777" w:rsidR="00167798" w:rsidRPr="0005176C" w:rsidRDefault="00167798" w:rsidP="00304B2F">
            <w:pPr>
              <w:contextualSpacing/>
              <w:rPr>
                <w:rFonts w:ascii="Times New Roman" w:hAnsi="Times New Roman" w:cs="Times New Roman"/>
                <w:sz w:val="20"/>
                <w:szCs w:val="20"/>
              </w:rPr>
            </w:pPr>
          </w:p>
          <w:p w14:paraId="762C6C6C" w14:textId="77777777" w:rsidR="00167798" w:rsidRPr="0005176C" w:rsidRDefault="00167798" w:rsidP="00304B2F">
            <w:pPr>
              <w:rPr>
                <w:rStyle w:val="normaltextrun"/>
                <w:rFonts w:ascii="Times New Roman" w:hAnsi="Times New Roman" w:cs="Times New Roman"/>
                <w:sz w:val="20"/>
                <w:szCs w:val="20"/>
              </w:rPr>
            </w:pPr>
            <w:r w:rsidRPr="0005176C">
              <w:rPr>
                <w:rFonts w:ascii="Times New Roman" w:hAnsi="Times New Roman" w:cs="Times New Roman"/>
                <w:sz w:val="20"/>
                <w:szCs w:val="20"/>
              </w:rPr>
              <w:t xml:space="preserve">If your Pre-Application submission will not include a waiver request, then you do not need to complete those portions of the application requesting unit mix information (e.g., the </w:t>
            </w:r>
            <w:r w:rsidRPr="0005176C">
              <w:rPr>
                <w:rFonts w:ascii="Times New Roman" w:hAnsi="Times New Roman" w:cs="Times New Roman"/>
                <w:i/>
                <w:iCs/>
                <w:sz w:val="20"/>
                <w:szCs w:val="20"/>
              </w:rPr>
              <w:t>Rent Schedule &amp; Summary</w:t>
            </w:r>
            <w:r w:rsidRPr="0005176C">
              <w:rPr>
                <w:rFonts w:ascii="Times New Roman" w:hAnsi="Times New Roman" w:cs="Times New Roman"/>
                <w:sz w:val="20"/>
                <w:szCs w:val="20"/>
              </w:rPr>
              <w:t xml:space="preserve"> tab of the </w:t>
            </w:r>
            <w:r w:rsidRPr="0005176C">
              <w:rPr>
                <w:rFonts w:ascii="Times New Roman" w:hAnsi="Times New Roman" w:cs="Times New Roman"/>
                <w:i/>
                <w:iCs/>
                <w:sz w:val="20"/>
                <w:szCs w:val="20"/>
              </w:rPr>
              <w:t>2022 Supplementary Pre-Application</w:t>
            </w:r>
            <w:r w:rsidRPr="0005176C">
              <w:rPr>
                <w:rFonts w:ascii="Times New Roman" w:hAnsi="Times New Roman" w:cs="Times New Roman"/>
                <w:sz w:val="20"/>
                <w:szCs w:val="20"/>
              </w:rPr>
              <w:t xml:space="preserve">, </w:t>
            </w:r>
            <w:hyperlink r:id="rId78" w:history="1">
              <w:r w:rsidRPr="0005176C">
                <w:rPr>
                  <w:rStyle w:val="Hyperlink"/>
                  <w:rFonts w:ascii="Times New Roman" w:hAnsi="Times New Roman" w:cs="Times New Roman"/>
                  <w:color w:val="auto"/>
                  <w:sz w:val="20"/>
                  <w:szCs w:val="20"/>
                </w:rPr>
                <w:t>click here</w:t>
              </w:r>
            </w:hyperlink>
            <w:r w:rsidRPr="0005176C">
              <w:rPr>
                <w:rFonts w:ascii="Times New Roman" w:hAnsi="Times New Roman" w:cs="Times New Roman"/>
                <w:sz w:val="20"/>
                <w:szCs w:val="20"/>
              </w:rPr>
              <w:t xml:space="preserve"> to view). </w:t>
            </w:r>
          </w:p>
        </w:tc>
      </w:tr>
      <w:tr w:rsidR="00167798" w:rsidRPr="0005176C" w14:paraId="3E58762E" w14:textId="77777777" w:rsidTr="0052CC08">
        <w:trPr>
          <w:jc w:val="center"/>
        </w:trPr>
        <w:tc>
          <w:tcPr>
            <w:tcW w:w="1697" w:type="dxa"/>
            <w:shd w:val="clear" w:color="auto" w:fill="auto"/>
            <w:tcMar>
              <w:top w:w="72" w:type="dxa"/>
              <w:left w:w="115" w:type="dxa"/>
              <w:bottom w:w="72" w:type="dxa"/>
              <w:right w:w="115" w:type="dxa"/>
            </w:tcMar>
            <w:vAlign w:val="center"/>
          </w:tcPr>
          <w:p w14:paraId="72BE9476"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3/3/22</w:t>
            </w:r>
          </w:p>
        </w:tc>
        <w:tc>
          <w:tcPr>
            <w:tcW w:w="2663" w:type="dxa"/>
            <w:shd w:val="clear" w:color="auto" w:fill="auto"/>
            <w:tcMar>
              <w:top w:w="72" w:type="dxa"/>
              <w:left w:w="115" w:type="dxa"/>
              <w:bottom w:w="72" w:type="dxa"/>
              <w:right w:w="115" w:type="dxa"/>
            </w:tcMar>
            <w:vAlign w:val="center"/>
          </w:tcPr>
          <w:p w14:paraId="1452794B"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 xml:space="preserve">1.13 </w:t>
            </w:r>
          </w:p>
          <w:p w14:paraId="3B03E0A1"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 xml:space="preserve">Core Plan; </w:t>
            </w:r>
          </w:p>
          <w:p w14:paraId="1ECD44AD"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Submission Requirements And Award Limitations</w:t>
            </w:r>
          </w:p>
        </w:tc>
        <w:tc>
          <w:tcPr>
            <w:tcW w:w="9585" w:type="dxa"/>
            <w:shd w:val="clear" w:color="auto" w:fill="auto"/>
            <w:tcMar>
              <w:top w:w="72" w:type="dxa"/>
              <w:left w:w="115" w:type="dxa"/>
              <w:bottom w:w="72" w:type="dxa"/>
              <w:right w:w="115" w:type="dxa"/>
            </w:tcMar>
            <w:vAlign w:val="center"/>
          </w:tcPr>
          <w:p w14:paraId="43D05F90"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Q0216_03</w:t>
            </w:r>
            <w:r w:rsidRPr="0005176C">
              <w:rPr>
                <w:rStyle w:val="eop"/>
                <w:sz w:val="20"/>
                <w:szCs w:val="20"/>
              </w:rPr>
              <w:t> </w:t>
            </w:r>
          </w:p>
          <w:p w14:paraId="2BEEF26D"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Please confirm that the DCA Rehabilitation Work Scope Form is required for 9% Rehab Pre-Applications. </w:t>
            </w:r>
            <w:r w:rsidRPr="0005176C">
              <w:rPr>
                <w:rStyle w:val="eop"/>
                <w:sz w:val="20"/>
                <w:szCs w:val="20"/>
              </w:rPr>
              <w:t> </w:t>
            </w:r>
          </w:p>
          <w:p w14:paraId="08D714A5"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3E3FB7A3"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For context: The pre-application is due at the very early stages of pre-development and considering the volatility of the market, the Rehab Work Scope will not provide an accurate estimate of the costs for the rehab.  Additionally, GC's and sub-contractors will be reluctant to put a project out for pricing multiple times.</w:t>
            </w:r>
            <w:r w:rsidRPr="0005176C">
              <w:rPr>
                <w:rStyle w:val="eop"/>
                <w:sz w:val="20"/>
                <w:szCs w:val="20"/>
              </w:rPr>
              <w:t> </w:t>
            </w:r>
          </w:p>
          <w:p w14:paraId="2D74BCCF"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727C2DCF"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w:t>
            </w:r>
            <w:r w:rsidRPr="0005176C">
              <w:rPr>
                <w:rStyle w:val="eop"/>
                <w:sz w:val="20"/>
                <w:szCs w:val="20"/>
              </w:rPr>
              <w:t> </w:t>
            </w:r>
          </w:p>
          <w:p w14:paraId="20F64B86"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DCA has logged this public input for future consideration in our online QAP Public Input Survey (</w:t>
            </w:r>
            <w:hyperlink r:id="rId79" w:tgtFrame="_blank" w:history="1">
              <w:r w:rsidRPr="0005176C">
                <w:rPr>
                  <w:rStyle w:val="normaltextrun"/>
                  <w:sz w:val="20"/>
                  <w:szCs w:val="20"/>
                  <w:u w:val="single"/>
                </w:rPr>
                <w:t>click here</w:t>
              </w:r>
            </w:hyperlink>
            <w:r w:rsidRPr="0005176C">
              <w:rPr>
                <w:rStyle w:val="normaltextrun"/>
                <w:sz w:val="20"/>
                <w:szCs w:val="20"/>
              </w:rPr>
              <w:t xml:space="preserve"> to provide additional input). However, for purposes of the 2022 Competitive Round, the QAP states:</w:t>
            </w:r>
            <w:r w:rsidRPr="0005176C">
              <w:rPr>
                <w:rStyle w:val="eop"/>
                <w:sz w:val="20"/>
                <w:szCs w:val="20"/>
              </w:rPr>
              <w:t> </w:t>
            </w:r>
          </w:p>
          <w:p w14:paraId="23BC07C2"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7F825A2A" w14:textId="77777777" w:rsidR="00167798" w:rsidRPr="0005176C" w:rsidRDefault="00167798" w:rsidP="00304B2F">
            <w:pPr>
              <w:pStyle w:val="paragraph"/>
              <w:spacing w:before="0" w:beforeAutospacing="0" w:after="0" w:afterAutospacing="0"/>
              <w:ind w:left="1080"/>
              <w:textAlignment w:val="baseline"/>
              <w:rPr>
                <w:sz w:val="20"/>
                <w:szCs w:val="20"/>
              </w:rPr>
            </w:pPr>
            <w:r w:rsidRPr="0005176C">
              <w:rPr>
                <w:rStyle w:val="normaltextrun"/>
                <w:b/>
                <w:bCs/>
                <w:sz w:val="20"/>
                <w:szCs w:val="20"/>
              </w:rPr>
              <w:t>(Core Plan) Submission Requirements and Award Limitations</w:t>
            </w:r>
            <w:r w:rsidRPr="0005176C">
              <w:rPr>
                <w:rStyle w:val="normaltextrun"/>
                <w:sz w:val="20"/>
                <w:szCs w:val="20"/>
              </w:rPr>
              <w:t xml:space="preserve">, subsection </w:t>
            </w:r>
            <w:r w:rsidRPr="0005176C">
              <w:rPr>
                <w:rStyle w:val="normaltextrun"/>
                <w:b/>
                <w:bCs/>
                <w:sz w:val="20"/>
                <w:szCs w:val="20"/>
              </w:rPr>
              <w:t>A. Pre-Determinations and Waivers</w:t>
            </w:r>
            <w:r w:rsidRPr="0005176C">
              <w:rPr>
                <w:rStyle w:val="normaltextrun"/>
                <w:sz w:val="20"/>
                <w:szCs w:val="20"/>
              </w:rPr>
              <w:t>: “</w:t>
            </w:r>
            <w:r w:rsidRPr="0005176C">
              <w:rPr>
                <w:rStyle w:val="normaltextrun"/>
                <w:i/>
                <w:iCs/>
                <w:sz w:val="20"/>
                <w:szCs w:val="20"/>
              </w:rPr>
              <w:t>Applicants must submit the following requests with pre-applications…Applications proposing rehabilitation or Adaptive Reuse:…DCA Rehabilitation Work Scope Form</w:t>
            </w:r>
            <w:r w:rsidRPr="0005176C">
              <w:rPr>
                <w:rStyle w:val="normaltextrun"/>
                <w:sz w:val="20"/>
                <w:szCs w:val="20"/>
              </w:rPr>
              <w:t>” </w:t>
            </w:r>
            <w:r w:rsidRPr="0005176C">
              <w:rPr>
                <w:rStyle w:val="eop"/>
                <w:sz w:val="20"/>
                <w:szCs w:val="20"/>
              </w:rPr>
              <w:t> </w:t>
            </w:r>
          </w:p>
          <w:p w14:paraId="46CA0268"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4ECB2114"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 xml:space="preserve">For more discussion about supporting documentation during the Pre-Application stage, please see Q&amp;A posting </w:t>
            </w:r>
            <w:r w:rsidRPr="0005176C">
              <w:rPr>
                <w:rStyle w:val="normaltextrun"/>
                <w:b/>
                <w:bCs/>
                <w:sz w:val="20"/>
                <w:szCs w:val="20"/>
              </w:rPr>
              <w:t>Q0216_01</w:t>
            </w:r>
            <w:r w:rsidRPr="0005176C">
              <w:rPr>
                <w:rStyle w:val="normaltextrun"/>
                <w:sz w:val="20"/>
                <w:szCs w:val="20"/>
              </w:rPr>
              <w:t>. </w:t>
            </w:r>
          </w:p>
          <w:p w14:paraId="61C0D92D" w14:textId="77777777" w:rsidR="00167798" w:rsidRPr="0005176C" w:rsidRDefault="00167798" w:rsidP="00304B2F">
            <w:pPr>
              <w:textAlignment w:val="baseline"/>
              <w:rPr>
                <w:rFonts w:ascii="Times New Roman" w:eastAsia="Times New Roman" w:hAnsi="Times New Roman" w:cs="Times New Roman"/>
                <w:b/>
                <w:bCs/>
                <w:sz w:val="20"/>
                <w:szCs w:val="20"/>
              </w:rPr>
            </w:pPr>
          </w:p>
        </w:tc>
      </w:tr>
      <w:tr w:rsidR="00167798" w:rsidRPr="0005176C" w14:paraId="517265A9" w14:textId="77777777" w:rsidTr="0052CC08">
        <w:trPr>
          <w:jc w:val="center"/>
        </w:trPr>
        <w:tc>
          <w:tcPr>
            <w:tcW w:w="1697" w:type="dxa"/>
            <w:shd w:val="clear" w:color="auto" w:fill="auto"/>
            <w:tcMar>
              <w:top w:w="72" w:type="dxa"/>
              <w:left w:w="115" w:type="dxa"/>
              <w:bottom w:w="72" w:type="dxa"/>
              <w:right w:w="115" w:type="dxa"/>
            </w:tcMar>
            <w:vAlign w:val="center"/>
          </w:tcPr>
          <w:p w14:paraId="62BA8C97"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3/3/22</w:t>
            </w:r>
          </w:p>
        </w:tc>
        <w:tc>
          <w:tcPr>
            <w:tcW w:w="2663" w:type="dxa"/>
            <w:shd w:val="clear" w:color="auto" w:fill="auto"/>
            <w:tcMar>
              <w:top w:w="72" w:type="dxa"/>
              <w:left w:w="115" w:type="dxa"/>
              <w:bottom w:w="72" w:type="dxa"/>
              <w:right w:w="115" w:type="dxa"/>
            </w:tcMar>
            <w:vAlign w:val="center"/>
          </w:tcPr>
          <w:p w14:paraId="29B05A71"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 xml:space="preserve">1.13 </w:t>
            </w:r>
          </w:p>
          <w:p w14:paraId="6D8A75DE"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 xml:space="preserve">Core Plan; </w:t>
            </w:r>
          </w:p>
          <w:p w14:paraId="73D8B729"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Submission Requirements And Award Limitations</w:t>
            </w:r>
          </w:p>
        </w:tc>
        <w:tc>
          <w:tcPr>
            <w:tcW w:w="9585" w:type="dxa"/>
            <w:shd w:val="clear" w:color="auto" w:fill="auto"/>
            <w:tcMar>
              <w:top w:w="72" w:type="dxa"/>
              <w:left w:w="115" w:type="dxa"/>
              <w:bottom w:w="72" w:type="dxa"/>
              <w:right w:w="115" w:type="dxa"/>
            </w:tcMar>
            <w:vAlign w:val="center"/>
          </w:tcPr>
          <w:p w14:paraId="5BF7A74A"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lastRenderedPageBreak/>
              <w:t>Question</w:t>
            </w:r>
            <w:r w:rsidRPr="0005176C">
              <w:rPr>
                <w:rFonts w:ascii="Times New Roman" w:hAnsi="Times New Roman" w:cs="Times New Roman"/>
                <w:sz w:val="20"/>
                <w:szCs w:val="20"/>
              </w:rPr>
              <w:t>: Q0216_01</w:t>
            </w:r>
          </w:p>
          <w:p w14:paraId="46D9A46A"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lastRenderedPageBreak/>
              <w:t xml:space="preserve">My Physical Needs Assessment (PNA) will not be ready by the Pre-Application Deadline. Will my Pre-Application Submission package, which includes Architectural waivers, be rejected for failure to include a PNA? </w:t>
            </w:r>
          </w:p>
          <w:p w14:paraId="26854AE1" w14:textId="77777777" w:rsidR="00167798" w:rsidRPr="0005176C" w:rsidRDefault="00167798" w:rsidP="00304B2F">
            <w:pPr>
              <w:contextualSpacing/>
              <w:rPr>
                <w:rFonts w:ascii="Times New Roman" w:hAnsi="Times New Roman" w:cs="Times New Roman"/>
                <w:sz w:val="20"/>
                <w:szCs w:val="20"/>
              </w:rPr>
            </w:pPr>
          </w:p>
          <w:p w14:paraId="62966171"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3E2525BC"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 xml:space="preserve">The QAP states the following in </w:t>
            </w:r>
            <w:r w:rsidRPr="0005176C">
              <w:rPr>
                <w:rFonts w:ascii="Times New Roman" w:hAnsi="Times New Roman" w:cs="Times New Roman"/>
                <w:b/>
                <w:bCs/>
                <w:sz w:val="20"/>
                <w:szCs w:val="20"/>
              </w:rPr>
              <w:t>Core Plan, Submission Requirements and Award Limitations, A. Pre-Determinations and Waivers</w:t>
            </w:r>
            <w:r w:rsidRPr="0005176C">
              <w:rPr>
                <w:rFonts w:ascii="Times New Roman" w:hAnsi="Times New Roman" w:cs="Times New Roman"/>
                <w:sz w:val="20"/>
                <w:szCs w:val="20"/>
              </w:rPr>
              <w:t xml:space="preserve">: </w:t>
            </w:r>
            <w:r w:rsidRPr="0005176C">
              <w:rPr>
                <w:rFonts w:ascii="Times New Roman" w:hAnsi="Times New Roman" w:cs="Times New Roman"/>
                <w:sz w:val="20"/>
                <w:szCs w:val="20"/>
              </w:rPr>
              <w:br/>
            </w:r>
          </w:p>
          <w:p w14:paraId="3225768A" w14:textId="77777777" w:rsidR="00167798" w:rsidRPr="0005176C" w:rsidRDefault="00167798" w:rsidP="00304B2F">
            <w:pPr>
              <w:pStyle w:val="ListParagraph"/>
              <w:rPr>
                <w:rFonts w:ascii="Times New Roman" w:hAnsi="Times New Roman" w:cs="Times New Roman"/>
                <w:sz w:val="20"/>
                <w:szCs w:val="20"/>
              </w:rPr>
            </w:pPr>
            <w:r w:rsidRPr="0005176C">
              <w:rPr>
                <w:rFonts w:ascii="Times New Roman" w:hAnsi="Times New Roman" w:cs="Times New Roman"/>
                <w:sz w:val="20"/>
                <w:szCs w:val="20"/>
              </w:rPr>
              <w:t>“</w:t>
            </w:r>
            <w:r w:rsidRPr="0005176C">
              <w:rPr>
                <w:rFonts w:ascii="Times New Roman" w:hAnsi="Times New Roman" w:cs="Times New Roman"/>
                <w:i/>
                <w:iCs/>
                <w:sz w:val="20"/>
                <w:szCs w:val="20"/>
              </w:rPr>
              <w:t>Applicants must submit the following requests with pre-applications…Applications proposing rehabilitation or Adaptive Reuse:…Physical Needs Assessment report</w:t>
            </w:r>
            <w:r w:rsidRPr="0005176C">
              <w:rPr>
                <w:rFonts w:ascii="Times New Roman" w:hAnsi="Times New Roman" w:cs="Times New Roman"/>
                <w:sz w:val="20"/>
                <w:szCs w:val="20"/>
              </w:rPr>
              <w:t>…</w:t>
            </w:r>
            <w:r w:rsidRPr="0005176C">
              <w:rPr>
                <w:rFonts w:ascii="Times New Roman" w:hAnsi="Times New Roman" w:cs="Times New Roman"/>
                <w:i/>
                <w:iCs/>
                <w:sz w:val="20"/>
                <w:szCs w:val="20"/>
              </w:rPr>
              <w:t>All of the above-listed waivers must be submitted at the pre-application stage.</w:t>
            </w:r>
            <w:r w:rsidRPr="0005176C">
              <w:rPr>
                <w:rFonts w:ascii="Times New Roman" w:hAnsi="Times New Roman" w:cs="Times New Roman"/>
                <w:sz w:val="20"/>
                <w:szCs w:val="20"/>
              </w:rPr>
              <w:t>”</w:t>
            </w:r>
            <w:r w:rsidRPr="0005176C">
              <w:rPr>
                <w:rFonts w:ascii="Times New Roman" w:hAnsi="Times New Roman" w:cs="Times New Roman"/>
                <w:sz w:val="20"/>
                <w:szCs w:val="20"/>
              </w:rPr>
              <w:br/>
            </w:r>
          </w:p>
          <w:p w14:paraId="62414C6B" w14:textId="77777777" w:rsidR="00167798" w:rsidRPr="0005176C" w:rsidRDefault="00167798" w:rsidP="00304B2F">
            <w:pPr>
              <w:rPr>
                <w:rFonts w:ascii="Times New Roman" w:hAnsi="Times New Roman" w:cs="Times New Roman"/>
                <w:sz w:val="20"/>
                <w:szCs w:val="20"/>
              </w:rPr>
            </w:pPr>
            <w:r w:rsidRPr="0005176C">
              <w:rPr>
                <w:rFonts w:ascii="Times New Roman" w:hAnsi="Times New Roman" w:cs="Times New Roman"/>
                <w:sz w:val="20"/>
                <w:szCs w:val="20"/>
              </w:rPr>
              <w:t xml:space="preserve">All waivers must be submitted by the Pre-Application deadline. If DCA requires additional documentation to assess a waiver request and said documentation was not originally included in the Pre-Application submission package, DCA will request this documentation. </w:t>
            </w:r>
          </w:p>
          <w:p w14:paraId="7E1D9F3A" w14:textId="77777777" w:rsidR="00167798" w:rsidRPr="0005176C" w:rsidRDefault="00167798" w:rsidP="00304B2F">
            <w:pPr>
              <w:pStyle w:val="paragraph"/>
              <w:spacing w:before="0" w:beforeAutospacing="0" w:after="0" w:afterAutospacing="0"/>
              <w:textAlignment w:val="baseline"/>
              <w:rPr>
                <w:rStyle w:val="normaltextrun"/>
                <w:b/>
                <w:bCs/>
                <w:sz w:val="20"/>
                <w:szCs w:val="20"/>
              </w:rPr>
            </w:pPr>
          </w:p>
        </w:tc>
      </w:tr>
      <w:tr w:rsidR="00167798" w:rsidRPr="0005176C" w14:paraId="3B87F14C" w14:textId="77777777" w:rsidTr="0052CC08">
        <w:trPr>
          <w:jc w:val="center"/>
        </w:trPr>
        <w:tc>
          <w:tcPr>
            <w:tcW w:w="1697" w:type="dxa"/>
            <w:shd w:val="clear" w:color="auto" w:fill="auto"/>
            <w:tcMar>
              <w:top w:w="72" w:type="dxa"/>
              <w:left w:w="115" w:type="dxa"/>
              <w:bottom w:w="72" w:type="dxa"/>
              <w:right w:w="115" w:type="dxa"/>
            </w:tcMar>
            <w:vAlign w:val="center"/>
          </w:tcPr>
          <w:p w14:paraId="2CB2EC52"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3/3/22</w:t>
            </w:r>
          </w:p>
        </w:tc>
        <w:tc>
          <w:tcPr>
            <w:tcW w:w="2663" w:type="dxa"/>
            <w:shd w:val="clear" w:color="auto" w:fill="auto"/>
            <w:tcMar>
              <w:top w:w="72" w:type="dxa"/>
              <w:left w:w="115" w:type="dxa"/>
              <w:bottom w:w="72" w:type="dxa"/>
              <w:right w:w="115" w:type="dxa"/>
            </w:tcMar>
            <w:vAlign w:val="center"/>
          </w:tcPr>
          <w:p w14:paraId="6720DD27"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1.16</w:t>
            </w:r>
          </w:p>
          <w:p w14:paraId="72D1196D"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Core Plan;</w:t>
            </w:r>
          </w:p>
          <w:p w14:paraId="5AC958E4"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Evaluation of 9% Tax Credit Competitive Applications</w:t>
            </w:r>
          </w:p>
        </w:tc>
        <w:tc>
          <w:tcPr>
            <w:tcW w:w="9585" w:type="dxa"/>
            <w:shd w:val="clear" w:color="auto" w:fill="auto"/>
            <w:tcMar>
              <w:top w:w="72" w:type="dxa"/>
              <w:left w:w="115" w:type="dxa"/>
              <w:bottom w:w="72" w:type="dxa"/>
              <w:right w:w="115" w:type="dxa"/>
            </w:tcMar>
            <w:vAlign w:val="center"/>
          </w:tcPr>
          <w:p w14:paraId="79640B0D"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Q0222_03</w:t>
            </w:r>
          </w:p>
          <w:p w14:paraId="0E08E4F7"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Will solely assisted USDA 515 properties be eligible for 9% tax credit funding under the current 2022 QAP?</w:t>
            </w:r>
          </w:p>
          <w:p w14:paraId="0644994C" w14:textId="77777777" w:rsidR="00167798" w:rsidRPr="0005176C" w:rsidRDefault="00167798" w:rsidP="00304B2F">
            <w:pPr>
              <w:contextualSpacing/>
              <w:rPr>
                <w:rFonts w:ascii="Times New Roman" w:hAnsi="Times New Roman" w:cs="Times New Roman"/>
                <w:sz w:val="20"/>
                <w:szCs w:val="20"/>
              </w:rPr>
            </w:pPr>
          </w:p>
          <w:p w14:paraId="10B9A99E"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3DACBDEF"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 xml:space="preserve">The QAP lists all 9% Competitive Round sub-determinations in </w:t>
            </w:r>
            <w:r w:rsidRPr="0005176C">
              <w:rPr>
                <w:rFonts w:ascii="Times New Roman" w:hAnsi="Times New Roman" w:cs="Times New Roman"/>
                <w:b/>
                <w:bCs/>
                <w:sz w:val="20"/>
                <w:szCs w:val="20"/>
              </w:rPr>
              <w:t>(Core Plan) Evaluation Of 9% Tax Credit Competitive Applications, D. Selection, 2. Sequence of Competitive Round Award Determinations</w:t>
            </w:r>
            <w:r w:rsidRPr="0005176C">
              <w:rPr>
                <w:rFonts w:ascii="Times New Roman" w:hAnsi="Times New Roman" w:cs="Times New Roman"/>
                <w:sz w:val="20"/>
                <w:szCs w:val="20"/>
              </w:rPr>
              <w:t>. These include:</w:t>
            </w:r>
            <w:r w:rsidRPr="0005176C">
              <w:rPr>
                <w:rFonts w:ascii="Times New Roman" w:hAnsi="Times New Roman" w:cs="Times New Roman"/>
                <w:sz w:val="20"/>
                <w:szCs w:val="20"/>
              </w:rPr>
              <w:br/>
            </w:r>
          </w:p>
          <w:p w14:paraId="26FF41C2" w14:textId="77777777" w:rsidR="00167798" w:rsidRPr="0005176C" w:rsidRDefault="00167798" w:rsidP="00870356">
            <w:pPr>
              <w:pStyle w:val="ListParagraph"/>
              <w:numPr>
                <w:ilvl w:val="0"/>
                <w:numId w:val="8"/>
              </w:numPr>
              <w:rPr>
                <w:rFonts w:ascii="Times New Roman" w:hAnsi="Times New Roman" w:cs="Times New Roman"/>
                <w:sz w:val="20"/>
                <w:szCs w:val="20"/>
              </w:rPr>
            </w:pPr>
            <w:r w:rsidRPr="0005176C">
              <w:rPr>
                <w:rFonts w:ascii="Times New Roman" w:hAnsi="Times New Roman" w:cs="Times New Roman"/>
                <w:sz w:val="20"/>
                <w:szCs w:val="20"/>
              </w:rPr>
              <w:t>Preservation Set Asides: RAD, Housing Tax Credit, and HUD-assisted properties</w:t>
            </w:r>
          </w:p>
          <w:p w14:paraId="298A7157" w14:textId="77777777" w:rsidR="00167798" w:rsidRPr="0005176C" w:rsidRDefault="00167798" w:rsidP="00870356">
            <w:pPr>
              <w:pStyle w:val="ListParagraph"/>
              <w:numPr>
                <w:ilvl w:val="0"/>
                <w:numId w:val="8"/>
              </w:numPr>
              <w:rPr>
                <w:rFonts w:ascii="Times New Roman" w:hAnsi="Times New Roman" w:cs="Times New Roman"/>
                <w:sz w:val="20"/>
                <w:szCs w:val="20"/>
              </w:rPr>
            </w:pPr>
            <w:r w:rsidRPr="0005176C">
              <w:rPr>
                <w:rFonts w:ascii="Times New Roman" w:hAnsi="Times New Roman" w:cs="Times New Roman"/>
                <w:sz w:val="20"/>
                <w:szCs w:val="20"/>
              </w:rPr>
              <w:t xml:space="preserve">New Supply competitions  </w:t>
            </w:r>
          </w:p>
          <w:p w14:paraId="3F2AE37B" w14:textId="77777777" w:rsidR="00167798" w:rsidRPr="0005176C" w:rsidRDefault="00167798" w:rsidP="00304B2F">
            <w:pPr>
              <w:rPr>
                <w:rFonts w:ascii="Times New Roman" w:hAnsi="Times New Roman" w:cs="Times New Roman"/>
                <w:sz w:val="20"/>
                <w:szCs w:val="20"/>
              </w:rPr>
            </w:pPr>
          </w:p>
          <w:p w14:paraId="6B65CD75" w14:textId="77777777" w:rsidR="00167798" w:rsidRPr="0005176C" w:rsidRDefault="00167798" w:rsidP="00304B2F">
            <w:pPr>
              <w:textAlignment w:val="baseline"/>
              <w:rPr>
                <w:rStyle w:val="normaltextrun"/>
                <w:rFonts w:ascii="Times New Roman" w:hAnsi="Times New Roman" w:cs="Times New Roman"/>
                <w:b/>
                <w:bCs/>
                <w:sz w:val="20"/>
                <w:szCs w:val="20"/>
              </w:rPr>
            </w:pPr>
            <w:r w:rsidRPr="0005176C">
              <w:rPr>
                <w:rFonts w:ascii="Times New Roman" w:hAnsi="Times New Roman" w:cs="Times New Roman"/>
                <w:sz w:val="20"/>
                <w:szCs w:val="20"/>
              </w:rPr>
              <w:t>However, DCA anticipates publishing a NOFA targeting USDA preservation with HOME funds this year, separate from the 9% Competitive Round. To receive updates regarding the NOFA, please subscribe to our email list (</w:t>
            </w:r>
            <w:hyperlink r:id="rId80">
              <w:r w:rsidRPr="0005176C">
                <w:rPr>
                  <w:rStyle w:val="Hyperlink"/>
                  <w:rFonts w:ascii="Times New Roman" w:hAnsi="Times New Roman" w:cs="Times New Roman"/>
                  <w:color w:val="auto"/>
                  <w:sz w:val="20"/>
                  <w:szCs w:val="20"/>
                </w:rPr>
                <w:t>click here</w:t>
              </w:r>
            </w:hyperlink>
            <w:r w:rsidRPr="0005176C">
              <w:rPr>
                <w:rFonts w:ascii="Times New Roman" w:hAnsi="Times New Roman" w:cs="Times New Roman"/>
                <w:sz w:val="20"/>
                <w:szCs w:val="20"/>
              </w:rPr>
              <w:t xml:space="preserve"> and go to “Join our email list”).</w:t>
            </w:r>
          </w:p>
        </w:tc>
      </w:tr>
      <w:tr w:rsidR="00167798" w:rsidRPr="0005176C" w14:paraId="1A009A0B" w14:textId="77777777" w:rsidTr="0052CC08">
        <w:trPr>
          <w:jc w:val="center"/>
        </w:trPr>
        <w:tc>
          <w:tcPr>
            <w:tcW w:w="1697" w:type="dxa"/>
            <w:shd w:val="clear" w:color="auto" w:fill="auto"/>
            <w:tcMar>
              <w:top w:w="72" w:type="dxa"/>
              <w:left w:w="115" w:type="dxa"/>
              <w:bottom w:w="72" w:type="dxa"/>
              <w:right w:w="115" w:type="dxa"/>
            </w:tcMar>
            <w:vAlign w:val="center"/>
          </w:tcPr>
          <w:p w14:paraId="6940CABF"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3/3/22</w:t>
            </w:r>
          </w:p>
        </w:tc>
        <w:tc>
          <w:tcPr>
            <w:tcW w:w="2663" w:type="dxa"/>
            <w:shd w:val="clear" w:color="auto" w:fill="auto"/>
            <w:tcMar>
              <w:top w:w="72" w:type="dxa"/>
              <w:left w:w="115" w:type="dxa"/>
              <w:bottom w:w="72" w:type="dxa"/>
              <w:right w:w="115" w:type="dxa"/>
            </w:tcMar>
            <w:vAlign w:val="center"/>
          </w:tcPr>
          <w:p w14:paraId="75AEEEEE"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2.25</w:t>
            </w:r>
          </w:p>
          <w:p w14:paraId="53110FBB"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Threshold Criteria;</w:t>
            </w:r>
          </w:p>
          <w:p w14:paraId="509548BB"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Occupied Developments</w:t>
            </w:r>
          </w:p>
        </w:tc>
        <w:tc>
          <w:tcPr>
            <w:tcW w:w="9585" w:type="dxa"/>
            <w:shd w:val="clear" w:color="auto" w:fill="auto"/>
            <w:tcMar>
              <w:top w:w="72" w:type="dxa"/>
              <w:left w:w="115" w:type="dxa"/>
              <w:bottom w:w="72" w:type="dxa"/>
              <w:right w:w="115" w:type="dxa"/>
            </w:tcMar>
            <w:vAlign w:val="center"/>
          </w:tcPr>
          <w:p w14:paraId="0A1418EF"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Q0216_02 </w:t>
            </w:r>
          </w:p>
          <w:p w14:paraId="400D4AFC"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It is likely that some of our market rate residents will not qualify for a tax credit unit after re-syndication and rehabilitation. Do we need to apply for a waiver during the Pre-Application stage?  </w:t>
            </w:r>
          </w:p>
          <w:p w14:paraId="59028E4C"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r w:rsidRPr="0005176C">
              <w:rPr>
                <w:rFonts w:ascii="Times New Roman" w:eastAsia="Times New Roman" w:hAnsi="Times New Roman" w:cs="Times New Roman"/>
                <w:sz w:val="20"/>
                <w:szCs w:val="20"/>
              </w:rPr>
              <w:br/>
            </w: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219D0E6"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Yes. The QAP states:  </w:t>
            </w:r>
          </w:p>
          <w:p w14:paraId="436FF8D9"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9AA68E3" w14:textId="77777777" w:rsidR="00167798" w:rsidRPr="0005176C" w:rsidRDefault="00167798"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lastRenderedPageBreak/>
              <w:t>Threshold Criteria, Occupied Developments</w:t>
            </w:r>
            <w:r w:rsidRPr="0005176C">
              <w:rPr>
                <w:rFonts w:ascii="Times New Roman" w:eastAsia="Times New Roman" w:hAnsi="Times New Roman" w:cs="Times New Roman"/>
                <w:sz w:val="20"/>
                <w:szCs w:val="20"/>
              </w:rPr>
              <w:t>: “</w:t>
            </w:r>
            <w:r w:rsidRPr="0005176C">
              <w:rPr>
                <w:rFonts w:ascii="Times New Roman" w:eastAsia="Times New Roman" w:hAnsi="Times New Roman" w:cs="Times New Roman"/>
                <w:i/>
                <w:iCs/>
                <w:sz w:val="20"/>
                <w:szCs w:val="20"/>
              </w:rPr>
              <w:t>Applicants that foresee in-place rehabilitation or permanent displacement of residents or non-residential tenants must submit a waiver request at pre-application</w:t>
            </w:r>
            <w:r w:rsidRPr="0005176C">
              <w:rPr>
                <w:rFonts w:ascii="Times New Roman" w:eastAsia="Times New Roman" w:hAnsi="Times New Roman" w:cs="Times New Roman"/>
                <w:sz w:val="20"/>
                <w:szCs w:val="20"/>
              </w:rPr>
              <w:t>.” </w:t>
            </w:r>
          </w:p>
          <w:p w14:paraId="59868DF3" w14:textId="77777777" w:rsidR="00167798" w:rsidRPr="0005176C" w:rsidRDefault="00167798" w:rsidP="00304B2F">
            <w:pPr>
              <w:contextualSpacing/>
              <w:rPr>
                <w:rFonts w:ascii="Times New Roman" w:hAnsi="Times New Roman" w:cs="Times New Roman"/>
                <w:b/>
                <w:bCs/>
                <w:sz w:val="20"/>
                <w:szCs w:val="20"/>
              </w:rPr>
            </w:pPr>
          </w:p>
        </w:tc>
      </w:tr>
      <w:tr w:rsidR="00167798" w:rsidRPr="0005176C" w14:paraId="20D98BD6" w14:textId="77777777" w:rsidTr="0052CC08">
        <w:trPr>
          <w:jc w:val="center"/>
        </w:trPr>
        <w:tc>
          <w:tcPr>
            <w:tcW w:w="1697" w:type="dxa"/>
            <w:shd w:val="clear" w:color="auto" w:fill="auto"/>
            <w:tcMar>
              <w:top w:w="72" w:type="dxa"/>
              <w:left w:w="115" w:type="dxa"/>
              <w:bottom w:w="72" w:type="dxa"/>
              <w:right w:w="115" w:type="dxa"/>
            </w:tcMar>
            <w:vAlign w:val="center"/>
          </w:tcPr>
          <w:p w14:paraId="242247A7"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3/3/22</w:t>
            </w:r>
          </w:p>
        </w:tc>
        <w:tc>
          <w:tcPr>
            <w:tcW w:w="2663" w:type="dxa"/>
            <w:shd w:val="clear" w:color="auto" w:fill="auto"/>
            <w:tcMar>
              <w:top w:w="72" w:type="dxa"/>
              <w:left w:w="115" w:type="dxa"/>
              <w:bottom w:w="72" w:type="dxa"/>
              <w:right w:w="115" w:type="dxa"/>
            </w:tcMar>
            <w:vAlign w:val="center"/>
          </w:tcPr>
          <w:p w14:paraId="52239939"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 xml:space="preserve">6.00 </w:t>
            </w:r>
          </w:p>
          <w:p w14:paraId="3ABA0B74"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Emphasys</w:t>
            </w:r>
          </w:p>
        </w:tc>
        <w:tc>
          <w:tcPr>
            <w:tcW w:w="9585" w:type="dxa"/>
            <w:shd w:val="clear" w:color="auto" w:fill="auto"/>
            <w:tcMar>
              <w:top w:w="72" w:type="dxa"/>
              <w:left w:w="115" w:type="dxa"/>
              <w:bottom w:w="72" w:type="dxa"/>
              <w:right w:w="115" w:type="dxa"/>
            </w:tcMar>
            <w:vAlign w:val="center"/>
          </w:tcPr>
          <w:p w14:paraId="0E5642A0" w14:textId="77777777" w:rsidR="00167798" w:rsidRPr="0005176C" w:rsidRDefault="00167798" w:rsidP="00304B2F">
            <w:pPr>
              <w:pStyle w:val="paragraph"/>
              <w:spacing w:before="0" w:beforeAutospacing="0" w:after="0" w:afterAutospacing="0"/>
              <w:textAlignment w:val="baseline"/>
              <w:rPr>
                <w:rStyle w:val="normaltextrun"/>
                <w:sz w:val="20"/>
                <w:szCs w:val="20"/>
              </w:rPr>
            </w:pPr>
            <w:r w:rsidRPr="0005176C">
              <w:rPr>
                <w:rStyle w:val="normaltextrun"/>
                <w:b/>
                <w:bCs/>
                <w:sz w:val="20"/>
                <w:szCs w:val="20"/>
              </w:rPr>
              <w:t>Question</w:t>
            </w:r>
            <w:r w:rsidRPr="0005176C">
              <w:rPr>
                <w:rStyle w:val="normaltextrun"/>
                <w:sz w:val="20"/>
                <w:szCs w:val="20"/>
              </w:rPr>
              <w:t>: Q0302_15</w:t>
            </w:r>
          </w:p>
          <w:p w14:paraId="1E46B3AB" w14:textId="77777777" w:rsidR="00167798" w:rsidRPr="0005176C" w:rsidRDefault="00167798" w:rsidP="00304B2F">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On March 1st, the “DCA Housing Finance Updates” email blast stated that the Emphasys Pre-Application was posted, but at the bottom it also included the same email blast from the week prior indicating that DCA staff “are working to integrate the Pre-Application into Emphasys.” Please confirm the status of the Emphasys Pre-Application. </w:t>
            </w:r>
          </w:p>
          <w:p w14:paraId="19675BCC" w14:textId="77777777" w:rsidR="00167798" w:rsidRPr="0005176C" w:rsidRDefault="00167798" w:rsidP="00304B2F">
            <w:pPr>
              <w:pStyle w:val="paragraph"/>
              <w:spacing w:before="0" w:beforeAutospacing="0" w:after="0" w:afterAutospacing="0"/>
              <w:textAlignment w:val="baseline"/>
              <w:rPr>
                <w:rStyle w:val="normaltextrun"/>
                <w:sz w:val="20"/>
                <w:szCs w:val="20"/>
              </w:rPr>
            </w:pPr>
          </w:p>
          <w:p w14:paraId="2D396F30" w14:textId="77777777" w:rsidR="00167798" w:rsidRPr="0005176C" w:rsidRDefault="00167798" w:rsidP="00304B2F">
            <w:pPr>
              <w:pStyle w:val="paragraph"/>
              <w:spacing w:before="0" w:beforeAutospacing="0" w:after="0" w:afterAutospacing="0"/>
              <w:textAlignment w:val="baseline"/>
              <w:rPr>
                <w:rStyle w:val="normaltextrun"/>
                <w:sz w:val="20"/>
                <w:szCs w:val="20"/>
              </w:rPr>
            </w:pPr>
            <w:r w:rsidRPr="0005176C">
              <w:rPr>
                <w:rStyle w:val="normaltextrun"/>
                <w:b/>
                <w:bCs/>
                <w:sz w:val="20"/>
                <w:szCs w:val="20"/>
              </w:rPr>
              <w:t>Answer</w:t>
            </w:r>
            <w:r w:rsidRPr="0005176C">
              <w:rPr>
                <w:rStyle w:val="normaltextrun"/>
                <w:sz w:val="20"/>
                <w:szCs w:val="20"/>
              </w:rPr>
              <w:t xml:space="preserve">: </w:t>
            </w:r>
          </w:p>
          <w:p w14:paraId="0F6B4242" w14:textId="77777777" w:rsidR="00167798" w:rsidRPr="0005176C" w:rsidRDefault="00167798" w:rsidP="00304B2F">
            <w:pPr>
              <w:pStyle w:val="paragraph"/>
              <w:spacing w:before="0" w:beforeAutospacing="0" w:after="0" w:afterAutospacing="0"/>
              <w:textAlignment w:val="baseline"/>
              <w:rPr>
                <w:rStyle w:val="normaltextrun"/>
                <w:sz w:val="20"/>
                <w:szCs w:val="20"/>
              </w:rPr>
            </w:pPr>
            <w:r w:rsidRPr="0005176C">
              <w:rPr>
                <w:rStyle w:val="normaltextrun"/>
                <w:sz w:val="20"/>
                <w:szCs w:val="20"/>
              </w:rPr>
              <w:t>In the March 1</w:t>
            </w:r>
            <w:r w:rsidRPr="0005176C">
              <w:rPr>
                <w:rStyle w:val="normaltextrun"/>
                <w:sz w:val="20"/>
                <w:szCs w:val="20"/>
                <w:vertAlign w:val="superscript"/>
              </w:rPr>
              <w:t>st</w:t>
            </w:r>
            <w:r w:rsidRPr="0005176C">
              <w:rPr>
                <w:rStyle w:val="normaltextrun"/>
                <w:sz w:val="20"/>
                <w:szCs w:val="20"/>
              </w:rPr>
              <w:t xml:space="preserve"> email blast referenced, the inclusion of the prior week’s email notification about DCA staff “working to integrate the Pre-Application into Emphasys” was an error. The Emphasys Pre-Application was posted the week of February 25</w:t>
            </w:r>
            <w:r w:rsidRPr="0005176C">
              <w:rPr>
                <w:rStyle w:val="normaltextrun"/>
                <w:sz w:val="20"/>
                <w:szCs w:val="20"/>
                <w:vertAlign w:val="superscript"/>
              </w:rPr>
              <w:t>th</w:t>
            </w:r>
            <w:r w:rsidRPr="0005176C">
              <w:rPr>
                <w:rStyle w:val="normaltextrun"/>
                <w:sz w:val="20"/>
                <w:szCs w:val="20"/>
              </w:rPr>
              <w:t xml:space="preserve">. </w:t>
            </w:r>
          </w:p>
        </w:tc>
      </w:tr>
      <w:tr w:rsidR="00167798" w:rsidRPr="0005176C" w14:paraId="27C60998" w14:textId="77777777" w:rsidTr="0052CC08">
        <w:trPr>
          <w:jc w:val="center"/>
        </w:trPr>
        <w:tc>
          <w:tcPr>
            <w:tcW w:w="1697" w:type="dxa"/>
            <w:shd w:val="clear" w:color="auto" w:fill="auto"/>
            <w:tcMar>
              <w:top w:w="72" w:type="dxa"/>
              <w:left w:w="115" w:type="dxa"/>
              <w:bottom w:w="72" w:type="dxa"/>
              <w:right w:w="115" w:type="dxa"/>
            </w:tcMar>
            <w:vAlign w:val="center"/>
          </w:tcPr>
          <w:p w14:paraId="54D64A83"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3/3/22</w:t>
            </w:r>
          </w:p>
        </w:tc>
        <w:tc>
          <w:tcPr>
            <w:tcW w:w="2663" w:type="dxa"/>
            <w:shd w:val="clear" w:color="auto" w:fill="auto"/>
            <w:tcMar>
              <w:top w:w="72" w:type="dxa"/>
              <w:left w:w="115" w:type="dxa"/>
              <w:bottom w:w="72" w:type="dxa"/>
              <w:right w:w="115" w:type="dxa"/>
            </w:tcMar>
            <w:vAlign w:val="center"/>
          </w:tcPr>
          <w:p w14:paraId="3BF55F27"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7.00</w:t>
            </w:r>
          </w:p>
          <w:p w14:paraId="4F5033A8"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Application Materials</w:t>
            </w:r>
          </w:p>
        </w:tc>
        <w:tc>
          <w:tcPr>
            <w:tcW w:w="9585" w:type="dxa"/>
            <w:shd w:val="clear" w:color="auto" w:fill="auto"/>
            <w:tcMar>
              <w:top w:w="72" w:type="dxa"/>
              <w:left w:w="115" w:type="dxa"/>
              <w:bottom w:w="72" w:type="dxa"/>
              <w:right w:w="115" w:type="dxa"/>
            </w:tcMar>
            <w:vAlign w:val="center"/>
          </w:tcPr>
          <w:p w14:paraId="52DAA1BA"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Q0223_03 </w:t>
            </w:r>
          </w:p>
          <w:p w14:paraId="287B336A" w14:textId="77777777" w:rsidR="00167798" w:rsidRPr="0005176C" w:rsidRDefault="00167798" w:rsidP="00304B2F">
            <w:pPr>
              <w:keepNext/>
              <w:keepLines/>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When reviewing the 2022 9% Pre-App Submission Instructions for Emphasys it references a form that I am not finding either on the website or part of the Performance Workbook. The file is called "Supplemental Pre-Application" and is supposed to be part of the "Submission Summary Tab". Is this not viewable until the Pre-Application is available in Emphasys?  </w:t>
            </w:r>
          </w:p>
          <w:p w14:paraId="197030FE"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0143EB1"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23B5CB8B"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Supplemental Pre-Application is posted to the DCA website on the 2022 Pre-Application Forms page, which can be found via the Application Manuals and Forms link on the Housing Tax Credit Program (LIHTC) webpage (</w:t>
            </w:r>
            <w:hyperlink r:id="rId81"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w:t>
            </w:r>
          </w:p>
          <w:p w14:paraId="104E52AA" w14:textId="77777777" w:rsidR="00167798" w:rsidRPr="0005176C" w:rsidRDefault="00167798" w:rsidP="00304B2F">
            <w:pPr>
              <w:contextualSpacing/>
              <w:rPr>
                <w:rFonts w:ascii="Times New Roman" w:hAnsi="Times New Roman" w:cs="Times New Roman"/>
                <w:b/>
                <w:bCs/>
                <w:sz w:val="20"/>
                <w:szCs w:val="20"/>
              </w:rPr>
            </w:pPr>
          </w:p>
        </w:tc>
      </w:tr>
      <w:tr w:rsidR="00167798" w:rsidRPr="0005176C" w14:paraId="4EAD98B0" w14:textId="77777777" w:rsidTr="0052CC08">
        <w:trPr>
          <w:jc w:val="center"/>
        </w:trPr>
        <w:tc>
          <w:tcPr>
            <w:tcW w:w="1697" w:type="dxa"/>
            <w:shd w:val="clear" w:color="auto" w:fill="auto"/>
            <w:tcMar>
              <w:top w:w="72" w:type="dxa"/>
              <w:left w:w="115" w:type="dxa"/>
              <w:bottom w:w="72" w:type="dxa"/>
              <w:right w:w="115" w:type="dxa"/>
            </w:tcMar>
            <w:vAlign w:val="center"/>
          </w:tcPr>
          <w:p w14:paraId="736ACAC8"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2/25/22</w:t>
            </w:r>
          </w:p>
        </w:tc>
        <w:tc>
          <w:tcPr>
            <w:tcW w:w="2663" w:type="dxa"/>
            <w:shd w:val="clear" w:color="auto" w:fill="auto"/>
            <w:tcMar>
              <w:top w:w="72" w:type="dxa"/>
              <w:left w:w="115" w:type="dxa"/>
              <w:bottom w:w="72" w:type="dxa"/>
              <w:right w:w="115" w:type="dxa"/>
            </w:tcMar>
            <w:vAlign w:val="center"/>
          </w:tcPr>
          <w:p w14:paraId="62F24E32"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1.19</w:t>
            </w:r>
          </w:p>
          <w:p w14:paraId="04AEB19B"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Core Plan;</w:t>
            </w:r>
          </w:p>
          <w:p w14:paraId="3CE027D4"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DCA Pre-Application Fees and Deadline Schedules</w:t>
            </w:r>
          </w:p>
        </w:tc>
        <w:tc>
          <w:tcPr>
            <w:tcW w:w="9585" w:type="dxa"/>
            <w:shd w:val="clear" w:color="auto" w:fill="auto"/>
            <w:tcMar>
              <w:top w:w="72" w:type="dxa"/>
              <w:left w:w="115" w:type="dxa"/>
              <w:bottom w:w="72" w:type="dxa"/>
              <w:right w:w="115" w:type="dxa"/>
            </w:tcMar>
            <w:vAlign w:val="center"/>
          </w:tcPr>
          <w:p w14:paraId="7E64C368" w14:textId="77777777" w:rsidR="00167798" w:rsidRPr="0005176C" w:rsidRDefault="00167798" w:rsidP="00304B2F">
            <w:pPr>
              <w:pStyle w:val="paragraph"/>
              <w:spacing w:before="0" w:beforeAutospacing="0" w:after="0" w:afterAutospacing="0"/>
              <w:textAlignment w:val="baseline"/>
              <w:rPr>
                <w:rStyle w:val="normaltextrun"/>
                <w:sz w:val="20"/>
                <w:szCs w:val="20"/>
              </w:rPr>
            </w:pPr>
            <w:r w:rsidRPr="0005176C">
              <w:rPr>
                <w:rStyle w:val="normaltextrun"/>
                <w:b/>
                <w:bCs/>
                <w:sz w:val="20"/>
                <w:szCs w:val="20"/>
              </w:rPr>
              <w:t>Question</w:t>
            </w:r>
            <w:r w:rsidRPr="0005176C">
              <w:rPr>
                <w:rStyle w:val="normaltextrun"/>
                <w:sz w:val="20"/>
                <w:szCs w:val="20"/>
              </w:rPr>
              <w:t>: Q0201_05</w:t>
            </w:r>
          </w:p>
          <w:p w14:paraId="7AA97359" w14:textId="77777777" w:rsidR="00167798" w:rsidRPr="0005176C" w:rsidRDefault="00167798" w:rsidP="00304B2F">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When is the 9% Credits Pre-Application deadline? </w:t>
            </w:r>
          </w:p>
          <w:p w14:paraId="51BB263A" w14:textId="77777777" w:rsidR="00167798" w:rsidRPr="0005176C" w:rsidRDefault="00167798" w:rsidP="00304B2F">
            <w:pPr>
              <w:pStyle w:val="paragraph"/>
              <w:spacing w:before="0" w:beforeAutospacing="0" w:after="0" w:afterAutospacing="0"/>
              <w:textAlignment w:val="baseline"/>
              <w:rPr>
                <w:rStyle w:val="normaltextrun"/>
                <w:sz w:val="20"/>
                <w:szCs w:val="20"/>
              </w:rPr>
            </w:pPr>
          </w:p>
          <w:p w14:paraId="13B65384" w14:textId="77777777" w:rsidR="00167798" w:rsidRPr="0005176C" w:rsidRDefault="00167798" w:rsidP="00304B2F">
            <w:pPr>
              <w:pStyle w:val="paragraph"/>
              <w:spacing w:before="0" w:beforeAutospacing="0" w:after="0" w:afterAutospacing="0"/>
              <w:textAlignment w:val="baseline"/>
              <w:rPr>
                <w:rStyle w:val="normaltextrun"/>
                <w:sz w:val="20"/>
                <w:szCs w:val="20"/>
              </w:rPr>
            </w:pPr>
            <w:r w:rsidRPr="0005176C">
              <w:rPr>
                <w:rStyle w:val="normaltextrun"/>
                <w:b/>
                <w:bCs/>
                <w:sz w:val="20"/>
                <w:szCs w:val="20"/>
              </w:rPr>
              <w:t>Answer</w:t>
            </w:r>
            <w:r w:rsidRPr="0005176C">
              <w:rPr>
                <w:rStyle w:val="normaltextrun"/>
                <w:sz w:val="20"/>
                <w:szCs w:val="20"/>
              </w:rPr>
              <w:t xml:space="preserve">: </w:t>
            </w:r>
          </w:p>
          <w:p w14:paraId="54AEBDA0" w14:textId="77777777" w:rsidR="00167798" w:rsidRPr="0005176C" w:rsidRDefault="00167798" w:rsidP="00304B2F">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DCA has extended the 9% Credits Pre-Application deadline to Friday, March 11th, 2022. This extension applies to all 9% Credit deadlines previously listed as “3/4/22” in </w:t>
            </w:r>
            <w:r w:rsidRPr="0005176C">
              <w:rPr>
                <w:rStyle w:val="normaltextrun"/>
                <w:i/>
                <w:iCs/>
                <w:sz w:val="20"/>
                <w:szCs w:val="20"/>
              </w:rPr>
              <w:t>Core Plan, Exhibit A: DCA Pre-Application Fees and Deadline Schedules</w:t>
            </w:r>
            <w:r w:rsidRPr="0005176C">
              <w:rPr>
                <w:rStyle w:val="normaltextrun"/>
                <w:sz w:val="20"/>
                <w:szCs w:val="20"/>
              </w:rPr>
              <w:t>.</w:t>
            </w:r>
          </w:p>
        </w:tc>
      </w:tr>
      <w:tr w:rsidR="00167798" w:rsidRPr="0005176C" w14:paraId="71ACC907" w14:textId="77777777" w:rsidTr="0052CC08">
        <w:trPr>
          <w:jc w:val="center"/>
        </w:trPr>
        <w:tc>
          <w:tcPr>
            <w:tcW w:w="1697" w:type="dxa"/>
            <w:shd w:val="clear" w:color="auto" w:fill="auto"/>
            <w:tcMar>
              <w:top w:w="72" w:type="dxa"/>
              <w:left w:w="115" w:type="dxa"/>
              <w:bottom w:w="72" w:type="dxa"/>
              <w:right w:w="115" w:type="dxa"/>
            </w:tcMar>
            <w:vAlign w:val="center"/>
          </w:tcPr>
          <w:p w14:paraId="74C7718D"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2/25/22</w:t>
            </w:r>
          </w:p>
        </w:tc>
        <w:tc>
          <w:tcPr>
            <w:tcW w:w="2663" w:type="dxa"/>
            <w:shd w:val="clear" w:color="auto" w:fill="auto"/>
            <w:tcMar>
              <w:top w:w="72" w:type="dxa"/>
              <w:left w:w="115" w:type="dxa"/>
              <w:bottom w:w="72" w:type="dxa"/>
              <w:right w:w="115" w:type="dxa"/>
            </w:tcMar>
            <w:vAlign w:val="center"/>
          </w:tcPr>
          <w:p w14:paraId="225C115B"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1.19</w:t>
            </w:r>
          </w:p>
          <w:p w14:paraId="41128F86"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Core Plan;</w:t>
            </w:r>
          </w:p>
          <w:p w14:paraId="0018DBC1"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 xml:space="preserve">DCA Pre-Application Fees and Deadline Schedules </w:t>
            </w:r>
          </w:p>
          <w:p w14:paraId="54B326F2" w14:textId="77777777" w:rsidR="00167798" w:rsidRPr="0005176C" w:rsidRDefault="00167798" w:rsidP="00304B2F">
            <w:pPr>
              <w:contextualSpacing/>
              <w:rPr>
                <w:rFonts w:ascii="Times New Roman" w:hAnsi="Times New Roman" w:cs="Times New Roman"/>
                <w:noProof/>
                <w:sz w:val="20"/>
                <w:szCs w:val="20"/>
              </w:rPr>
            </w:pPr>
          </w:p>
        </w:tc>
        <w:tc>
          <w:tcPr>
            <w:tcW w:w="9585" w:type="dxa"/>
            <w:shd w:val="clear" w:color="auto" w:fill="auto"/>
            <w:tcMar>
              <w:top w:w="72" w:type="dxa"/>
              <w:left w:w="115" w:type="dxa"/>
              <w:bottom w:w="72" w:type="dxa"/>
              <w:right w:w="115" w:type="dxa"/>
            </w:tcMar>
            <w:vAlign w:val="center"/>
          </w:tcPr>
          <w:p w14:paraId="77E9F5B8" w14:textId="77777777" w:rsidR="00167798" w:rsidRPr="0005176C" w:rsidRDefault="00167798" w:rsidP="00304B2F">
            <w:pPr>
              <w:pStyle w:val="paragraph"/>
              <w:spacing w:before="0" w:beforeAutospacing="0" w:after="0" w:afterAutospacing="0"/>
              <w:textAlignment w:val="baseline"/>
              <w:rPr>
                <w:rStyle w:val="normaltextrun"/>
                <w:sz w:val="20"/>
                <w:szCs w:val="20"/>
              </w:rPr>
            </w:pPr>
            <w:r w:rsidRPr="0005176C">
              <w:rPr>
                <w:rStyle w:val="normaltextrun"/>
                <w:b/>
                <w:bCs/>
                <w:sz w:val="20"/>
                <w:szCs w:val="20"/>
              </w:rPr>
              <w:t>Question</w:t>
            </w:r>
            <w:r w:rsidRPr="0005176C">
              <w:rPr>
                <w:rStyle w:val="normaltextrun"/>
                <w:sz w:val="20"/>
                <w:szCs w:val="20"/>
              </w:rPr>
              <w:t>: Q0201_06</w:t>
            </w:r>
          </w:p>
          <w:p w14:paraId="65847938" w14:textId="77777777" w:rsidR="00167798" w:rsidRPr="0005176C" w:rsidRDefault="00167798" w:rsidP="00304B2F">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When is the deadline for submitting a Full Application for consideration under the 2022 9% Credits Competitive Round? </w:t>
            </w:r>
          </w:p>
          <w:p w14:paraId="262B5068" w14:textId="77777777" w:rsidR="00167798" w:rsidRPr="0005176C" w:rsidRDefault="00167798" w:rsidP="00304B2F">
            <w:pPr>
              <w:pStyle w:val="paragraph"/>
              <w:spacing w:before="0" w:beforeAutospacing="0" w:after="0" w:afterAutospacing="0"/>
              <w:textAlignment w:val="baseline"/>
              <w:rPr>
                <w:rStyle w:val="normaltextrun"/>
                <w:sz w:val="20"/>
                <w:szCs w:val="20"/>
              </w:rPr>
            </w:pPr>
          </w:p>
          <w:p w14:paraId="66B8714F" w14:textId="77777777" w:rsidR="00167798" w:rsidRPr="0005176C" w:rsidRDefault="00167798" w:rsidP="00304B2F">
            <w:pPr>
              <w:pStyle w:val="paragraph"/>
              <w:spacing w:before="0" w:beforeAutospacing="0" w:after="0" w:afterAutospacing="0"/>
              <w:textAlignment w:val="baseline"/>
              <w:rPr>
                <w:rStyle w:val="normaltextrun"/>
                <w:sz w:val="20"/>
                <w:szCs w:val="20"/>
              </w:rPr>
            </w:pPr>
            <w:r w:rsidRPr="0005176C">
              <w:rPr>
                <w:rStyle w:val="normaltextrun"/>
                <w:b/>
                <w:bCs/>
                <w:sz w:val="20"/>
                <w:szCs w:val="20"/>
              </w:rPr>
              <w:t>Answer</w:t>
            </w:r>
            <w:r w:rsidRPr="0005176C">
              <w:rPr>
                <w:rStyle w:val="normaltextrun"/>
                <w:sz w:val="20"/>
                <w:szCs w:val="20"/>
              </w:rPr>
              <w:t xml:space="preserve">: </w:t>
            </w:r>
          </w:p>
          <w:p w14:paraId="4CDFC122" w14:textId="77777777" w:rsidR="00167798" w:rsidRPr="0005176C" w:rsidRDefault="00167798" w:rsidP="00304B2F">
            <w:pPr>
              <w:pStyle w:val="paragraph"/>
              <w:spacing w:before="0" w:beforeAutospacing="0" w:after="0" w:afterAutospacing="0"/>
              <w:textAlignment w:val="baseline"/>
              <w:rPr>
                <w:rStyle w:val="normaltextrun"/>
                <w:sz w:val="20"/>
                <w:szCs w:val="20"/>
              </w:rPr>
            </w:pPr>
            <w:r w:rsidRPr="0005176C">
              <w:rPr>
                <w:rStyle w:val="normaltextrun"/>
                <w:sz w:val="20"/>
                <w:szCs w:val="20"/>
              </w:rPr>
              <w:lastRenderedPageBreak/>
              <w:t>The “Application Submission” deadline for 9% Credit applications is May 20</w:t>
            </w:r>
            <w:r w:rsidRPr="0005176C">
              <w:rPr>
                <w:rStyle w:val="normaltextrun"/>
                <w:sz w:val="20"/>
                <w:szCs w:val="20"/>
                <w:vertAlign w:val="superscript"/>
              </w:rPr>
              <w:t>th</w:t>
            </w:r>
            <w:r w:rsidRPr="0005176C">
              <w:rPr>
                <w:rStyle w:val="normaltextrun"/>
                <w:sz w:val="20"/>
                <w:szCs w:val="20"/>
              </w:rPr>
              <w:t xml:space="preserve">, 2022. </w:t>
            </w:r>
          </w:p>
          <w:p w14:paraId="3F012299" w14:textId="77777777" w:rsidR="00167798" w:rsidRPr="0005176C" w:rsidRDefault="00167798" w:rsidP="00304B2F">
            <w:pPr>
              <w:pStyle w:val="paragraph"/>
              <w:spacing w:before="0" w:beforeAutospacing="0" w:after="0" w:afterAutospacing="0"/>
              <w:textAlignment w:val="baseline"/>
              <w:rPr>
                <w:rStyle w:val="normaltextrun"/>
                <w:sz w:val="20"/>
                <w:szCs w:val="20"/>
              </w:rPr>
            </w:pPr>
          </w:p>
          <w:p w14:paraId="29991AFB" w14:textId="77777777" w:rsidR="00167798" w:rsidRPr="0005176C" w:rsidRDefault="00167798" w:rsidP="00304B2F">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The term “Application Submission,” used throughout the QAP, refers to this date for purposes of the 9% Credits Competitive Round. See the “9% Deadline” column in </w:t>
            </w:r>
            <w:r w:rsidRPr="0005176C">
              <w:rPr>
                <w:rStyle w:val="normaltextrun"/>
                <w:i/>
                <w:iCs/>
                <w:sz w:val="20"/>
                <w:szCs w:val="20"/>
              </w:rPr>
              <w:t>Core Plan, DCA Pre-Application Fees and Deadline Schedules</w:t>
            </w:r>
            <w:r w:rsidRPr="0005176C">
              <w:rPr>
                <w:rStyle w:val="normaltextrun"/>
                <w:sz w:val="20"/>
                <w:szCs w:val="20"/>
              </w:rPr>
              <w:t xml:space="preserve"> for all deadlines associated with the 9% Credits Competitive Round. </w:t>
            </w:r>
          </w:p>
        </w:tc>
      </w:tr>
      <w:tr w:rsidR="00167798" w:rsidRPr="0005176C" w14:paraId="100D4944" w14:textId="77777777" w:rsidTr="0052CC08">
        <w:trPr>
          <w:jc w:val="center"/>
        </w:trPr>
        <w:tc>
          <w:tcPr>
            <w:tcW w:w="1697" w:type="dxa"/>
            <w:shd w:val="clear" w:color="auto" w:fill="auto"/>
            <w:tcMar>
              <w:top w:w="72" w:type="dxa"/>
              <w:left w:w="115" w:type="dxa"/>
              <w:bottom w:w="72" w:type="dxa"/>
              <w:right w:w="115" w:type="dxa"/>
            </w:tcMar>
            <w:vAlign w:val="center"/>
          </w:tcPr>
          <w:p w14:paraId="0CA8F414"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2/25/22</w:t>
            </w:r>
          </w:p>
        </w:tc>
        <w:tc>
          <w:tcPr>
            <w:tcW w:w="2663" w:type="dxa"/>
            <w:shd w:val="clear" w:color="auto" w:fill="auto"/>
            <w:tcMar>
              <w:top w:w="72" w:type="dxa"/>
              <w:left w:w="115" w:type="dxa"/>
              <w:bottom w:w="72" w:type="dxa"/>
              <w:right w:w="115" w:type="dxa"/>
            </w:tcMar>
            <w:vAlign w:val="center"/>
          </w:tcPr>
          <w:p w14:paraId="48A85159"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2.20</w:t>
            </w:r>
          </w:p>
          <w:p w14:paraId="7C459201"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 xml:space="preserve">Threshold Criteria; </w:t>
            </w:r>
          </w:p>
          <w:p w14:paraId="13FF25EE"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3E5ECECA"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Q0218_02</w:t>
            </w:r>
            <w:r w:rsidRPr="0005176C">
              <w:rPr>
                <w:rStyle w:val="eop"/>
                <w:sz w:val="20"/>
                <w:szCs w:val="20"/>
              </w:rPr>
              <w:t> </w:t>
            </w:r>
          </w:p>
          <w:p w14:paraId="562FDF1E"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We were pre-qualified last year. Do we need to submit another pre-application for qualifications review this year or could we rely on last year’s qualified determination? </w:t>
            </w:r>
            <w:r w:rsidRPr="0005176C">
              <w:rPr>
                <w:rStyle w:val="eop"/>
                <w:sz w:val="20"/>
                <w:szCs w:val="20"/>
              </w:rPr>
              <w:t> </w:t>
            </w:r>
            <w:r w:rsidRPr="0005176C">
              <w:rPr>
                <w:rStyle w:val="normaltextrun"/>
                <w:sz w:val="20"/>
                <w:szCs w:val="20"/>
              </w:rPr>
              <w:t>If the latter, do we just submit last year’s qualifications approval with our Full Application? </w:t>
            </w:r>
            <w:r w:rsidRPr="0005176C">
              <w:rPr>
                <w:rStyle w:val="eop"/>
                <w:sz w:val="20"/>
                <w:szCs w:val="20"/>
              </w:rPr>
              <w:t> </w:t>
            </w:r>
          </w:p>
          <w:p w14:paraId="058F6389"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68EA25E1" w14:textId="77777777" w:rsidR="00167798" w:rsidRPr="0005176C" w:rsidRDefault="00167798" w:rsidP="00D330DE">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w:t>
            </w:r>
            <w:r w:rsidRPr="0005176C">
              <w:rPr>
                <w:rStyle w:val="eop"/>
                <w:sz w:val="20"/>
                <w:szCs w:val="20"/>
              </w:rPr>
              <w:t> </w:t>
            </w:r>
          </w:p>
          <w:p w14:paraId="79BC21E5"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 xml:space="preserve">The 2022 QAP states in </w:t>
            </w:r>
            <w:r w:rsidRPr="0005176C">
              <w:rPr>
                <w:rStyle w:val="normaltextrun"/>
                <w:i/>
                <w:iCs/>
                <w:sz w:val="20"/>
                <w:szCs w:val="20"/>
              </w:rPr>
              <w:t>Threshold Criteria, Experience, Capacity and Performance Requirements for General Partner and Developer Entities: </w:t>
            </w:r>
            <w:r w:rsidRPr="0005176C">
              <w:rPr>
                <w:rStyle w:val="normaltextrun"/>
                <w:i/>
                <w:iCs/>
                <w:sz w:val="20"/>
                <w:szCs w:val="20"/>
              </w:rPr>
              <w:br/>
            </w:r>
            <w:r w:rsidRPr="0005176C">
              <w:rPr>
                <w:rStyle w:val="eop"/>
                <w:i/>
                <w:iCs/>
                <w:sz w:val="20"/>
                <w:szCs w:val="20"/>
              </w:rPr>
              <w:t> </w:t>
            </w:r>
          </w:p>
          <w:p w14:paraId="416D4361" w14:textId="77777777" w:rsidR="00167798" w:rsidRPr="0005176C" w:rsidRDefault="00167798" w:rsidP="00304B2F">
            <w:pPr>
              <w:pStyle w:val="paragraph"/>
              <w:numPr>
                <w:ilvl w:val="0"/>
                <w:numId w:val="7"/>
              </w:numPr>
              <w:spacing w:before="0" w:beforeAutospacing="0" w:after="0" w:afterAutospacing="0"/>
              <w:textAlignment w:val="baseline"/>
              <w:rPr>
                <w:sz w:val="20"/>
                <w:szCs w:val="20"/>
              </w:rPr>
            </w:pPr>
            <w:r w:rsidRPr="0005176C">
              <w:rPr>
                <w:rStyle w:val="normaltextrun"/>
                <w:i/>
                <w:iCs/>
                <w:sz w:val="20"/>
                <w:szCs w:val="20"/>
              </w:rPr>
              <w:t>Overview</w:t>
            </w:r>
            <w:r w:rsidRPr="0005176C">
              <w:rPr>
                <w:rStyle w:val="normaltextrun"/>
                <w:sz w:val="20"/>
                <w:szCs w:val="20"/>
              </w:rPr>
              <w:t>:</w:t>
            </w:r>
            <w:r w:rsidRPr="0005176C">
              <w:rPr>
                <w:rStyle w:val="normaltextrun"/>
                <w:b/>
                <w:bCs/>
                <w:sz w:val="20"/>
                <w:szCs w:val="20"/>
              </w:rPr>
              <w:t xml:space="preserve"> </w:t>
            </w:r>
            <w:r w:rsidRPr="0005176C">
              <w:rPr>
                <w:rStyle w:val="normaltextrun"/>
                <w:sz w:val="20"/>
                <w:szCs w:val="20"/>
              </w:rPr>
              <w:t>“DCA reviews the following four areas of the proposed Project Team: Experience, Capacity, Performance, Compliance History…”</w:t>
            </w:r>
            <w:r w:rsidRPr="0005176C">
              <w:rPr>
                <w:rStyle w:val="eop"/>
                <w:sz w:val="20"/>
                <w:szCs w:val="20"/>
              </w:rPr>
              <w:t> </w:t>
            </w:r>
          </w:p>
          <w:p w14:paraId="17BEBD60" w14:textId="77777777" w:rsidR="00167798" w:rsidRPr="0005176C" w:rsidRDefault="00167798" w:rsidP="00304B2F">
            <w:pPr>
              <w:pStyle w:val="paragraph"/>
              <w:numPr>
                <w:ilvl w:val="0"/>
                <w:numId w:val="7"/>
              </w:numPr>
              <w:spacing w:before="0" w:beforeAutospacing="0" w:after="0" w:afterAutospacing="0"/>
              <w:textAlignment w:val="baseline"/>
              <w:rPr>
                <w:sz w:val="20"/>
                <w:szCs w:val="20"/>
              </w:rPr>
            </w:pPr>
            <w:r w:rsidRPr="0005176C">
              <w:rPr>
                <w:rStyle w:val="normaltextrun"/>
                <w:i/>
                <w:iCs/>
                <w:sz w:val="20"/>
                <w:szCs w:val="20"/>
              </w:rPr>
              <w:t>C. Requirements for Experience (Certifying Entity)</w:t>
            </w:r>
            <w:r w:rsidRPr="0005176C">
              <w:rPr>
                <w:rStyle w:val="normaltextrun"/>
                <w:sz w:val="20"/>
                <w:szCs w:val="20"/>
              </w:rPr>
              <w:t>: “A certifying entity that was deemed to meet experience requirements in 2021 is only exempt from submitting documentation of experience for the 2022 round. All other sections…of the performance workbook must be completed. Only those certifying entities that have received a determination letter of “Qualified” in the 2021 round will be deemed to qualify under grandfathering.”</w:t>
            </w:r>
            <w:r w:rsidRPr="0005176C">
              <w:rPr>
                <w:rStyle w:val="eop"/>
                <w:sz w:val="20"/>
                <w:szCs w:val="20"/>
              </w:rPr>
              <w:t> </w:t>
            </w:r>
          </w:p>
          <w:p w14:paraId="0B73DD40"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eop"/>
                <w:sz w:val="20"/>
                <w:szCs w:val="20"/>
              </w:rPr>
              <w:t> </w:t>
            </w:r>
          </w:p>
          <w:p w14:paraId="76FB9DC3" w14:textId="77777777" w:rsidR="00167798" w:rsidRPr="0005176C" w:rsidRDefault="00167798" w:rsidP="00304B2F">
            <w:pPr>
              <w:pStyle w:val="paragraph"/>
              <w:spacing w:before="0" w:beforeAutospacing="0" w:after="0" w:afterAutospacing="0"/>
              <w:textAlignment w:val="baseline"/>
              <w:rPr>
                <w:sz w:val="20"/>
                <w:szCs w:val="20"/>
              </w:rPr>
            </w:pPr>
            <w:r w:rsidRPr="0005176C">
              <w:rPr>
                <w:rStyle w:val="normaltextrun"/>
                <w:sz w:val="20"/>
                <w:szCs w:val="20"/>
              </w:rPr>
              <w:t>Applicants seeking Experience approval under “grandfathering,” as described above, can submit the letter received from DCA confirming qualifications approval for the 2021 Competitive Round. All other parts of the qualifications review must be submitted in full for the 2022 Competitive Round. </w:t>
            </w:r>
          </w:p>
          <w:p w14:paraId="2DE046EA" w14:textId="77777777" w:rsidR="00167798" w:rsidRPr="0005176C" w:rsidRDefault="00167798" w:rsidP="00304B2F">
            <w:pPr>
              <w:contextualSpacing/>
              <w:rPr>
                <w:rFonts w:ascii="Times New Roman" w:hAnsi="Times New Roman" w:cs="Times New Roman"/>
                <w:b/>
                <w:bCs/>
                <w:sz w:val="20"/>
                <w:szCs w:val="20"/>
              </w:rPr>
            </w:pPr>
          </w:p>
        </w:tc>
      </w:tr>
      <w:tr w:rsidR="00167798" w:rsidRPr="0005176C" w14:paraId="30958D9D" w14:textId="77777777" w:rsidTr="0052CC08">
        <w:trPr>
          <w:jc w:val="center"/>
        </w:trPr>
        <w:tc>
          <w:tcPr>
            <w:tcW w:w="1697" w:type="dxa"/>
            <w:shd w:val="clear" w:color="auto" w:fill="auto"/>
            <w:tcMar>
              <w:top w:w="72" w:type="dxa"/>
              <w:left w:w="115" w:type="dxa"/>
              <w:bottom w:w="72" w:type="dxa"/>
              <w:right w:w="115" w:type="dxa"/>
            </w:tcMar>
            <w:vAlign w:val="center"/>
          </w:tcPr>
          <w:p w14:paraId="68C06967"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2/25/22</w:t>
            </w:r>
          </w:p>
        </w:tc>
        <w:tc>
          <w:tcPr>
            <w:tcW w:w="2663" w:type="dxa"/>
            <w:shd w:val="clear" w:color="auto" w:fill="auto"/>
            <w:tcMar>
              <w:top w:w="72" w:type="dxa"/>
              <w:left w:w="115" w:type="dxa"/>
              <w:bottom w:w="72" w:type="dxa"/>
              <w:right w:w="115" w:type="dxa"/>
            </w:tcMar>
            <w:vAlign w:val="center"/>
          </w:tcPr>
          <w:p w14:paraId="38987AFF"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7.00</w:t>
            </w:r>
          </w:p>
          <w:p w14:paraId="4CB355AA"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sz w:val="20"/>
                <w:szCs w:val="20"/>
              </w:rPr>
              <w:t>Application Materials</w:t>
            </w:r>
          </w:p>
          <w:p w14:paraId="16EA2A1C" w14:textId="77777777" w:rsidR="00167798" w:rsidRPr="0005176C" w:rsidRDefault="00167798" w:rsidP="00304B2F">
            <w:pPr>
              <w:contextualSpacing/>
              <w:rPr>
                <w:rFonts w:ascii="Times New Roman" w:hAnsi="Times New Roman" w:cs="Times New Roman"/>
                <w:noProof/>
                <w:sz w:val="20"/>
                <w:szCs w:val="20"/>
              </w:rPr>
            </w:pPr>
          </w:p>
        </w:tc>
        <w:tc>
          <w:tcPr>
            <w:tcW w:w="9585" w:type="dxa"/>
            <w:shd w:val="clear" w:color="auto" w:fill="auto"/>
            <w:tcMar>
              <w:top w:w="72" w:type="dxa"/>
              <w:left w:w="115" w:type="dxa"/>
              <w:bottom w:w="72" w:type="dxa"/>
              <w:right w:w="115" w:type="dxa"/>
            </w:tcMar>
            <w:vAlign w:val="center"/>
          </w:tcPr>
          <w:p w14:paraId="305E355C"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Q0221_02 </w:t>
            </w:r>
          </w:p>
          <w:p w14:paraId="2931E550"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For certain Pre-Application waiver requests, we have to submit a draft Core Application. When does DCA anticipate posting the Core Application? Or can we use the most recent Core Application version available?  </w:t>
            </w:r>
          </w:p>
          <w:p w14:paraId="7A36EE33"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85D06F3"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13E06BD3" w14:textId="77777777" w:rsidR="00167798" w:rsidRPr="0005176C" w:rsidRDefault="00167798"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Where a draft Core Application is needed for a Pre-Application submission, please utilize the most recent available, which at this time is the 2021 Core Application (</w:t>
            </w:r>
            <w:hyperlink r:id="rId82"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xml:space="preserve"> to view posted Application Manuals and Forms by year).</w:t>
            </w:r>
          </w:p>
          <w:p w14:paraId="23954570" w14:textId="77777777" w:rsidR="00167798" w:rsidRPr="0005176C" w:rsidRDefault="00167798" w:rsidP="00304B2F">
            <w:pPr>
              <w:pStyle w:val="paragraph"/>
              <w:spacing w:before="0" w:beforeAutospacing="0" w:after="0" w:afterAutospacing="0"/>
              <w:textAlignment w:val="baseline"/>
              <w:rPr>
                <w:rStyle w:val="normaltextrun"/>
                <w:b/>
                <w:bCs/>
                <w:sz w:val="20"/>
                <w:szCs w:val="20"/>
              </w:rPr>
            </w:pPr>
          </w:p>
        </w:tc>
      </w:tr>
      <w:tr w:rsidR="00167798" w:rsidRPr="0005176C" w14:paraId="4C2CD206" w14:textId="77777777" w:rsidTr="0052CC08">
        <w:trPr>
          <w:jc w:val="center"/>
        </w:trPr>
        <w:tc>
          <w:tcPr>
            <w:tcW w:w="1697" w:type="dxa"/>
            <w:shd w:val="clear" w:color="auto" w:fill="auto"/>
            <w:tcMar>
              <w:top w:w="72" w:type="dxa"/>
              <w:left w:w="115" w:type="dxa"/>
              <w:bottom w:w="72" w:type="dxa"/>
              <w:right w:w="115" w:type="dxa"/>
            </w:tcMar>
            <w:vAlign w:val="center"/>
          </w:tcPr>
          <w:p w14:paraId="74669527"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2/25/22</w:t>
            </w:r>
          </w:p>
        </w:tc>
        <w:tc>
          <w:tcPr>
            <w:tcW w:w="2663" w:type="dxa"/>
            <w:shd w:val="clear" w:color="auto" w:fill="auto"/>
            <w:tcMar>
              <w:top w:w="72" w:type="dxa"/>
              <w:left w:w="115" w:type="dxa"/>
              <w:bottom w:w="72" w:type="dxa"/>
              <w:right w:w="115" w:type="dxa"/>
            </w:tcMar>
            <w:vAlign w:val="center"/>
          </w:tcPr>
          <w:p w14:paraId="1E74E032"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 xml:space="preserve">9.00 </w:t>
            </w:r>
          </w:p>
          <w:p w14:paraId="04C9AEB7"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Other;</w:t>
            </w:r>
          </w:p>
          <w:p w14:paraId="48406012" w14:textId="77777777" w:rsidR="00167798" w:rsidRPr="0005176C" w:rsidRDefault="00167798"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 xml:space="preserve">2021 QAP requirement </w:t>
            </w:r>
          </w:p>
        </w:tc>
        <w:tc>
          <w:tcPr>
            <w:tcW w:w="9585" w:type="dxa"/>
            <w:shd w:val="clear" w:color="auto" w:fill="auto"/>
            <w:tcMar>
              <w:top w:w="72" w:type="dxa"/>
              <w:left w:w="115" w:type="dxa"/>
              <w:bottom w:w="72" w:type="dxa"/>
              <w:right w:w="115" w:type="dxa"/>
            </w:tcMar>
            <w:vAlign w:val="center"/>
          </w:tcPr>
          <w:p w14:paraId="68B27837" w14:textId="77777777" w:rsidR="00167798" w:rsidRPr="0005176C" w:rsidRDefault="00167798" w:rsidP="00304B2F">
            <w:pPr>
              <w:contextualSpacing/>
              <w:rPr>
                <w:rFonts w:ascii="Times New Roman" w:hAnsi="Times New Roman" w:cs="Times New Roman"/>
                <w:b/>
                <w:bCs/>
                <w:sz w:val="20"/>
                <w:szCs w:val="20"/>
              </w:rPr>
            </w:pPr>
            <w:r w:rsidRPr="0005176C">
              <w:rPr>
                <w:rFonts w:ascii="Times New Roman" w:hAnsi="Times New Roman" w:cs="Times New Roman"/>
                <w:b/>
                <w:bCs/>
                <w:sz w:val="20"/>
                <w:szCs w:val="20"/>
              </w:rPr>
              <w:t xml:space="preserve">Question: </w:t>
            </w:r>
            <w:r w:rsidRPr="0005176C">
              <w:rPr>
                <w:rFonts w:ascii="Times New Roman" w:hAnsi="Times New Roman" w:cs="Times New Roman"/>
                <w:sz w:val="20"/>
                <w:szCs w:val="20"/>
              </w:rPr>
              <w:t>Q0218_01</w:t>
            </w:r>
          </w:p>
          <w:p w14:paraId="21BAC27B"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sz w:val="20"/>
                <w:szCs w:val="20"/>
              </w:rPr>
              <w:t xml:space="preserve">Do we still need to submit a Cost Limit waiver at the Pre-Application stage?  </w:t>
            </w:r>
            <w:r w:rsidRPr="0005176C">
              <w:rPr>
                <w:rFonts w:ascii="Times New Roman" w:hAnsi="Times New Roman" w:cs="Times New Roman"/>
                <w:b/>
                <w:bCs/>
                <w:sz w:val="20"/>
                <w:szCs w:val="20"/>
              </w:rPr>
              <w:t xml:space="preserve"> </w:t>
            </w:r>
          </w:p>
          <w:p w14:paraId="14C39CC3" w14:textId="77777777" w:rsidR="00167798" w:rsidRPr="0005176C" w:rsidRDefault="00167798" w:rsidP="00304B2F">
            <w:pPr>
              <w:contextualSpacing/>
              <w:rPr>
                <w:rFonts w:ascii="Times New Roman" w:hAnsi="Times New Roman" w:cs="Times New Roman"/>
                <w:b/>
                <w:bCs/>
                <w:sz w:val="20"/>
                <w:szCs w:val="20"/>
              </w:rPr>
            </w:pPr>
          </w:p>
          <w:p w14:paraId="2F61A188" w14:textId="77777777" w:rsidR="00167798" w:rsidRPr="0005176C" w:rsidRDefault="00167798" w:rsidP="00304B2F">
            <w:pPr>
              <w:contextualSpacing/>
              <w:rPr>
                <w:rFonts w:ascii="Times New Roman" w:hAnsi="Times New Roman" w:cs="Times New Roman"/>
                <w:b/>
                <w:bCs/>
                <w:sz w:val="20"/>
                <w:szCs w:val="20"/>
              </w:rPr>
            </w:pPr>
            <w:r w:rsidRPr="0005176C">
              <w:rPr>
                <w:rFonts w:ascii="Times New Roman" w:hAnsi="Times New Roman" w:cs="Times New Roman"/>
                <w:b/>
                <w:bCs/>
                <w:sz w:val="20"/>
                <w:szCs w:val="20"/>
              </w:rPr>
              <w:lastRenderedPageBreak/>
              <w:t xml:space="preserve">Answer:  </w:t>
            </w:r>
          </w:p>
          <w:p w14:paraId="4F7EBD31" w14:textId="77777777" w:rsidR="00167798" w:rsidRPr="0005176C" w:rsidRDefault="00167798" w:rsidP="00304B2F">
            <w:pPr>
              <w:contextualSpacing/>
              <w:rPr>
                <w:rFonts w:ascii="Times New Roman" w:hAnsi="Times New Roman" w:cs="Times New Roman"/>
                <w:sz w:val="20"/>
                <w:szCs w:val="20"/>
              </w:rPr>
            </w:pPr>
            <w:r w:rsidRPr="0005176C">
              <w:rPr>
                <w:rFonts w:ascii="Times New Roman" w:hAnsi="Times New Roman" w:cs="Times New Roman"/>
                <w:i/>
                <w:iCs/>
                <w:sz w:val="20"/>
                <w:szCs w:val="20"/>
              </w:rPr>
              <w:t>Threshold Criteria, Cost Limits</w:t>
            </w:r>
            <w:r w:rsidRPr="0005176C">
              <w:rPr>
                <w:rFonts w:ascii="Times New Roman" w:hAnsi="Times New Roman" w:cs="Times New Roman"/>
                <w:sz w:val="20"/>
                <w:szCs w:val="20"/>
              </w:rPr>
              <w:t xml:space="preserve"> was dropped from the 2021 QAP. Therefore, there is no cost limit requirement to waive under the 2022 QAP.  </w:t>
            </w:r>
          </w:p>
        </w:tc>
      </w:tr>
    </w:tbl>
    <w:p w14:paraId="433F1041" w14:textId="77777777" w:rsidR="009A7564" w:rsidRPr="00A938F4" w:rsidRDefault="009A7564" w:rsidP="00424900">
      <w:pPr>
        <w:spacing w:after="0" w:line="240" w:lineRule="auto"/>
        <w:contextualSpacing/>
        <w:rPr>
          <w:rFonts w:ascii="Times New Roman" w:hAnsi="Times New Roman" w:cs="Times New Roman"/>
          <w:noProof/>
        </w:rPr>
      </w:pPr>
    </w:p>
    <w:sectPr w:rsidR="009A7564" w:rsidRPr="00A938F4" w:rsidSect="00A341E3">
      <w:headerReference w:type="default" r:id="rId83"/>
      <w:footerReference w:type="default" r:id="rId84"/>
      <w:headerReference w:type="first" r:id="rId85"/>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68C17" w14:textId="77777777" w:rsidR="00865711" w:rsidRDefault="00865711" w:rsidP="00441946">
      <w:pPr>
        <w:spacing w:after="0" w:line="240" w:lineRule="auto"/>
      </w:pPr>
      <w:r>
        <w:separator/>
      </w:r>
    </w:p>
  </w:endnote>
  <w:endnote w:type="continuationSeparator" w:id="0">
    <w:p w14:paraId="2EFD8D2D" w14:textId="77777777" w:rsidR="00865711" w:rsidRDefault="00865711" w:rsidP="00441946">
      <w:pPr>
        <w:spacing w:after="0" w:line="240" w:lineRule="auto"/>
      </w:pPr>
      <w:r>
        <w:continuationSeparator/>
      </w:r>
    </w:p>
  </w:endnote>
  <w:endnote w:type="continuationNotice" w:id="1">
    <w:p w14:paraId="2148631F" w14:textId="77777777" w:rsidR="00865711" w:rsidRDefault="008657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FDD60" w14:textId="77777777" w:rsidR="009C4ADE" w:rsidRDefault="009C4A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CD6ED" w14:textId="77777777" w:rsidR="00865711" w:rsidRDefault="00865711" w:rsidP="00441946">
      <w:pPr>
        <w:spacing w:after="0" w:line="240" w:lineRule="auto"/>
      </w:pPr>
      <w:r>
        <w:separator/>
      </w:r>
    </w:p>
  </w:footnote>
  <w:footnote w:type="continuationSeparator" w:id="0">
    <w:p w14:paraId="2E508550" w14:textId="77777777" w:rsidR="00865711" w:rsidRDefault="00865711" w:rsidP="00441946">
      <w:pPr>
        <w:spacing w:after="0" w:line="240" w:lineRule="auto"/>
      </w:pPr>
      <w:r>
        <w:continuationSeparator/>
      </w:r>
    </w:p>
  </w:footnote>
  <w:footnote w:type="continuationNotice" w:id="1">
    <w:p w14:paraId="2BAACE61" w14:textId="77777777" w:rsidR="00865711" w:rsidRDefault="008657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642CB" w14:textId="77777777" w:rsidR="009C4ADE" w:rsidRDefault="009C4A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6F81A" w14:textId="761E2A05" w:rsidR="00B104DA" w:rsidRPr="00AA437D" w:rsidRDefault="00B104DA">
    <w:pPr>
      <w:pStyle w:val="Header"/>
      <w:rPr>
        <w:rFonts w:ascii="Times New Roman" w:hAnsi="Times New Roman" w:cs="Times New Roman"/>
        <w:sz w:val="24"/>
        <w:szCs w:val="24"/>
      </w:rPr>
    </w:pPr>
    <w:r w:rsidRPr="00AA437D">
      <w:rPr>
        <w:rFonts w:ascii="Times New Roman" w:hAnsi="Times New Roman" w:cs="Times New Roman"/>
        <w:sz w:val="24"/>
        <w:szCs w:val="24"/>
      </w:rPr>
      <w:t xml:space="preserve">Governor Brian Kemp </w:t>
    </w:r>
    <w:r w:rsidRPr="00AA437D">
      <w:rPr>
        <w:rFonts w:ascii="Times New Roman" w:hAnsi="Times New Roman" w:cs="Times New Roman"/>
        <w:sz w:val="24"/>
        <w:szCs w:val="24"/>
      </w:rPr>
      <w:ptab w:relativeTo="margin" w:alignment="center" w:leader="none"/>
    </w:r>
    <w:r w:rsidRPr="00AA437D">
      <w:rPr>
        <w:rFonts w:ascii="Times New Roman" w:hAnsi="Times New Roman" w:cs="Times New Roman"/>
        <w:sz w:val="24"/>
        <w:szCs w:val="24"/>
      </w:rPr>
      <w:ptab w:relativeTo="margin" w:alignment="right" w:leader="none"/>
    </w:r>
    <w:r w:rsidRPr="00AA437D">
      <w:rPr>
        <w:rFonts w:ascii="Times New Roman" w:hAnsi="Times New Roman" w:cs="Times New Roman"/>
        <w:sz w:val="24"/>
        <w:szCs w:val="24"/>
      </w:rPr>
      <w:t>Executive Director Christopher Nunn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6CFE"/>
    <w:multiLevelType w:val="multilevel"/>
    <w:tmpl w:val="4386F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A70066"/>
    <w:multiLevelType w:val="multilevel"/>
    <w:tmpl w:val="DF4CF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FB6C7E"/>
    <w:multiLevelType w:val="multilevel"/>
    <w:tmpl w:val="D816751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4E2C61"/>
    <w:multiLevelType w:val="multilevel"/>
    <w:tmpl w:val="5D84FF9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FF1AB1"/>
    <w:multiLevelType w:val="multilevel"/>
    <w:tmpl w:val="3F5C32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9A6A37"/>
    <w:multiLevelType w:val="hybridMultilevel"/>
    <w:tmpl w:val="F64C6280"/>
    <w:lvl w:ilvl="0" w:tplc="47A4AEC4">
      <w:start w:val="1"/>
      <w:numFmt w:val="bullet"/>
      <w:lvlText w:val=""/>
      <w:lvlJc w:val="left"/>
      <w:pPr>
        <w:ind w:left="720" w:hanging="360"/>
      </w:pPr>
      <w:rPr>
        <w:rFonts w:ascii="Symbol" w:hAnsi="Symbol" w:hint="default"/>
      </w:rPr>
    </w:lvl>
    <w:lvl w:ilvl="1" w:tplc="270A0CEA">
      <w:start w:val="1"/>
      <w:numFmt w:val="bullet"/>
      <w:lvlText w:val="o"/>
      <w:lvlJc w:val="left"/>
      <w:pPr>
        <w:ind w:left="1440" w:hanging="360"/>
      </w:pPr>
      <w:rPr>
        <w:rFonts w:ascii="Courier New" w:hAnsi="Courier New" w:hint="default"/>
      </w:rPr>
    </w:lvl>
    <w:lvl w:ilvl="2" w:tplc="B4E68B2E">
      <w:start w:val="1"/>
      <w:numFmt w:val="bullet"/>
      <w:lvlText w:val=""/>
      <w:lvlJc w:val="left"/>
      <w:pPr>
        <w:ind w:left="2160" w:hanging="360"/>
      </w:pPr>
      <w:rPr>
        <w:rFonts w:ascii="Wingdings" w:hAnsi="Wingdings" w:hint="default"/>
      </w:rPr>
    </w:lvl>
    <w:lvl w:ilvl="3" w:tplc="D63E8CF8">
      <w:start w:val="1"/>
      <w:numFmt w:val="bullet"/>
      <w:lvlText w:val=""/>
      <w:lvlJc w:val="left"/>
      <w:pPr>
        <w:ind w:left="2880" w:hanging="360"/>
      </w:pPr>
      <w:rPr>
        <w:rFonts w:ascii="Symbol" w:hAnsi="Symbol" w:hint="default"/>
      </w:rPr>
    </w:lvl>
    <w:lvl w:ilvl="4" w:tplc="8AF4307A">
      <w:start w:val="1"/>
      <w:numFmt w:val="bullet"/>
      <w:lvlText w:val="o"/>
      <w:lvlJc w:val="left"/>
      <w:pPr>
        <w:ind w:left="3600" w:hanging="360"/>
      </w:pPr>
      <w:rPr>
        <w:rFonts w:ascii="Courier New" w:hAnsi="Courier New" w:hint="default"/>
      </w:rPr>
    </w:lvl>
    <w:lvl w:ilvl="5" w:tplc="2738E1EA">
      <w:start w:val="1"/>
      <w:numFmt w:val="bullet"/>
      <w:lvlText w:val=""/>
      <w:lvlJc w:val="left"/>
      <w:pPr>
        <w:ind w:left="4320" w:hanging="360"/>
      </w:pPr>
      <w:rPr>
        <w:rFonts w:ascii="Wingdings" w:hAnsi="Wingdings" w:hint="default"/>
      </w:rPr>
    </w:lvl>
    <w:lvl w:ilvl="6" w:tplc="62F6ECEA">
      <w:start w:val="1"/>
      <w:numFmt w:val="bullet"/>
      <w:lvlText w:val=""/>
      <w:lvlJc w:val="left"/>
      <w:pPr>
        <w:ind w:left="5040" w:hanging="360"/>
      </w:pPr>
      <w:rPr>
        <w:rFonts w:ascii="Symbol" w:hAnsi="Symbol" w:hint="default"/>
      </w:rPr>
    </w:lvl>
    <w:lvl w:ilvl="7" w:tplc="9314EE28">
      <w:start w:val="1"/>
      <w:numFmt w:val="bullet"/>
      <w:lvlText w:val="o"/>
      <w:lvlJc w:val="left"/>
      <w:pPr>
        <w:ind w:left="5760" w:hanging="360"/>
      </w:pPr>
      <w:rPr>
        <w:rFonts w:ascii="Courier New" w:hAnsi="Courier New" w:hint="default"/>
      </w:rPr>
    </w:lvl>
    <w:lvl w:ilvl="8" w:tplc="0B0C4E18">
      <w:start w:val="1"/>
      <w:numFmt w:val="bullet"/>
      <w:lvlText w:val=""/>
      <w:lvlJc w:val="left"/>
      <w:pPr>
        <w:ind w:left="6480" w:hanging="360"/>
      </w:pPr>
      <w:rPr>
        <w:rFonts w:ascii="Wingdings" w:hAnsi="Wingdings" w:hint="default"/>
      </w:rPr>
    </w:lvl>
  </w:abstractNum>
  <w:abstractNum w:abstractNumId="6" w15:restartNumberingAfterBreak="0">
    <w:nsid w:val="0ABF69ED"/>
    <w:multiLevelType w:val="multilevel"/>
    <w:tmpl w:val="FE665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6F5054"/>
    <w:multiLevelType w:val="multilevel"/>
    <w:tmpl w:val="E6B8D2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BF5ABD"/>
    <w:multiLevelType w:val="multilevel"/>
    <w:tmpl w:val="86B65C0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5413AA"/>
    <w:multiLevelType w:val="multilevel"/>
    <w:tmpl w:val="4C386AB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C833128"/>
    <w:multiLevelType w:val="multilevel"/>
    <w:tmpl w:val="16F4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DBD2F80"/>
    <w:multiLevelType w:val="hybridMultilevel"/>
    <w:tmpl w:val="1F80C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8C58B9"/>
    <w:multiLevelType w:val="multilevel"/>
    <w:tmpl w:val="EAB4A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1CB46B9"/>
    <w:multiLevelType w:val="multilevel"/>
    <w:tmpl w:val="F9642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3BD78AE"/>
    <w:multiLevelType w:val="hybridMultilevel"/>
    <w:tmpl w:val="FFFFFFFF"/>
    <w:lvl w:ilvl="0" w:tplc="0D1AF1BC">
      <w:start w:val="1"/>
      <w:numFmt w:val="decimal"/>
      <w:lvlText w:val="%1."/>
      <w:lvlJc w:val="left"/>
      <w:pPr>
        <w:ind w:left="720" w:hanging="360"/>
      </w:pPr>
    </w:lvl>
    <w:lvl w:ilvl="1" w:tplc="5142A162">
      <w:start w:val="1"/>
      <w:numFmt w:val="lowerLetter"/>
      <w:lvlText w:val="%2."/>
      <w:lvlJc w:val="left"/>
      <w:pPr>
        <w:ind w:left="1440" w:hanging="360"/>
      </w:pPr>
    </w:lvl>
    <w:lvl w:ilvl="2" w:tplc="B574BEE4">
      <w:start w:val="1"/>
      <w:numFmt w:val="lowerRoman"/>
      <w:lvlText w:val="%3."/>
      <w:lvlJc w:val="right"/>
      <w:pPr>
        <w:ind w:left="2160" w:hanging="180"/>
      </w:pPr>
    </w:lvl>
    <w:lvl w:ilvl="3" w:tplc="C3A8A1D6">
      <w:start w:val="1"/>
      <w:numFmt w:val="decimal"/>
      <w:lvlText w:val="%4."/>
      <w:lvlJc w:val="left"/>
      <w:pPr>
        <w:ind w:left="2880" w:hanging="360"/>
      </w:pPr>
    </w:lvl>
    <w:lvl w:ilvl="4" w:tplc="037C22BC">
      <w:start w:val="1"/>
      <w:numFmt w:val="lowerLetter"/>
      <w:lvlText w:val="%5."/>
      <w:lvlJc w:val="left"/>
      <w:pPr>
        <w:ind w:left="3600" w:hanging="360"/>
      </w:pPr>
    </w:lvl>
    <w:lvl w:ilvl="5" w:tplc="CFEAF66C">
      <w:start w:val="1"/>
      <w:numFmt w:val="lowerRoman"/>
      <w:lvlText w:val="%6."/>
      <w:lvlJc w:val="right"/>
      <w:pPr>
        <w:ind w:left="4320" w:hanging="180"/>
      </w:pPr>
    </w:lvl>
    <w:lvl w:ilvl="6" w:tplc="22D6F28C">
      <w:start w:val="1"/>
      <w:numFmt w:val="decimal"/>
      <w:lvlText w:val="%7."/>
      <w:lvlJc w:val="left"/>
      <w:pPr>
        <w:ind w:left="5040" w:hanging="360"/>
      </w:pPr>
    </w:lvl>
    <w:lvl w:ilvl="7" w:tplc="66368CB2">
      <w:start w:val="1"/>
      <w:numFmt w:val="lowerLetter"/>
      <w:lvlText w:val="%8."/>
      <w:lvlJc w:val="left"/>
      <w:pPr>
        <w:ind w:left="5760" w:hanging="360"/>
      </w:pPr>
    </w:lvl>
    <w:lvl w:ilvl="8" w:tplc="ECBA367E">
      <w:start w:val="1"/>
      <w:numFmt w:val="lowerRoman"/>
      <w:lvlText w:val="%9."/>
      <w:lvlJc w:val="right"/>
      <w:pPr>
        <w:ind w:left="6480" w:hanging="180"/>
      </w:pPr>
    </w:lvl>
  </w:abstractNum>
  <w:abstractNum w:abstractNumId="15" w15:restartNumberingAfterBreak="0">
    <w:nsid w:val="149018A0"/>
    <w:multiLevelType w:val="multilevel"/>
    <w:tmpl w:val="CD746CD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59539F0"/>
    <w:multiLevelType w:val="multilevel"/>
    <w:tmpl w:val="E7427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992381B"/>
    <w:multiLevelType w:val="multilevel"/>
    <w:tmpl w:val="208288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A490678"/>
    <w:multiLevelType w:val="hybridMultilevel"/>
    <w:tmpl w:val="C1A68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8B7961"/>
    <w:multiLevelType w:val="hybridMultilevel"/>
    <w:tmpl w:val="8B607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680C59"/>
    <w:multiLevelType w:val="multilevel"/>
    <w:tmpl w:val="D7CEAD6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45A57B1"/>
    <w:multiLevelType w:val="hybridMultilevel"/>
    <w:tmpl w:val="E38AB278"/>
    <w:lvl w:ilvl="0" w:tplc="3508BE56">
      <w:start w:val="1"/>
      <w:numFmt w:val="bullet"/>
      <w:lvlText w:val=""/>
      <w:lvlJc w:val="left"/>
      <w:pPr>
        <w:ind w:left="720" w:hanging="360"/>
      </w:pPr>
      <w:rPr>
        <w:rFonts w:ascii="Symbol" w:hAnsi="Symbol" w:hint="default"/>
      </w:rPr>
    </w:lvl>
    <w:lvl w:ilvl="1" w:tplc="8AAC5AB2">
      <w:start w:val="1"/>
      <w:numFmt w:val="bullet"/>
      <w:lvlText w:val="o"/>
      <w:lvlJc w:val="left"/>
      <w:pPr>
        <w:ind w:left="1440" w:hanging="360"/>
      </w:pPr>
      <w:rPr>
        <w:rFonts w:ascii="Courier New" w:hAnsi="Courier New" w:hint="default"/>
      </w:rPr>
    </w:lvl>
    <w:lvl w:ilvl="2" w:tplc="F77C1C70">
      <w:start w:val="1"/>
      <w:numFmt w:val="bullet"/>
      <w:lvlText w:val=""/>
      <w:lvlJc w:val="left"/>
      <w:pPr>
        <w:ind w:left="2160" w:hanging="360"/>
      </w:pPr>
      <w:rPr>
        <w:rFonts w:ascii="Wingdings" w:hAnsi="Wingdings" w:hint="default"/>
      </w:rPr>
    </w:lvl>
    <w:lvl w:ilvl="3" w:tplc="7BBC59F0">
      <w:start w:val="1"/>
      <w:numFmt w:val="bullet"/>
      <w:lvlText w:val=""/>
      <w:lvlJc w:val="left"/>
      <w:pPr>
        <w:ind w:left="2880" w:hanging="360"/>
      </w:pPr>
      <w:rPr>
        <w:rFonts w:ascii="Symbol" w:hAnsi="Symbol" w:hint="default"/>
      </w:rPr>
    </w:lvl>
    <w:lvl w:ilvl="4" w:tplc="CAAA9796">
      <w:start w:val="1"/>
      <w:numFmt w:val="bullet"/>
      <w:lvlText w:val="o"/>
      <w:lvlJc w:val="left"/>
      <w:pPr>
        <w:ind w:left="3600" w:hanging="360"/>
      </w:pPr>
      <w:rPr>
        <w:rFonts w:ascii="Courier New" w:hAnsi="Courier New" w:hint="default"/>
      </w:rPr>
    </w:lvl>
    <w:lvl w:ilvl="5" w:tplc="C3E6C694">
      <w:start w:val="1"/>
      <w:numFmt w:val="bullet"/>
      <w:lvlText w:val=""/>
      <w:lvlJc w:val="left"/>
      <w:pPr>
        <w:ind w:left="4320" w:hanging="360"/>
      </w:pPr>
      <w:rPr>
        <w:rFonts w:ascii="Wingdings" w:hAnsi="Wingdings" w:hint="default"/>
      </w:rPr>
    </w:lvl>
    <w:lvl w:ilvl="6" w:tplc="BBDA3C18">
      <w:start w:val="1"/>
      <w:numFmt w:val="bullet"/>
      <w:lvlText w:val=""/>
      <w:lvlJc w:val="left"/>
      <w:pPr>
        <w:ind w:left="5040" w:hanging="360"/>
      </w:pPr>
      <w:rPr>
        <w:rFonts w:ascii="Symbol" w:hAnsi="Symbol" w:hint="default"/>
      </w:rPr>
    </w:lvl>
    <w:lvl w:ilvl="7" w:tplc="C7BABC48">
      <w:start w:val="1"/>
      <w:numFmt w:val="bullet"/>
      <w:lvlText w:val="o"/>
      <w:lvlJc w:val="left"/>
      <w:pPr>
        <w:ind w:left="5760" w:hanging="360"/>
      </w:pPr>
      <w:rPr>
        <w:rFonts w:ascii="Courier New" w:hAnsi="Courier New" w:hint="default"/>
      </w:rPr>
    </w:lvl>
    <w:lvl w:ilvl="8" w:tplc="C1B27896">
      <w:start w:val="1"/>
      <w:numFmt w:val="bullet"/>
      <w:lvlText w:val=""/>
      <w:lvlJc w:val="left"/>
      <w:pPr>
        <w:ind w:left="6480" w:hanging="360"/>
      </w:pPr>
      <w:rPr>
        <w:rFonts w:ascii="Wingdings" w:hAnsi="Wingdings" w:hint="default"/>
      </w:rPr>
    </w:lvl>
  </w:abstractNum>
  <w:abstractNum w:abstractNumId="22" w15:restartNumberingAfterBreak="0">
    <w:nsid w:val="25350F5E"/>
    <w:multiLevelType w:val="multilevel"/>
    <w:tmpl w:val="960A7F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5A851F7"/>
    <w:multiLevelType w:val="hybridMultilevel"/>
    <w:tmpl w:val="87FC5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385DB3"/>
    <w:multiLevelType w:val="multilevel"/>
    <w:tmpl w:val="EB6C36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A663549"/>
    <w:multiLevelType w:val="hybridMultilevel"/>
    <w:tmpl w:val="BD76E0A8"/>
    <w:lvl w:ilvl="0" w:tplc="47807888">
      <w:start w:val="1"/>
      <w:numFmt w:val="bullet"/>
      <w:lvlText w:val=""/>
      <w:lvlJc w:val="left"/>
      <w:pPr>
        <w:ind w:left="720" w:hanging="360"/>
      </w:pPr>
      <w:rPr>
        <w:rFonts w:ascii="Symbol" w:hAnsi="Symbol" w:hint="default"/>
      </w:rPr>
    </w:lvl>
    <w:lvl w:ilvl="1" w:tplc="93E42318">
      <w:start w:val="1"/>
      <w:numFmt w:val="bullet"/>
      <w:lvlText w:val="o"/>
      <w:lvlJc w:val="left"/>
      <w:pPr>
        <w:ind w:left="1440" w:hanging="360"/>
      </w:pPr>
      <w:rPr>
        <w:rFonts w:ascii="Courier New" w:hAnsi="Courier New" w:hint="default"/>
      </w:rPr>
    </w:lvl>
    <w:lvl w:ilvl="2" w:tplc="C8CE1A46">
      <w:start w:val="1"/>
      <w:numFmt w:val="bullet"/>
      <w:lvlText w:val=""/>
      <w:lvlJc w:val="left"/>
      <w:pPr>
        <w:ind w:left="2160" w:hanging="360"/>
      </w:pPr>
      <w:rPr>
        <w:rFonts w:ascii="Wingdings" w:hAnsi="Wingdings" w:hint="default"/>
      </w:rPr>
    </w:lvl>
    <w:lvl w:ilvl="3" w:tplc="3536A546">
      <w:start w:val="1"/>
      <w:numFmt w:val="bullet"/>
      <w:lvlText w:val=""/>
      <w:lvlJc w:val="left"/>
      <w:pPr>
        <w:ind w:left="2880" w:hanging="360"/>
      </w:pPr>
      <w:rPr>
        <w:rFonts w:ascii="Symbol" w:hAnsi="Symbol" w:hint="default"/>
      </w:rPr>
    </w:lvl>
    <w:lvl w:ilvl="4" w:tplc="FD58E216">
      <w:start w:val="1"/>
      <w:numFmt w:val="bullet"/>
      <w:lvlText w:val="o"/>
      <w:lvlJc w:val="left"/>
      <w:pPr>
        <w:ind w:left="3600" w:hanging="360"/>
      </w:pPr>
      <w:rPr>
        <w:rFonts w:ascii="Courier New" w:hAnsi="Courier New" w:hint="default"/>
      </w:rPr>
    </w:lvl>
    <w:lvl w:ilvl="5" w:tplc="EDDC9344">
      <w:start w:val="1"/>
      <w:numFmt w:val="bullet"/>
      <w:lvlText w:val=""/>
      <w:lvlJc w:val="left"/>
      <w:pPr>
        <w:ind w:left="4320" w:hanging="360"/>
      </w:pPr>
      <w:rPr>
        <w:rFonts w:ascii="Wingdings" w:hAnsi="Wingdings" w:hint="default"/>
      </w:rPr>
    </w:lvl>
    <w:lvl w:ilvl="6" w:tplc="24925EC4">
      <w:start w:val="1"/>
      <w:numFmt w:val="bullet"/>
      <w:lvlText w:val=""/>
      <w:lvlJc w:val="left"/>
      <w:pPr>
        <w:ind w:left="5040" w:hanging="360"/>
      </w:pPr>
      <w:rPr>
        <w:rFonts w:ascii="Symbol" w:hAnsi="Symbol" w:hint="default"/>
      </w:rPr>
    </w:lvl>
    <w:lvl w:ilvl="7" w:tplc="0BAAD948">
      <w:start w:val="1"/>
      <w:numFmt w:val="bullet"/>
      <w:lvlText w:val="o"/>
      <w:lvlJc w:val="left"/>
      <w:pPr>
        <w:ind w:left="5760" w:hanging="360"/>
      </w:pPr>
      <w:rPr>
        <w:rFonts w:ascii="Courier New" w:hAnsi="Courier New" w:hint="default"/>
      </w:rPr>
    </w:lvl>
    <w:lvl w:ilvl="8" w:tplc="3A927A02">
      <w:start w:val="1"/>
      <w:numFmt w:val="bullet"/>
      <w:lvlText w:val=""/>
      <w:lvlJc w:val="left"/>
      <w:pPr>
        <w:ind w:left="6480" w:hanging="360"/>
      </w:pPr>
      <w:rPr>
        <w:rFonts w:ascii="Wingdings" w:hAnsi="Wingdings" w:hint="default"/>
      </w:rPr>
    </w:lvl>
  </w:abstractNum>
  <w:abstractNum w:abstractNumId="26" w15:restartNumberingAfterBreak="0">
    <w:nsid w:val="2CB023E2"/>
    <w:multiLevelType w:val="multilevel"/>
    <w:tmpl w:val="A970A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CBD1AA4"/>
    <w:multiLevelType w:val="hybridMultilevel"/>
    <w:tmpl w:val="FFFFFFFF"/>
    <w:lvl w:ilvl="0" w:tplc="53E28808">
      <w:start w:val="1"/>
      <w:numFmt w:val="bullet"/>
      <w:lvlText w:val=""/>
      <w:lvlJc w:val="left"/>
      <w:pPr>
        <w:ind w:left="720" w:hanging="360"/>
      </w:pPr>
      <w:rPr>
        <w:rFonts w:ascii="Symbol" w:hAnsi="Symbol" w:hint="default"/>
      </w:rPr>
    </w:lvl>
    <w:lvl w:ilvl="1" w:tplc="131CA0D0">
      <w:start w:val="1"/>
      <w:numFmt w:val="bullet"/>
      <w:lvlText w:val="o"/>
      <w:lvlJc w:val="left"/>
      <w:pPr>
        <w:ind w:left="1440" w:hanging="360"/>
      </w:pPr>
      <w:rPr>
        <w:rFonts w:ascii="Courier New" w:hAnsi="Courier New" w:hint="default"/>
      </w:rPr>
    </w:lvl>
    <w:lvl w:ilvl="2" w:tplc="B2284CA0">
      <w:start w:val="1"/>
      <w:numFmt w:val="bullet"/>
      <w:lvlText w:val=""/>
      <w:lvlJc w:val="left"/>
      <w:pPr>
        <w:ind w:left="2160" w:hanging="360"/>
      </w:pPr>
      <w:rPr>
        <w:rFonts w:ascii="Wingdings" w:hAnsi="Wingdings" w:hint="default"/>
      </w:rPr>
    </w:lvl>
    <w:lvl w:ilvl="3" w:tplc="23582F7C">
      <w:start w:val="1"/>
      <w:numFmt w:val="bullet"/>
      <w:lvlText w:val=""/>
      <w:lvlJc w:val="left"/>
      <w:pPr>
        <w:ind w:left="2880" w:hanging="360"/>
      </w:pPr>
      <w:rPr>
        <w:rFonts w:ascii="Symbol" w:hAnsi="Symbol" w:hint="default"/>
      </w:rPr>
    </w:lvl>
    <w:lvl w:ilvl="4" w:tplc="0E149736">
      <w:start w:val="1"/>
      <w:numFmt w:val="bullet"/>
      <w:lvlText w:val="o"/>
      <w:lvlJc w:val="left"/>
      <w:pPr>
        <w:ind w:left="3600" w:hanging="360"/>
      </w:pPr>
      <w:rPr>
        <w:rFonts w:ascii="Courier New" w:hAnsi="Courier New" w:hint="default"/>
      </w:rPr>
    </w:lvl>
    <w:lvl w:ilvl="5" w:tplc="5C884576">
      <w:start w:val="1"/>
      <w:numFmt w:val="bullet"/>
      <w:lvlText w:val=""/>
      <w:lvlJc w:val="left"/>
      <w:pPr>
        <w:ind w:left="4320" w:hanging="360"/>
      </w:pPr>
      <w:rPr>
        <w:rFonts w:ascii="Wingdings" w:hAnsi="Wingdings" w:hint="default"/>
      </w:rPr>
    </w:lvl>
    <w:lvl w:ilvl="6" w:tplc="35821550">
      <w:start w:val="1"/>
      <w:numFmt w:val="bullet"/>
      <w:lvlText w:val=""/>
      <w:lvlJc w:val="left"/>
      <w:pPr>
        <w:ind w:left="5040" w:hanging="360"/>
      </w:pPr>
      <w:rPr>
        <w:rFonts w:ascii="Symbol" w:hAnsi="Symbol" w:hint="default"/>
      </w:rPr>
    </w:lvl>
    <w:lvl w:ilvl="7" w:tplc="FECECFA8">
      <w:start w:val="1"/>
      <w:numFmt w:val="bullet"/>
      <w:lvlText w:val="o"/>
      <w:lvlJc w:val="left"/>
      <w:pPr>
        <w:ind w:left="5760" w:hanging="360"/>
      </w:pPr>
      <w:rPr>
        <w:rFonts w:ascii="Courier New" w:hAnsi="Courier New" w:hint="default"/>
      </w:rPr>
    </w:lvl>
    <w:lvl w:ilvl="8" w:tplc="099270F8">
      <w:start w:val="1"/>
      <w:numFmt w:val="bullet"/>
      <w:lvlText w:val=""/>
      <w:lvlJc w:val="left"/>
      <w:pPr>
        <w:ind w:left="6480" w:hanging="360"/>
      </w:pPr>
      <w:rPr>
        <w:rFonts w:ascii="Wingdings" w:hAnsi="Wingdings" w:hint="default"/>
      </w:rPr>
    </w:lvl>
  </w:abstractNum>
  <w:abstractNum w:abstractNumId="28" w15:restartNumberingAfterBreak="0">
    <w:nsid w:val="2D012BA1"/>
    <w:multiLevelType w:val="multilevel"/>
    <w:tmpl w:val="E5489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E535D3B"/>
    <w:multiLevelType w:val="hybridMultilevel"/>
    <w:tmpl w:val="D7EE7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E727CF4"/>
    <w:multiLevelType w:val="multilevel"/>
    <w:tmpl w:val="F5D0B1F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EE2443F"/>
    <w:multiLevelType w:val="hybridMultilevel"/>
    <w:tmpl w:val="CDE6853C"/>
    <w:lvl w:ilvl="0" w:tplc="EC1235D4">
      <w:start w:val="1"/>
      <w:numFmt w:val="bullet"/>
      <w:lvlText w:val=""/>
      <w:lvlJc w:val="left"/>
      <w:pPr>
        <w:ind w:left="720" w:hanging="360"/>
      </w:pPr>
      <w:rPr>
        <w:rFonts w:ascii="Symbol" w:hAnsi="Symbol" w:hint="default"/>
      </w:rPr>
    </w:lvl>
    <w:lvl w:ilvl="1" w:tplc="871CD566">
      <w:start w:val="1"/>
      <w:numFmt w:val="bullet"/>
      <w:lvlText w:val="o"/>
      <w:lvlJc w:val="left"/>
      <w:pPr>
        <w:ind w:left="1440" w:hanging="360"/>
      </w:pPr>
      <w:rPr>
        <w:rFonts w:ascii="Courier New" w:hAnsi="Courier New" w:hint="default"/>
      </w:rPr>
    </w:lvl>
    <w:lvl w:ilvl="2" w:tplc="45E86744">
      <w:start w:val="1"/>
      <w:numFmt w:val="bullet"/>
      <w:lvlText w:val=""/>
      <w:lvlJc w:val="left"/>
      <w:pPr>
        <w:ind w:left="2160" w:hanging="360"/>
      </w:pPr>
      <w:rPr>
        <w:rFonts w:ascii="Wingdings" w:hAnsi="Wingdings" w:hint="default"/>
      </w:rPr>
    </w:lvl>
    <w:lvl w:ilvl="3" w:tplc="0632EC1C">
      <w:start w:val="1"/>
      <w:numFmt w:val="bullet"/>
      <w:lvlText w:val=""/>
      <w:lvlJc w:val="left"/>
      <w:pPr>
        <w:ind w:left="2880" w:hanging="360"/>
      </w:pPr>
      <w:rPr>
        <w:rFonts w:ascii="Symbol" w:hAnsi="Symbol" w:hint="default"/>
      </w:rPr>
    </w:lvl>
    <w:lvl w:ilvl="4" w:tplc="79F2ACE2">
      <w:start w:val="1"/>
      <w:numFmt w:val="bullet"/>
      <w:lvlText w:val="o"/>
      <w:lvlJc w:val="left"/>
      <w:pPr>
        <w:ind w:left="3600" w:hanging="360"/>
      </w:pPr>
      <w:rPr>
        <w:rFonts w:ascii="Courier New" w:hAnsi="Courier New" w:hint="default"/>
      </w:rPr>
    </w:lvl>
    <w:lvl w:ilvl="5" w:tplc="E078D6C2">
      <w:start w:val="1"/>
      <w:numFmt w:val="bullet"/>
      <w:lvlText w:val=""/>
      <w:lvlJc w:val="left"/>
      <w:pPr>
        <w:ind w:left="4320" w:hanging="360"/>
      </w:pPr>
      <w:rPr>
        <w:rFonts w:ascii="Wingdings" w:hAnsi="Wingdings" w:hint="default"/>
      </w:rPr>
    </w:lvl>
    <w:lvl w:ilvl="6" w:tplc="57C47C1C">
      <w:start w:val="1"/>
      <w:numFmt w:val="bullet"/>
      <w:lvlText w:val=""/>
      <w:lvlJc w:val="left"/>
      <w:pPr>
        <w:ind w:left="5040" w:hanging="360"/>
      </w:pPr>
      <w:rPr>
        <w:rFonts w:ascii="Symbol" w:hAnsi="Symbol" w:hint="default"/>
      </w:rPr>
    </w:lvl>
    <w:lvl w:ilvl="7" w:tplc="B69857CC">
      <w:start w:val="1"/>
      <w:numFmt w:val="bullet"/>
      <w:lvlText w:val="o"/>
      <w:lvlJc w:val="left"/>
      <w:pPr>
        <w:ind w:left="5760" w:hanging="360"/>
      </w:pPr>
      <w:rPr>
        <w:rFonts w:ascii="Courier New" w:hAnsi="Courier New" w:hint="default"/>
      </w:rPr>
    </w:lvl>
    <w:lvl w:ilvl="8" w:tplc="A87E62F6">
      <w:start w:val="1"/>
      <w:numFmt w:val="bullet"/>
      <w:lvlText w:val=""/>
      <w:lvlJc w:val="left"/>
      <w:pPr>
        <w:ind w:left="6480" w:hanging="360"/>
      </w:pPr>
      <w:rPr>
        <w:rFonts w:ascii="Wingdings" w:hAnsi="Wingdings" w:hint="default"/>
      </w:rPr>
    </w:lvl>
  </w:abstractNum>
  <w:abstractNum w:abstractNumId="32" w15:restartNumberingAfterBreak="0">
    <w:nsid w:val="2F2B35D8"/>
    <w:multiLevelType w:val="multilevel"/>
    <w:tmpl w:val="BE8EE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F7732EE"/>
    <w:multiLevelType w:val="multilevel"/>
    <w:tmpl w:val="48AC4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F8249D6"/>
    <w:multiLevelType w:val="hybridMultilevel"/>
    <w:tmpl w:val="B846F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FF926BA"/>
    <w:multiLevelType w:val="multilevel"/>
    <w:tmpl w:val="E5BAA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09513CF"/>
    <w:multiLevelType w:val="hybridMultilevel"/>
    <w:tmpl w:val="3C446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09B7207"/>
    <w:multiLevelType w:val="hybridMultilevel"/>
    <w:tmpl w:val="FFFFFFFF"/>
    <w:lvl w:ilvl="0" w:tplc="B12467C2">
      <w:start w:val="1"/>
      <w:numFmt w:val="decimal"/>
      <w:lvlText w:val="%1."/>
      <w:lvlJc w:val="left"/>
      <w:pPr>
        <w:ind w:left="720" w:hanging="360"/>
      </w:pPr>
    </w:lvl>
    <w:lvl w:ilvl="1" w:tplc="02DE7416">
      <w:start w:val="1"/>
      <w:numFmt w:val="lowerLetter"/>
      <w:lvlText w:val="%2."/>
      <w:lvlJc w:val="left"/>
      <w:pPr>
        <w:ind w:left="1440" w:hanging="360"/>
      </w:pPr>
    </w:lvl>
    <w:lvl w:ilvl="2" w:tplc="01206BD8">
      <w:start w:val="1"/>
      <w:numFmt w:val="lowerRoman"/>
      <w:lvlText w:val="%3."/>
      <w:lvlJc w:val="right"/>
      <w:pPr>
        <w:ind w:left="2160" w:hanging="180"/>
      </w:pPr>
    </w:lvl>
    <w:lvl w:ilvl="3" w:tplc="BBB0CB90">
      <w:start w:val="1"/>
      <w:numFmt w:val="decimal"/>
      <w:lvlText w:val="%4."/>
      <w:lvlJc w:val="left"/>
      <w:pPr>
        <w:ind w:left="2880" w:hanging="360"/>
      </w:pPr>
    </w:lvl>
    <w:lvl w:ilvl="4" w:tplc="F574EF5E">
      <w:start w:val="1"/>
      <w:numFmt w:val="lowerLetter"/>
      <w:lvlText w:val="%5."/>
      <w:lvlJc w:val="left"/>
      <w:pPr>
        <w:ind w:left="3600" w:hanging="360"/>
      </w:pPr>
    </w:lvl>
    <w:lvl w:ilvl="5" w:tplc="6CD2239A">
      <w:start w:val="1"/>
      <w:numFmt w:val="lowerRoman"/>
      <w:lvlText w:val="%6."/>
      <w:lvlJc w:val="right"/>
      <w:pPr>
        <w:ind w:left="4320" w:hanging="180"/>
      </w:pPr>
    </w:lvl>
    <w:lvl w:ilvl="6" w:tplc="34585CE0">
      <w:start w:val="1"/>
      <w:numFmt w:val="decimal"/>
      <w:lvlText w:val="%7."/>
      <w:lvlJc w:val="left"/>
      <w:pPr>
        <w:ind w:left="5040" w:hanging="360"/>
      </w:pPr>
    </w:lvl>
    <w:lvl w:ilvl="7" w:tplc="8DF6A15C">
      <w:start w:val="1"/>
      <w:numFmt w:val="lowerLetter"/>
      <w:lvlText w:val="%8."/>
      <w:lvlJc w:val="left"/>
      <w:pPr>
        <w:ind w:left="5760" w:hanging="360"/>
      </w:pPr>
    </w:lvl>
    <w:lvl w:ilvl="8" w:tplc="BDC24FF4">
      <w:start w:val="1"/>
      <w:numFmt w:val="lowerRoman"/>
      <w:lvlText w:val="%9."/>
      <w:lvlJc w:val="right"/>
      <w:pPr>
        <w:ind w:left="6480" w:hanging="180"/>
      </w:pPr>
    </w:lvl>
  </w:abstractNum>
  <w:abstractNum w:abstractNumId="38" w15:restartNumberingAfterBreak="0">
    <w:nsid w:val="31EE4133"/>
    <w:multiLevelType w:val="multilevel"/>
    <w:tmpl w:val="287A40EC"/>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320B03B1"/>
    <w:multiLevelType w:val="hybridMultilevel"/>
    <w:tmpl w:val="853A6340"/>
    <w:lvl w:ilvl="0" w:tplc="03F40778">
      <w:start w:val="1"/>
      <w:numFmt w:val="decimal"/>
      <w:lvlText w:val="%1."/>
      <w:lvlJc w:val="left"/>
      <w:pPr>
        <w:ind w:left="720" w:hanging="360"/>
      </w:pPr>
    </w:lvl>
    <w:lvl w:ilvl="1" w:tplc="E0D8684E">
      <w:start w:val="1"/>
      <w:numFmt w:val="lowerLetter"/>
      <w:lvlText w:val="%2."/>
      <w:lvlJc w:val="left"/>
      <w:pPr>
        <w:ind w:left="1440" w:hanging="360"/>
      </w:pPr>
    </w:lvl>
    <w:lvl w:ilvl="2" w:tplc="EB54A778">
      <w:start w:val="1"/>
      <w:numFmt w:val="lowerRoman"/>
      <w:lvlText w:val="%3."/>
      <w:lvlJc w:val="right"/>
      <w:pPr>
        <w:ind w:left="2160" w:hanging="180"/>
      </w:pPr>
    </w:lvl>
    <w:lvl w:ilvl="3" w:tplc="4992C90C">
      <w:start w:val="1"/>
      <w:numFmt w:val="decimal"/>
      <w:lvlText w:val="%4."/>
      <w:lvlJc w:val="left"/>
      <w:pPr>
        <w:ind w:left="2880" w:hanging="360"/>
      </w:pPr>
    </w:lvl>
    <w:lvl w:ilvl="4" w:tplc="84A64F7E">
      <w:start w:val="1"/>
      <w:numFmt w:val="lowerLetter"/>
      <w:lvlText w:val="%5."/>
      <w:lvlJc w:val="left"/>
      <w:pPr>
        <w:ind w:left="3600" w:hanging="360"/>
      </w:pPr>
    </w:lvl>
    <w:lvl w:ilvl="5" w:tplc="1480EA30">
      <w:start w:val="1"/>
      <w:numFmt w:val="lowerRoman"/>
      <w:lvlText w:val="%6."/>
      <w:lvlJc w:val="right"/>
      <w:pPr>
        <w:ind w:left="4320" w:hanging="180"/>
      </w:pPr>
    </w:lvl>
    <w:lvl w:ilvl="6" w:tplc="D1AE8FA4">
      <w:start w:val="1"/>
      <w:numFmt w:val="decimal"/>
      <w:lvlText w:val="%7."/>
      <w:lvlJc w:val="left"/>
      <w:pPr>
        <w:ind w:left="5040" w:hanging="360"/>
      </w:pPr>
    </w:lvl>
    <w:lvl w:ilvl="7" w:tplc="FCD05846">
      <w:start w:val="1"/>
      <w:numFmt w:val="lowerLetter"/>
      <w:lvlText w:val="%8."/>
      <w:lvlJc w:val="left"/>
      <w:pPr>
        <w:ind w:left="5760" w:hanging="360"/>
      </w:pPr>
    </w:lvl>
    <w:lvl w:ilvl="8" w:tplc="C9C29A5E">
      <w:start w:val="1"/>
      <w:numFmt w:val="lowerRoman"/>
      <w:lvlText w:val="%9."/>
      <w:lvlJc w:val="right"/>
      <w:pPr>
        <w:ind w:left="6480" w:hanging="180"/>
      </w:pPr>
    </w:lvl>
  </w:abstractNum>
  <w:abstractNum w:abstractNumId="40" w15:restartNumberingAfterBreak="0">
    <w:nsid w:val="32B46C48"/>
    <w:multiLevelType w:val="multilevel"/>
    <w:tmpl w:val="C2721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2EE21A6"/>
    <w:multiLevelType w:val="multilevel"/>
    <w:tmpl w:val="3584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42D5E75"/>
    <w:multiLevelType w:val="hybridMultilevel"/>
    <w:tmpl w:val="F29CC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5C45393"/>
    <w:multiLevelType w:val="multilevel"/>
    <w:tmpl w:val="08C6103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5DE3CDE"/>
    <w:multiLevelType w:val="multilevel"/>
    <w:tmpl w:val="858E024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9024684"/>
    <w:multiLevelType w:val="hybridMultilevel"/>
    <w:tmpl w:val="05C2351E"/>
    <w:lvl w:ilvl="0" w:tplc="11A09F0A">
      <w:start w:val="1"/>
      <w:numFmt w:val="bullet"/>
      <w:lvlText w:val=""/>
      <w:lvlJc w:val="left"/>
      <w:pPr>
        <w:ind w:left="720" w:hanging="360"/>
      </w:pPr>
      <w:rPr>
        <w:rFonts w:ascii="Symbol" w:hAnsi="Symbol" w:hint="default"/>
      </w:rPr>
    </w:lvl>
    <w:lvl w:ilvl="1" w:tplc="B0900318">
      <w:start w:val="1"/>
      <w:numFmt w:val="bullet"/>
      <w:lvlText w:val="o"/>
      <w:lvlJc w:val="left"/>
      <w:pPr>
        <w:ind w:left="1440" w:hanging="360"/>
      </w:pPr>
      <w:rPr>
        <w:rFonts w:ascii="Courier New" w:hAnsi="Courier New" w:hint="default"/>
      </w:rPr>
    </w:lvl>
    <w:lvl w:ilvl="2" w:tplc="0D5AB1EC">
      <w:start w:val="1"/>
      <w:numFmt w:val="bullet"/>
      <w:lvlText w:val=""/>
      <w:lvlJc w:val="left"/>
      <w:pPr>
        <w:ind w:left="2160" w:hanging="360"/>
      </w:pPr>
      <w:rPr>
        <w:rFonts w:ascii="Wingdings" w:hAnsi="Wingdings" w:hint="default"/>
      </w:rPr>
    </w:lvl>
    <w:lvl w:ilvl="3" w:tplc="1A4C41E2">
      <w:start w:val="1"/>
      <w:numFmt w:val="bullet"/>
      <w:lvlText w:val=""/>
      <w:lvlJc w:val="left"/>
      <w:pPr>
        <w:ind w:left="2880" w:hanging="360"/>
      </w:pPr>
      <w:rPr>
        <w:rFonts w:ascii="Symbol" w:hAnsi="Symbol" w:hint="default"/>
      </w:rPr>
    </w:lvl>
    <w:lvl w:ilvl="4" w:tplc="FEC6BCF4">
      <w:start w:val="1"/>
      <w:numFmt w:val="bullet"/>
      <w:lvlText w:val="o"/>
      <w:lvlJc w:val="left"/>
      <w:pPr>
        <w:ind w:left="3600" w:hanging="360"/>
      </w:pPr>
      <w:rPr>
        <w:rFonts w:ascii="Courier New" w:hAnsi="Courier New" w:hint="default"/>
      </w:rPr>
    </w:lvl>
    <w:lvl w:ilvl="5" w:tplc="678834F8">
      <w:start w:val="1"/>
      <w:numFmt w:val="bullet"/>
      <w:lvlText w:val=""/>
      <w:lvlJc w:val="left"/>
      <w:pPr>
        <w:ind w:left="4320" w:hanging="360"/>
      </w:pPr>
      <w:rPr>
        <w:rFonts w:ascii="Wingdings" w:hAnsi="Wingdings" w:hint="default"/>
      </w:rPr>
    </w:lvl>
    <w:lvl w:ilvl="6" w:tplc="576AE1C4">
      <w:start w:val="1"/>
      <w:numFmt w:val="bullet"/>
      <w:lvlText w:val=""/>
      <w:lvlJc w:val="left"/>
      <w:pPr>
        <w:ind w:left="5040" w:hanging="360"/>
      </w:pPr>
      <w:rPr>
        <w:rFonts w:ascii="Symbol" w:hAnsi="Symbol" w:hint="default"/>
      </w:rPr>
    </w:lvl>
    <w:lvl w:ilvl="7" w:tplc="BBDC8AF4">
      <w:start w:val="1"/>
      <w:numFmt w:val="bullet"/>
      <w:lvlText w:val="o"/>
      <w:lvlJc w:val="left"/>
      <w:pPr>
        <w:ind w:left="5760" w:hanging="360"/>
      </w:pPr>
      <w:rPr>
        <w:rFonts w:ascii="Courier New" w:hAnsi="Courier New" w:hint="default"/>
      </w:rPr>
    </w:lvl>
    <w:lvl w:ilvl="8" w:tplc="1FC8B662">
      <w:start w:val="1"/>
      <w:numFmt w:val="bullet"/>
      <w:lvlText w:val=""/>
      <w:lvlJc w:val="left"/>
      <w:pPr>
        <w:ind w:left="6480" w:hanging="360"/>
      </w:pPr>
      <w:rPr>
        <w:rFonts w:ascii="Wingdings" w:hAnsi="Wingdings" w:hint="default"/>
      </w:rPr>
    </w:lvl>
  </w:abstractNum>
  <w:abstractNum w:abstractNumId="46" w15:restartNumberingAfterBreak="0">
    <w:nsid w:val="3A2E41CF"/>
    <w:multiLevelType w:val="hybridMultilevel"/>
    <w:tmpl w:val="B0706DE8"/>
    <w:lvl w:ilvl="0" w:tplc="E84437A0">
      <w:start w:val="1"/>
      <w:numFmt w:val="bullet"/>
      <w:lvlText w:val=""/>
      <w:lvlJc w:val="left"/>
      <w:pPr>
        <w:ind w:left="720" w:hanging="360"/>
      </w:pPr>
      <w:rPr>
        <w:rFonts w:ascii="Symbol" w:hAnsi="Symbol" w:hint="default"/>
      </w:rPr>
    </w:lvl>
    <w:lvl w:ilvl="1" w:tplc="75B4037A">
      <w:start w:val="1"/>
      <w:numFmt w:val="bullet"/>
      <w:lvlText w:val="o"/>
      <w:lvlJc w:val="left"/>
      <w:pPr>
        <w:ind w:left="1440" w:hanging="360"/>
      </w:pPr>
      <w:rPr>
        <w:rFonts w:ascii="Courier New" w:hAnsi="Courier New" w:hint="default"/>
      </w:rPr>
    </w:lvl>
    <w:lvl w:ilvl="2" w:tplc="D54C5CCE">
      <w:start w:val="1"/>
      <w:numFmt w:val="bullet"/>
      <w:lvlText w:val=""/>
      <w:lvlJc w:val="left"/>
      <w:pPr>
        <w:ind w:left="2160" w:hanging="360"/>
      </w:pPr>
      <w:rPr>
        <w:rFonts w:ascii="Wingdings" w:hAnsi="Wingdings" w:hint="default"/>
      </w:rPr>
    </w:lvl>
    <w:lvl w:ilvl="3" w:tplc="A10A6CE8">
      <w:start w:val="1"/>
      <w:numFmt w:val="bullet"/>
      <w:lvlText w:val=""/>
      <w:lvlJc w:val="left"/>
      <w:pPr>
        <w:ind w:left="2880" w:hanging="360"/>
      </w:pPr>
      <w:rPr>
        <w:rFonts w:ascii="Symbol" w:hAnsi="Symbol" w:hint="default"/>
      </w:rPr>
    </w:lvl>
    <w:lvl w:ilvl="4" w:tplc="9B382960">
      <w:start w:val="1"/>
      <w:numFmt w:val="bullet"/>
      <w:lvlText w:val="o"/>
      <w:lvlJc w:val="left"/>
      <w:pPr>
        <w:ind w:left="3600" w:hanging="360"/>
      </w:pPr>
      <w:rPr>
        <w:rFonts w:ascii="Courier New" w:hAnsi="Courier New" w:hint="default"/>
      </w:rPr>
    </w:lvl>
    <w:lvl w:ilvl="5" w:tplc="AE2AEDC2">
      <w:start w:val="1"/>
      <w:numFmt w:val="bullet"/>
      <w:lvlText w:val=""/>
      <w:lvlJc w:val="left"/>
      <w:pPr>
        <w:ind w:left="4320" w:hanging="360"/>
      </w:pPr>
      <w:rPr>
        <w:rFonts w:ascii="Wingdings" w:hAnsi="Wingdings" w:hint="default"/>
      </w:rPr>
    </w:lvl>
    <w:lvl w:ilvl="6" w:tplc="B40A8552">
      <w:start w:val="1"/>
      <w:numFmt w:val="bullet"/>
      <w:lvlText w:val=""/>
      <w:lvlJc w:val="left"/>
      <w:pPr>
        <w:ind w:left="5040" w:hanging="360"/>
      </w:pPr>
      <w:rPr>
        <w:rFonts w:ascii="Symbol" w:hAnsi="Symbol" w:hint="default"/>
      </w:rPr>
    </w:lvl>
    <w:lvl w:ilvl="7" w:tplc="059A2DE2">
      <w:start w:val="1"/>
      <w:numFmt w:val="bullet"/>
      <w:lvlText w:val="o"/>
      <w:lvlJc w:val="left"/>
      <w:pPr>
        <w:ind w:left="5760" w:hanging="360"/>
      </w:pPr>
      <w:rPr>
        <w:rFonts w:ascii="Courier New" w:hAnsi="Courier New" w:hint="default"/>
      </w:rPr>
    </w:lvl>
    <w:lvl w:ilvl="8" w:tplc="BBBA88C0">
      <w:start w:val="1"/>
      <w:numFmt w:val="bullet"/>
      <w:lvlText w:val=""/>
      <w:lvlJc w:val="left"/>
      <w:pPr>
        <w:ind w:left="6480" w:hanging="360"/>
      </w:pPr>
      <w:rPr>
        <w:rFonts w:ascii="Wingdings" w:hAnsi="Wingdings" w:hint="default"/>
      </w:rPr>
    </w:lvl>
  </w:abstractNum>
  <w:abstractNum w:abstractNumId="47" w15:restartNumberingAfterBreak="0">
    <w:nsid w:val="3A330284"/>
    <w:multiLevelType w:val="multilevel"/>
    <w:tmpl w:val="6EAC4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B3D5DEC"/>
    <w:multiLevelType w:val="multilevel"/>
    <w:tmpl w:val="CCD0FC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C0431F2"/>
    <w:multiLevelType w:val="multilevel"/>
    <w:tmpl w:val="9C6A2F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3C0D7EEA"/>
    <w:multiLevelType w:val="multilevel"/>
    <w:tmpl w:val="396A1500"/>
    <w:lvl w:ilvl="0">
      <w:start w:val="1"/>
      <w:numFmt w:val="bullet"/>
      <w:lvlText w:val="o"/>
      <w:lvlJc w:val="left"/>
      <w:pPr>
        <w:tabs>
          <w:tab w:val="num" w:pos="720"/>
        </w:tabs>
        <w:ind w:left="720" w:hanging="360"/>
      </w:pPr>
      <w:rPr>
        <w:rFonts w:ascii="Courier New" w:hAnsi="Courier New"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51" w15:restartNumberingAfterBreak="0">
    <w:nsid w:val="3C9158E2"/>
    <w:multiLevelType w:val="multilevel"/>
    <w:tmpl w:val="60029AE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CAD0872"/>
    <w:multiLevelType w:val="multilevel"/>
    <w:tmpl w:val="477CF74C"/>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3D791744"/>
    <w:multiLevelType w:val="hybridMultilevel"/>
    <w:tmpl w:val="A2C61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23D5101"/>
    <w:multiLevelType w:val="multilevel"/>
    <w:tmpl w:val="A3846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7B41303"/>
    <w:multiLevelType w:val="multilevel"/>
    <w:tmpl w:val="315AA05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492841AA"/>
    <w:multiLevelType w:val="hybridMultilevel"/>
    <w:tmpl w:val="C4D0F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ADF1822"/>
    <w:multiLevelType w:val="multilevel"/>
    <w:tmpl w:val="307C9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CD67DA1"/>
    <w:multiLevelType w:val="multilevel"/>
    <w:tmpl w:val="BAE43E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E0978F0"/>
    <w:multiLevelType w:val="hybridMultilevel"/>
    <w:tmpl w:val="AEE29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F1E7E47"/>
    <w:multiLevelType w:val="multilevel"/>
    <w:tmpl w:val="7D6AB2C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F8901A5"/>
    <w:multiLevelType w:val="hybridMultilevel"/>
    <w:tmpl w:val="A90E2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0405F46"/>
    <w:multiLevelType w:val="multilevel"/>
    <w:tmpl w:val="71ECF39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3" w15:restartNumberingAfterBreak="0">
    <w:nsid w:val="518F2521"/>
    <w:multiLevelType w:val="multilevel"/>
    <w:tmpl w:val="5D24A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19C261B"/>
    <w:multiLevelType w:val="hybridMultilevel"/>
    <w:tmpl w:val="789A4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1C77571"/>
    <w:multiLevelType w:val="multilevel"/>
    <w:tmpl w:val="65A03EF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34C5B3F"/>
    <w:multiLevelType w:val="multilevel"/>
    <w:tmpl w:val="A1269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56A0453"/>
    <w:multiLevelType w:val="hybridMultilevel"/>
    <w:tmpl w:val="C7DCE0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56F54567"/>
    <w:multiLevelType w:val="multilevel"/>
    <w:tmpl w:val="99C21E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9" w15:restartNumberingAfterBreak="0">
    <w:nsid w:val="5906090D"/>
    <w:multiLevelType w:val="hybridMultilevel"/>
    <w:tmpl w:val="E892E7C4"/>
    <w:lvl w:ilvl="0" w:tplc="DE526C44">
      <w:start w:val="1"/>
      <w:numFmt w:val="bullet"/>
      <w:lvlText w:val=""/>
      <w:lvlJc w:val="left"/>
      <w:pPr>
        <w:ind w:left="720" w:hanging="360"/>
      </w:pPr>
      <w:rPr>
        <w:rFonts w:ascii="Symbol" w:hAnsi="Symbol" w:hint="default"/>
      </w:rPr>
    </w:lvl>
    <w:lvl w:ilvl="1" w:tplc="E806C740">
      <w:start w:val="1"/>
      <w:numFmt w:val="bullet"/>
      <w:lvlText w:val=""/>
      <w:lvlJc w:val="left"/>
      <w:pPr>
        <w:ind w:left="1440" w:hanging="360"/>
      </w:pPr>
      <w:rPr>
        <w:rFonts w:ascii="Symbol" w:hAnsi="Symbol" w:hint="default"/>
      </w:rPr>
    </w:lvl>
    <w:lvl w:ilvl="2" w:tplc="90A2232E">
      <w:start w:val="1"/>
      <w:numFmt w:val="bullet"/>
      <w:lvlText w:val=""/>
      <w:lvlJc w:val="left"/>
      <w:pPr>
        <w:ind w:left="2160" w:hanging="360"/>
      </w:pPr>
      <w:rPr>
        <w:rFonts w:ascii="Wingdings" w:hAnsi="Wingdings" w:hint="default"/>
      </w:rPr>
    </w:lvl>
    <w:lvl w:ilvl="3" w:tplc="E4EE0116">
      <w:start w:val="1"/>
      <w:numFmt w:val="bullet"/>
      <w:lvlText w:val=""/>
      <w:lvlJc w:val="left"/>
      <w:pPr>
        <w:ind w:left="2880" w:hanging="360"/>
      </w:pPr>
      <w:rPr>
        <w:rFonts w:ascii="Symbol" w:hAnsi="Symbol" w:hint="default"/>
      </w:rPr>
    </w:lvl>
    <w:lvl w:ilvl="4" w:tplc="E9202462">
      <w:start w:val="1"/>
      <w:numFmt w:val="bullet"/>
      <w:lvlText w:val="o"/>
      <w:lvlJc w:val="left"/>
      <w:pPr>
        <w:ind w:left="3600" w:hanging="360"/>
      </w:pPr>
      <w:rPr>
        <w:rFonts w:ascii="Courier New" w:hAnsi="Courier New" w:hint="default"/>
      </w:rPr>
    </w:lvl>
    <w:lvl w:ilvl="5" w:tplc="4EB61C04">
      <w:start w:val="1"/>
      <w:numFmt w:val="bullet"/>
      <w:lvlText w:val=""/>
      <w:lvlJc w:val="left"/>
      <w:pPr>
        <w:ind w:left="4320" w:hanging="360"/>
      </w:pPr>
      <w:rPr>
        <w:rFonts w:ascii="Wingdings" w:hAnsi="Wingdings" w:hint="default"/>
      </w:rPr>
    </w:lvl>
    <w:lvl w:ilvl="6" w:tplc="1A104B44">
      <w:start w:val="1"/>
      <w:numFmt w:val="bullet"/>
      <w:lvlText w:val=""/>
      <w:lvlJc w:val="left"/>
      <w:pPr>
        <w:ind w:left="5040" w:hanging="360"/>
      </w:pPr>
      <w:rPr>
        <w:rFonts w:ascii="Symbol" w:hAnsi="Symbol" w:hint="default"/>
      </w:rPr>
    </w:lvl>
    <w:lvl w:ilvl="7" w:tplc="F04ACF24">
      <w:start w:val="1"/>
      <w:numFmt w:val="bullet"/>
      <w:lvlText w:val="o"/>
      <w:lvlJc w:val="left"/>
      <w:pPr>
        <w:ind w:left="5760" w:hanging="360"/>
      </w:pPr>
      <w:rPr>
        <w:rFonts w:ascii="Courier New" w:hAnsi="Courier New" w:hint="default"/>
      </w:rPr>
    </w:lvl>
    <w:lvl w:ilvl="8" w:tplc="4ADE78E2">
      <w:start w:val="1"/>
      <w:numFmt w:val="bullet"/>
      <w:lvlText w:val=""/>
      <w:lvlJc w:val="left"/>
      <w:pPr>
        <w:ind w:left="6480" w:hanging="360"/>
      </w:pPr>
      <w:rPr>
        <w:rFonts w:ascii="Wingdings" w:hAnsi="Wingdings" w:hint="default"/>
      </w:rPr>
    </w:lvl>
  </w:abstractNum>
  <w:abstractNum w:abstractNumId="70" w15:restartNumberingAfterBreak="0">
    <w:nsid w:val="5D945054"/>
    <w:multiLevelType w:val="multilevel"/>
    <w:tmpl w:val="F4060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F5643A3"/>
    <w:multiLevelType w:val="multilevel"/>
    <w:tmpl w:val="0DE0B23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1927928"/>
    <w:multiLevelType w:val="multilevel"/>
    <w:tmpl w:val="9A18043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2E36F39"/>
    <w:multiLevelType w:val="hybridMultilevel"/>
    <w:tmpl w:val="2FD8F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58D1575"/>
    <w:multiLevelType w:val="multilevel"/>
    <w:tmpl w:val="A9AE2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59A1B4E"/>
    <w:multiLevelType w:val="multilevel"/>
    <w:tmpl w:val="52F04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6D6749B"/>
    <w:multiLevelType w:val="multilevel"/>
    <w:tmpl w:val="696271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7FF73F5"/>
    <w:multiLevelType w:val="hybridMultilevel"/>
    <w:tmpl w:val="A328C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82B0FB1"/>
    <w:multiLevelType w:val="multilevel"/>
    <w:tmpl w:val="432C77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8C060E6"/>
    <w:multiLevelType w:val="multilevel"/>
    <w:tmpl w:val="520881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DC73EE5"/>
    <w:multiLevelType w:val="multilevel"/>
    <w:tmpl w:val="267827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1" w15:restartNumberingAfterBreak="0">
    <w:nsid w:val="6F4D23D3"/>
    <w:multiLevelType w:val="multilevel"/>
    <w:tmpl w:val="0F9E858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0193AE3"/>
    <w:multiLevelType w:val="multilevel"/>
    <w:tmpl w:val="9F0CFE48"/>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83" w15:restartNumberingAfterBreak="0">
    <w:nsid w:val="71050C97"/>
    <w:multiLevelType w:val="multilevel"/>
    <w:tmpl w:val="3CD4F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25B6AE3"/>
    <w:multiLevelType w:val="multilevel"/>
    <w:tmpl w:val="96DA9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2B85158"/>
    <w:multiLevelType w:val="multilevel"/>
    <w:tmpl w:val="B68EE3B8"/>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86" w15:restartNumberingAfterBreak="0">
    <w:nsid w:val="73611863"/>
    <w:multiLevelType w:val="hybridMultilevel"/>
    <w:tmpl w:val="FFFFFFFF"/>
    <w:lvl w:ilvl="0" w:tplc="8C4A8DA0">
      <w:start w:val="1"/>
      <w:numFmt w:val="bullet"/>
      <w:lvlText w:val=""/>
      <w:lvlJc w:val="left"/>
      <w:pPr>
        <w:ind w:left="720" w:hanging="360"/>
      </w:pPr>
      <w:rPr>
        <w:rFonts w:ascii="Symbol" w:hAnsi="Symbol" w:hint="default"/>
      </w:rPr>
    </w:lvl>
    <w:lvl w:ilvl="1" w:tplc="BDBED02C">
      <w:start w:val="1"/>
      <w:numFmt w:val="bullet"/>
      <w:lvlText w:val=""/>
      <w:lvlJc w:val="left"/>
      <w:pPr>
        <w:ind w:left="1440" w:hanging="360"/>
      </w:pPr>
      <w:rPr>
        <w:rFonts w:ascii="Symbol" w:hAnsi="Symbol" w:hint="default"/>
      </w:rPr>
    </w:lvl>
    <w:lvl w:ilvl="2" w:tplc="C5421FE8">
      <w:start w:val="1"/>
      <w:numFmt w:val="bullet"/>
      <w:lvlText w:val=""/>
      <w:lvlJc w:val="left"/>
      <w:pPr>
        <w:ind w:left="2160" w:hanging="360"/>
      </w:pPr>
      <w:rPr>
        <w:rFonts w:ascii="Wingdings" w:hAnsi="Wingdings" w:hint="default"/>
      </w:rPr>
    </w:lvl>
    <w:lvl w:ilvl="3" w:tplc="63040852">
      <w:start w:val="1"/>
      <w:numFmt w:val="bullet"/>
      <w:lvlText w:val=""/>
      <w:lvlJc w:val="left"/>
      <w:pPr>
        <w:ind w:left="2880" w:hanging="360"/>
      </w:pPr>
      <w:rPr>
        <w:rFonts w:ascii="Symbol" w:hAnsi="Symbol" w:hint="default"/>
      </w:rPr>
    </w:lvl>
    <w:lvl w:ilvl="4" w:tplc="A27E5112">
      <w:start w:val="1"/>
      <w:numFmt w:val="bullet"/>
      <w:lvlText w:val="o"/>
      <w:lvlJc w:val="left"/>
      <w:pPr>
        <w:ind w:left="3600" w:hanging="360"/>
      </w:pPr>
      <w:rPr>
        <w:rFonts w:ascii="Courier New" w:hAnsi="Courier New" w:hint="default"/>
      </w:rPr>
    </w:lvl>
    <w:lvl w:ilvl="5" w:tplc="B7DE5794">
      <w:start w:val="1"/>
      <w:numFmt w:val="bullet"/>
      <w:lvlText w:val=""/>
      <w:lvlJc w:val="left"/>
      <w:pPr>
        <w:ind w:left="4320" w:hanging="360"/>
      </w:pPr>
      <w:rPr>
        <w:rFonts w:ascii="Wingdings" w:hAnsi="Wingdings" w:hint="default"/>
      </w:rPr>
    </w:lvl>
    <w:lvl w:ilvl="6" w:tplc="3656D066">
      <w:start w:val="1"/>
      <w:numFmt w:val="bullet"/>
      <w:lvlText w:val=""/>
      <w:lvlJc w:val="left"/>
      <w:pPr>
        <w:ind w:left="5040" w:hanging="360"/>
      </w:pPr>
      <w:rPr>
        <w:rFonts w:ascii="Symbol" w:hAnsi="Symbol" w:hint="default"/>
      </w:rPr>
    </w:lvl>
    <w:lvl w:ilvl="7" w:tplc="80E0B3D8">
      <w:start w:val="1"/>
      <w:numFmt w:val="bullet"/>
      <w:lvlText w:val="o"/>
      <w:lvlJc w:val="left"/>
      <w:pPr>
        <w:ind w:left="5760" w:hanging="360"/>
      </w:pPr>
      <w:rPr>
        <w:rFonts w:ascii="Courier New" w:hAnsi="Courier New" w:hint="default"/>
      </w:rPr>
    </w:lvl>
    <w:lvl w:ilvl="8" w:tplc="02280D40">
      <w:start w:val="1"/>
      <w:numFmt w:val="bullet"/>
      <w:lvlText w:val=""/>
      <w:lvlJc w:val="left"/>
      <w:pPr>
        <w:ind w:left="6480" w:hanging="360"/>
      </w:pPr>
      <w:rPr>
        <w:rFonts w:ascii="Wingdings" w:hAnsi="Wingdings" w:hint="default"/>
      </w:rPr>
    </w:lvl>
  </w:abstractNum>
  <w:abstractNum w:abstractNumId="87" w15:restartNumberingAfterBreak="0">
    <w:nsid w:val="757E21B9"/>
    <w:multiLevelType w:val="multilevel"/>
    <w:tmpl w:val="C9425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7829062E"/>
    <w:multiLevelType w:val="multilevel"/>
    <w:tmpl w:val="9EC69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8343F86"/>
    <w:multiLevelType w:val="hybridMultilevel"/>
    <w:tmpl w:val="FFFFFFFF"/>
    <w:lvl w:ilvl="0" w:tplc="943E9BBE">
      <w:start w:val="1"/>
      <w:numFmt w:val="bullet"/>
      <w:lvlText w:val=""/>
      <w:lvlJc w:val="left"/>
      <w:pPr>
        <w:ind w:left="720" w:hanging="360"/>
      </w:pPr>
      <w:rPr>
        <w:rFonts w:ascii="Symbol" w:hAnsi="Symbol" w:hint="default"/>
      </w:rPr>
    </w:lvl>
    <w:lvl w:ilvl="1" w:tplc="610C744C">
      <w:start w:val="1"/>
      <w:numFmt w:val="bullet"/>
      <w:lvlText w:val="o"/>
      <w:lvlJc w:val="left"/>
      <w:pPr>
        <w:ind w:left="1440" w:hanging="360"/>
      </w:pPr>
      <w:rPr>
        <w:rFonts w:ascii="Courier New" w:hAnsi="Courier New" w:hint="default"/>
      </w:rPr>
    </w:lvl>
    <w:lvl w:ilvl="2" w:tplc="0092569E">
      <w:start w:val="1"/>
      <w:numFmt w:val="bullet"/>
      <w:lvlText w:val=""/>
      <w:lvlJc w:val="left"/>
      <w:pPr>
        <w:ind w:left="2160" w:hanging="360"/>
      </w:pPr>
      <w:rPr>
        <w:rFonts w:ascii="Wingdings" w:hAnsi="Wingdings" w:hint="default"/>
      </w:rPr>
    </w:lvl>
    <w:lvl w:ilvl="3" w:tplc="640212A6">
      <w:start w:val="1"/>
      <w:numFmt w:val="bullet"/>
      <w:lvlText w:val=""/>
      <w:lvlJc w:val="left"/>
      <w:pPr>
        <w:ind w:left="2880" w:hanging="360"/>
      </w:pPr>
      <w:rPr>
        <w:rFonts w:ascii="Symbol" w:hAnsi="Symbol" w:hint="default"/>
      </w:rPr>
    </w:lvl>
    <w:lvl w:ilvl="4" w:tplc="C1068A70">
      <w:start w:val="1"/>
      <w:numFmt w:val="bullet"/>
      <w:lvlText w:val="o"/>
      <w:lvlJc w:val="left"/>
      <w:pPr>
        <w:ind w:left="3600" w:hanging="360"/>
      </w:pPr>
      <w:rPr>
        <w:rFonts w:ascii="Courier New" w:hAnsi="Courier New" w:hint="default"/>
      </w:rPr>
    </w:lvl>
    <w:lvl w:ilvl="5" w:tplc="6E041ACE">
      <w:start w:val="1"/>
      <w:numFmt w:val="bullet"/>
      <w:lvlText w:val=""/>
      <w:lvlJc w:val="left"/>
      <w:pPr>
        <w:ind w:left="4320" w:hanging="360"/>
      </w:pPr>
      <w:rPr>
        <w:rFonts w:ascii="Wingdings" w:hAnsi="Wingdings" w:hint="default"/>
      </w:rPr>
    </w:lvl>
    <w:lvl w:ilvl="6" w:tplc="98B009B2">
      <w:start w:val="1"/>
      <w:numFmt w:val="bullet"/>
      <w:lvlText w:val=""/>
      <w:lvlJc w:val="left"/>
      <w:pPr>
        <w:ind w:left="5040" w:hanging="360"/>
      </w:pPr>
      <w:rPr>
        <w:rFonts w:ascii="Symbol" w:hAnsi="Symbol" w:hint="default"/>
      </w:rPr>
    </w:lvl>
    <w:lvl w:ilvl="7" w:tplc="52AE78BE">
      <w:start w:val="1"/>
      <w:numFmt w:val="bullet"/>
      <w:lvlText w:val="o"/>
      <w:lvlJc w:val="left"/>
      <w:pPr>
        <w:ind w:left="5760" w:hanging="360"/>
      </w:pPr>
      <w:rPr>
        <w:rFonts w:ascii="Courier New" w:hAnsi="Courier New" w:hint="default"/>
      </w:rPr>
    </w:lvl>
    <w:lvl w:ilvl="8" w:tplc="8F2402D6">
      <w:start w:val="1"/>
      <w:numFmt w:val="bullet"/>
      <w:lvlText w:val=""/>
      <w:lvlJc w:val="left"/>
      <w:pPr>
        <w:ind w:left="6480" w:hanging="360"/>
      </w:pPr>
      <w:rPr>
        <w:rFonts w:ascii="Wingdings" w:hAnsi="Wingdings" w:hint="default"/>
      </w:rPr>
    </w:lvl>
  </w:abstractNum>
  <w:abstractNum w:abstractNumId="90" w15:restartNumberingAfterBreak="0">
    <w:nsid w:val="793B25BA"/>
    <w:multiLevelType w:val="multilevel"/>
    <w:tmpl w:val="01BE3DD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7C34270A"/>
    <w:multiLevelType w:val="multilevel"/>
    <w:tmpl w:val="E06881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F203B61"/>
    <w:multiLevelType w:val="multilevel"/>
    <w:tmpl w:val="7132E744"/>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7F431433"/>
    <w:multiLevelType w:val="hybridMultilevel"/>
    <w:tmpl w:val="42D095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9"/>
  </w:num>
  <w:num w:numId="2">
    <w:abstractNumId w:val="69"/>
  </w:num>
  <w:num w:numId="3">
    <w:abstractNumId w:val="73"/>
  </w:num>
  <w:num w:numId="4">
    <w:abstractNumId w:val="53"/>
  </w:num>
  <w:num w:numId="5">
    <w:abstractNumId w:val="34"/>
  </w:num>
  <w:num w:numId="6">
    <w:abstractNumId w:val="23"/>
  </w:num>
  <w:num w:numId="7">
    <w:abstractNumId w:val="61"/>
  </w:num>
  <w:num w:numId="8">
    <w:abstractNumId w:val="36"/>
  </w:num>
  <w:num w:numId="9">
    <w:abstractNumId w:val="21"/>
  </w:num>
  <w:num w:numId="10">
    <w:abstractNumId w:val="40"/>
  </w:num>
  <w:num w:numId="11">
    <w:abstractNumId w:val="88"/>
  </w:num>
  <w:num w:numId="12">
    <w:abstractNumId w:val="54"/>
  </w:num>
  <w:num w:numId="13">
    <w:abstractNumId w:val="31"/>
  </w:num>
  <w:num w:numId="14">
    <w:abstractNumId w:val="5"/>
  </w:num>
  <w:num w:numId="15">
    <w:abstractNumId w:val="45"/>
  </w:num>
  <w:num w:numId="16">
    <w:abstractNumId w:val="25"/>
  </w:num>
  <w:num w:numId="17">
    <w:abstractNumId w:val="57"/>
  </w:num>
  <w:num w:numId="18">
    <w:abstractNumId w:val="41"/>
  </w:num>
  <w:num w:numId="19">
    <w:abstractNumId w:val="42"/>
  </w:num>
  <w:num w:numId="20">
    <w:abstractNumId w:val="60"/>
  </w:num>
  <w:num w:numId="21">
    <w:abstractNumId w:val="58"/>
  </w:num>
  <w:num w:numId="22">
    <w:abstractNumId w:val="62"/>
  </w:num>
  <w:num w:numId="23">
    <w:abstractNumId w:val="72"/>
  </w:num>
  <w:num w:numId="24">
    <w:abstractNumId w:val="30"/>
  </w:num>
  <w:num w:numId="25">
    <w:abstractNumId w:val="78"/>
  </w:num>
  <w:num w:numId="26">
    <w:abstractNumId w:val="65"/>
  </w:num>
  <w:num w:numId="27">
    <w:abstractNumId w:val="38"/>
  </w:num>
  <w:num w:numId="28">
    <w:abstractNumId w:val="85"/>
  </w:num>
  <w:num w:numId="29">
    <w:abstractNumId w:val="3"/>
  </w:num>
  <w:num w:numId="30">
    <w:abstractNumId w:val="81"/>
  </w:num>
  <w:num w:numId="31">
    <w:abstractNumId w:val="82"/>
  </w:num>
  <w:num w:numId="32">
    <w:abstractNumId w:val="87"/>
  </w:num>
  <w:num w:numId="33">
    <w:abstractNumId w:val="80"/>
  </w:num>
  <w:num w:numId="34">
    <w:abstractNumId w:val="84"/>
  </w:num>
  <w:num w:numId="35">
    <w:abstractNumId w:val="18"/>
  </w:num>
  <w:num w:numId="36">
    <w:abstractNumId w:val="75"/>
  </w:num>
  <w:num w:numId="37">
    <w:abstractNumId w:val="68"/>
  </w:num>
  <w:num w:numId="38">
    <w:abstractNumId w:val="6"/>
  </w:num>
  <w:num w:numId="39">
    <w:abstractNumId w:val="91"/>
  </w:num>
  <w:num w:numId="40">
    <w:abstractNumId w:val="64"/>
  </w:num>
  <w:num w:numId="41">
    <w:abstractNumId w:val="20"/>
  </w:num>
  <w:num w:numId="42">
    <w:abstractNumId w:val="44"/>
  </w:num>
  <w:num w:numId="43">
    <w:abstractNumId w:val="71"/>
  </w:num>
  <w:num w:numId="44">
    <w:abstractNumId w:val="8"/>
  </w:num>
  <w:num w:numId="45">
    <w:abstractNumId w:val="10"/>
  </w:num>
  <w:num w:numId="46">
    <w:abstractNumId w:val="67"/>
  </w:num>
  <w:num w:numId="47">
    <w:abstractNumId w:val="51"/>
  </w:num>
  <w:num w:numId="48">
    <w:abstractNumId w:val="50"/>
  </w:num>
  <w:num w:numId="49">
    <w:abstractNumId w:val="43"/>
  </w:num>
  <w:num w:numId="50">
    <w:abstractNumId w:val="2"/>
  </w:num>
  <w:num w:numId="51">
    <w:abstractNumId w:val="32"/>
  </w:num>
  <w:num w:numId="52">
    <w:abstractNumId w:val="70"/>
  </w:num>
  <w:num w:numId="53">
    <w:abstractNumId w:val="93"/>
  </w:num>
  <w:num w:numId="54">
    <w:abstractNumId w:val="66"/>
  </w:num>
  <w:num w:numId="55">
    <w:abstractNumId w:val="48"/>
  </w:num>
  <w:num w:numId="56">
    <w:abstractNumId w:val="26"/>
  </w:num>
  <w:num w:numId="57">
    <w:abstractNumId w:val="74"/>
  </w:num>
  <w:num w:numId="58">
    <w:abstractNumId w:val="12"/>
  </w:num>
  <w:num w:numId="59">
    <w:abstractNumId w:val="17"/>
  </w:num>
  <w:num w:numId="60">
    <w:abstractNumId w:val="1"/>
  </w:num>
  <w:num w:numId="61">
    <w:abstractNumId w:val="24"/>
  </w:num>
  <w:num w:numId="62">
    <w:abstractNumId w:val="33"/>
  </w:num>
  <w:num w:numId="63">
    <w:abstractNumId w:val="35"/>
  </w:num>
  <w:num w:numId="64">
    <w:abstractNumId w:val="76"/>
  </w:num>
  <w:num w:numId="65">
    <w:abstractNumId w:val="83"/>
  </w:num>
  <w:num w:numId="66">
    <w:abstractNumId w:val="47"/>
  </w:num>
  <w:num w:numId="67">
    <w:abstractNumId w:val="4"/>
  </w:num>
  <w:num w:numId="68">
    <w:abstractNumId w:val="16"/>
  </w:num>
  <w:num w:numId="69">
    <w:abstractNumId w:val="79"/>
  </w:num>
  <w:num w:numId="70">
    <w:abstractNumId w:val="13"/>
  </w:num>
  <w:num w:numId="71">
    <w:abstractNumId w:val="89"/>
  </w:num>
  <w:num w:numId="72">
    <w:abstractNumId w:val="27"/>
  </w:num>
  <w:num w:numId="73">
    <w:abstractNumId w:val="46"/>
  </w:num>
  <w:num w:numId="74">
    <w:abstractNumId w:val="37"/>
  </w:num>
  <w:num w:numId="75">
    <w:abstractNumId w:val="19"/>
  </w:num>
  <w:num w:numId="76">
    <w:abstractNumId w:val="11"/>
  </w:num>
  <w:num w:numId="77">
    <w:abstractNumId w:val="56"/>
  </w:num>
  <w:num w:numId="78">
    <w:abstractNumId w:val="59"/>
  </w:num>
  <w:num w:numId="79">
    <w:abstractNumId w:val="29"/>
  </w:num>
  <w:num w:numId="80">
    <w:abstractNumId w:val="77"/>
  </w:num>
  <w:num w:numId="81">
    <w:abstractNumId w:val="28"/>
  </w:num>
  <w:num w:numId="82">
    <w:abstractNumId w:val="63"/>
  </w:num>
  <w:num w:numId="83">
    <w:abstractNumId w:val="7"/>
  </w:num>
  <w:num w:numId="84">
    <w:abstractNumId w:val="49"/>
  </w:num>
  <w:num w:numId="85">
    <w:abstractNumId w:val="9"/>
  </w:num>
  <w:num w:numId="86">
    <w:abstractNumId w:val="55"/>
  </w:num>
  <w:num w:numId="87">
    <w:abstractNumId w:val="15"/>
  </w:num>
  <w:num w:numId="88">
    <w:abstractNumId w:val="90"/>
  </w:num>
  <w:num w:numId="89">
    <w:abstractNumId w:val="52"/>
  </w:num>
  <w:num w:numId="90">
    <w:abstractNumId w:val="92"/>
  </w:num>
  <w:num w:numId="91">
    <w:abstractNumId w:val="22"/>
  </w:num>
  <w:num w:numId="92">
    <w:abstractNumId w:val="0"/>
  </w:num>
  <w:num w:numId="93">
    <w:abstractNumId w:val="14"/>
  </w:num>
  <w:num w:numId="94">
    <w:abstractNumId w:val="86"/>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404837B"/>
    <w:rsid w:val="00000389"/>
    <w:rsid w:val="00000670"/>
    <w:rsid w:val="000006FD"/>
    <w:rsid w:val="000014EF"/>
    <w:rsid w:val="00001721"/>
    <w:rsid w:val="00001796"/>
    <w:rsid w:val="00001F36"/>
    <w:rsid w:val="00002276"/>
    <w:rsid w:val="000022C1"/>
    <w:rsid w:val="00002E1D"/>
    <w:rsid w:val="0000352A"/>
    <w:rsid w:val="000041FD"/>
    <w:rsid w:val="000043AA"/>
    <w:rsid w:val="00004AA3"/>
    <w:rsid w:val="00005DA7"/>
    <w:rsid w:val="0000639B"/>
    <w:rsid w:val="000068B4"/>
    <w:rsid w:val="00006BD4"/>
    <w:rsid w:val="00006C45"/>
    <w:rsid w:val="000074D6"/>
    <w:rsid w:val="000078D6"/>
    <w:rsid w:val="00007D3C"/>
    <w:rsid w:val="00010256"/>
    <w:rsid w:val="000103AD"/>
    <w:rsid w:val="000103F6"/>
    <w:rsid w:val="0001086C"/>
    <w:rsid w:val="00010CF5"/>
    <w:rsid w:val="0001101F"/>
    <w:rsid w:val="0001138D"/>
    <w:rsid w:val="0001196F"/>
    <w:rsid w:val="00011A91"/>
    <w:rsid w:val="00011B69"/>
    <w:rsid w:val="00011D8F"/>
    <w:rsid w:val="000128C4"/>
    <w:rsid w:val="000129F5"/>
    <w:rsid w:val="00013462"/>
    <w:rsid w:val="0001491E"/>
    <w:rsid w:val="00015183"/>
    <w:rsid w:val="000153A2"/>
    <w:rsid w:val="00015B1F"/>
    <w:rsid w:val="0001651F"/>
    <w:rsid w:val="00016C96"/>
    <w:rsid w:val="000173D2"/>
    <w:rsid w:val="0001762A"/>
    <w:rsid w:val="000179D3"/>
    <w:rsid w:val="00017D55"/>
    <w:rsid w:val="00017F90"/>
    <w:rsid w:val="0002085D"/>
    <w:rsid w:val="00021241"/>
    <w:rsid w:val="00021279"/>
    <w:rsid w:val="000214C6"/>
    <w:rsid w:val="000214D9"/>
    <w:rsid w:val="00021615"/>
    <w:rsid w:val="00021F3B"/>
    <w:rsid w:val="000220C2"/>
    <w:rsid w:val="00023667"/>
    <w:rsid w:val="00024181"/>
    <w:rsid w:val="00024A6D"/>
    <w:rsid w:val="0002513C"/>
    <w:rsid w:val="0002524F"/>
    <w:rsid w:val="00025253"/>
    <w:rsid w:val="000253A7"/>
    <w:rsid w:val="00025584"/>
    <w:rsid w:val="0002632E"/>
    <w:rsid w:val="00026C03"/>
    <w:rsid w:val="0002726F"/>
    <w:rsid w:val="00027BC0"/>
    <w:rsid w:val="00027F88"/>
    <w:rsid w:val="0003029B"/>
    <w:rsid w:val="00030A19"/>
    <w:rsid w:val="00031039"/>
    <w:rsid w:val="00031887"/>
    <w:rsid w:val="00031A24"/>
    <w:rsid w:val="000328C6"/>
    <w:rsid w:val="00033006"/>
    <w:rsid w:val="00033381"/>
    <w:rsid w:val="000339B5"/>
    <w:rsid w:val="000344B0"/>
    <w:rsid w:val="000345FC"/>
    <w:rsid w:val="00034E6E"/>
    <w:rsid w:val="000358BF"/>
    <w:rsid w:val="00035F89"/>
    <w:rsid w:val="0003642E"/>
    <w:rsid w:val="0003652B"/>
    <w:rsid w:val="0003696F"/>
    <w:rsid w:val="00036FBB"/>
    <w:rsid w:val="00037129"/>
    <w:rsid w:val="00037557"/>
    <w:rsid w:val="00037CEC"/>
    <w:rsid w:val="00040375"/>
    <w:rsid w:val="00040680"/>
    <w:rsid w:val="00040802"/>
    <w:rsid w:val="00041152"/>
    <w:rsid w:val="00041410"/>
    <w:rsid w:val="0004162F"/>
    <w:rsid w:val="0004180C"/>
    <w:rsid w:val="000418D6"/>
    <w:rsid w:val="000426B6"/>
    <w:rsid w:val="00042EEA"/>
    <w:rsid w:val="00044014"/>
    <w:rsid w:val="00044668"/>
    <w:rsid w:val="00045494"/>
    <w:rsid w:val="000456FE"/>
    <w:rsid w:val="00047BA6"/>
    <w:rsid w:val="00050A0F"/>
    <w:rsid w:val="00051606"/>
    <w:rsid w:val="0005176C"/>
    <w:rsid w:val="00052343"/>
    <w:rsid w:val="00052C00"/>
    <w:rsid w:val="0005360C"/>
    <w:rsid w:val="000536B1"/>
    <w:rsid w:val="00054008"/>
    <w:rsid w:val="00054875"/>
    <w:rsid w:val="0005488C"/>
    <w:rsid w:val="000554F4"/>
    <w:rsid w:val="00055CB4"/>
    <w:rsid w:val="000560C9"/>
    <w:rsid w:val="00056CE9"/>
    <w:rsid w:val="00057011"/>
    <w:rsid w:val="0005767C"/>
    <w:rsid w:val="0006034D"/>
    <w:rsid w:val="0006056D"/>
    <w:rsid w:val="00060631"/>
    <w:rsid w:val="00060B60"/>
    <w:rsid w:val="00060BB4"/>
    <w:rsid w:val="00060D87"/>
    <w:rsid w:val="00061BC7"/>
    <w:rsid w:val="00061E56"/>
    <w:rsid w:val="00061F20"/>
    <w:rsid w:val="00061F92"/>
    <w:rsid w:val="00063C28"/>
    <w:rsid w:val="00064243"/>
    <w:rsid w:val="000648E0"/>
    <w:rsid w:val="000653EA"/>
    <w:rsid w:val="000657A6"/>
    <w:rsid w:val="00065D0F"/>
    <w:rsid w:val="000661D9"/>
    <w:rsid w:val="00066A73"/>
    <w:rsid w:val="00067754"/>
    <w:rsid w:val="00070520"/>
    <w:rsid w:val="00070607"/>
    <w:rsid w:val="00071086"/>
    <w:rsid w:val="00071451"/>
    <w:rsid w:val="000717B1"/>
    <w:rsid w:val="00071862"/>
    <w:rsid w:val="00071AC6"/>
    <w:rsid w:val="00071AC7"/>
    <w:rsid w:val="000720FB"/>
    <w:rsid w:val="00072C0F"/>
    <w:rsid w:val="000732DF"/>
    <w:rsid w:val="000734AC"/>
    <w:rsid w:val="00073606"/>
    <w:rsid w:val="00073CD2"/>
    <w:rsid w:val="00073E59"/>
    <w:rsid w:val="00073EED"/>
    <w:rsid w:val="00074808"/>
    <w:rsid w:val="00074C6B"/>
    <w:rsid w:val="000750E7"/>
    <w:rsid w:val="00075342"/>
    <w:rsid w:val="000756E6"/>
    <w:rsid w:val="00076521"/>
    <w:rsid w:val="0007714C"/>
    <w:rsid w:val="00077A0D"/>
    <w:rsid w:val="000806E9"/>
    <w:rsid w:val="00080F67"/>
    <w:rsid w:val="000815FB"/>
    <w:rsid w:val="00081692"/>
    <w:rsid w:val="00081752"/>
    <w:rsid w:val="00081775"/>
    <w:rsid w:val="00081B61"/>
    <w:rsid w:val="000832B9"/>
    <w:rsid w:val="00083C6E"/>
    <w:rsid w:val="000847D6"/>
    <w:rsid w:val="00084C3E"/>
    <w:rsid w:val="000850DC"/>
    <w:rsid w:val="00085A9A"/>
    <w:rsid w:val="00085E5B"/>
    <w:rsid w:val="00085FFA"/>
    <w:rsid w:val="000864B2"/>
    <w:rsid w:val="000878C5"/>
    <w:rsid w:val="00087AA8"/>
    <w:rsid w:val="00090EB1"/>
    <w:rsid w:val="00090EB4"/>
    <w:rsid w:val="0009140B"/>
    <w:rsid w:val="00091934"/>
    <w:rsid w:val="00091F52"/>
    <w:rsid w:val="00093898"/>
    <w:rsid w:val="00094591"/>
    <w:rsid w:val="00094A13"/>
    <w:rsid w:val="00094D0C"/>
    <w:rsid w:val="00094D17"/>
    <w:rsid w:val="00095377"/>
    <w:rsid w:val="000958FF"/>
    <w:rsid w:val="00095A13"/>
    <w:rsid w:val="00095C37"/>
    <w:rsid w:val="00096554"/>
    <w:rsid w:val="000967CE"/>
    <w:rsid w:val="000968B9"/>
    <w:rsid w:val="000971A1"/>
    <w:rsid w:val="0009741D"/>
    <w:rsid w:val="00097F17"/>
    <w:rsid w:val="00097F62"/>
    <w:rsid w:val="000A0B8D"/>
    <w:rsid w:val="000A0F70"/>
    <w:rsid w:val="000A11E1"/>
    <w:rsid w:val="000A1674"/>
    <w:rsid w:val="000A19C4"/>
    <w:rsid w:val="000A1D6A"/>
    <w:rsid w:val="000A1E53"/>
    <w:rsid w:val="000A1E92"/>
    <w:rsid w:val="000A1EA1"/>
    <w:rsid w:val="000A1FF9"/>
    <w:rsid w:val="000A230B"/>
    <w:rsid w:val="000A2E12"/>
    <w:rsid w:val="000A426F"/>
    <w:rsid w:val="000A4277"/>
    <w:rsid w:val="000A4349"/>
    <w:rsid w:val="000A466F"/>
    <w:rsid w:val="000A476E"/>
    <w:rsid w:val="000A5168"/>
    <w:rsid w:val="000A5782"/>
    <w:rsid w:val="000A584A"/>
    <w:rsid w:val="000A5971"/>
    <w:rsid w:val="000A6236"/>
    <w:rsid w:val="000A671D"/>
    <w:rsid w:val="000A6953"/>
    <w:rsid w:val="000A712B"/>
    <w:rsid w:val="000A79D7"/>
    <w:rsid w:val="000A7C8B"/>
    <w:rsid w:val="000A7E4F"/>
    <w:rsid w:val="000B0E87"/>
    <w:rsid w:val="000B1974"/>
    <w:rsid w:val="000B2868"/>
    <w:rsid w:val="000B2E9F"/>
    <w:rsid w:val="000B2F43"/>
    <w:rsid w:val="000B31E0"/>
    <w:rsid w:val="000B429C"/>
    <w:rsid w:val="000B4527"/>
    <w:rsid w:val="000B4EBB"/>
    <w:rsid w:val="000B614A"/>
    <w:rsid w:val="000B622F"/>
    <w:rsid w:val="000B68E1"/>
    <w:rsid w:val="000B6999"/>
    <w:rsid w:val="000B6F18"/>
    <w:rsid w:val="000B6FE7"/>
    <w:rsid w:val="000B72E3"/>
    <w:rsid w:val="000B7AF0"/>
    <w:rsid w:val="000B7BF2"/>
    <w:rsid w:val="000C0149"/>
    <w:rsid w:val="000C01AC"/>
    <w:rsid w:val="000C0D84"/>
    <w:rsid w:val="000C0F4E"/>
    <w:rsid w:val="000C19AE"/>
    <w:rsid w:val="000C19C9"/>
    <w:rsid w:val="000C1CDA"/>
    <w:rsid w:val="000C1DE0"/>
    <w:rsid w:val="000C2291"/>
    <w:rsid w:val="000C25F6"/>
    <w:rsid w:val="000C2B87"/>
    <w:rsid w:val="000C2EA1"/>
    <w:rsid w:val="000C3851"/>
    <w:rsid w:val="000C4961"/>
    <w:rsid w:val="000C5077"/>
    <w:rsid w:val="000C54E0"/>
    <w:rsid w:val="000C5A57"/>
    <w:rsid w:val="000C6319"/>
    <w:rsid w:val="000C73E6"/>
    <w:rsid w:val="000C7973"/>
    <w:rsid w:val="000D0178"/>
    <w:rsid w:val="000D0392"/>
    <w:rsid w:val="000D0CA8"/>
    <w:rsid w:val="000D1193"/>
    <w:rsid w:val="000D1449"/>
    <w:rsid w:val="000D1651"/>
    <w:rsid w:val="000D1947"/>
    <w:rsid w:val="000D2092"/>
    <w:rsid w:val="000D2345"/>
    <w:rsid w:val="000D2CE9"/>
    <w:rsid w:val="000D39DD"/>
    <w:rsid w:val="000D3AF5"/>
    <w:rsid w:val="000D4252"/>
    <w:rsid w:val="000D426D"/>
    <w:rsid w:val="000D4D47"/>
    <w:rsid w:val="000D5298"/>
    <w:rsid w:val="000D5471"/>
    <w:rsid w:val="000D5894"/>
    <w:rsid w:val="000D677D"/>
    <w:rsid w:val="000D6A74"/>
    <w:rsid w:val="000D6A98"/>
    <w:rsid w:val="000D6E5F"/>
    <w:rsid w:val="000D6EA5"/>
    <w:rsid w:val="000D710E"/>
    <w:rsid w:val="000D7221"/>
    <w:rsid w:val="000D7639"/>
    <w:rsid w:val="000D792C"/>
    <w:rsid w:val="000D7B3F"/>
    <w:rsid w:val="000D7DA3"/>
    <w:rsid w:val="000E12FD"/>
    <w:rsid w:val="000E1759"/>
    <w:rsid w:val="000E17EA"/>
    <w:rsid w:val="000E1880"/>
    <w:rsid w:val="000E24F2"/>
    <w:rsid w:val="000E29D4"/>
    <w:rsid w:val="000E2D5F"/>
    <w:rsid w:val="000E2D60"/>
    <w:rsid w:val="000E463E"/>
    <w:rsid w:val="000E54C2"/>
    <w:rsid w:val="000E5C71"/>
    <w:rsid w:val="000E5CC7"/>
    <w:rsid w:val="000E603D"/>
    <w:rsid w:val="000E65AC"/>
    <w:rsid w:val="000E6A28"/>
    <w:rsid w:val="000E6BF4"/>
    <w:rsid w:val="000E750E"/>
    <w:rsid w:val="000E75B8"/>
    <w:rsid w:val="000E781D"/>
    <w:rsid w:val="000F0C14"/>
    <w:rsid w:val="000F162F"/>
    <w:rsid w:val="000F169D"/>
    <w:rsid w:val="000F18B0"/>
    <w:rsid w:val="000F1CA4"/>
    <w:rsid w:val="000F2181"/>
    <w:rsid w:val="000F249E"/>
    <w:rsid w:val="000F2AD4"/>
    <w:rsid w:val="000F3D52"/>
    <w:rsid w:val="000F3DD0"/>
    <w:rsid w:val="000F4033"/>
    <w:rsid w:val="000F4067"/>
    <w:rsid w:val="000F4415"/>
    <w:rsid w:val="000F4475"/>
    <w:rsid w:val="000F48D5"/>
    <w:rsid w:val="000F54F9"/>
    <w:rsid w:val="000F5833"/>
    <w:rsid w:val="000F62ED"/>
    <w:rsid w:val="000F644A"/>
    <w:rsid w:val="000F645A"/>
    <w:rsid w:val="000F6B1E"/>
    <w:rsid w:val="001001AE"/>
    <w:rsid w:val="00101498"/>
    <w:rsid w:val="00101F7F"/>
    <w:rsid w:val="0010225A"/>
    <w:rsid w:val="0010239D"/>
    <w:rsid w:val="001023A2"/>
    <w:rsid w:val="00102950"/>
    <w:rsid w:val="001032C7"/>
    <w:rsid w:val="001038D1"/>
    <w:rsid w:val="00103A85"/>
    <w:rsid w:val="001040B5"/>
    <w:rsid w:val="001047EA"/>
    <w:rsid w:val="001049B6"/>
    <w:rsid w:val="00104EB6"/>
    <w:rsid w:val="001060FF"/>
    <w:rsid w:val="001069D1"/>
    <w:rsid w:val="00106A91"/>
    <w:rsid w:val="00106B57"/>
    <w:rsid w:val="001073A3"/>
    <w:rsid w:val="0010777A"/>
    <w:rsid w:val="001078C4"/>
    <w:rsid w:val="00107ED0"/>
    <w:rsid w:val="00110256"/>
    <w:rsid w:val="001102CA"/>
    <w:rsid w:val="00110520"/>
    <w:rsid w:val="001106C1"/>
    <w:rsid w:val="001107DA"/>
    <w:rsid w:val="00110808"/>
    <w:rsid w:val="00110DCB"/>
    <w:rsid w:val="001116C1"/>
    <w:rsid w:val="0011191F"/>
    <w:rsid w:val="00111A38"/>
    <w:rsid w:val="00111CB3"/>
    <w:rsid w:val="001125FF"/>
    <w:rsid w:val="001128EA"/>
    <w:rsid w:val="00112DD5"/>
    <w:rsid w:val="001130E7"/>
    <w:rsid w:val="001133EC"/>
    <w:rsid w:val="00113B6D"/>
    <w:rsid w:val="001140D3"/>
    <w:rsid w:val="0011455E"/>
    <w:rsid w:val="001145E2"/>
    <w:rsid w:val="0011465F"/>
    <w:rsid w:val="00114691"/>
    <w:rsid w:val="001147B5"/>
    <w:rsid w:val="001149E3"/>
    <w:rsid w:val="00114AB6"/>
    <w:rsid w:val="00114BD5"/>
    <w:rsid w:val="001156DF"/>
    <w:rsid w:val="00115CB7"/>
    <w:rsid w:val="001160E1"/>
    <w:rsid w:val="001163F9"/>
    <w:rsid w:val="00116409"/>
    <w:rsid w:val="00116918"/>
    <w:rsid w:val="0011697E"/>
    <w:rsid w:val="00116996"/>
    <w:rsid w:val="00116D16"/>
    <w:rsid w:val="00117016"/>
    <w:rsid w:val="001172DE"/>
    <w:rsid w:val="00117C8B"/>
    <w:rsid w:val="0012013E"/>
    <w:rsid w:val="00120A4E"/>
    <w:rsid w:val="00121725"/>
    <w:rsid w:val="00122352"/>
    <w:rsid w:val="001225A2"/>
    <w:rsid w:val="001237A7"/>
    <w:rsid w:val="00123D75"/>
    <w:rsid w:val="00123E41"/>
    <w:rsid w:val="00123EAF"/>
    <w:rsid w:val="00124105"/>
    <w:rsid w:val="001241F8"/>
    <w:rsid w:val="00124818"/>
    <w:rsid w:val="0012495B"/>
    <w:rsid w:val="00125395"/>
    <w:rsid w:val="0012542D"/>
    <w:rsid w:val="001254A3"/>
    <w:rsid w:val="001256CA"/>
    <w:rsid w:val="00125925"/>
    <w:rsid w:val="00125CF2"/>
    <w:rsid w:val="00125D9F"/>
    <w:rsid w:val="00126D1E"/>
    <w:rsid w:val="00127784"/>
    <w:rsid w:val="00127EC4"/>
    <w:rsid w:val="0013040A"/>
    <w:rsid w:val="00130BB8"/>
    <w:rsid w:val="00130C5D"/>
    <w:rsid w:val="00131136"/>
    <w:rsid w:val="0013153A"/>
    <w:rsid w:val="001317FB"/>
    <w:rsid w:val="00131DCA"/>
    <w:rsid w:val="00131FA9"/>
    <w:rsid w:val="00132227"/>
    <w:rsid w:val="001327C5"/>
    <w:rsid w:val="00132A42"/>
    <w:rsid w:val="00132C0D"/>
    <w:rsid w:val="00133077"/>
    <w:rsid w:val="001334CF"/>
    <w:rsid w:val="00133FC7"/>
    <w:rsid w:val="001340CF"/>
    <w:rsid w:val="001344B0"/>
    <w:rsid w:val="00134B56"/>
    <w:rsid w:val="00135C94"/>
    <w:rsid w:val="00136555"/>
    <w:rsid w:val="001368BF"/>
    <w:rsid w:val="00136F08"/>
    <w:rsid w:val="001372E4"/>
    <w:rsid w:val="00137410"/>
    <w:rsid w:val="00137597"/>
    <w:rsid w:val="00137BD5"/>
    <w:rsid w:val="00137C5D"/>
    <w:rsid w:val="00137F7A"/>
    <w:rsid w:val="00140183"/>
    <w:rsid w:val="001406C0"/>
    <w:rsid w:val="001406E9"/>
    <w:rsid w:val="0014078C"/>
    <w:rsid w:val="00140B5A"/>
    <w:rsid w:val="0014106F"/>
    <w:rsid w:val="001414D9"/>
    <w:rsid w:val="0014150B"/>
    <w:rsid w:val="001415CB"/>
    <w:rsid w:val="00141B40"/>
    <w:rsid w:val="0014216C"/>
    <w:rsid w:val="00142424"/>
    <w:rsid w:val="00142B2D"/>
    <w:rsid w:val="00142D8C"/>
    <w:rsid w:val="001439EF"/>
    <w:rsid w:val="00144085"/>
    <w:rsid w:val="00144415"/>
    <w:rsid w:val="00145367"/>
    <w:rsid w:val="00146B64"/>
    <w:rsid w:val="0014756A"/>
    <w:rsid w:val="00147707"/>
    <w:rsid w:val="001477C5"/>
    <w:rsid w:val="00147B7A"/>
    <w:rsid w:val="00147D25"/>
    <w:rsid w:val="00150896"/>
    <w:rsid w:val="001510E1"/>
    <w:rsid w:val="00151230"/>
    <w:rsid w:val="001516DF"/>
    <w:rsid w:val="0015173A"/>
    <w:rsid w:val="0015181A"/>
    <w:rsid w:val="00152238"/>
    <w:rsid w:val="0015268E"/>
    <w:rsid w:val="00153387"/>
    <w:rsid w:val="00153628"/>
    <w:rsid w:val="001536AA"/>
    <w:rsid w:val="001536CD"/>
    <w:rsid w:val="001544AA"/>
    <w:rsid w:val="00154551"/>
    <w:rsid w:val="00154F14"/>
    <w:rsid w:val="00155477"/>
    <w:rsid w:val="00155575"/>
    <w:rsid w:val="001563DB"/>
    <w:rsid w:val="001564E7"/>
    <w:rsid w:val="001567B6"/>
    <w:rsid w:val="00156C0E"/>
    <w:rsid w:val="00156C41"/>
    <w:rsid w:val="001574EE"/>
    <w:rsid w:val="00157CBE"/>
    <w:rsid w:val="00157F34"/>
    <w:rsid w:val="00160D74"/>
    <w:rsid w:val="00160EFE"/>
    <w:rsid w:val="00161418"/>
    <w:rsid w:val="00162255"/>
    <w:rsid w:val="00162354"/>
    <w:rsid w:val="00163089"/>
    <w:rsid w:val="00163274"/>
    <w:rsid w:val="00163F4A"/>
    <w:rsid w:val="00164547"/>
    <w:rsid w:val="0016559D"/>
    <w:rsid w:val="001656CB"/>
    <w:rsid w:val="001659F7"/>
    <w:rsid w:val="00165CD9"/>
    <w:rsid w:val="00165D0D"/>
    <w:rsid w:val="00166142"/>
    <w:rsid w:val="001664CE"/>
    <w:rsid w:val="00166621"/>
    <w:rsid w:val="001668CD"/>
    <w:rsid w:val="00166CB0"/>
    <w:rsid w:val="00167015"/>
    <w:rsid w:val="00167798"/>
    <w:rsid w:val="00169F88"/>
    <w:rsid w:val="001701BA"/>
    <w:rsid w:val="001709D6"/>
    <w:rsid w:val="00170F0C"/>
    <w:rsid w:val="001714CD"/>
    <w:rsid w:val="001718F7"/>
    <w:rsid w:val="00171C48"/>
    <w:rsid w:val="00171D45"/>
    <w:rsid w:val="00171D5B"/>
    <w:rsid w:val="00171F36"/>
    <w:rsid w:val="00171FBE"/>
    <w:rsid w:val="00172C4B"/>
    <w:rsid w:val="00173055"/>
    <w:rsid w:val="001734AF"/>
    <w:rsid w:val="001734E9"/>
    <w:rsid w:val="00173D1A"/>
    <w:rsid w:val="001740FA"/>
    <w:rsid w:val="001744E4"/>
    <w:rsid w:val="00174553"/>
    <w:rsid w:val="00175297"/>
    <w:rsid w:val="00175450"/>
    <w:rsid w:val="0017568B"/>
    <w:rsid w:val="001756CF"/>
    <w:rsid w:val="00175C71"/>
    <w:rsid w:val="0017615D"/>
    <w:rsid w:val="001762B3"/>
    <w:rsid w:val="00176327"/>
    <w:rsid w:val="001767C5"/>
    <w:rsid w:val="00176AB9"/>
    <w:rsid w:val="00176CCE"/>
    <w:rsid w:val="00176E49"/>
    <w:rsid w:val="0017751A"/>
    <w:rsid w:val="00177727"/>
    <w:rsid w:val="00177B97"/>
    <w:rsid w:val="001808B0"/>
    <w:rsid w:val="00181254"/>
    <w:rsid w:val="0018129B"/>
    <w:rsid w:val="001816D8"/>
    <w:rsid w:val="00181901"/>
    <w:rsid w:val="00181C0D"/>
    <w:rsid w:val="00182224"/>
    <w:rsid w:val="001824F4"/>
    <w:rsid w:val="00182630"/>
    <w:rsid w:val="001826B1"/>
    <w:rsid w:val="00182719"/>
    <w:rsid w:val="00182B1E"/>
    <w:rsid w:val="00182CD7"/>
    <w:rsid w:val="0018307E"/>
    <w:rsid w:val="00183710"/>
    <w:rsid w:val="00183D3F"/>
    <w:rsid w:val="0018493F"/>
    <w:rsid w:val="00184C8A"/>
    <w:rsid w:val="00185347"/>
    <w:rsid w:val="001855DD"/>
    <w:rsid w:val="0018657B"/>
    <w:rsid w:val="001869A3"/>
    <w:rsid w:val="00186A59"/>
    <w:rsid w:val="00186C6C"/>
    <w:rsid w:val="00186D87"/>
    <w:rsid w:val="00186E58"/>
    <w:rsid w:val="001875E8"/>
    <w:rsid w:val="00187DD4"/>
    <w:rsid w:val="00187DDF"/>
    <w:rsid w:val="001906A9"/>
    <w:rsid w:val="00190B8E"/>
    <w:rsid w:val="00190F1D"/>
    <w:rsid w:val="001919CF"/>
    <w:rsid w:val="001920AB"/>
    <w:rsid w:val="00192B18"/>
    <w:rsid w:val="00193258"/>
    <w:rsid w:val="001932BA"/>
    <w:rsid w:val="001933FC"/>
    <w:rsid w:val="0019345A"/>
    <w:rsid w:val="001934FF"/>
    <w:rsid w:val="00193DD9"/>
    <w:rsid w:val="00193ED8"/>
    <w:rsid w:val="001943CC"/>
    <w:rsid w:val="0019493A"/>
    <w:rsid w:val="00194A79"/>
    <w:rsid w:val="00194C2E"/>
    <w:rsid w:val="00194D73"/>
    <w:rsid w:val="00195398"/>
    <w:rsid w:val="0019542F"/>
    <w:rsid w:val="00195B3F"/>
    <w:rsid w:val="00195FC4"/>
    <w:rsid w:val="001965C5"/>
    <w:rsid w:val="001968F0"/>
    <w:rsid w:val="001969C7"/>
    <w:rsid w:val="001979FF"/>
    <w:rsid w:val="00197A23"/>
    <w:rsid w:val="00197C7B"/>
    <w:rsid w:val="001A075D"/>
    <w:rsid w:val="001A0B36"/>
    <w:rsid w:val="001A1CCE"/>
    <w:rsid w:val="001A1D47"/>
    <w:rsid w:val="001A21FA"/>
    <w:rsid w:val="001A245F"/>
    <w:rsid w:val="001A254F"/>
    <w:rsid w:val="001A2970"/>
    <w:rsid w:val="001A2BA7"/>
    <w:rsid w:val="001A2DB0"/>
    <w:rsid w:val="001A32CA"/>
    <w:rsid w:val="001A35B5"/>
    <w:rsid w:val="001A3D4F"/>
    <w:rsid w:val="001A3D5C"/>
    <w:rsid w:val="001A3EBB"/>
    <w:rsid w:val="001A41C6"/>
    <w:rsid w:val="001A5273"/>
    <w:rsid w:val="001A563D"/>
    <w:rsid w:val="001A5DAE"/>
    <w:rsid w:val="001A62C0"/>
    <w:rsid w:val="001A65EE"/>
    <w:rsid w:val="001A67B9"/>
    <w:rsid w:val="001A681E"/>
    <w:rsid w:val="001A7244"/>
    <w:rsid w:val="001A7E4E"/>
    <w:rsid w:val="001A7F8F"/>
    <w:rsid w:val="001A7F98"/>
    <w:rsid w:val="001B01A2"/>
    <w:rsid w:val="001B026B"/>
    <w:rsid w:val="001B0651"/>
    <w:rsid w:val="001B0980"/>
    <w:rsid w:val="001B1817"/>
    <w:rsid w:val="001B203F"/>
    <w:rsid w:val="001B2315"/>
    <w:rsid w:val="001B26CA"/>
    <w:rsid w:val="001B2A0B"/>
    <w:rsid w:val="001B2E5C"/>
    <w:rsid w:val="001B2E62"/>
    <w:rsid w:val="001B330D"/>
    <w:rsid w:val="001B494B"/>
    <w:rsid w:val="001B4DA2"/>
    <w:rsid w:val="001B5215"/>
    <w:rsid w:val="001B54B9"/>
    <w:rsid w:val="001B5696"/>
    <w:rsid w:val="001B5F48"/>
    <w:rsid w:val="001B6C97"/>
    <w:rsid w:val="001B7D98"/>
    <w:rsid w:val="001C0967"/>
    <w:rsid w:val="001C0B1C"/>
    <w:rsid w:val="001C1349"/>
    <w:rsid w:val="001C134C"/>
    <w:rsid w:val="001C14CA"/>
    <w:rsid w:val="001C1B3F"/>
    <w:rsid w:val="001C26F5"/>
    <w:rsid w:val="001C27D3"/>
    <w:rsid w:val="001C2A4F"/>
    <w:rsid w:val="001C3F56"/>
    <w:rsid w:val="001C47B3"/>
    <w:rsid w:val="001C482D"/>
    <w:rsid w:val="001C48F2"/>
    <w:rsid w:val="001C4A00"/>
    <w:rsid w:val="001C50F0"/>
    <w:rsid w:val="001C5269"/>
    <w:rsid w:val="001C6267"/>
    <w:rsid w:val="001C6691"/>
    <w:rsid w:val="001C672D"/>
    <w:rsid w:val="001C6A3C"/>
    <w:rsid w:val="001C6EFB"/>
    <w:rsid w:val="001C765F"/>
    <w:rsid w:val="001C77BD"/>
    <w:rsid w:val="001C77FD"/>
    <w:rsid w:val="001C7C6F"/>
    <w:rsid w:val="001D0368"/>
    <w:rsid w:val="001D050B"/>
    <w:rsid w:val="001D098F"/>
    <w:rsid w:val="001D159C"/>
    <w:rsid w:val="001D160A"/>
    <w:rsid w:val="001D1694"/>
    <w:rsid w:val="001D19F8"/>
    <w:rsid w:val="001D2032"/>
    <w:rsid w:val="001D2402"/>
    <w:rsid w:val="001D2497"/>
    <w:rsid w:val="001D24A8"/>
    <w:rsid w:val="001D2FF3"/>
    <w:rsid w:val="001D33B7"/>
    <w:rsid w:val="001D4113"/>
    <w:rsid w:val="001D448E"/>
    <w:rsid w:val="001D451E"/>
    <w:rsid w:val="001D4B16"/>
    <w:rsid w:val="001D5608"/>
    <w:rsid w:val="001D5A0A"/>
    <w:rsid w:val="001D5B77"/>
    <w:rsid w:val="001D6192"/>
    <w:rsid w:val="001D6A5E"/>
    <w:rsid w:val="001D72B2"/>
    <w:rsid w:val="001D7635"/>
    <w:rsid w:val="001D7714"/>
    <w:rsid w:val="001D79EB"/>
    <w:rsid w:val="001E006C"/>
    <w:rsid w:val="001E01D1"/>
    <w:rsid w:val="001E0435"/>
    <w:rsid w:val="001E073B"/>
    <w:rsid w:val="001E07B5"/>
    <w:rsid w:val="001E09E9"/>
    <w:rsid w:val="001E0ADE"/>
    <w:rsid w:val="001E144A"/>
    <w:rsid w:val="001E1B7F"/>
    <w:rsid w:val="001E1CA3"/>
    <w:rsid w:val="001E1DF9"/>
    <w:rsid w:val="001E225C"/>
    <w:rsid w:val="001E2283"/>
    <w:rsid w:val="001E2BF8"/>
    <w:rsid w:val="001E2E47"/>
    <w:rsid w:val="001E2F25"/>
    <w:rsid w:val="001E3046"/>
    <w:rsid w:val="001E3B3A"/>
    <w:rsid w:val="001E41F7"/>
    <w:rsid w:val="001E472F"/>
    <w:rsid w:val="001E4931"/>
    <w:rsid w:val="001E5210"/>
    <w:rsid w:val="001E6350"/>
    <w:rsid w:val="001E676A"/>
    <w:rsid w:val="001E7001"/>
    <w:rsid w:val="001E73AC"/>
    <w:rsid w:val="001E7C99"/>
    <w:rsid w:val="001F07A3"/>
    <w:rsid w:val="001F0FE3"/>
    <w:rsid w:val="001F1404"/>
    <w:rsid w:val="001F1849"/>
    <w:rsid w:val="001F21C6"/>
    <w:rsid w:val="001F274A"/>
    <w:rsid w:val="001F28ED"/>
    <w:rsid w:val="001F2E05"/>
    <w:rsid w:val="001F33CE"/>
    <w:rsid w:val="001F4E30"/>
    <w:rsid w:val="001F5A6D"/>
    <w:rsid w:val="001F5B55"/>
    <w:rsid w:val="001F5E91"/>
    <w:rsid w:val="001F6054"/>
    <w:rsid w:val="001F6BA3"/>
    <w:rsid w:val="001F6BA4"/>
    <w:rsid w:val="001F6DC3"/>
    <w:rsid w:val="001F7699"/>
    <w:rsid w:val="001F7904"/>
    <w:rsid w:val="001F7F9A"/>
    <w:rsid w:val="00200490"/>
    <w:rsid w:val="00200653"/>
    <w:rsid w:val="002008C2"/>
    <w:rsid w:val="00201415"/>
    <w:rsid w:val="002018FC"/>
    <w:rsid w:val="00201DCC"/>
    <w:rsid w:val="0020277F"/>
    <w:rsid w:val="002028B6"/>
    <w:rsid w:val="00202C4B"/>
    <w:rsid w:val="00203077"/>
    <w:rsid w:val="0020334E"/>
    <w:rsid w:val="00203493"/>
    <w:rsid w:val="00203D4C"/>
    <w:rsid w:val="00204242"/>
    <w:rsid w:val="00204743"/>
    <w:rsid w:val="00204AE6"/>
    <w:rsid w:val="00204B7F"/>
    <w:rsid w:val="00205389"/>
    <w:rsid w:val="00205C7A"/>
    <w:rsid w:val="00205CD4"/>
    <w:rsid w:val="0020625F"/>
    <w:rsid w:val="002067E5"/>
    <w:rsid w:val="00206B87"/>
    <w:rsid w:val="00207274"/>
    <w:rsid w:val="0020788D"/>
    <w:rsid w:val="002100E1"/>
    <w:rsid w:val="0021078C"/>
    <w:rsid w:val="002118BC"/>
    <w:rsid w:val="002129CC"/>
    <w:rsid w:val="00212F0F"/>
    <w:rsid w:val="0021316F"/>
    <w:rsid w:val="002133F9"/>
    <w:rsid w:val="0021359D"/>
    <w:rsid w:val="002139B6"/>
    <w:rsid w:val="00213ABB"/>
    <w:rsid w:val="00213DB4"/>
    <w:rsid w:val="002153FA"/>
    <w:rsid w:val="002155A5"/>
    <w:rsid w:val="0021609F"/>
    <w:rsid w:val="00216175"/>
    <w:rsid w:val="002161AD"/>
    <w:rsid w:val="00216A43"/>
    <w:rsid w:val="002173C4"/>
    <w:rsid w:val="0022070F"/>
    <w:rsid w:val="002207F9"/>
    <w:rsid w:val="0022084B"/>
    <w:rsid w:val="00221F5F"/>
    <w:rsid w:val="0022267E"/>
    <w:rsid w:val="00222ECF"/>
    <w:rsid w:val="00222F96"/>
    <w:rsid w:val="00223423"/>
    <w:rsid w:val="002235D3"/>
    <w:rsid w:val="00223E84"/>
    <w:rsid w:val="00223E9F"/>
    <w:rsid w:val="00224018"/>
    <w:rsid w:val="0022405C"/>
    <w:rsid w:val="002243DE"/>
    <w:rsid w:val="00225054"/>
    <w:rsid w:val="002254D1"/>
    <w:rsid w:val="00225B51"/>
    <w:rsid w:val="00225DC9"/>
    <w:rsid w:val="00225E77"/>
    <w:rsid w:val="00225EF0"/>
    <w:rsid w:val="002260E9"/>
    <w:rsid w:val="002264F1"/>
    <w:rsid w:val="00226B34"/>
    <w:rsid w:val="002271EB"/>
    <w:rsid w:val="00227834"/>
    <w:rsid w:val="00227F0B"/>
    <w:rsid w:val="002300BE"/>
    <w:rsid w:val="00230381"/>
    <w:rsid w:val="00230AE3"/>
    <w:rsid w:val="002322C7"/>
    <w:rsid w:val="0023297A"/>
    <w:rsid w:val="00232B30"/>
    <w:rsid w:val="00233274"/>
    <w:rsid w:val="00233EA2"/>
    <w:rsid w:val="00234471"/>
    <w:rsid w:val="002345F2"/>
    <w:rsid w:val="00234D4C"/>
    <w:rsid w:val="00234D7D"/>
    <w:rsid w:val="00234DE6"/>
    <w:rsid w:val="00234E50"/>
    <w:rsid w:val="00235206"/>
    <w:rsid w:val="00235983"/>
    <w:rsid w:val="00235C79"/>
    <w:rsid w:val="002362F6"/>
    <w:rsid w:val="002363E9"/>
    <w:rsid w:val="00236482"/>
    <w:rsid w:val="00236C9F"/>
    <w:rsid w:val="002371AF"/>
    <w:rsid w:val="00237587"/>
    <w:rsid w:val="002376F6"/>
    <w:rsid w:val="00237898"/>
    <w:rsid w:val="00237F1C"/>
    <w:rsid w:val="00241327"/>
    <w:rsid w:val="00241864"/>
    <w:rsid w:val="00241A87"/>
    <w:rsid w:val="00241FB6"/>
    <w:rsid w:val="00242E88"/>
    <w:rsid w:val="002430E4"/>
    <w:rsid w:val="0024347F"/>
    <w:rsid w:val="00243901"/>
    <w:rsid w:val="00243C0C"/>
    <w:rsid w:val="00243EAF"/>
    <w:rsid w:val="002449F8"/>
    <w:rsid w:val="00244FB2"/>
    <w:rsid w:val="002451A2"/>
    <w:rsid w:val="0024577A"/>
    <w:rsid w:val="00246189"/>
    <w:rsid w:val="00246892"/>
    <w:rsid w:val="00246F87"/>
    <w:rsid w:val="00246FC7"/>
    <w:rsid w:val="002472BD"/>
    <w:rsid w:val="00247704"/>
    <w:rsid w:val="002502F5"/>
    <w:rsid w:val="002505ED"/>
    <w:rsid w:val="00250648"/>
    <w:rsid w:val="0025100B"/>
    <w:rsid w:val="002512CB"/>
    <w:rsid w:val="00251EA7"/>
    <w:rsid w:val="00252CC2"/>
    <w:rsid w:val="00253287"/>
    <w:rsid w:val="00253347"/>
    <w:rsid w:val="00253C41"/>
    <w:rsid w:val="00253F0C"/>
    <w:rsid w:val="0025455C"/>
    <w:rsid w:val="00254662"/>
    <w:rsid w:val="0025470D"/>
    <w:rsid w:val="002547AF"/>
    <w:rsid w:val="00254C27"/>
    <w:rsid w:val="00254CCA"/>
    <w:rsid w:val="00254EC2"/>
    <w:rsid w:val="00255719"/>
    <w:rsid w:val="00255AD2"/>
    <w:rsid w:val="00255EF6"/>
    <w:rsid w:val="00256814"/>
    <w:rsid w:val="002575D5"/>
    <w:rsid w:val="00257607"/>
    <w:rsid w:val="00257E65"/>
    <w:rsid w:val="00257FAE"/>
    <w:rsid w:val="002601C2"/>
    <w:rsid w:val="00260893"/>
    <w:rsid w:val="002611BC"/>
    <w:rsid w:val="002615F6"/>
    <w:rsid w:val="00262018"/>
    <w:rsid w:val="002626B3"/>
    <w:rsid w:val="00262CC8"/>
    <w:rsid w:val="00262E91"/>
    <w:rsid w:val="0026322C"/>
    <w:rsid w:val="00263B0A"/>
    <w:rsid w:val="00264FA9"/>
    <w:rsid w:val="002653C1"/>
    <w:rsid w:val="00265541"/>
    <w:rsid w:val="00265F2D"/>
    <w:rsid w:val="00266161"/>
    <w:rsid w:val="00266C92"/>
    <w:rsid w:val="00266E1D"/>
    <w:rsid w:val="0026705D"/>
    <w:rsid w:val="0026787C"/>
    <w:rsid w:val="0027010D"/>
    <w:rsid w:val="00270CB9"/>
    <w:rsid w:val="00270E43"/>
    <w:rsid w:val="00271BE3"/>
    <w:rsid w:val="002723C2"/>
    <w:rsid w:val="0027297A"/>
    <w:rsid w:val="00272B31"/>
    <w:rsid w:val="00273049"/>
    <w:rsid w:val="002731FC"/>
    <w:rsid w:val="002732AE"/>
    <w:rsid w:val="0027334C"/>
    <w:rsid w:val="002733AC"/>
    <w:rsid w:val="00273625"/>
    <w:rsid w:val="0027363B"/>
    <w:rsid w:val="0027377B"/>
    <w:rsid w:val="00273942"/>
    <w:rsid w:val="00273978"/>
    <w:rsid w:val="0027496D"/>
    <w:rsid w:val="00274AFB"/>
    <w:rsid w:val="00274EC2"/>
    <w:rsid w:val="0027513D"/>
    <w:rsid w:val="0027559F"/>
    <w:rsid w:val="00275656"/>
    <w:rsid w:val="002758D1"/>
    <w:rsid w:val="00275CC0"/>
    <w:rsid w:val="00276016"/>
    <w:rsid w:val="0027628E"/>
    <w:rsid w:val="002764FA"/>
    <w:rsid w:val="002766B3"/>
    <w:rsid w:val="0027671A"/>
    <w:rsid w:val="00276AF3"/>
    <w:rsid w:val="00276DE6"/>
    <w:rsid w:val="00277840"/>
    <w:rsid w:val="00277AA5"/>
    <w:rsid w:val="00277BD6"/>
    <w:rsid w:val="00277DD6"/>
    <w:rsid w:val="00277E4A"/>
    <w:rsid w:val="00277F73"/>
    <w:rsid w:val="00280565"/>
    <w:rsid w:val="00280BE6"/>
    <w:rsid w:val="00281571"/>
    <w:rsid w:val="002816B8"/>
    <w:rsid w:val="00281B92"/>
    <w:rsid w:val="00281CF0"/>
    <w:rsid w:val="002830D5"/>
    <w:rsid w:val="00283290"/>
    <w:rsid w:val="002845FE"/>
    <w:rsid w:val="002849F7"/>
    <w:rsid w:val="00284E55"/>
    <w:rsid w:val="00284F83"/>
    <w:rsid w:val="00285A14"/>
    <w:rsid w:val="00285CE7"/>
    <w:rsid w:val="00286C0B"/>
    <w:rsid w:val="0028729F"/>
    <w:rsid w:val="00287938"/>
    <w:rsid w:val="00287A1D"/>
    <w:rsid w:val="00287F04"/>
    <w:rsid w:val="00287FE1"/>
    <w:rsid w:val="0029020E"/>
    <w:rsid w:val="00290943"/>
    <w:rsid w:val="00290C4B"/>
    <w:rsid w:val="00291ACC"/>
    <w:rsid w:val="00291C97"/>
    <w:rsid w:val="002925AA"/>
    <w:rsid w:val="00292828"/>
    <w:rsid w:val="0029286B"/>
    <w:rsid w:val="002928EC"/>
    <w:rsid w:val="002928F9"/>
    <w:rsid w:val="00292DBF"/>
    <w:rsid w:val="002934F1"/>
    <w:rsid w:val="002938D8"/>
    <w:rsid w:val="00294D27"/>
    <w:rsid w:val="002956ED"/>
    <w:rsid w:val="00295A9C"/>
    <w:rsid w:val="00295CDB"/>
    <w:rsid w:val="00296058"/>
    <w:rsid w:val="00296865"/>
    <w:rsid w:val="00296A11"/>
    <w:rsid w:val="00296BCB"/>
    <w:rsid w:val="00296C51"/>
    <w:rsid w:val="0029726D"/>
    <w:rsid w:val="00297945"/>
    <w:rsid w:val="002A0D3F"/>
    <w:rsid w:val="002A1320"/>
    <w:rsid w:val="002A133B"/>
    <w:rsid w:val="002A1487"/>
    <w:rsid w:val="002A1F8C"/>
    <w:rsid w:val="002A286D"/>
    <w:rsid w:val="002A2EE2"/>
    <w:rsid w:val="002A338A"/>
    <w:rsid w:val="002A387F"/>
    <w:rsid w:val="002A389A"/>
    <w:rsid w:val="002A3BF4"/>
    <w:rsid w:val="002A518B"/>
    <w:rsid w:val="002A5770"/>
    <w:rsid w:val="002A57B6"/>
    <w:rsid w:val="002A5A50"/>
    <w:rsid w:val="002A5A63"/>
    <w:rsid w:val="002A5AF7"/>
    <w:rsid w:val="002A6421"/>
    <w:rsid w:val="002A6C03"/>
    <w:rsid w:val="002A70C0"/>
    <w:rsid w:val="002A7CD2"/>
    <w:rsid w:val="002B0E8A"/>
    <w:rsid w:val="002B0EEE"/>
    <w:rsid w:val="002B1150"/>
    <w:rsid w:val="002B18CE"/>
    <w:rsid w:val="002B1919"/>
    <w:rsid w:val="002B1D48"/>
    <w:rsid w:val="002B1FA3"/>
    <w:rsid w:val="002B2F82"/>
    <w:rsid w:val="002B3001"/>
    <w:rsid w:val="002B404D"/>
    <w:rsid w:val="002B411D"/>
    <w:rsid w:val="002B460F"/>
    <w:rsid w:val="002B4714"/>
    <w:rsid w:val="002B482D"/>
    <w:rsid w:val="002B4DDE"/>
    <w:rsid w:val="002B5E2B"/>
    <w:rsid w:val="002B63F5"/>
    <w:rsid w:val="002B6757"/>
    <w:rsid w:val="002B6FF7"/>
    <w:rsid w:val="002B7088"/>
    <w:rsid w:val="002B7103"/>
    <w:rsid w:val="002B77D5"/>
    <w:rsid w:val="002B7917"/>
    <w:rsid w:val="002C0023"/>
    <w:rsid w:val="002C0ABD"/>
    <w:rsid w:val="002C0B2E"/>
    <w:rsid w:val="002C206C"/>
    <w:rsid w:val="002C24DF"/>
    <w:rsid w:val="002C31AA"/>
    <w:rsid w:val="002C43FE"/>
    <w:rsid w:val="002C5180"/>
    <w:rsid w:val="002C5196"/>
    <w:rsid w:val="002C52AE"/>
    <w:rsid w:val="002C5B80"/>
    <w:rsid w:val="002C5E3A"/>
    <w:rsid w:val="002C6588"/>
    <w:rsid w:val="002C6DE0"/>
    <w:rsid w:val="002C6F20"/>
    <w:rsid w:val="002C7506"/>
    <w:rsid w:val="002C7909"/>
    <w:rsid w:val="002D03F5"/>
    <w:rsid w:val="002D0927"/>
    <w:rsid w:val="002D252C"/>
    <w:rsid w:val="002D25E3"/>
    <w:rsid w:val="002D3295"/>
    <w:rsid w:val="002D3333"/>
    <w:rsid w:val="002D400C"/>
    <w:rsid w:val="002D43A8"/>
    <w:rsid w:val="002D4405"/>
    <w:rsid w:val="002D5107"/>
    <w:rsid w:val="002D51E7"/>
    <w:rsid w:val="002D5940"/>
    <w:rsid w:val="002D5F7C"/>
    <w:rsid w:val="002D6017"/>
    <w:rsid w:val="002D621A"/>
    <w:rsid w:val="002D632C"/>
    <w:rsid w:val="002D64FD"/>
    <w:rsid w:val="002D6696"/>
    <w:rsid w:val="002D6AC5"/>
    <w:rsid w:val="002D6C47"/>
    <w:rsid w:val="002D6D2D"/>
    <w:rsid w:val="002D6D3F"/>
    <w:rsid w:val="002D6F1A"/>
    <w:rsid w:val="002D7256"/>
    <w:rsid w:val="002D7B62"/>
    <w:rsid w:val="002E064F"/>
    <w:rsid w:val="002E0ECD"/>
    <w:rsid w:val="002E17C0"/>
    <w:rsid w:val="002E1EB3"/>
    <w:rsid w:val="002E2C17"/>
    <w:rsid w:val="002E3DC4"/>
    <w:rsid w:val="002E543D"/>
    <w:rsid w:val="002E552E"/>
    <w:rsid w:val="002E5673"/>
    <w:rsid w:val="002E5CCF"/>
    <w:rsid w:val="002E6451"/>
    <w:rsid w:val="002E657C"/>
    <w:rsid w:val="002E6CB3"/>
    <w:rsid w:val="002E6D5D"/>
    <w:rsid w:val="002E6FAE"/>
    <w:rsid w:val="002E7ADC"/>
    <w:rsid w:val="002F0536"/>
    <w:rsid w:val="002F067D"/>
    <w:rsid w:val="002F09A7"/>
    <w:rsid w:val="002F0D59"/>
    <w:rsid w:val="002F0D7B"/>
    <w:rsid w:val="002F100D"/>
    <w:rsid w:val="002F169E"/>
    <w:rsid w:val="002F1C37"/>
    <w:rsid w:val="002F1CFB"/>
    <w:rsid w:val="002F23A9"/>
    <w:rsid w:val="002F23E7"/>
    <w:rsid w:val="002F2BC7"/>
    <w:rsid w:val="002F343D"/>
    <w:rsid w:val="002F38A9"/>
    <w:rsid w:val="002F3A93"/>
    <w:rsid w:val="002F4693"/>
    <w:rsid w:val="002F4C33"/>
    <w:rsid w:val="002F4D98"/>
    <w:rsid w:val="002F4FB4"/>
    <w:rsid w:val="002F548E"/>
    <w:rsid w:val="002F577D"/>
    <w:rsid w:val="002F5CAE"/>
    <w:rsid w:val="002F5EEF"/>
    <w:rsid w:val="002F6194"/>
    <w:rsid w:val="002F6EC3"/>
    <w:rsid w:val="002F6FB3"/>
    <w:rsid w:val="002F73A4"/>
    <w:rsid w:val="002F79BD"/>
    <w:rsid w:val="002F7E50"/>
    <w:rsid w:val="003008EC"/>
    <w:rsid w:val="00301D77"/>
    <w:rsid w:val="00302422"/>
    <w:rsid w:val="00302CDC"/>
    <w:rsid w:val="0030331B"/>
    <w:rsid w:val="00303357"/>
    <w:rsid w:val="003034D9"/>
    <w:rsid w:val="00303D84"/>
    <w:rsid w:val="003044B6"/>
    <w:rsid w:val="00304B2F"/>
    <w:rsid w:val="00304FCD"/>
    <w:rsid w:val="0030532D"/>
    <w:rsid w:val="003054DE"/>
    <w:rsid w:val="00305E3C"/>
    <w:rsid w:val="00305F52"/>
    <w:rsid w:val="00306A76"/>
    <w:rsid w:val="00306D7F"/>
    <w:rsid w:val="003071B4"/>
    <w:rsid w:val="003072FF"/>
    <w:rsid w:val="00307B63"/>
    <w:rsid w:val="003100B0"/>
    <w:rsid w:val="00310744"/>
    <w:rsid w:val="00310C45"/>
    <w:rsid w:val="00310C63"/>
    <w:rsid w:val="00312CB7"/>
    <w:rsid w:val="0031331B"/>
    <w:rsid w:val="003135CF"/>
    <w:rsid w:val="00313AB2"/>
    <w:rsid w:val="00313F91"/>
    <w:rsid w:val="003146AB"/>
    <w:rsid w:val="00314CEB"/>
    <w:rsid w:val="00314D61"/>
    <w:rsid w:val="003155DC"/>
    <w:rsid w:val="003162BA"/>
    <w:rsid w:val="00316317"/>
    <w:rsid w:val="00316BAB"/>
    <w:rsid w:val="00316EE2"/>
    <w:rsid w:val="00316F6A"/>
    <w:rsid w:val="0031704F"/>
    <w:rsid w:val="0031713F"/>
    <w:rsid w:val="00317B4D"/>
    <w:rsid w:val="00317B94"/>
    <w:rsid w:val="00317C27"/>
    <w:rsid w:val="00317F59"/>
    <w:rsid w:val="0032008F"/>
    <w:rsid w:val="00320169"/>
    <w:rsid w:val="003202C1"/>
    <w:rsid w:val="00321263"/>
    <w:rsid w:val="0032135F"/>
    <w:rsid w:val="0032156F"/>
    <w:rsid w:val="00321709"/>
    <w:rsid w:val="00322065"/>
    <w:rsid w:val="00322183"/>
    <w:rsid w:val="003221E5"/>
    <w:rsid w:val="00322463"/>
    <w:rsid w:val="0032252B"/>
    <w:rsid w:val="00322980"/>
    <w:rsid w:val="00322A8E"/>
    <w:rsid w:val="00322D81"/>
    <w:rsid w:val="0032312E"/>
    <w:rsid w:val="00323262"/>
    <w:rsid w:val="003239CC"/>
    <w:rsid w:val="0032476E"/>
    <w:rsid w:val="00324F76"/>
    <w:rsid w:val="00324FB1"/>
    <w:rsid w:val="00325153"/>
    <w:rsid w:val="0032517E"/>
    <w:rsid w:val="003252E4"/>
    <w:rsid w:val="00325303"/>
    <w:rsid w:val="00325C9B"/>
    <w:rsid w:val="00325D8C"/>
    <w:rsid w:val="0032782B"/>
    <w:rsid w:val="00327BDC"/>
    <w:rsid w:val="00330100"/>
    <w:rsid w:val="00330135"/>
    <w:rsid w:val="00330AB9"/>
    <w:rsid w:val="00331053"/>
    <w:rsid w:val="00331355"/>
    <w:rsid w:val="00331AE4"/>
    <w:rsid w:val="00331B56"/>
    <w:rsid w:val="00331D9E"/>
    <w:rsid w:val="00331F65"/>
    <w:rsid w:val="00332354"/>
    <w:rsid w:val="00332684"/>
    <w:rsid w:val="003329FD"/>
    <w:rsid w:val="00332E38"/>
    <w:rsid w:val="00333389"/>
    <w:rsid w:val="003337E5"/>
    <w:rsid w:val="003338E7"/>
    <w:rsid w:val="00333DE9"/>
    <w:rsid w:val="00333F50"/>
    <w:rsid w:val="0033439D"/>
    <w:rsid w:val="00334592"/>
    <w:rsid w:val="00334819"/>
    <w:rsid w:val="00334F74"/>
    <w:rsid w:val="0033507A"/>
    <w:rsid w:val="003353D9"/>
    <w:rsid w:val="00335C43"/>
    <w:rsid w:val="0033606D"/>
    <w:rsid w:val="00337327"/>
    <w:rsid w:val="00340198"/>
    <w:rsid w:val="0034099A"/>
    <w:rsid w:val="00340D5D"/>
    <w:rsid w:val="00341505"/>
    <w:rsid w:val="00341827"/>
    <w:rsid w:val="00341BC9"/>
    <w:rsid w:val="00341F43"/>
    <w:rsid w:val="00341FA7"/>
    <w:rsid w:val="0034325F"/>
    <w:rsid w:val="003432F0"/>
    <w:rsid w:val="003434E5"/>
    <w:rsid w:val="00343D69"/>
    <w:rsid w:val="00344419"/>
    <w:rsid w:val="003445E5"/>
    <w:rsid w:val="00344990"/>
    <w:rsid w:val="00344BA8"/>
    <w:rsid w:val="00345361"/>
    <w:rsid w:val="0034557A"/>
    <w:rsid w:val="00345F9D"/>
    <w:rsid w:val="00346C32"/>
    <w:rsid w:val="00346DB6"/>
    <w:rsid w:val="00346EC1"/>
    <w:rsid w:val="003470D9"/>
    <w:rsid w:val="003471E9"/>
    <w:rsid w:val="0034729F"/>
    <w:rsid w:val="003477A9"/>
    <w:rsid w:val="00347CD4"/>
    <w:rsid w:val="00350225"/>
    <w:rsid w:val="003507EB"/>
    <w:rsid w:val="00350C2F"/>
    <w:rsid w:val="00350FDD"/>
    <w:rsid w:val="00351491"/>
    <w:rsid w:val="00351929"/>
    <w:rsid w:val="00352846"/>
    <w:rsid w:val="00353C58"/>
    <w:rsid w:val="00353DB1"/>
    <w:rsid w:val="00354016"/>
    <w:rsid w:val="0035478B"/>
    <w:rsid w:val="003551C9"/>
    <w:rsid w:val="003558E1"/>
    <w:rsid w:val="003559BE"/>
    <w:rsid w:val="00355A8D"/>
    <w:rsid w:val="00355B89"/>
    <w:rsid w:val="003566E5"/>
    <w:rsid w:val="0035694E"/>
    <w:rsid w:val="00356AE2"/>
    <w:rsid w:val="00356F9F"/>
    <w:rsid w:val="00357964"/>
    <w:rsid w:val="00361607"/>
    <w:rsid w:val="00361C54"/>
    <w:rsid w:val="00361D02"/>
    <w:rsid w:val="00362896"/>
    <w:rsid w:val="00362CA9"/>
    <w:rsid w:val="00363764"/>
    <w:rsid w:val="00363A25"/>
    <w:rsid w:val="00363EDD"/>
    <w:rsid w:val="0036571F"/>
    <w:rsid w:val="003658C9"/>
    <w:rsid w:val="003662F2"/>
    <w:rsid w:val="00366BFA"/>
    <w:rsid w:val="00367340"/>
    <w:rsid w:val="003676CD"/>
    <w:rsid w:val="003709EF"/>
    <w:rsid w:val="00370C4B"/>
    <w:rsid w:val="00370D62"/>
    <w:rsid w:val="00371B80"/>
    <w:rsid w:val="00371C6F"/>
    <w:rsid w:val="0037268A"/>
    <w:rsid w:val="00372719"/>
    <w:rsid w:val="003729C9"/>
    <w:rsid w:val="00372B20"/>
    <w:rsid w:val="00373D04"/>
    <w:rsid w:val="003742E8"/>
    <w:rsid w:val="00375134"/>
    <w:rsid w:val="003760E0"/>
    <w:rsid w:val="003767A3"/>
    <w:rsid w:val="003773FB"/>
    <w:rsid w:val="003774FE"/>
    <w:rsid w:val="00377A5A"/>
    <w:rsid w:val="00377FCC"/>
    <w:rsid w:val="00380C5B"/>
    <w:rsid w:val="003812D9"/>
    <w:rsid w:val="00381C7D"/>
    <w:rsid w:val="003821E9"/>
    <w:rsid w:val="00382A45"/>
    <w:rsid w:val="00383085"/>
    <w:rsid w:val="003837FD"/>
    <w:rsid w:val="00383DCF"/>
    <w:rsid w:val="00383F51"/>
    <w:rsid w:val="003843BC"/>
    <w:rsid w:val="0038460F"/>
    <w:rsid w:val="00384824"/>
    <w:rsid w:val="00385238"/>
    <w:rsid w:val="003856E1"/>
    <w:rsid w:val="0038573F"/>
    <w:rsid w:val="003866E5"/>
    <w:rsid w:val="00386D81"/>
    <w:rsid w:val="00387166"/>
    <w:rsid w:val="003872CA"/>
    <w:rsid w:val="00387DA4"/>
    <w:rsid w:val="003900C7"/>
    <w:rsid w:val="0039054E"/>
    <w:rsid w:val="00390A25"/>
    <w:rsid w:val="003916C6"/>
    <w:rsid w:val="003927D4"/>
    <w:rsid w:val="00392B2A"/>
    <w:rsid w:val="00392CA8"/>
    <w:rsid w:val="0039315C"/>
    <w:rsid w:val="0039401E"/>
    <w:rsid w:val="00394CA2"/>
    <w:rsid w:val="00395528"/>
    <w:rsid w:val="0039633D"/>
    <w:rsid w:val="0039661C"/>
    <w:rsid w:val="00397E5F"/>
    <w:rsid w:val="003A084C"/>
    <w:rsid w:val="003A10C6"/>
    <w:rsid w:val="003A11A6"/>
    <w:rsid w:val="003A1828"/>
    <w:rsid w:val="003A18B4"/>
    <w:rsid w:val="003A1E8D"/>
    <w:rsid w:val="003A2097"/>
    <w:rsid w:val="003A242F"/>
    <w:rsid w:val="003A3280"/>
    <w:rsid w:val="003A36C2"/>
    <w:rsid w:val="003A3B2F"/>
    <w:rsid w:val="003A3C2A"/>
    <w:rsid w:val="003A4865"/>
    <w:rsid w:val="003A4BE9"/>
    <w:rsid w:val="003A5805"/>
    <w:rsid w:val="003A59FC"/>
    <w:rsid w:val="003A5D78"/>
    <w:rsid w:val="003A5F99"/>
    <w:rsid w:val="003A6144"/>
    <w:rsid w:val="003A68BA"/>
    <w:rsid w:val="003A6B47"/>
    <w:rsid w:val="003A7488"/>
    <w:rsid w:val="003B0A9B"/>
    <w:rsid w:val="003B122F"/>
    <w:rsid w:val="003B1A1A"/>
    <w:rsid w:val="003B1D8C"/>
    <w:rsid w:val="003B29E6"/>
    <w:rsid w:val="003B32E5"/>
    <w:rsid w:val="003B34D4"/>
    <w:rsid w:val="003B36E6"/>
    <w:rsid w:val="003B36E7"/>
    <w:rsid w:val="003B3771"/>
    <w:rsid w:val="003B38C5"/>
    <w:rsid w:val="003B3B11"/>
    <w:rsid w:val="003B3C6A"/>
    <w:rsid w:val="003B4136"/>
    <w:rsid w:val="003B44CA"/>
    <w:rsid w:val="003B4CB6"/>
    <w:rsid w:val="003B544D"/>
    <w:rsid w:val="003B591C"/>
    <w:rsid w:val="003B5ACC"/>
    <w:rsid w:val="003B5F8D"/>
    <w:rsid w:val="003B631A"/>
    <w:rsid w:val="003B63EF"/>
    <w:rsid w:val="003B6E9C"/>
    <w:rsid w:val="003B7473"/>
    <w:rsid w:val="003B751E"/>
    <w:rsid w:val="003C0489"/>
    <w:rsid w:val="003C17DC"/>
    <w:rsid w:val="003C1C2A"/>
    <w:rsid w:val="003C240C"/>
    <w:rsid w:val="003C24B2"/>
    <w:rsid w:val="003C288F"/>
    <w:rsid w:val="003C297E"/>
    <w:rsid w:val="003C3164"/>
    <w:rsid w:val="003C3404"/>
    <w:rsid w:val="003C3856"/>
    <w:rsid w:val="003C4581"/>
    <w:rsid w:val="003C4A34"/>
    <w:rsid w:val="003C4A80"/>
    <w:rsid w:val="003C56D7"/>
    <w:rsid w:val="003C5743"/>
    <w:rsid w:val="003C64B8"/>
    <w:rsid w:val="003C6F22"/>
    <w:rsid w:val="003C7663"/>
    <w:rsid w:val="003D0045"/>
    <w:rsid w:val="003D02E5"/>
    <w:rsid w:val="003D058B"/>
    <w:rsid w:val="003D0710"/>
    <w:rsid w:val="003D08B8"/>
    <w:rsid w:val="003D0B06"/>
    <w:rsid w:val="003D0CEC"/>
    <w:rsid w:val="003D10E4"/>
    <w:rsid w:val="003D1E10"/>
    <w:rsid w:val="003D2413"/>
    <w:rsid w:val="003D247E"/>
    <w:rsid w:val="003D28BB"/>
    <w:rsid w:val="003D290B"/>
    <w:rsid w:val="003D2B5B"/>
    <w:rsid w:val="003D2C12"/>
    <w:rsid w:val="003D309B"/>
    <w:rsid w:val="003D3A8D"/>
    <w:rsid w:val="003D3B08"/>
    <w:rsid w:val="003D40CF"/>
    <w:rsid w:val="003D40F0"/>
    <w:rsid w:val="003D4A55"/>
    <w:rsid w:val="003D58B4"/>
    <w:rsid w:val="003D5CAB"/>
    <w:rsid w:val="003D633E"/>
    <w:rsid w:val="003D6AC4"/>
    <w:rsid w:val="003D7427"/>
    <w:rsid w:val="003D78C7"/>
    <w:rsid w:val="003D7AC6"/>
    <w:rsid w:val="003D7BEE"/>
    <w:rsid w:val="003D7CFE"/>
    <w:rsid w:val="003E1709"/>
    <w:rsid w:val="003E283F"/>
    <w:rsid w:val="003E2DCB"/>
    <w:rsid w:val="003E2E40"/>
    <w:rsid w:val="003E3233"/>
    <w:rsid w:val="003E3531"/>
    <w:rsid w:val="003E3AE5"/>
    <w:rsid w:val="003E4094"/>
    <w:rsid w:val="003E459F"/>
    <w:rsid w:val="003E4CFC"/>
    <w:rsid w:val="003E5584"/>
    <w:rsid w:val="003E5689"/>
    <w:rsid w:val="003E6014"/>
    <w:rsid w:val="003E627D"/>
    <w:rsid w:val="003E62B5"/>
    <w:rsid w:val="003E63DC"/>
    <w:rsid w:val="003E73CC"/>
    <w:rsid w:val="003E77A2"/>
    <w:rsid w:val="003E78C2"/>
    <w:rsid w:val="003F053B"/>
    <w:rsid w:val="003F06FD"/>
    <w:rsid w:val="003F0B3F"/>
    <w:rsid w:val="003F0B82"/>
    <w:rsid w:val="003F0C6A"/>
    <w:rsid w:val="003F112E"/>
    <w:rsid w:val="003F1CA0"/>
    <w:rsid w:val="003F2680"/>
    <w:rsid w:val="003F29C5"/>
    <w:rsid w:val="003F2CB8"/>
    <w:rsid w:val="003F2D75"/>
    <w:rsid w:val="003F3906"/>
    <w:rsid w:val="003F3F8F"/>
    <w:rsid w:val="003F3F96"/>
    <w:rsid w:val="003F435D"/>
    <w:rsid w:val="003F475B"/>
    <w:rsid w:val="003F4892"/>
    <w:rsid w:val="003F49E6"/>
    <w:rsid w:val="003F4E25"/>
    <w:rsid w:val="003F59C9"/>
    <w:rsid w:val="003F60EA"/>
    <w:rsid w:val="003F621A"/>
    <w:rsid w:val="003F628F"/>
    <w:rsid w:val="003F73AF"/>
    <w:rsid w:val="003F783C"/>
    <w:rsid w:val="003F7912"/>
    <w:rsid w:val="003F7C7D"/>
    <w:rsid w:val="00400246"/>
    <w:rsid w:val="004007AB"/>
    <w:rsid w:val="004007BE"/>
    <w:rsid w:val="00400A8B"/>
    <w:rsid w:val="00401682"/>
    <w:rsid w:val="00401A5E"/>
    <w:rsid w:val="00401CD0"/>
    <w:rsid w:val="00402BC8"/>
    <w:rsid w:val="00402C2E"/>
    <w:rsid w:val="00402C8E"/>
    <w:rsid w:val="00402DBD"/>
    <w:rsid w:val="0040322A"/>
    <w:rsid w:val="00403728"/>
    <w:rsid w:val="00403A61"/>
    <w:rsid w:val="00404001"/>
    <w:rsid w:val="00404DC3"/>
    <w:rsid w:val="00404FCD"/>
    <w:rsid w:val="00404FEA"/>
    <w:rsid w:val="00405BF8"/>
    <w:rsid w:val="00405C43"/>
    <w:rsid w:val="0040660D"/>
    <w:rsid w:val="00406DDF"/>
    <w:rsid w:val="00407647"/>
    <w:rsid w:val="00407B6B"/>
    <w:rsid w:val="00411C13"/>
    <w:rsid w:val="00412044"/>
    <w:rsid w:val="00412815"/>
    <w:rsid w:val="00412A05"/>
    <w:rsid w:val="00413AEB"/>
    <w:rsid w:val="00413DC9"/>
    <w:rsid w:val="0041406F"/>
    <w:rsid w:val="0041484F"/>
    <w:rsid w:val="00415255"/>
    <w:rsid w:val="004153B8"/>
    <w:rsid w:val="004154B1"/>
    <w:rsid w:val="00415E40"/>
    <w:rsid w:val="00415EB5"/>
    <w:rsid w:val="00415F09"/>
    <w:rsid w:val="00415FFF"/>
    <w:rsid w:val="004166E5"/>
    <w:rsid w:val="004169CA"/>
    <w:rsid w:val="004169E6"/>
    <w:rsid w:val="00416A34"/>
    <w:rsid w:val="00416BB6"/>
    <w:rsid w:val="00416E25"/>
    <w:rsid w:val="00417CAA"/>
    <w:rsid w:val="004202F8"/>
    <w:rsid w:val="00420344"/>
    <w:rsid w:val="00420FCD"/>
    <w:rsid w:val="0042153C"/>
    <w:rsid w:val="00421D87"/>
    <w:rsid w:val="00422128"/>
    <w:rsid w:val="00422241"/>
    <w:rsid w:val="00422324"/>
    <w:rsid w:val="0042235D"/>
    <w:rsid w:val="004227C5"/>
    <w:rsid w:val="00422DBB"/>
    <w:rsid w:val="0042334A"/>
    <w:rsid w:val="00424900"/>
    <w:rsid w:val="00424C31"/>
    <w:rsid w:val="004250F7"/>
    <w:rsid w:val="004252F9"/>
    <w:rsid w:val="00425740"/>
    <w:rsid w:val="00426903"/>
    <w:rsid w:val="0042720A"/>
    <w:rsid w:val="0042768C"/>
    <w:rsid w:val="00427B77"/>
    <w:rsid w:val="00427DDB"/>
    <w:rsid w:val="00430024"/>
    <w:rsid w:val="00430049"/>
    <w:rsid w:val="00430280"/>
    <w:rsid w:val="00430C68"/>
    <w:rsid w:val="00432E56"/>
    <w:rsid w:val="004336BF"/>
    <w:rsid w:val="00433D9B"/>
    <w:rsid w:val="00433E31"/>
    <w:rsid w:val="004342CD"/>
    <w:rsid w:val="00434AC7"/>
    <w:rsid w:val="00434B1C"/>
    <w:rsid w:val="00434DBA"/>
    <w:rsid w:val="004357FF"/>
    <w:rsid w:val="00435941"/>
    <w:rsid w:val="004359A9"/>
    <w:rsid w:val="00436924"/>
    <w:rsid w:val="00436C87"/>
    <w:rsid w:val="00437BC6"/>
    <w:rsid w:val="00440664"/>
    <w:rsid w:val="00440983"/>
    <w:rsid w:val="00441484"/>
    <w:rsid w:val="00441946"/>
    <w:rsid w:val="004419C7"/>
    <w:rsid w:val="00442216"/>
    <w:rsid w:val="0044244D"/>
    <w:rsid w:val="00442F42"/>
    <w:rsid w:val="00444B4C"/>
    <w:rsid w:val="00445AFC"/>
    <w:rsid w:val="00446409"/>
    <w:rsid w:val="004465AC"/>
    <w:rsid w:val="00446614"/>
    <w:rsid w:val="00446B48"/>
    <w:rsid w:val="00447698"/>
    <w:rsid w:val="00447A25"/>
    <w:rsid w:val="00447F1C"/>
    <w:rsid w:val="0044F2FA"/>
    <w:rsid w:val="004501C2"/>
    <w:rsid w:val="004504F6"/>
    <w:rsid w:val="00450519"/>
    <w:rsid w:val="004506F0"/>
    <w:rsid w:val="004509DD"/>
    <w:rsid w:val="00450D43"/>
    <w:rsid w:val="004517A8"/>
    <w:rsid w:val="00452229"/>
    <w:rsid w:val="004528D6"/>
    <w:rsid w:val="00452F7E"/>
    <w:rsid w:val="004536FD"/>
    <w:rsid w:val="00453CB1"/>
    <w:rsid w:val="00453FBF"/>
    <w:rsid w:val="00454551"/>
    <w:rsid w:val="004546B6"/>
    <w:rsid w:val="004547B5"/>
    <w:rsid w:val="00454938"/>
    <w:rsid w:val="00454BFD"/>
    <w:rsid w:val="004553D3"/>
    <w:rsid w:val="00455B05"/>
    <w:rsid w:val="0045630D"/>
    <w:rsid w:val="00456ADB"/>
    <w:rsid w:val="00456DB4"/>
    <w:rsid w:val="00456EA5"/>
    <w:rsid w:val="004573F1"/>
    <w:rsid w:val="00457CCD"/>
    <w:rsid w:val="00457D47"/>
    <w:rsid w:val="00460CBD"/>
    <w:rsid w:val="00460CBF"/>
    <w:rsid w:val="00461C41"/>
    <w:rsid w:val="0046201C"/>
    <w:rsid w:val="00462218"/>
    <w:rsid w:val="00462248"/>
    <w:rsid w:val="00462295"/>
    <w:rsid w:val="00462368"/>
    <w:rsid w:val="0046253B"/>
    <w:rsid w:val="004629A5"/>
    <w:rsid w:val="00462F35"/>
    <w:rsid w:val="004631A8"/>
    <w:rsid w:val="00463550"/>
    <w:rsid w:val="0046399A"/>
    <w:rsid w:val="00464181"/>
    <w:rsid w:val="004644C4"/>
    <w:rsid w:val="004650DB"/>
    <w:rsid w:val="004651A1"/>
    <w:rsid w:val="004653AF"/>
    <w:rsid w:val="0046638A"/>
    <w:rsid w:val="00466A7A"/>
    <w:rsid w:val="00466CC7"/>
    <w:rsid w:val="00467757"/>
    <w:rsid w:val="00467998"/>
    <w:rsid w:val="00470EE9"/>
    <w:rsid w:val="00471552"/>
    <w:rsid w:val="004719F0"/>
    <w:rsid w:val="00471A16"/>
    <w:rsid w:val="00471F3C"/>
    <w:rsid w:val="0047249C"/>
    <w:rsid w:val="0047330B"/>
    <w:rsid w:val="00473ABD"/>
    <w:rsid w:val="00473B84"/>
    <w:rsid w:val="00473F99"/>
    <w:rsid w:val="004744F0"/>
    <w:rsid w:val="00475364"/>
    <w:rsid w:val="004753F7"/>
    <w:rsid w:val="00475BF0"/>
    <w:rsid w:val="004764B5"/>
    <w:rsid w:val="00476715"/>
    <w:rsid w:val="004768AF"/>
    <w:rsid w:val="00476A4C"/>
    <w:rsid w:val="00477562"/>
    <w:rsid w:val="004778A0"/>
    <w:rsid w:val="00477B06"/>
    <w:rsid w:val="00477F84"/>
    <w:rsid w:val="0048024C"/>
    <w:rsid w:val="00480F1B"/>
    <w:rsid w:val="00481038"/>
    <w:rsid w:val="00481AB4"/>
    <w:rsid w:val="00481FEC"/>
    <w:rsid w:val="004831C7"/>
    <w:rsid w:val="00483436"/>
    <w:rsid w:val="00484633"/>
    <w:rsid w:val="00484EF7"/>
    <w:rsid w:val="004854CD"/>
    <w:rsid w:val="004854D7"/>
    <w:rsid w:val="0048594B"/>
    <w:rsid w:val="00485FDD"/>
    <w:rsid w:val="0048612B"/>
    <w:rsid w:val="0048623B"/>
    <w:rsid w:val="00486723"/>
    <w:rsid w:val="004868BA"/>
    <w:rsid w:val="00486905"/>
    <w:rsid w:val="00487F7A"/>
    <w:rsid w:val="004905BB"/>
    <w:rsid w:val="004905E3"/>
    <w:rsid w:val="0049079F"/>
    <w:rsid w:val="004909CA"/>
    <w:rsid w:val="00490B34"/>
    <w:rsid w:val="00491168"/>
    <w:rsid w:val="00491224"/>
    <w:rsid w:val="00491AA3"/>
    <w:rsid w:val="00491B03"/>
    <w:rsid w:val="00491C43"/>
    <w:rsid w:val="00491D41"/>
    <w:rsid w:val="004924A0"/>
    <w:rsid w:val="004925B9"/>
    <w:rsid w:val="00492AEE"/>
    <w:rsid w:val="00493003"/>
    <w:rsid w:val="004930D3"/>
    <w:rsid w:val="00493271"/>
    <w:rsid w:val="004936E3"/>
    <w:rsid w:val="004937EE"/>
    <w:rsid w:val="0049407F"/>
    <w:rsid w:val="00494313"/>
    <w:rsid w:val="00494703"/>
    <w:rsid w:val="004947FD"/>
    <w:rsid w:val="00494B3A"/>
    <w:rsid w:val="0049517D"/>
    <w:rsid w:val="00496756"/>
    <w:rsid w:val="00496909"/>
    <w:rsid w:val="00496D89"/>
    <w:rsid w:val="0049734A"/>
    <w:rsid w:val="00497535"/>
    <w:rsid w:val="004A060A"/>
    <w:rsid w:val="004A0D46"/>
    <w:rsid w:val="004A15F2"/>
    <w:rsid w:val="004A1B58"/>
    <w:rsid w:val="004A23DA"/>
    <w:rsid w:val="004A2556"/>
    <w:rsid w:val="004A275B"/>
    <w:rsid w:val="004A29D5"/>
    <w:rsid w:val="004A2A69"/>
    <w:rsid w:val="004A3150"/>
    <w:rsid w:val="004A3376"/>
    <w:rsid w:val="004A3E8A"/>
    <w:rsid w:val="004A491C"/>
    <w:rsid w:val="004A4C11"/>
    <w:rsid w:val="004A51B8"/>
    <w:rsid w:val="004A5609"/>
    <w:rsid w:val="004A5FE8"/>
    <w:rsid w:val="004A71E0"/>
    <w:rsid w:val="004A7219"/>
    <w:rsid w:val="004A78DB"/>
    <w:rsid w:val="004A7F26"/>
    <w:rsid w:val="004B0AB5"/>
    <w:rsid w:val="004B0B24"/>
    <w:rsid w:val="004B1493"/>
    <w:rsid w:val="004B1948"/>
    <w:rsid w:val="004B1F29"/>
    <w:rsid w:val="004B2534"/>
    <w:rsid w:val="004B25E6"/>
    <w:rsid w:val="004B291E"/>
    <w:rsid w:val="004B2B6C"/>
    <w:rsid w:val="004B3140"/>
    <w:rsid w:val="004B3210"/>
    <w:rsid w:val="004B3FE1"/>
    <w:rsid w:val="004B437C"/>
    <w:rsid w:val="004B459B"/>
    <w:rsid w:val="004B4DF9"/>
    <w:rsid w:val="004B56BC"/>
    <w:rsid w:val="004B6158"/>
    <w:rsid w:val="004B6463"/>
    <w:rsid w:val="004B66C7"/>
    <w:rsid w:val="004B674C"/>
    <w:rsid w:val="004B682C"/>
    <w:rsid w:val="004C08FD"/>
    <w:rsid w:val="004C14F3"/>
    <w:rsid w:val="004C215F"/>
    <w:rsid w:val="004C2389"/>
    <w:rsid w:val="004C26D2"/>
    <w:rsid w:val="004C2BA4"/>
    <w:rsid w:val="004C2F33"/>
    <w:rsid w:val="004C37CA"/>
    <w:rsid w:val="004C3E5E"/>
    <w:rsid w:val="004C4738"/>
    <w:rsid w:val="004C51F7"/>
    <w:rsid w:val="004C5414"/>
    <w:rsid w:val="004C589D"/>
    <w:rsid w:val="004C5E55"/>
    <w:rsid w:val="004C6455"/>
    <w:rsid w:val="004C6BD4"/>
    <w:rsid w:val="004C6BDF"/>
    <w:rsid w:val="004C6F0D"/>
    <w:rsid w:val="004C7954"/>
    <w:rsid w:val="004C7CAA"/>
    <w:rsid w:val="004D07E7"/>
    <w:rsid w:val="004D0870"/>
    <w:rsid w:val="004D11BE"/>
    <w:rsid w:val="004D196E"/>
    <w:rsid w:val="004D262D"/>
    <w:rsid w:val="004D2CF8"/>
    <w:rsid w:val="004D46F0"/>
    <w:rsid w:val="004D48E3"/>
    <w:rsid w:val="004D5BC7"/>
    <w:rsid w:val="004D5F7A"/>
    <w:rsid w:val="004D60A8"/>
    <w:rsid w:val="004D60EA"/>
    <w:rsid w:val="004D64C8"/>
    <w:rsid w:val="004D6CDB"/>
    <w:rsid w:val="004D723B"/>
    <w:rsid w:val="004D7765"/>
    <w:rsid w:val="004D7806"/>
    <w:rsid w:val="004E0FC2"/>
    <w:rsid w:val="004E1592"/>
    <w:rsid w:val="004E1687"/>
    <w:rsid w:val="004E2597"/>
    <w:rsid w:val="004E2B40"/>
    <w:rsid w:val="004E2F26"/>
    <w:rsid w:val="004E3600"/>
    <w:rsid w:val="004E3B6D"/>
    <w:rsid w:val="004E3DAE"/>
    <w:rsid w:val="004E4075"/>
    <w:rsid w:val="004E44FC"/>
    <w:rsid w:val="004E46B1"/>
    <w:rsid w:val="004E477F"/>
    <w:rsid w:val="004E4E4C"/>
    <w:rsid w:val="004E5C94"/>
    <w:rsid w:val="004E5E3E"/>
    <w:rsid w:val="004E5F53"/>
    <w:rsid w:val="004E6D40"/>
    <w:rsid w:val="004E771D"/>
    <w:rsid w:val="004E7B07"/>
    <w:rsid w:val="004E7E05"/>
    <w:rsid w:val="004F002C"/>
    <w:rsid w:val="004F0196"/>
    <w:rsid w:val="004F01D3"/>
    <w:rsid w:val="004F06B6"/>
    <w:rsid w:val="004F0E3A"/>
    <w:rsid w:val="004F1ADD"/>
    <w:rsid w:val="004F23E9"/>
    <w:rsid w:val="004F248D"/>
    <w:rsid w:val="004F2511"/>
    <w:rsid w:val="004F2999"/>
    <w:rsid w:val="004F2B6E"/>
    <w:rsid w:val="004F2EC7"/>
    <w:rsid w:val="004F391C"/>
    <w:rsid w:val="004F43D4"/>
    <w:rsid w:val="004F450E"/>
    <w:rsid w:val="004F453A"/>
    <w:rsid w:val="004F4D87"/>
    <w:rsid w:val="004F5EB3"/>
    <w:rsid w:val="004F5EC0"/>
    <w:rsid w:val="004F67F6"/>
    <w:rsid w:val="004F6A6C"/>
    <w:rsid w:val="004F6D8B"/>
    <w:rsid w:val="005002B9"/>
    <w:rsid w:val="005005AD"/>
    <w:rsid w:val="005018B2"/>
    <w:rsid w:val="00501DE4"/>
    <w:rsid w:val="00501E3A"/>
    <w:rsid w:val="00502272"/>
    <w:rsid w:val="00502445"/>
    <w:rsid w:val="0050260C"/>
    <w:rsid w:val="00502B7F"/>
    <w:rsid w:val="00503802"/>
    <w:rsid w:val="00503B26"/>
    <w:rsid w:val="00506560"/>
    <w:rsid w:val="00506B4E"/>
    <w:rsid w:val="0050726B"/>
    <w:rsid w:val="00507694"/>
    <w:rsid w:val="0051008C"/>
    <w:rsid w:val="005109A5"/>
    <w:rsid w:val="005111DB"/>
    <w:rsid w:val="00511442"/>
    <w:rsid w:val="005116A5"/>
    <w:rsid w:val="00511726"/>
    <w:rsid w:val="005123E2"/>
    <w:rsid w:val="00512482"/>
    <w:rsid w:val="005127F2"/>
    <w:rsid w:val="00512839"/>
    <w:rsid w:val="00512AD4"/>
    <w:rsid w:val="00512DB9"/>
    <w:rsid w:val="005144C5"/>
    <w:rsid w:val="005148EC"/>
    <w:rsid w:val="00515AFD"/>
    <w:rsid w:val="00516C0C"/>
    <w:rsid w:val="00517BA8"/>
    <w:rsid w:val="00520CE6"/>
    <w:rsid w:val="005219F2"/>
    <w:rsid w:val="0052286C"/>
    <w:rsid w:val="005231E4"/>
    <w:rsid w:val="00523756"/>
    <w:rsid w:val="00523FDB"/>
    <w:rsid w:val="0052460F"/>
    <w:rsid w:val="00524F9A"/>
    <w:rsid w:val="00525252"/>
    <w:rsid w:val="00525361"/>
    <w:rsid w:val="00525CBB"/>
    <w:rsid w:val="00525DC9"/>
    <w:rsid w:val="00525F88"/>
    <w:rsid w:val="005262E8"/>
    <w:rsid w:val="00526338"/>
    <w:rsid w:val="00526A21"/>
    <w:rsid w:val="00526D58"/>
    <w:rsid w:val="00526E55"/>
    <w:rsid w:val="00526F42"/>
    <w:rsid w:val="0052772E"/>
    <w:rsid w:val="005279BE"/>
    <w:rsid w:val="00527BD0"/>
    <w:rsid w:val="0052CC08"/>
    <w:rsid w:val="00530667"/>
    <w:rsid w:val="005306AE"/>
    <w:rsid w:val="00530AD7"/>
    <w:rsid w:val="0053145F"/>
    <w:rsid w:val="005316D5"/>
    <w:rsid w:val="0053229F"/>
    <w:rsid w:val="005327D6"/>
    <w:rsid w:val="0053282B"/>
    <w:rsid w:val="00532C81"/>
    <w:rsid w:val="00533F8D"/>
    <w:rsid w:val="0053440E"/>
    <w:rsid w:val="0053480B"/>
    <w:rsid w:val="00534AD8"/>
    <w:rsid w:val="00535102"/>
    <w:rsid w:val="0053557E"/>
    <w:rsid w:val="00535D03"/>
    <w:rsid w:val="005360D8"/>
    <w:rsid w:val="005364B5"/>
    <w:rsid w:val="00536962"/>
    <w:rsid w:val="00536A9F"/>
    <w:rsid w:val="005371C1"/>
    <w:rsid w:val="005373FF"/>
    <w:rsid w:val="0053772F"/>
    <w:rsid w:val="005378B8"/>
    <w:rsid w:val="00537E56"/>
    <w:rsid w:val="00540D82"/>
    <w:rsid w:val="00541060"/>
    <w:rsid w:val="005419EF"/>
    <w:rsid w:val="00541A50"/>
    <w:rsid w:val="00541D71"/>
    <w:rsid w:val="00542651"/>
    <w:rsid w:val="00542EA8"/>
    <w:rsid w:val="005434AD"/>
    <w:rsid w:val="00544329"/>
    <w:rsid w:val="00544CEE"/>
    <w:rsid w:val="00544DB2"/>
    <w:rsid w:val="0054530E"/>
    <w:rsid w:val="005455F1"/>
    <w:rsid w:val="0054586F"/>
    <w:rsid w:val="00545ABF"/>
    <w:rsid w:val="0054640A"/>
    <w:rsid w:val="005471CC"/>
    <w:rsid w:val="005478D8"/>
    <w:rsid w:val="00547D82"/>
    <w:rsid w:val="005506B4"/>
    <w:rsid w:val="005507C8"/>
    <w:rsid w:val="00550B54"/>
    <w:rsid w:val="005517E5"/>
    <w:rsid w:val="005520CB"/>
    <w:rsid w:val="00552209"/>
    <w:rsid w:val="00552287"/>
    <w:rsid w:val="005532DB"/>
    <w:rsid w:val="0055363F"/>
    <w:rsid w:val="0055440D"/>
    <w:rsid w:val="005545E7"/>
    <w:rsid w:val="0055471B"/>
    <w:rsid w:val="00555CF4"/>
    <w:rsid w:val="00556197"/>
    <w:rsid w:val="00557615"/>
    <w:rsid w:val="005576A3"/>
    <w:rsid w:val="005577C2"/>
    <w:rsid w:val="00557B16"/>
    <w:rsid w:val="005601F4"/>
    <w:rsid w:val="00560CDB"/>
    <w:rsid w:val="00561212"/>
    <w:rsid w:val="0056272C"/>
    <w:rsid w:val="005629F9"/>
    <w:rsid w:val="00562B88"/>
    <w:rsid w:val="0056316B"/>
    <w:rsid w:val="00563801"/>
    <w:rsid w:val="005639C5"/>
    <w:rsid w:val="00564503"/>
    <w:rsid w:val="00564F0E"/>
    <w:rsid w:val="00564F9B"/>
    <w:rsid w:val="00565755"/>
    <w:rsid w:val="00565BC5"/>
    <w:rsid w:val="00565E1F"/>
    <w:rsid w:val="0056638E"/>
    <w:rsid w:val="005663BB"/>
    <w:rsid w:val="005664E1"/>
    <w:rsid w:val="00566ACA"/>
    <w:rsid w:val="005672E3"/>
    <w:rsid w:val="005673A6"/>
    <w:rsid w:val="005673FE"/>
    <w:rsid w:val="0056751A"/>
    <w:rsid w:val="00567D93"/>
    <w:rsid w:val="005703E6"/>
    <w:rsid w:val="005709E6"/>
    <w:rsid w:val="00570A76"/>
    <w:rsid w:val="00570D39"/>
    <w:rsid w:val="00570ECF"/>
    <w:rsid w:val="005714E2"/>
    <w:rsid w:val="00571E4B"/>
    <w:rsid w:val="00571F15"/>
    <w:rsid w:val="00571FB1"/>
    <w:rsid w:val="00572219"/>
    <w:rsid w:val="00572FF7"/>
    <w:rsid w:val="00573196"/>
    <w:rsid w:val="00574FED"/>
    <w:rsid w:val="0057531A"/>
    <w:rsid w:val="00575690"/>
    <w:rsid w:val="0057657D"/>
    <w:rsid w:val="00577203"/>
    <w:rsid w:val="00577895"/>
    <w:rsid w:val="00580180"/>
    <w:rsid w:val="00580720"/>
    <w:rsid w:val="005808E1"/>
    <w:rsid w:val="00581122"/>
    <w:rsid w:val="0058172E"/>
    <w:rsid w:val="00581D10"/>
    <w:rsid w:val="005823BF"/>
    <w:rsid w:val="00582893"/>
    <w:rsid w:val="005828EE"/>
    <w:rsid w:val="00582B2F"/>
    <w:rsid w:val="00582D7F"/>
    <w:rsid w:val="0058338F"/>
    <w:rsid w:val="00583919"/>
    <w:rsid w:val="00583F12"/>
    <w:rsid w:val="0058430D"/>
    <w:rsid w:val="0058466B"/>
    <w:rsid w:val="0058554B"/>
    <w:rsid w:val="00585A74"/>
    <w:rsid w:val="00586186"/>
    <w:rsid w:val="0058620C"/>
    <w:rsid w:val="00586313"/>
    <w:rsid w:val="00586591"/>
    <w:rsid w:val="005868C1"/>
    <w:rsid w:val="00586C09"/>
    <w:rsid w:val="0058701B"/>
    <w:rsid w:val="00587050"/>
    <w:rsid w:val="00587081"/>
    <w:rsid w:val="005873CE"/>
    <w:rsid w:val="005873EF"/>
    <w:rsid w:val="00587CF2"/>
    <w:rsid w:val="0059062E"/>
    <w:rsid w:val="00590987"/>
    <w:rsid w:val="00590FA5"/>
    <w:rsid w:val="00590FCE"/>
    <w:rsid w:val="00591445"/>
    <w:rsid w:val="0059197B"/>
    <w:rsid w:val="00591E07"/>
    <w:rsid w:val="00592074"/>
    <w:rsid w:val="00592613"/>
    <w:rsid w:val="005926E4"/>
    <w:rsid w:val="005926F9"/>
    <w:rsid w:val="005928DF"/>
    <w:rsid w:val="00592FE8"/>
    <w:rsid w:val="0059364E"/>
    <w:rsid w:val="00593688"/>
    <w:rsid w:val="00594C27"/>
    <w:rsid w:val="0059541C"/>
    <w:rsid w:val="0059552C"/>
    <w:rsid w:val="00595D7E"/>
    <w:rsid w:val="005965FB"/>
    <w:rsid w:val="0059660D"/>
    <w:rsid w:val="00596917"/>
    <w:rsid w:val="00596E2A"/>
    <w:rsid w:val="00596E99"/>
    <w:rsid w:val="0059752F"/>
    <w:rsid w:val="0059768F"/>
    <w:rsid w:val="00597D7E"/>
    <w:rsid w:val="005A1FFF"/>
    <w:rsid w:val="005A2079"/>
    <w:rsid w:val="005A266F"/>
    <w:rsid w:val="005A2829"/>
    <w:rsid w:val="005A2E69"/>
    <w:rsid w:val="005A34F6"/>
    <w:rsid w:val="005A3886"/>
    <w:rsid w:val="005A388A"/>
    <w:rsid w:val="005A42ED"/>
    <w:rsid w:val="005A4327"/>
    <w:rsid w:val="005A51A6"/>
    <w:rsid w:val="005A57CF"/>
    <w:rsid w:val="005A5ADD"/>
    <w:rsid w:val="005A628C"/>
    <w:rsid w:val="005A64DD"/>
    <w:rsid w:val="005A726D"/>
    <w:rsid w:val="005B0515"/>
    <w:rsid w:val="005B065A"/>
    <w:rsid w:val="005B07A0"/>
    <w:rsid w:val="005B1580"/>
    <w:rsid w:val="005B1606"/>
    <w:rsid w:val="005B2371"/>
    <w:rsid w:val="005B23E3"/>
    <w:rsid w:val="005B367D"/>
    <w:rsid w:val="005B38E2"/>
    <w:rsid w:val="005B3B1C"/>
    <w:rsid w:val="005B4A99"/>
    <w:rsid w:val="005B4BDE"/>
    <w:rsid w:val="005B50F6"/>
    <w:rsid w:val="005B5177"/>
    <w:rsid w:val="005B56FF"/>
    <w:rsid w:val="005B57AF"/>
    <w:rsid w:val="005B5AAC"/>
    <w:rsid w:val="005B5EDD"/>
    <w:rsid w:val="005B62F7"/>
    <w:rsid w:val="005B6789"/>
    <w:rsid w:val="005B6B85"/>
    <w:rsid w:val="005B6DCF"/>
    <w:rsid w:val="005B71BE"/>
    <w:rsid w:val="005B760E"/>
    <w:rsid w:val="005B763A"/>
    <w:rsid w:val="005B7E3F"/>
    <w:rsid w:val="005C00FC"/>
    <w:rsid w:val="005C0999"/>
    <w:rsid w:val="005C0A2D"/>
    <w:rsid w:val="005C0B30"/>
    <w:rsid w:val="005C1A16"/>
    <w:rsid w:val="005C2C02"/>
    <w:rsid w:val="005C3660"/>
    <w:rsid w:val="005C4491"/>
    <w:rsid w:val="005C45B6"/>
    <w:rsid w:val="005C480D"/>
    <w:rsid w:val="005C4A79"/>
    <w:rsid w:val="005C5D5D"/>
    <w:rsid w:val="005C6987"/>
    <w:rsid w:val="005C745E"/>
    <w:rsid w:val="005C79E9"/>
    <w:rsid w:val="005D201B"/>
    <w:rsid w:val="005D31C1"/>
    <w:rsid w:val="005D326A"/>
    <w:rsid w:val="005D3455"/>
    <w:rsid w:val="005D424E"/>
    <w:rsid w:val="005D48A0"/>
    <w:rsid w:val="005D4E16"/>
    <w:rsid w:val="005D5E34"/>
    <w:rsid w:val="005D600F"/>
    <w:rsid w:val="005D614F"/>
    <w:rsid w:val="005D634A"/>
    <w:rsid w:val="005D6A4D"/>
    <w:rsid w:val="005D6B1A"/>
    <w:rsid w:val="005D6F94"/>
    <w:rsid w:val="005D736C"/>
    <w:rsid w:val="005D7CF0"/>
    <w:rsid w:val="005D7E95"/>
    <w:rsid w:val="005D7FF8"/>
    <w:rsid w:val="005E028A"/>
    <w:rsid w:val="005E1000"/>
    <w:rsid w:val="005E13AC"/>
    <w:rsid w:val="005E1433"/>
    <w:rsid w:val="005E1819"/>
    <w:rsid w:val="005E21FA"/>
    <w:rsid w:val="005E2596"/>
    <w:rsid w:val="005E268C"/>
    <w:rsid w:val="005E2A2B"/>
    <w:rsid w:val="005E2F49"/>
    <w:rsid w:val="005E39A3"/>
    <w:rsid w:val="005E40EE"/>
    <w:rsid w:val="005E439D"/>
    <w:rsid w:val="005E459B"/>
    <w:rsid w:val="005E5551"/>
    <w:rsid w:val="005E587F"/>
    <w:rsid w:val="005E58E6"/>
    <w:rsid w:val="005E64C7"/>
    <w:rsid w:val="005E6532"/>
    <w:rsid w:val="005E680F"/>
    <w:rsid w:val="005E6DAA"/>
    <w:rsid w:val="005E6EA3"/>
    <w:rsid w:val="005E6EED"/>
    <w:rsid w:val="005E7A6D"/>
    <w:rsid w:val="005F05D1"/>
    <w:rsid w:val="005F0863"/>
    <w:rsid w:val="005F0A42"/>
    <w:rsid w:val="005F173F"/>
    <w:rsid w:val="005F175E"/>
    <w:rsid w:val="005F18A3"/>
    <w:rsid w:val="005F2E59"/>
    <w:rsid w:val="005F31CB"/>
    <w:rsid w:val="005F343D"/>
    <w:rsid w:val="005F388E"/>
    <w:rsid w:val="005F58A2"/>
    <w:rsid w:val="005F5FEE"/>
    <w:rsid w:val="005F682C"/>
    <w:rsid w:val="005F6E72"/>
    <w:rsid w:val="005F6FAE"/>
    <w:rsid w:val="005F6FFB"/>
    <w:rsid w:val="005F77F0"/>
    <w:rsid w:val="00600B82"/>
    <w:rsid w:val="00600D77"/>
    <w:rsid w:val="00600ED6"/>
    <w:rsid w:val="00601108"/>
    <w:rsid w:val="0060143A"/>
    <w:rsid w:val="00602103"/>
    <w:rsid w:val="00602BF9"/>
    <w:rsid w:val="00602F8F"/>
    <w:rsid w:val="00603321"/>
    <w:rsid w:val="00603D07"/>
    <w:rsid w:val="00603E99"/>
    <w:rsid w:val="006040D8"/>
    <w:rsid w:val="006042BC"/>
    <w:rsid w:val="0060438E"/>
    <w:rsid w:val="00604BAE"/>
    <w:rsid w:val="00604F68"/>
    <w:rsid w:val="00605182"/>
    <w:rsid w:val="0060522B"/>
    <w:rsid w:val="006053FB"/>
    <w:rsid w:val="006054B2"/>
    <w:rsid w:val="00605595"/>
    <w:rsid w:val="00605746"/>
    <w:rsid w:val="0060580F"/>
    <w:rsid w:val="00605AE3"/>
    <w:rsid w:val="006060AD"/>
    <w:rsid w:val="0060652D"/>
    <w:rsid w:val="00606730"/>
    <w:rsid w:val="00606937"/>
    <w:rsid w:val="0060695C"/>
    <w:rsid w:val="00606DAF"/>
    <w:rsid w:val="00607723"/>
    <w:rsid w:val="00607B8C"/>
    <w:rsid w:val="00607C58"/>
    <w:rsid w:val="00607DC0"/>
    <w:rsid w:val="0061024F"/>
    <w:rsid w:val="00610483"/>
    <w:rsid w:val="006104A6"/>
    <w:rsid w:val="00610D46"/>
    <w:rsid w:val="00611B27"/>
    <w:rsid w:val="00611E0A"/>
    <w:rsid w:val="006122BE"/>
    <w:rsid w:val="006126DB"/>
    <w:rsid w:val="00612890"/>
    <w:rsid w:val="00613404"/>
    <w:rsid w:val="006134A3"/>
    <w:rsid w:val="00613ECC"/>
    <w:rsid w:val="0061413A"/>
    <w:rsid w:val="006142C6"/>
    <w:rsid w:val="00615202"/>
    <w:rsid w:val="00615558"/>
    <w:rsid w:val="00615686"/>
    <w:rsid w:val="00615F5D"/>
    <w:rsid w:val="00616027"/>
    <w:rsid w:val="0061618D"/>
    <w:rsid w:val="006162CF"/>
    <w:rsid w:val="00616EA5"/>
    <w:rsid w:val="00616EF7"/>
    <w:rsid w:val="00617218"/>
    <w:rsid w:val="00617B89"/>
    <w:rsid w:val="00620309"/>
    <w:rsid w:val="006206D0"/>
    <w:rsid w:val="0062122F"/>
    <w:rsid w:val="006212FC"/>
    <w:rsid w:val="00621476"/>
    <w:rsid w:val="00621806"/>
    <w:rsid w:val="00621876"/>
    <w:rsid w:val="00621B5D"/>
    <w:rsid w:val="00621D9D"/>
    <w:rsid w:val="00622491"/>
    <w:rsid w:val="006226CA"/>
    <w:rsid w:val="00623519"/>
    <w:rsid w:val="00623F4C"/>
    <w:rsid w:val="006240B3"/>
    <w:rsid w:val="00624730"/>
    <w:rsid w:val="00625751"/>
    <w:rsid w:val="006258E5"/>
    <w:rsid w:val="0062625C"/>
    <w:rsid w:val="00626F69"/>
    <w:rsid w:val="00627178"/>
    <w:rsid w:val="0062743A"/>
    <w:rsid w:val="0062754C"/>
    <w:rsid w:val="006275CD"/>
    <w:rsid w:val="0063013C"/>
    <w:rsid w:val="006303A5"/>
    <w:rsid w:val="0063057C"/>
    <w:rsid w:val="00630BEB"/>
    <w:rsid w:val="006319F6"/>
    <w:rsid w:val="00632557"/>
    <w:rsid w:val="00632626"/>
    <w:rsid w:val="00632B39"/>
    <w:rsid w:val="00632C5C"/>
    <w:rsid w:val="00632D2A"/>
    <w:rsid w:val="00633289"/>
    <w:rsid w:val="00633790"/>
    <w:rsid w:val="00633D10"/>
    <w:rsid w:val="00633E30"/>
    <w:rsid w:val="0063473E"/>
    <w:rsid w:val="006349C4"/>
    <w:rsid w:val="00634C99"/>
    <w:rsid w:val="00634E86"/>
    <w:rsid w:val="006350BF"/>
    <w:rsid w:val="006354C4"/>
    <w:rsid w:val="00635861"/>
    <w:rsid w:val="0063619C"/>
    <w:rsid w:val="00636570"/>
    <w:rsid w:val="00637AF5"/>
    <w:rsid w:val="00637B80"/>
    <w:rsid w:val="00637E73"/>
    <w:rsid w:val="00640243"/>
    <w:rsid w:val="0064028A"/>
    <w:rsid w:val="00640625"/>
    <w:rsid w:val="006411CD"/>
    <w:rsid w:val="00641234"/>
    <w:rsid w:val="00641BC0"/>
    <w:rsid w:val="00641FEB"/>
    <w:rsid w:val="0064246B"/>
    <w:rsid w:val="00642B29"/>
    <w:rsid w:val="006435E0"/>
    <w:rsid w:val="00643E50"/>
    <w:rsid w:val="00644D73"/>
    <w:rsid w:val="00644DF7"/>
    <w:rsid w:val="00644DFD"/>
    <w:rsid w:val="006455C5"/>
    <w:rsid w:val="00645861"/>
    <w:rsid w:val="00645C98"/>
    <w:rsid w:val="006461D2"/>
    <w:rsid w:val="00646E22"/>
    <w:rsid w:val="0064714E"/>
    <w:rsid w:val="0064742B"/>
    <w:rsid w:val="00647C5E"/>
    <w:rsid w:val="00647F99"/>
    <w:rsid w:val="006503E1"/>
    <w:rsid w:val="006508C5"/>
    <w:rsid w:val="00650947"/>
    <w:rsid w:val="006514F8"/>
    <w:rsid w:val="00652B2F"/>
    <w:rsid w:val="00652C20"/>
    <w:rsid w:val="006530DB"/>
    <w:rsid w:val="00653343"/>
    <w:rsid w:val="006537DD"/>
    <w:rsid w:val="006538DC"/>
    <w:rsid w:val="006540C8"/>
    <w:rsid w:val="0065411C"/>
    <w:rsid w:val="00654D18"/>
    <w:rsid w:val="006553BE"/>
    <w:rsid w:val="006555A8"/>
    <w:rsid w:val="0065579B"/>
    <w:rsid w:val="0065596E"/>
    <w:rsid w:val="00655DE4"/>
    <w:rsid w:val="00656C9E"/>
    <w:rsid w:val="00657881"/>
    <w:rsid w:val="00657AF9"/>
    <w:rsid w:val="00657D2F"/>
    <w:rsid w:val="00657D3F"/>
    <w:rsid w:val="00657F64"/>
    <w:rsid w:val="00660873"/>
    <w:rsid w:val="0066098F"/>
    <w:rsid w:val="00660B5A"/>
    <w:rsid w:val="006614F9"/>
    <w:rsid w:val="006615FD"/>
    <w:rsid w:val="006616DE"/>
    <w:rsid w:val="00661725"/>
    <w:rsid w:val="00662011"/>
    <w:rsid w:val="006628B8"/>
    <w:rsid w:val="00662D3C"/>
    <w:rsid w:val="00663366"/>
    <w:rsid w:val="00663B68"/>
    <w:rsid w:val="006644C6"/>
    <w:rsid w:val="006644EB"/>
    <w:rsid w:val="0066568C"/>
    <w:rsid w:val="006657E3"/>
    <w:rsid w:val="00665C3A"/>
    <w:rsid w:val="00665F42"/>
    <w:rsid w:val="006662DD"/>
    <w:rsid w:val="00666D5B"/>
    <w:rsid w:val="0066765A"/>
    <w:rsid w:val="006677D5"/>
    <w:rsid w:val="00667934"/>
    <w:rsid w:val="00667FBE"/>
    <w:rsid w:val="00670350"/>
    <w:rsid w:val="006704F3"/>
    <w:rsid w:val="00670CC1"/>
    <w:rsid w:val="00670D6B"/>
    <w:rsid w:val="00671242"/>
    <w:rsid w:val="006719B7"/>
    <w:rsid w:val="00671AF9"/>
    <w:rsid w:val="00671BB9"/>
    <w:rsid w:val="00671BCA"/>
    <w:rsid w:val="00673770"/>
    <w:rsid w:val="00674665"/>
    <w:rsid w:val="00674D9D"/>
    <w:rsid w:val="006758D0"/>
    <w:rsid w:val="00675EFE"/>
    <w:rsid w:val="00675F81"/>
    <w:rsid w:val="006767CE"/>
    <w:rsid w:val="00677A81"/>
    <w:rsid w:val="00677C84"/>
    <w:rsid w:val="00680695"/>
    <w:rsid w:val="00681200"/>
    <w:rsid w:val="00682201"/>
    <w:rsid w:val="0068222D"/>
    <w:rsid w:val="00682D4F"/>
    <w:rsid w:val="006830DF"/>
    <w:rsid w:val="006835BF"/>
    <w:rsid w:val="00683AE6"/>
    <w:rsid w:val="00683D12"/>
    <w:rsid w:val="00684076"/>
    <w:rsid w:val="00684218"/>
    <w:rsid w:val="006846FC"/>
    <w:rsid w:val="006847AB"/>
    <w:rsid w:val="006852D8"/>
    <w:rsid w:val="0068570E"/>
    <w:rsid w:val="006857F5"/>
    <w:rsid w:val="006859B9"/>
    <w:rsid w:val="00686B67"/>
    <w:rsid w:val="00686C3A"/>
    <w:rsid w:val="00687B66"/>
    <w:rsid w:val="00690A45"/>
    <w:rsid w:val="00690C8F"/>
    <w:rsid w:val="00690F6D"/>
    <w:rsid w:val="00691653"/>
    <w:rsid w:val="0069177C"/>
    <w:rsid w:val="00692523"/>
    <w:rsid w:val="0069298E"/>
    <w:rsid w:val="0069311A"/>
    <w:rsid w:val="006939C0"/>
    <w:rsid w:val="00693B40"/>
    <w:rsid w:val="00693C6E"/>
    <w:rsid w:val="00693EAE"/>
    <w:rsid w:val="00693EFD"/>
    <w:rsid w:val="006942E3"/>
    <w:rsid w:val="00694332"/>
    <w:rsid w:val="0069486E"/>
    <w:rsid w:val="00694B09"/>
    <w:rsid w:val="0069590D"/>
    <w:rsid w:val="006961CB"/>
    <w:rsid w:val="006965FD"/>
    <w:rsid w:val="006968E8"/>
    <w:rsid w:val="00696E4B"/>
    <w:rsid w:val="006970F0"/>
    <w:rsid w:val="006A0CE0"/>
    <w:rsid w:val="006A10DD"/>
    <w:rsid w:val="006A12E9"/>
    <w:rsid w:val="006A1439"/>
    <w:rsid w:val="006A191A"/>
    <w:rsid w:val="006A1C98"/>
    <w:rsid w:val="006A23F9"/>
    <w:rsid w:val="006A2680"/>
    <w:rsid w:val="006A2A90"/>
    <w:rsid w:val="006A2AC7"/>
    <w:rsid w:val="006A2F66"/>
    <w:rsid w:val="006A2F93"/>
    <w:rsid w:val="006A39A9"/>
    <w:rsid w:val="006A3E32"/>
    <w:rsid w:val="006A4439"/>
    <w:rsid w:val="006A4B7F"/>
    <w:rsid w:val="006A4E98"/>
    <w:rsid w:val="006A527A"/>
    <w:rsid w:val="006A5922"/>
    <w:rsid w:val="006A71C8"/>
    <w:rsid w:val="006A753B"/>
    <w:rsid w:val="006A762A"/>
    <w:rsid w:val="006A7721"/>
    <w:rsid w:val="006A7974"/>
    <w:rsid w:val="006A7B3F"/>
    <w:rsid w:val="006B013C"/>
    <w:rsid w:val="006B0153"/>
    <w:rsid w:val="006B08CB"/>
    <w:rsid w:val="006B0DBF"/>
    <w:rsid w:val="006B0EEB"/>
    <w:rsid w:val="006B102B"/>
    <w:rsid w:val="006B1424"/>
    <w:rsid w:val="006B19C9"/>
    <w:rsid w:val="006B1EE4"/>
    <w:rsid w:val="006B206D"/>
    <w:rsid w:val="006B30D5"/>
    <w:rsid w:val="006B3970"/>
    <w:rsid w:val="006B3BFE"/>
    <w:rsid w:val="006B442C"/>
    <w:rsid w:val="006B4445"/>
    <w:rsid w:val="006B4DFF"/>
    <w:rsid w:val="006B4E3D"/>
    <w:rsid w:val="006B5063"/>
    <w:rsid w:val="006B50EA"/>
    <w:rsid w:val="006B5525"/>
    <w:rsid w:val="006B555A"/>
    <w:rsid w:val="006B6094"/>
    <w:rsid w:val="006B633C"/>
    <w:rsid w:val="006B676B"/>
    <w:rsid w:val="006B6914"/>
    <w:rsid w:val="006B6AA3"/>
    <w:rsid w:val="006B7A11"/>
    <w:rsid w:val="006B7B27"/>
    <w:rsid w:val="006B7E0B"/>
    <w:rsid w:val="006B7E3E"/>
    <w:rsid w:val="006C0108"/>
    <w:rsid w:val="006C074C"/>
    <w:rsid w:val="006C082C"/>
    <w:rsid w:val="006C08CE"/>
    <w:rsid w:val="006C0A83"/>
    <w:rsid w:val="006C0A89"/>
    <w:rsid w:val="006C0D46"/>
    <w:rsid w:val="006C0EE6"/>
    <w:rsid w:val="006C1C9B"/>
    <w:rsid w:val="006C1EB3"/>
    <w:rsid w:val="006C2158"/>
    <w:rsid w:val="006C26C3"/>
    <w:rsid w:val="006C26C6"/>
    <w:rsid w:val="006C2732"/>
    <w:rsid w:val="006C2780"/>
    <w:rsid w:val="006C2CA4"/>
    <w:rsid w:val="006C2CBE"/>
    <w:rsid w:val="006C3563"/>
    <w:rsid w:val="006C3680"/>
    <w:rsid w:val="006C3E75"/>
    <w:rsid w:val="006C40ED"/>
    <w:rsid w:val="006C5365"/>
    <w:rsid w:val="006C541C"/>
    <w:rsid w:val="006C5BA9"/>
    <w:rsid w:val="006C5E93"/>
    <w:rsid w:val="006C5F76"/>
    <w:rsid w:val="006C6462"/>
    <w:rsid w:val="006D04C4"/>
    <w:rsid w:val="006D0761"/>
    <w:rsid w:val="006D0EA2"/>
    <w:rsid w:val="006D1340"/>
    <w:rsid w:val="006D1A86"/>
    <w:rsid w:val="006D2428"/>
    <w:rsid w:val="006D26C1"/>
    <w:rsid w:val="006D2B38"/>
    <w:rsid w:val="006D3454"/>
    <w:rsid w:val="006D41CE"/>
    <w:rsid w:val="006D4378"/>
    <w:rsid w:val="006D5077"/>
    <w:rsid w:val="006D5158"/>
    <w:rsid w:val="006D56FD"/>
    <w:rsid w:val="006D59F5"/>
    <w:rsid w:val="006D5F78"/>
    <w:rsid w:val="006D65FA"/>
    <w:rsid w:val="006D6C0F"/>
    <w:rsid w:val="006D6C27"/>
    <w:rsid w:val="006D6C92"/>
    <w:rsid w:val="006D6DB3"/>
    <w:rsid w:val="006D6DCC"/>
    <w:rsid w:val="006D6E5B"/>
    <w:rsid w:val="006D7569"/>
    <w:rsid w:val="006D7B6D"/>
    <w:rsid w:val="006D7C1B"/>
    <w:rsid w:val="006D7E6F"/>
    <w:rsid w:val="006D7EE6"/>
    <w:rsid w:val="006E027D"/>
    <w:rsid w:val="006E03A2"/>
    <w:rsid w:val="006E058A"/>
    <w:rsid w:val="006E06E2"/>
    <w:rsid w:val="006E0710"/>
    <w:rsid w:val="006E1CE4"/>
    <w:rsid w:val="006E1F34"/>
    <w:rsid w:val="006E21FD"/>
    <w:rsid w:val="006E2F73"/>
    <w:rsid w:val="006E3A0F"/>
    <w:rsid w:val="006E3E3E"/>
    <w:rsid w:val="006E49A9"/>
    <w:rsid w:val="006E54DA"/>
    <w:rsid w:val="006E6155"/>
    <w:rsid w:val="006E6AC1"/>
    <w:rsid w:val="006E72D9"/>
    <w:rsid w:val="006E7451"/>
    <w:rsid w:val="006E7AC0"/>
    <w:rsid w:val="006F0661"/>
    <w:rsid w:val="006F0805"/>
    <w:rsid w:val="006F0ACA"/>
    <w:rsid w:val="006F14B6"/>
    <w:rsid w:val="006F175E"/>
    <w:rsid w:val="006F1AC6"/>
    <w:rsid w:val="006F1D53"/>
    <w:rsid w:val="006F1F03"/>
    <w:rsid w:val="006F2ABA"/>
    <w:rsid w:val="006F2E06"/>
    <w:rsid w:val="006F2F62"/>
    <w:rsid w:val="006F3854"/>
    <w:rsid w:val="006F5BB3"/>
    <w:rsid w:val="006F5DA7"/>
    <w:rsid w:val="006F5DE9"/>
    <w:rsid w:val="006F5ED9"/>
    <w:rsid w:val="006F61B6"/>
    <w:rsid w:val="006F6C71"/>
    <w:rsid w:val="006F6D80"/>
    <w:rsid w:val="006F6F55"/>
    <w:rsid w:val="006F779C"/>
    <w:rsid w:val="006F7A45"/>
    <w:rsid w:val="006F7FB8"/>
    <w:rsid w:val="00700286"/>
    <w:rsid w:val="0070054C"/>
    <w:rsid w:val="00700A00"/>
    <w:rsid w:val="007016E1"/>
    <w:rsid w:val="00701CA3"/>
    <w:rsid w:val="0070224A"/>
    <w:rsid w:val="00702551"/>
    <w:rsid w:val="00703284"/>
    <w:rsid w:val="0070357E"/>
    <w:rsid w:val="007038D2"/>
    <w:rsid w:val="007040C2"/>
    <w:rsid w:val="00704166"/>
    <w:rsid w:val="0070417D"/>
    <w:rsid w:val="007043C0"/>
    <w:rsid w:val="007044D2"/>
    <w:rsid w:val="007045AB"/>
    <w:rsid w:val="00705E86"/>
    <w:rsid w:val="00706045"/>
    <w:rsid w:val="0070691E"/>
    <w:rsid w:val="00706C20"/>
    <w:rsid w:val="007076DA"/>
    <w:rsid w:val="00707C4E"/>
    <w:rsid w:val="00707CB0"/>
    <w:rsid w:val="0071064D"/>
    <w:rsid w:val="00711B4A"/>
    <w:rsid w:val="00711C5C"/>
    <w:rsid w:val="00711EDC"/>
    <w:rsid w:val="00712790"/>
    <w:rsid w:val="007127D5"/>
    <w:rsid w:val="00712A77"/>
    <w:rsid w:val="00712E0E"/>
    <w:rsid w:val="0071314B"/>
    <w:rsid w:val="0071402F"/>
    <w:rsid w:val="00714AAF"/>
    <w:rsid w:val="007157A0"/>
    <w:rsid w:val="00715FC9"/>
    <w:rsid w:val="0071681C"/>
    <w:rsid w:val="0071715E"/>
    <w:rsid w:val="007203C7"/>
    <w:rsid w:val="00720D55"/>
    <w:rsid w:val="007223F6"/>
    <w:rsid w:val="007230F0"/>
    <w:rsid w:val="00723F39"/>
    <w:rsid w:val="00723FD3"/>
    <w:rsid w:val="0072467C"/>
    <w:rsid w:val="00724929"/>
    <w:rsid w:val="00724CAC"/>
    <w:rsid w:val="00724D1E"/>
    <w:rsid w:val="00725747"/>
    <w:rsid w:val="0072579D"/>
    <w:rsid w:val="00725D14"/>
    <w:rsid w:val="00725ECC"/>
    <w:rsid w:val="00725F65"/>
    <w:rsid w:val="007265B4"/>
    <w:rsid w:val="00726DAF"/>
    <w:rsid w:val="00726DFF"/>
    <w:rsid w:val="00727255"/>
    <w:rsid w:val="007275E2"/>
    <w:rsid w:val="00730F69"/>
    <w:rsid w:val="007325B1"/>
    <w:rsid w:val="00732B3B"/>
    <w:rsid w:val="00732EF2"/>
    <w:rsid w:val="00733855"/>
    <w:rsid w:val="00733A9A"/>
    <w:rsid w:val="00733B1D"/>
    <w:rsid w:val="00734156"/>
    <w:rsid w:val="00735510"/>
    <w:rsid w:val="0073565E"/>
    <w:rsid w:val="0073578F"/>
    <w:rsid w:val="007359E9"/>
    <w:rsid w:val="00735AE4"/>
    <w:rsid w:val="00735BD9"/>
    <w:rsid w:val="007361A1"/>
    <w:rsid w:val="00736260"/>
    <w:rsid w:val="00736305"/>
    <w:rsid w:val="00736390"/>
    <w:rsid w:val="007363EF"/>
    <w:rsid w:val="007364E4"/>
    <w:rsid w:val="00736B32"/>
    <w:rsid w:val="00736BD9"/>
    <w:rsid w:val="007376E0"/>
    <w:rsid w:val="007377EB"/>
    <w:rsid w:val="007400C2"/>
    <w:rsid w:val="007406A4"/>
    <w:rsid w:val="00741177"/>
    <w:rsid w:val="0074131B"/>
    <w:rsid w:val="00741C76"/>
    <w:rsid w:val="00742AFE"/>
    <w:rsid w:val="00742BE0"/>
    <w:rsid w:val="00742E31"/>
    <w:rsid w:val="007433CE"/>
    <w:rsid w:val="007433DC"/>
    <w:rsid w:val="0074369B"/>
    <w:rsid w:val="007439DC"/>
    <w:rsid w:val="00744517"/>
    <w:rsid w:val="00744AAF"/>
    <w:rsid w:val="00744B36"/>
    <w:rsid w:val="007450C5"/>
    <w:rsid w:val="007457E3"/>
    <w:rsid w:val="00745B3B"/>
    <w:rsid w:val="007461E4"/>
    <w:rsid w:val="007463E6"/>
    <w:rsid w:val="0074698E"/>
    <w:rsid w:val="007470AF"/>
    <w:rsid w:val="007475F3"/>
    <w:rsid w:val="00747B98"/>
    <w:rsid w:val="00750142"/>
    <w:rsid w:val="00750169"/>
    <w:rsid w:val="0075155D"/>
    <w:rsid w:val="00752E1A"/>
    <w:rsid w:val="00753EE3"/>
    <w:rsid w:val="007540E3"/>
    <w:rsid w:val="007543D9"/>
    <w:rsid w:val="007544CF"/>
    <w:rsid w:val="00754581"/>
    <w:rsid w:val="00754644"/>
    <w:rsid w:val="007546D0"/>
    <w:rsid w:val="00754A4F"/>
    <w:rsid w:val="00754CC8"/>
    <w:rsid w:val="00754FCA"/>
    <w:rsid w:val="0075526B"/>
    <w:rsid w:val="0075545B"/>
    <w:rsid w:val="0075599E"/>
    <w:rsid w:val="007564D6"/>
    <w:rsid w:val="00756B48"/>
    <w:rsid w:val="00756E57"/>
    <w:rsid w:val="00756F02"/>
    <w:rsid w:val="00757448"/>
    <w:rsid w:val="00757768"/>
    <w:rsid w:val="00757C55"/>
    <w:rsid w:val="007602F4"/>
    <w:rsid w:val="007608AA"/>
    <w:rsid w:val="007611B9"/>
    <w:rsid w:val="007615B0"/>
    <w:rsid w:val="00761C8C"/>
    <w:rsid w:val="007620AE"/>
    <w:rsid w:val="00762790"/>
    <w:rsid w:val="00762B74"/>
    <w:rsid w:val="00762CD7"/>
    <w:rsid w:val="00762D7A"/>
    <w:rsid w:val="00762F9F"/>
    <w:rsid w:val="0076397B"/>
    <w:rsid w:val="00763BDD"/>
    <w:rsid w:val="00763F89"/>
    <w:rsid w:val="007643C5"/>
    <w:rsid w:val="00764544"/>
    <w:rsid w:val="00764A70"/>
    <w:rsid w:val="00764B57"/>
    <w:rsid w:val="00764BA5"/>
    <w:rsid w:val="00765005"/>
    <w:rsid w:val="00765EEF"/>
    <w:rsid w:val="00766254"/>
    <w:rsid w:val="00766462"/>
    <w:rsid w:val="00766B9E"/>
    <w:rsid w:val="00767C3B"/>
    <w:rsid w:val="00767D9D"/>
    <w:rsid w:val="0077070D"/>
    <w:rsid w:val="0077078F"/>
    <w:rsid w:val="007707DE"/>
    <w:rsid w:val="00770AED"/>
    <w:rsid w:val="007714BD"/>
    <w:rsid w:val="007715EA"/>
    <w:rsid w:val="00772513"/>
    <w:rsid w:val="0077437F"/>
    <w:rsid w:val="00774803"/>
    <w:rsid w:val="00774D8F"/>
    <w:rsid w:val="00775B4F"/>
    <w:rsid w:val="0077699B"/>
    <w:rsid w:val="00776BE5"/>
    <w:rsid w:val="00776D0D"/>
    <w:rsid w:val="00777AC9"/>
    <w:rsid w:val="00777B1C"/>
    <w:rsid w:val="007808F7"/>
    <w:rsid w:val="00780D60"/>
    <w:rsid w:val="00780EE0"/>
    <w:rsid w:val="00781603"/>
    <w:rsid w:val="0078333E"/>
    <w:rsid w:val="007833FD"/>
    <w:rsid w:val="007834FB"/>
    <w:rsid w:val="00783CA7"/>
    <w:rsid w:val="00783E03"/>
    <w:rsid w:val="00784642"/>
    <w:rsid w:val="00784C17"/>
    <w:rsid w:val="007859C1"/>
    <w:rsid w:val="00785D10"/>
    <w:rsid w:val="00785F6D"/>
    <w:rsid w:val="0078620C"/>
    <w:rsid w:val="007866A4"/>
    <w:rsid w:val="00786942"/>
    <w:rsid w:val="00786D9A"/>
    <w:rsid w:val="0078766C"/>
    <w:rsid w:val="00787E1C"/>
    <w:rsid w:val="007912FF"/>
    <w:rsid w:val="00791CBE"/>
    <w:rsid w:val="007921C7"/>
    <w:rsid w:val="00792685"/>
    <w:rsid w:val="00792AC2"/>
    <w:rsid w:val="00792AF6"/>
    <w:rsid w:val="00792B07"/>
    <w:rsid w:val="007931EE"/>
    <w:rsid w:val="00793212"/>
    <w:rsid w:val="00793517"/>
    <w:rsid w:val="0079375A"/>
    <w:rsid w:val="0079385A"/>
    <w:rsid w:val="00794302"/>
    <w:rsid w:val="00794397"/>
    <w:rsid w:val="00794A5A"/>
    <w:rsid w:val="00794C6D"/>
    <w:rsid w:val="00795203"/>
    <w:rsid w:val="00795214"/>
    <w:rsid w:val="007954BE"/>
    <w:rsid w:val="00795615"/>
    <w:rsid w:val="00795AF1"/>
    <w:rsid w:val="00795F4C"/>
    <w:rsid w:val="00796731"/>
    <w:rsid w:val="00796E93"/>
    <w:rsid w:val="00797E2C"/>
    <w:rsid w:val="007A0217"/>
    <w:rsid w:val="007A04B3"/>
    <w:rsid w:val="007A1699"/>
    <w:rsid w:val="007A1EE1"/>
    <w:rsid w:val="007A205F"/>
    <w:rsid w:val="007A2643"/>
    <w:rsid w:val="007A3151"/>
    <w:rsid w:val="007A31F2"/>
    <w:rsid w:val="007A32FD"/>
    <w:rsid w:val="007A33C3"/>
    <w:rsid w:val="007A4CEE"/>
    <w:rsid w:val="007A5117"/>
    <w:rsid w:val="007A5135"/>
    <w:rsid w:val="007A5D33"/>
    <w:rsid w:val="007A5D84"/>
    <w:rsid w:val="007A5DCC"/>
    <w:rsid w:val="007A63AC"/>
    <w:rsid w:val="007A63DB"/>
    <w:rsid w:val="007A6697"/>
    <w:rsid w:val="007A69BF"/>
    <w:rsid w:val="007A6EA1"/>
    <w:rsid w:val="007A7136"/>
    <w:rsid w:val="007A7587"/>
    <w:rsid w:val="007A776F"/>
    <w:rsid w:val="007A7F1B"/>
    <w:rsid w:val="007B0AB3"/>
    <w:rsid w:val="007B0C7B"/>
    <w:rsid w:val="007B11B4"/>
    <w:rsid w:val="007B1215"/>
    <w:rsid w:val="007B13B9"/>
    <w:rsid w:val="007B1605"/>
    <w:rsid w:val="007B2C59"/>
    <w:rsid w:val="007B2FC2"/>
    <w:rsid w:val="007B322E"/>
    <w:rsid w:val="007B5628"/>
    <w:rsid w:val="007B5FED"/>
    <w:rsid w:val="007B7763"/>
    <w:rsid w:val="007B79BA"/>
    <w:rsid w:val="007C0112"/>
    <w:rsid w:val="007C0246"/>
    <w:rsid w:val="007C0687"/>
    <w:rsid w:val="007C06B0"/>
    <w:rsid w:val="007C083F"/>
    <w:rsid w:val="007C0B24"/>
    <w:rsid w:val="007C1F98"/>
    <w:rsid w:val="007C234B"/>
    <w:rsid w:val="007C2D78"/>
    <w:rsid w:val="007C2E06"/>
    <w:rsid w:val="007C359D"/>
    <w:rsid w:val="007C36DD"/>
    <w:rsid w:val="007C3D00"/>
    <w:rsid w:val="007C413A"/>
    <w:rsid w:val="007C44AC"/>
    <w:rsid w:val="007C4B63"/>
    <w:rsid w:val="007C4D0E"/>
    <w:rsid w:val="007C4D77"/>
    <w:rsid w:val="007C4F1A"/>
    <w:rsid w:val="007C4FC3"/>
    <w:rsid w:val="007C77EA"/>
    <w:rsid w:val="007C789C"/>
    <w:rsid w:val="007C7C91"/>
    <w:rsid w:val="007D019A"/>
    <w:rsid w:val="007D0412"/>
    <w:rsid w:val="007D043A"/>
    <w:rsid w:val="007D0EF6"/>
    <w:rsid w:val="007D1838"/>
    <w:rsid w:val="007D18C1"/>
    <w:rsid w:val="007D3388"/>
    <w:rsid w:val="007D3794"/>
    <w:rsid w:val="007D37AE"/>
    <w:rsid w:val="007D3B2B"/>
    <w:rsid w:val="007D4443"/>
    <w:rsid w:val="007D4767"/>
    <w:rsid w:val="007D4775"/>
    <w:rsid w:val="007D4C89"/>
    <w:rsid w:val="007D4D2F"/>
    <w:rsid w:val="007D59B8"/>
    <w:rsid w:val="007D5D92"/>
    <w:rsid w:val="007D66C3"/>
    <w:rsid w:val="007D6A72"/>
    <w:rsid w:val="007D74DF"/>
    <w:rsid w:val="007E00AB"/>
    <w:rsid w:val="007E03E5"/>
    <w:rsid w:val="007E06A6"/>
    <w:rsid w:val="007E0C78"/>
    <w:rsid w:val="007E0D8B"/>
    <w:rsid w:val="007E12B7"/>
    <w:rsid w:val="007E283A"/>
    <w:rsid w:val="007E296E"/>
    <w:rsid w:val="007E3090"/>
    <w:rsid w:val="007E30A2"/>
    <w:rsid w:val="007E30CA"/>
    <w:rsid w:val="007E3529"/>
    <w:rsid w:val="007E385C"/>
    <w:rsid w:val="007E3886"/>
    <w:rsid w:val="007E3A62"/>
    <w:rsid w:val="007E3C78"/>
    <w:rsid w:val="007E4628"/>
    <w:rsid w:val="007E4FBE"/>
    <w:rsid w:val="007E52DB"/>
    <w:rsid w:val="007E59C3"/>
    <w:rsid w:val="007E5DE2"/>
    <w:rsid w:val="007E5FBB"/>
    <w:rsid w:val="007E6090"/>
    <w:rsid w:val="007E712A"/>
    <w:rsid w:val="007E7263"/>
    <w:rsid w:val="007E72D1"/>
    <w:rsid w:val="007E7640"/>
    <w:rsid w:val="007E7E0E"/>
    <w:rsid w:val="007E7E44"/>
    <w:rsid w:val="007F118C"/>
    <w:rsid w:val="007F1489"/>
    <w:rsid w:val="007F246B"/>
    <w:rsid w:val="007F2AF0"/>
    <w:rsid w:val="007F332E"/>
    <w:rsid w:val="007F35D5"/>
    <w:rsid w:val="007F39A3"/>
    <w:rsid w:val="007F3F36"/>
    <w:rsid w:val="007F49D7"/>
    <w:rsid w:val="007F4C66"/>
    <w:rsid w:val="007F53AC"/>
    <w:rsid w:val="007F589C"/>
    <w:rsid w:val="007F5A0F"/>
    <w:rsid w:val="007F5C18"/>
    <w:rsid w:val="007F6552"/>
    <w:rsid w:val="007F74CF"/>
    <w:rsid w:val="007F75DB"/>
    <w:rsid w:val="007F7E0F"/>
    <w:rsid w:val="007F7F7C"/>
    <w:rsid w:val="008002BA"/>
    <w:rsid w:val="0080038E"/>
    <w:rsid w:val="0080077C"/>
    <w:rsid w:val="0080103F"/>
    <w:rsid w:val="0080150C"/>
    <w:rsid w:val="0080298D"/>
    <w:rsid w:val="00802DF0"/>
    <w:rsid w:val="00802E94"/>
    <w:rsid w:val="00802FDC"/>
    <w:rsid w:val="008037DD"/>
    <w:rsid w:val="0080386E"/>
    <w:rsid w:val="00803A38"/>
    <w:rsid w:val="00803E98"/>
    <w:rsid w:val="0080430E"/>
    <w:rsid w:val="00804F23"/>
    <w:rsid w:val="00805473"/>
    <w:rsid w:val="00805740"/>
    <w:rsid w:val="00805C40"/>
    <w:rsid w:val="00805D6D"/>
    <w:rsid w:val="00805EF4"/>
    <w:rsid w:val="008061C3"/>
    <w:rsid w:val="00806FC6"/>
    <w:rsid w:val="00807694"/>
    <w:rsid w:val="00807C57"/>
    <w:rsid w:val="00810063"/>
    <w:rsid w:val="0081033F"/>
    <w:rsid w:val="008107A1"/>
    <w:rsid w:val="00810A02"/>
    <w:rsid w:val="00810AA4"/>
    <w:rsid w:val="008118EC"/>
    <w:rsid w:val="00811DFD"/>
    <w:rsid w:val="008129DE"/>
    <w:rsid w:val="00812D49"/>
    <w:rsid w:val="00813666"/>
    <w:rsid w:val="008138B2"/>
    <w:rsid w:val="00813972"/>
    <w:rsid w:val="00813AAF"/>
    <w:rsid w:val="0081442E"/>
    <w:rsid w:val="00814872"/>
    <w:rsid w:val="008152DA"/>
    <w:rsid w:val="00815350"/>
    <w:rsid w:val="0081536E"/>
    <w:rsid w:val="008153BF"/>
    <w:rsid w:val="008154C6"/>
    <w:rsid w:val="00815B6A"/>
    <w:rsid w:val="008161A9"/>
    <w:rsid w:val="00816939"/>
    <w:rsid w:val="00817A8A"/>
    <w:rsid w:val="00817F5B"/>
    <w:rsid w:val="00820054"/>
    <w:rsid w:val="00820378"/>
    <w:rsid w:val="00820475"/>
    <w:rsid w:val="0082066D"/>
    <w:rsid w:val="00820B9B"/>
    <w:rsid w:val="00820DFD"/>
    <w:rsid w:val="00821264"/>
    <w:rsid w:val="008218CD"/>
    <w:rsid w:val="00821A88"/>
    <w:rsid w:val="00821FD2"/>
    <w:rsid w:val="0082263A"/>
    <w:rsid w:val="00822B2B"/>
    <w:rsid w:val="008230F4"/>
    <w:rsid w:val="00823AEE"/>
    <w:rsid w:val="00823F1D"/>
    <w:rsid w:val="008243B9"/>
    <w:rsid w:val="008248A1"/>
    <w:rsid w:val="008249E2"/>
    <w:rsid w:val="00824D16"/>
    <w:rsid w:val="00824F06"/>
    <w:rsid w:val="0082510F"/>
    <w:rsid w:val="008253A1"/>
    <w:rsid w:val="008255F4"/>
    <w:rsid w:val="00825EFF"/>
    <w:rsid w:val="0082688F"/>
    <w:rsid w:val="0082772D"/>
    <w:rsid w:val="00827838"/>
    <w:rsid w:val="00830039"/>
    <w:rsid w:val="0083052C"/>
    <w:rsid w:val="00830A36"/>
    <w:rsid w:val="00831184"/>
    <w:rsid w:val="00831E35"/>
    <w:rsid w:val="0083299C"/>
    <w:rsid w:val="00832A43"/>
    <w:rsid w:val="00832B05"/>
    <w:rsid w:val="00832B35"/>
    <w:rsid w:val="00832B5A"/>
    <w:rsid w:val="00833099"/>
    <w:rsid w:val="008347FF"/>
    <w:rsid w:val="0083488D"/>
    <w:rsid w:val="00834B34"/>
    <w:rsid w:val="00834C7C"/>
    <w:rsid w:val="00835726"/>
    <w:rsid w:val="008358DC"/>
    <w:rsid w:val="00835D0D"/>
    <w:rsid w:val="0083631E"/>
    <w:rsid w:val="008363AF"/>
    <w:rsid w:val="00836565"/>
    <w:rsid w:val="00836662"/>
    <w:rsid w:val="00836CFB"/>
    <w:rsid w:val="00837266"/>
    <w:rsid w:val="00837C7B"/>
    <w:rsid w:val="008409E1"/>
    <w:rsid w:val="00840EF2"/>
    <w:rsid w:val="00841230"/>
    <w:rsid w:val="0084168B"/>
    <w:rsid w:val="00842868"/>
    <w:rsid w:val="008430E4"/>
    <w:rsid w:val="008430EB"/>
    <w:rsid w:val="008432BF"/>
    <w:rsid w:val="008432FB"/>
    <w:rsid w:val="00843A95"/>
    <w:rsid w:val="00843D53"/>
    <w:rsid w:val="008441A4"/>
    <w:rsid w:val="00844456"/>
    <w:rsid w:val="00844469"/>
    <w:rsid w:val="00844953"/>
    <w:rsid w:val="0084499D"/>
    <w:rsid w:val="00845192"/>
    <w:rsid w:val="008455F0"/>
    <w:rsid w:val="008456EA"/>
    <w:rsid w:val="00845C39"/>
    <w:rsid w:val="00845D3D"/>
    <w:rsid w:val="00846445"/>
    <w:rsid w:val="008465D3"/>
    <w:rsid w:val="0084695E"/>
    <w:rsid w:val="00846A57"/>
    <w:rsid w:val="00846D15"/>
    <w:rsid w:val="008472F1"/>
    <w:rsid w:val="0084787F"/>
    <w:rsid w:val="00847A9B"/>
    <w:rsid w:val="0085068B"/>
    <w:rsid w:val="00850F57"/>
    <w:rsid w:val="00852246"/>
    <w:rsid w:val="00852D03"/>
    <w:rsid w:val="00853406"/>
    <w:rsid w:val="0085392D"/>
    <w:rsid w:val="00853A7F"/>
    <w:rsid w:val="00853EC4"/>
    <w:rsid w:val="00854543"/>
    <w:rsid w:val="00854B67"/>
    <w:rsid w:val="00854F22"/>
    <w:rsid w:val="0085629A"/>
    <w:rsid w:val="0085633F"/>
    <w:rsid w:val="008563C0"/>
    <w:rsid w:val="008569F4"/>
    <w:rsid w:val="00856CD2"/>
    <w:rsid w:val="00856F08"/>
    <w:rsid w:val="0085724B"/>
    <w:rsid w:val="008577CC"/>
    <w:rsid w:val="008600C6"/>
    <w:rsid w:val="00860482"/>
    <w:rsid w:val="00860699"/>
    <w:rsid w:val="00860BC0"/>
    <w:rsid w:val="00861316"/>
    <w:rsid w:val="008615BA"/>
    <w:rsid w:val="00861A0E"/>
    <w:rsid w:val="00861E25"/>
    <w:rsid w:val="00862BC9"/>
    <w:rsid w:val="00862E7F"/>
    <w:rsid w:val="00865369"/>
    <w:rsid w:val="00865711"/>
    <w:rsid w:val="00865EF1"/>
    <w:rsid w:val="00865FFB"/>
    <w:rsid w:val="00866554"/>
    <w:rsid w:val="0086714F"/>
    <w:rsid w:val="00870356"/>
    <w:rsid w:val="00870418"/>
    <w:rsid w:val="008704E6"/>
    <w:rsid w:val="0087063B"/>
    <w:rsid w:val="00871226"/>
    <w:rsid w:val="00871816"/>
    <w:rsid w:val="00871941"/>
    <w:rsid w:val="008729FD"/>
    <w:rsid w:val="00872FD0"/>
    <w:rsid w:val="0087361D"/>
    <w:rsid w:val="00873A0A"/>
    <w:rsid w:val="00873B84"/>
    <w:rsid w:val="00874063"/>
    <w:rsid w:val="0087439E"/>
    <w:rsid w:val="00874664"/>
    <w:rsid w:val="00874C47"/>
    <w:rsid w:val="00874CB3"/>
    <w:rsid w:val="00874CD0"/>
    <w:rsid w:val="008752BC"/>
    <w:rsid w:val="008767D6"/>
    <w:rsid w:val="00876EBE"/>
    <w:rsid w:val="00877731"/>
    <w:rsid w:val="00880122"/>
    <w:rsid w:val="00880DC9"/>
    <w:rsid w:val="0088135D"/>
    <w:rsid w:val="008813D4"/>
    <w:rsid w:val="0088167A"/>
    <w:rsid w:val="00881A94"/>
    <w:rsid w:val="00882483"/>
    <w:rsid w:val="00882D97"/>
    <w:rsid w:val="00883401"/>
    <w:rsid w:val="00883409"/>
    <w:rsid w:val="00883B7F"/>
    <w:rsid w:val="00883F3E"/>
    <w:rsid w:val="008843EE"/>
    <w:rsid w:val="008847F2"/>
    <w:rsid w:val="00885091"/>
    <w:rsid w:val="00885FED"/>
    <w:rsid w:val="0088677A"/>
    <w:rsid w:val="008868B7"/>
    <w:rsid w:val="00886B5D"/>
    <w:rsid w:val="008870CB"/>
    <w:rsid w:val="008876FF"/>
    <w:rsid w:val="00887DCC"/>
    <w:rsid w:val="00887FB4"/>
    <w:rsid w:val="00890078"/>
    <w:rsid w:val="008906D4"/>
    <w:rsid w:val="00890A3F"/>
    <w:rsid w:val="00891D59"/>
    <w:rsid w:val="00892311"/>
    <w:rsid w:val="00892338"/>
    <w:rsid w:val="00892CFD"/>
    <w:rsid w:val="00893813"/>
    <w:rsid w:val="008938C7"/>
    <w:rsid w:val="00893917"/>
    <w:rsid w:val="00893964"/>
    <w:rsid w:val="00893D1A"/>
    <w:rsid w:val="00894525"/>
    <w:rsid w:val="0089461C"/>
    <w:rsid w:val="0089463A"/>
    <w:rsid w:val="00894BAA"/>
    <w:rsid w:val="00894EC3"/>
    <w:rsid w:val="0089500C"/>
    <w:rsid w:val="008959B3"/>
    <w:rsid w:val="00895AD6"/>
    <w:rsid w:val="00895C2B"/>
    <w:rsid w:val="00895D94"/>
    <w:rsid w:val="008964B4"/>
    <w:rsid w:val="008967C9"/>
    <w:rsid w:val="00896C38"/>
    <w:rsid w:val="00897030"/>
    <w:rsid w:val="00897043"/>
    <w:rsid w:val="00897346"/>
    <w:rsid w:val="00897927"/>
    <w:rsid w:val="00897C54"/>
    <w:rsid w:val="00897E7C"/>
    <w:rsid w:val="008A008A"/>
    <w:rsid w:val="008A0185"/>
    <w:rsid w:val="008A097C"/>
    <w:rsid w:val="008A0CA8"/>
    <w:rsid w:val="008A0D3C"/>
    <w:rsid w:val="008A1915"/>
    <w:rsid w:val="008A1D79"/>
    <w:rsid w:val="008A200C"/>
    <w:rsid w:val="008A24AC"/>
    <w:rsid w:val="008A35B9"/>
    <w:rsid w:val="008A3748"/>
    <w:rsid w:val="008A3869"/>
    <w:rsid w:val="008A3F56"/>
    <w:rsid w:val="008A4026"/>
    <w:rsid w:val="008A4A0E"/>
    <w:rsid w:val="008A4C98"/>
    <w:rsid w:val="008A4DFE"/>
    <w:rsid w:val="008A5720"/>
    <w:rsid w:val="008A59F1"/>
    <w:rsid w:val="008A5CD9"/>
    <w:rsid w:val="008A5E3A"/>
    <w:rsid w:val="008A64F9"/>
    <w:rsid w:val="008A66F7"/>
    <w:rsid w:val="008A6705"/>
    <w:rsid w:val="008A6B8A"/>
    <w:rsid w:val="008A6ED8"/>
    <w:rsid w:val="008A7027"/>
    <w:rsid w:val="008A706E"/>
    <w:rsid w:val="008A79EB"/>
    <w:rsid w:val="008B014E"/>
    <w:rsid w:val="008B09DF"/>
    <w:rsid w:val="008B0D38"/>
    <w:rsid w:val="008B0E96"/>
    <w:rsid w:val="008B1328"/>
    <w:rsid w:val="008B21E9"/>
    <w:rsid w:val="008B27C6"/>
    <w:rsid w:val="008B282C"/>
    <w:rsid w:val="008B2CAD"/>
    <w:rsid w:val="008B3010"/>
    <w:rsid w:val="008B35CB"/>
    <w:rsid w:val="008B3859"/>
    <w:rsid w:val="008B3B82"/>
    <w:rsid w:val="008B418D"/>
    <w:rsid w:val="008B46DB"/>
    <w:rsid w:val="008B470F"/>
    <w:rsid w:val="008B4A56"/>
    <w:rsid w:val="008B4ADD"/>
    <w:rsid w:val="008B4C07"/>
    <w:rsid w:val="008B5A2F"/>
    <w:rsid w:val="008B5AE9"/>
    <w:rsid w:val="008B5F01"/>
    <w:rsid w:val="008B5F2B"/>
    <w:rsid w:val="008B67F5"/>
    <w:rsid w:val="008B6A42"/>
    <w:rsid w:val="008B712A"/>
    <w:rsid w:val="008B73E6"/>
    <w:rsid w:val="008B7B5D"/>
    <w:rsid w:val="008B7F5A"/>
    <w:rsid w:val="008C0345"/>
    <w:rsid w:val="008C0A96"/>
    <w:rsid w:val="008C1091"/>
    <w:rsid w:val="008C16F9"/>
    <w:rsid w:val="008C2106"/>
    <w:rsid w:val="008C30D5"/>
    <w:rsid w:val="008C3260"/>
    <w:rsid w:val="008C33FB"/>
    <w:rsid w:val="008C3554"/>
    <w:rsid w:val="008C4456"/>
    <w:rsid w:val="008C4E1D"/>
    <w:rsid w:val="008C5262"/>
    <w:rsid w:val="008C5D79"/>
    <w:rsid w:val="008C5F13"/>
    <w:rsid w:val="008C60B3"/>
    <w:rsid w:val="008C6104"/>
    <w:rsid w:val="008C64C0"/>
    <w:rsid w:val="008C6B83"/>
    <w:rsid w:val="008C703A"/>
    <w:rsid w:val="008C7265"/>
    <w:rsid w:val="008D01D2"/>
    <w:rsid w:val="008D1961"/>
    <w:rsid w:val="008D20D7"/>
    <w:rsid w:val="008D258F"/>
    <w:rsid w:val="008D27FC"/>
    <w:rsid w:val="008D2E8D"/>
    <w:rsid w:val="008D2F61"/>
    <w:rsid w:val="008D2FC7"/>
    <w:rsid w:val="008D3B40"/>
    <w:rsid w:val="008D43B0"/>
    <w:rsid w:val="008D4827"/>
    <w:rsid w:val="008D4B1C"/>
    <w:rsid w:val="008D4F7D"/>
    <w:rsid w:val="008D4FE3"/>
    <w:rsid w:val="008D54FF"/>
    <w:rsid w:val="008D565A"/>
    <w:rsid w:val="008D5B2E"/>
    <w:rsid w:val="008D5B60"/>
    <w:rsid w:val="008D6634"/>
    <w:rsid w:val="008D68BE"/>
    <w:rsid w:val="008D6926"/>
    <w:rsid w:val="008D6D6A"/>
    <w:rsid w:val="008D7919"/>
    <w:rsid w:val="008D795B"/>
    <w:rsid w:val="008D7AB1"/>
    <w:rsid w:val="008D7AFA"/>
    <w:rsid w:val="008D7B27"/>
    <w:rsid w:val="008E00FA"/>
    <w:rsid w:val="008E1A21"/>
    <w:rsid w:val="008E2ED6"/>
    <w:rsid w:val="008E3352"/>
    <w:rsid w:val="008E3B83"/>
    <w:rsid w:val="008E3E50"/>
    <w:rsid w:val="008E459A"/>
    <w:rsid w:val="008E4E32"/>
    <w:rsid w:val="008E4FD6"/>
    <w:rsid w:val="008E5A31"/>
    <w:rsid w:val="008E5B5C"/>
    <w:rsid w:val="008E5CA3"/>
    <w:rsid w:val="008E6337"/>
    <w:rsid w:val="008E6D2B"/>
    <w:rsid w:val="008E7E42"/>
    <w:rsid w:val="008F0097"/>
    <w:rsid w:val="008F03FD"/>
    <w:rsid w:val="008F0BCF"/>
    <w:rsid w:val="008F26E2"/>
    <w:rsid w:val="008F282A"/>
    <w:rsid w:val="008F2ABF"/>
    <w:rsid w:val="008F5074"/>
    <w:rsid w:val="008F57E1"/>
    <w:rsid w:val="008F5BE3"/>
    <w:rsid w:val="008F5BE5"/>
    <w:rsid w:val="008F5F6A"/>
    <w:rsid w:val="008F61BA"/>
    <w:rsid w:val="008F6FB0"/>
    <w:rsid w:val="008F737A"/>
    <w:rsid w:val="008F7754"/>
    <w:rsid w:val="008F7981"/>
    <w:rsid w:val="008F7CEE"/>
    <w:rsid w:val="008F7D0D"/>
    <w:rsid w:val="008F7D71"/>
    <w:rsid w:val="009010ED"/>
    <w:rsid w:val="00901DB7"/>
    <w:rsid w:val="00901F6D"/>
    <w:rsid w:val="0090202B"/>
    <w:rsid w:val="00902619"/>
    <w:rsid w:val="00902FB4"/>
    <w:rsid w:val="0090313C"/>
    <w:rsid w:val="009032B7"/>
    <w:rsid w:val="00903411"/>
    <w:rsid w:val="00903565"/>
    <w:rsid w:val="00903A5C"/>
    <w:rsid w:val="00904072"/>
    <w:rsid w:val="00905F3D"/>
    <w:rsid w:val="00906235"/>
    <w:rsid w:val="00906AA4"/>
    <w:rsid w:val="00906B13"/>
    <w:rsid w:val="00906ED4"/>
    <w:rsid w:val="00907393"/>
    <w:rsid w:val="009074C1"/>
    <w:rsid w:val="00910056"/>
    <w:rsid w:val="0091058F"/>
    <w:rsid w:val="009106D7"/>
    <w:rsid w:val="00910D2F"/>
    <w:rsid w:val="0091189D"/>
    <w:rsid w:val="00912438"/>
    <w:rsid w:val="009126A6"/>
    <w:rsid w:val="00912C9D"/>
    <w:rsid w:val="00912E45"/>
    <w:rsid w:val="00913028"/>
    <w:rsid w:val="009134B3"/>
    <w:rsid w:val="00913C90"/>
    <w:rsid w:val="00914084"/>
    <w:rsid w:val="009141CA"/>
    <w:rsid w:val="00914C3D"/>
    <w:rsid w:val="00914CBD"/>
    <w:rsid w:val="00914E27"/>
    <w:rsid w:val="00914F03"/>
    <w:rsid w:val="00915E71"/>
    <w:rsid w:val="00916342"/>
    <w:rsid w:val="009169A4"/>
    <w:rsid w:val="00916D79"/>
    <w:rsid w:val="00916F46"/>
    <w:rsid w:val="00917306"/>
    <w:rsid w:val="00917B65"/>
    <w:rsid w:val="00920203"/>
    <w:rsid w:val="00920D88"/>
    <w:rsid w:val="009219F1"/>
    <w:rsid w:val="00921E65"/>
    <w:rsid w:val="00922902"/>
    <w:rsid w:val="00922C1D"/>
    <w:rsid w:val="009234AC"/>
    <w:rsid w:val="0092369D"/>
    <w:rsid w:val="00924344"/>
    <w:rsid w:val="009247D0"/>
    <w:rsid w:val="009247F7"/>
    <w:rsid w:val="00924949"/>
    <w:rsid w:val="00924BB0"/>
    <w:rsid w:val="00925DFD"/>
    <w:rsid w:val="00926117"/>
    <w:rsid w:val="009268BF"/>
    <w:rsid w:val="009268F5"/>
    <w:rsid w:val="009269AF"/>
    <w:rsid w:val="00926BE1"/>
    <w:rsid w:val="00927754"/>
    <w:rsid w:val="009302DD"/>
    <w:rsid w:val="00930787"/>
    <w:rsid w:val="00930D6E"/>
    <w:rsid w:val="009314D1"/>
    <w:rsid w:val="009319BD"/>
    <w:rsid w:val="0093216E"/>
    <w:rsid w:val="009326A6"/>
    <w:rsid w:val="009327D9"/>
    <w:rsid w:val="00932AA4"/>
    <w:rsid w:val="009339A2"/>
    <w:rsid w:val="00933A1A"/>
    <w:rsid w:val="00933B63"/>
    <w:rsid w:val="0093413B"/>
    <w:rsid w:val="00934A74"/>
    <w:rsid w:val="00934CDD"/>
    <w:rsid w:val="00935A99"/>
    <w:rsid w:val="00935E6E"/>
    <w:rsid w:val="0093616D"/>
    <w:rsid w:val="009361A6"/>
    <w:rsid w:val="009363C6"/>
    <w:rsid w:val="00936412"/>
    <w:rsid w:val="00936943"/>
    <w:rsid w:val="00936AC8"/>
    <w:rsid w:val="009405A6"/>
    <w:rsid w:val="00941108"/>
    <w:rsid w:val="00941C90"/>
    <w:rsid w:val="0094207F"/>
    <w:rsid w:val="00942393"/>
    <w:rsid w:val="009423DD"/>
    <w:rsid w:val="0094243A"/>
    <w:rsid w:val="00943099"/>
    <w:rsid w:val="009431E8"/>
    <w:rsid w:val="0094366B"/>
    <w:rsid w:val="0094366E"/>
    <w:rsid w:val="00943914"/>
    <w:rsid w:val="00943A93"/>
    <w:rsid w:val="00943D1D"/>
    <w:rsid w:val="00943E5C"/>
    <w:rsid w:val="0094425C"/>
    <w:rsid w:val="0094425E"/>
    <w:rsid w:val="00944EEA"/>
    <w:rsid w:val="0094577F"/>
    <w:rsid w:val="009457F1"/>
    <w:rsid w:val="0094634C"/>
    <w:rsid w:val="0094661E"/>
    <w:rsid w:val="009466C6"/>
    <w:rsid w:val="00946810"/>
    <w:rsid w:val="00946C11"/>
    <w:rsid w:val="0095013A"/>
    <w:rsid w:val="009502B3"/>
    <w:rsid w:val="00951DC2"/>
    <w:rsid w:val="00951E96"/>
    <w:rsid w:val="00952059"/>
    <w:rsid w:val="00952304"/>
    <w:rsid w:val="00953BC7"/>
    <w:rsid w:val="00953D80"/>
    <w:rsid w:val="009544F7"/>
    <w:rsid w:val="00954A12"/>
    <w:rsid w:val="00955FDE"/>
    <w:rsid w:val="00956344"/>
    <w:rsid w:val="009564E9"/>
    <w:rsid w:val="00956DF7"/>
    <w:rsid w:val="00956FA1"/>
    <w:rsid w:val="009574FC"/>
    <w:rsid w:val="009579DD"/>
    <w:rsid w:val="00957B59"/>
    <w:rsid w:val="00960099"/>
    <w:rsid w:val="00960F9C"/>
    <w:rsid w:val="00961381"/>
    <w:rsid w:val="0096221A"/>
    <w:rsid w:val="0096243B"/>
    <w:rsid w:val="0096353B"/>
    <w:rsid w:val="009635E9"/>
    <w:rsid w:val="00964028"/>
    <w:rsid w:val="009643E3"/>
    <w:rsid w:val="0096445F"/>
    <w:rsid w:val="009647CA"/>
    <w:rsid w:val="00964A16"/>
    <w:rsid w:val="00964A3B"/>
    <w:rsid w:val="00965520"/>
    <w:rsid w:val="009656A3"/>
    <w:rsid w:val="00965D20"/>
    <w:rsid w:val="0096771C"/>
    <w:rsid w:val="0097088C"/>
    <w:rsid w:val="00970E5C"/>
    <w:rsid w:val="00971074"/>
    <w:rsid w:val="00971634"/>
    <w:rsid w:val="0097169B"/>
    <w:rsid w:val="009716F1"/>
    <w:rsid w:val="00971744"/>
    <w:rsid w:val="009719E9"/>
    <w:rsid w:val="00972792"/>
    <w:rsid w:val="009727D0"/>
    <w:rsid w:val="00972DC6"/>
    <w:rsid w:val="00973F5A"/>
    <w:rsid w:val="009744EC"/>
    <w:rsid w:val="00974BF9"/>
    <w:rsid w:val="00974FD7"/>
    <w:rsid w:val="0097502E"/>
    <w:rsid w:val="00975135"/>
    <w:rsid w:val="009753F5"/>
    <w:rsid w:val="00976409"/>
    <w:rsid w:val="009765EF"/>
    <w:rsid w:val="00976680"/>
    <w:rsid w:val="0097680E"/>
    <w:rsid w:val="00976965"/>
    <w:rsid w:val="00976A9F"/>
    <w:rsid w:val="00977317"/>
    <w:rsid w:val="0098003A"/>
    <w:rsid w:val="00980872"/>
    <w:rsid w:val="00980FCE"/>
    <w:rsid w:val="00981B53"/>
    <w:rsid w:val="00981C86"/>
    <w:rsid w:val="009825B0"/>
    <w:rsid w:val="009826DC"/>
    <w:rsid w:val="00982B37"/>
    <w:rsid w:val="00982B7E"/>
    <w:rsid w:val="0098344F"/>
    <w:rsid w:val="009836B3"/>
    <w:rsid w:val="00983E47"/>
    <w:rsid w:val="009844CC"/>
    <w:rsid w:val="00984AF6"/>
    <w:rsid w:val="009867FD"/>
    <w:rsid w:val="00986809"/>
    <w:rsid w:val="0098698B"/>
    <w:rsid w:val="0098699E"/>
    <w:rsid w:val="00986CDD"/>
    <w:rsid w:val="00986D93"/>
    <w:rsid w:val="009873D3"/>
    <w:rsid w:val="0098750D"/>
    <w:rsid w:val="0098792A"/>
    <w:rsid w:val="00987DA0"/>
    <w:rsid w:val="009900B4"/>
    <w:rsid w:val="0099015C"/>
    <w:rsid w:val="009901F0"/>
    <w:rsid w:val="009913BC"/>
    <w:rsid w:val="00991AF3"/>
    <w:rsid w:val="00991B9F"/>
    <w:rsid w:val="009927D8"/>
    <w:rsid w:val="00992AC1"/>
    <w:rsid w:val="0099334C"/>
    <w:rsid w:val="00993C98"/>
    <w:rsid w:val="0099411C"/>
    <w:rsid w:val="009959E1"/>
    <w:rsid w:val="0099614D"/>
    <w:rsid w:val="00996795"/>
    <w:rsid w:val="009968CF"/>
    <w:rsid w:val="00996EB5"/>
    <w:rsid w:val="00997082"/>
    <w:rsid w:val="0099750D"/>
    <w:rsid w:val="00997AF2"/>
    <w:rsid w:val="00997EBF"/>
    <w:rsid w:val="009A020D"/>
    <w:rsid w:val="009A08BE"/>
    <w:rsid w:val="009A1478"/>
    <w:rsid w:val="009A1765"/>
    <w:rsid w:val="009A1820"/>
    <w:rsid w:val="009A2352"/>
    <w:rsid w:val="009A26E6"/>
    <w:rsid w:val="009A322D"/>
    <w:rsid w:val="009A3438"/>
    <w:rsid w:val="009A4266"/>
    <w:rsid w:val="009A4D4D"/>
    <w:rsid w:val="009A5105"/>
    <w:rsid w:val="009A51C1"/>
    <w:rsid w:val="009A5685"/>
    <w:rsid w:val="009A5CE4"/>
    <w:rsid w:val="009A5E33"/>
    <w:rsid w:val="009A62B4"/>
    <w:rsid w:val="009A6313"/>
    <w:rsid w:val="009A6316"/>
    <w:rsid w:val="009A6C54"/>
    <w:rsid w:val="009A6C61"/>
    <w:rsid w:val="009A72E5"/>
    <w:rsid w:val="009A73FE"/>
    <w:rsid w:val="009A7564"/>
    <w:rsid w:val="009B0278"/>
    <w:rsid w:val="009B06C9"/>
    <w:rsid w:val="009B12DF"/>
    <w:rsid w:val="009B14CD"/>
    <w:rsid w:val="009B1B20"/>
    <w:rsid w:val="009B23C6"/>
    <w:rsid w:val="009B2CA5"/>
    <w:rsid w:val="009B36F2"/>
    <w:rsid w:val="009B3897"/>
    <w:rsid w:val="009B505F"/>
    <w:rsid w:val="009B5A9A"/>
    <w:rsid w:val="009B5B73"/>
    <w:rsid w:val="009B5FB1"/>
    <w:rsid w:val="009B6372"/>
    <w:rsid w:val="009B684A"/>
    <w:rsid w:val="009B6D11"/>
    <w:rsid w:val="009B714B"/>
    <w:rsid w:val="009B77AE"/>
    <w:rsid w:val="009B7AC1"/>
    <w:rsid w:val="009C0215"/>
    <w:rsid w:val="009C0418"/>
    <w:rsid w:val="009C0B89"/>
    <w:rsid w:val="009C0E84"/>
    <w:rsid w:val="009C0EFA"/>
    <w:rsid w:val="009C1259"/>
    <w:rsid w:val="009C1982"/>
    <w:rsid w:val="009C1F04"/>
    <w:rsid w:val="009C258C"/>
    <w:rsid w:val="009C2608"/>
    <w:rsid w:val="009C2A3D"/>
    <w:rsid w:val="009C3D63"/>
    <w:rsid w:val="009C4103"/>
    <w:rsid w:val="009C4306"/>
    <w:rsid w:val="009C43AA"/>
    <w:rsid w:val="009C4753"/>
    <w:rsid w:val="009C4ADE"/>
    <w:rsid w:val="009C4D15"/>
    <w:rsid w:val="009C5906"/>
    <w:rsid w:val="009C5CF8"/>
    <w:rsid w:val="009C6363"/>
    <w:rsid w:val="009C6398"/>
    <w:rsid w:val="009C63B3"/>
    <w:rsid w:val="009C6A59"/>
    <w:rsid w:val="009C799D"/>
    <w:rsid w:val="009C7C00"/>
    <w:rsid w:val="009D00C6"/>
    <w:rsid w:val="009D0759"/>
    <w:rsid w:val="009D09F2"/>
    <w:rsid w:val="009D12DF"/>
    <w:rsid w:val="009D1689"/>
    <w:rsid w:val="009D1B30"/>
    <w:rsid w:val="009D2635"/>
    <w:rsid w:val="009D2DFF"/>
    <w:rsid w:val="009D3175"/>
    <w:rsid w:val="009D349F"/>
    <w:rsid w:val="009D388C"/>
    <w:rsid w:val="009D3AFA"/>
    <w:rsid w:val="009D3B83"/>
    <w:rsid w:val="009D40AB"/>
    <w:rsid w:val="009D455D"/>
    <w:rsid w:val="009D4BEB"/>
    <w:rsid w:val="009D6EF4"/>
    <w:rsid w:val="009D771A"/>
    <w:rsid w:val="009E005E"/>
    <w:rsid w:val="009E0E40"/>
    <w:rsid w:val="009E0EB1"/>
    <w:rsid w:val="009E1314"/>
    <w:rsid w:val="009E13F9"/>
    <w:rsid w:val="009E168D"/>
    <w:rsid w:val="009E1A85"/>
    <w:rsid w:val="009E1C5B"/>
    <w:rsid w:val="009E1C5D"/>
    <w:rsid w:val="009E2063"/>
    <w:rsid w:val="009E2155"/>
    <w:rsid w:val="009E21DE"/>
    <w:rsid w:val="009E2890"/>
    <w:rsid w:val="009E30F2"/>
    <w:rsid w:val="009E34BD"/>
    <w:rsid w:val="009E3C29"/>
    <w:rsid w:val="009E3D87"/>
    <w:rsid w:val="009E4AE9"/>
    <w:rsid w:val="009E4D8A"/>
    <w:rsid w:val="009E51D1"/>
    <w:rsid w:val="009E560B"/>
    <w:rsid w:val="009E70E9"/>
    <w:rsid w:val="009E7697"/>
    <w:rsid w:val="009E7A2B"/>
    <w:rsid w:val="009E7D8D"/>
    <w:rsid w:val="009F0333"/>
    <w:rsid w:val="009F0EFA"/>
    <w:rsid w:val="009F1640"/>
    <w:rsid w:val="009F181A"/>
    <w:rsid w:val="009F1D5C"/>
    <w:rsid w:val="009F1FF2"/>
    <w:rsid w:val="009F2161"/>
    <w:rsid w:val="009F289E"/>
    <w:rsid w:val="009F30D3"/>
    <w:rsid w:val="009F3487"/>
    <w:rsid w:val="009F365D"/>
    <w:rsid w:val="009F3C9E"/>
    <w:rsid w:val="009F40D0"/>
    <w:rsid w:val="009F414D"/>
    <w:rsid w:val="009F4266"/>
    <w:rsid w:val="009F4EC4"/>
    <w:rsid w:val="009F4EF2"/>
    <w:rsid w:val="009F56ED"/>
    <w:rsid w:val="009F58BC"/>
    <w:rsid w:val="009F5AC7"/>
    <w:rsid w:val="009F5B0D"/>
    <w:rsid w:val="009F65CD"/>
    <w:rsid w:val="009F6FC0"/>
    <w:rsid w:val="009F70B5"/>
    <w:rsid w:val="009F7116"/>
    <w:rsid w:val="009F7346"/>
    <w:rsid w:val="009F7D54"/>
    <w:rsid w:val="009F7F0B"/>
    <w:rsid w:val="00A0090C"/>
    <w:rsid w:val="00A00B9C"/>
    <w:rsid w:val="00A00BC2"/>
    <w:rsid w:val="00A0154B"/>
    <w:rsid w:val="00A016AC"/>
    <w:rsid w:val="00A01DAA"/>
    <w:rsid w:val="00A01F3E"/>
    <w:rsid w:val="00A0205F"/>
    <w:rsid w:val="00A029B5"/>
    <w:rsid w:val="00A02FCB"/>
    <w:rsid w:val="00A03910"/>
    <w:rsid w:val="00A03F34"/>
    <w:rsid w:val="00A04B43"/>
    <w:rsid w:val="00A054BD"/>
    <w:rsid w:val="00A056E8"/>
    <w:rsid w:val="00A05758"/>
    <w:rsid w:val="00A06A0A"/>
    <w:rsid w:val="00A06E64"/>
    <w:rsid w:val="00A06F36"/>
    <w:rsid w:val="00A07C21"/>
    <w:rsid w:val="00A1048A"/>
    <w:rsid w:val="00A1125D"/>
    <w:rsid w:val="00A1157F"/>
    <w:rsid w:val="00A12C03"/>
    <w:rsid w:val="00A12D1B"/>
    <w:rsid w:val="00A13764"/>
    <w:rsid w:val="00A138DC"/>
    <w:rsid w:val="00A13C4F"/>
    <w:rsid w:val="00A14D30"/>
    <w:rsid w:val="00A14D50"/>
    <w:rsid w:val="00A150F1"/>
    <w:rsid w:val="00A1514D"/>
    <w:rsid w:val="00A160E2"/>
    <w:rsid w:val="00A1615D"/>
    <w:rsid w:val="00A161A6"/>
    <w:rsid w:val="00A167EA"/>
    <w:rsid w:val="00A16860"/>
    <w:rsid w:val="00A16F40"/>
    <w:rsid w:val="00A17657"/>
    <w:rsid w:val="00A17753"/>
    <w:rsid w:val="00A17A17"/>
    <w:rsid w:val="00A17B04"/>
    <w:rsid w:val="00A17D30"/>
    <w:rsid w:val="00A20361"/>
    <w:rsid w:val="00A20437"/>
    <w:rsid w:val="00A21D80"/>
    <w:rsid w:val="00A21DEC"/>
    <w:rsid w:val="00A2225F"/>
    <w:rsid w:val="00A225A8"/>
    <w:rsid w:val="00A22EBA"/>
    <w:rsid w:val="00A230B7"/>
    <w:rsid w:val="00A233B0"/>
    <w:rsid w:val="00A235E9"/>
    <w:rsid w:val="00A23782"/>
    <w:rsid w:val="00A24069"/>
    <w:rsid w:val="00A24DBB"/>
    <w:rsid w:val="00A24EA0"/>
    <w:rsid w:val="00A25031"/>
    <w:rsid w:val="00A250D2"/>
    <w:rsid w:val="00A25ED0"/>
    <w:rsid w:val="00A262D4"/>
    <w:rsid w:val="00A27054"/>
    <w:rsid w:val="00A3020A"/>
    <w:rsid w:val="00A3035E"/>
    <w:rsid w:val="00A30812"/>
    <w:rsid w:val="00A30C29"/>
    <w:rsid w:val="00A3111B"/>
    <w:rsid w:val="00A31788"/>
    <w:rsid w:val="00A31C5D"/>
    <w:rsid w:val="00A32665"/>
    <w:rsid w:val="00A32D7A"/>
    <w:rsid w:val="00A33256"/>
    <w:rsid w:val="00A33906"/>
    <w:rsid w:val="00A33CB0"/>
    <w:rsid w:val="00A33D46"/>
    <w:rsid w:val="00A33F2E"/>
    <w:rsid w:val="00A341E3"/>
    <w:rsid w:val="00A34937"/>
    <w:rsid w:val="00A34AC8"/>
    <w:rsid w:val="00A34EBF"/>
    <w:rsid w:val="00A3587E"/>
    <w:rsid w:val="00A3635E"/>
    <w:rsid w:val="00A36E54"/>
    <w:rsid w:val="00A37543"/>
    <w:rsid w:val="00A379DF"/>
    <w:rsid w:val="00A40101"/>
    <w:rsid w:val="00A401B6"/>
    <w:rsid w:val="00A402B4"/>
    <w:rsid w:val="00A4050A"/>
    <w:rsid w:val="00A40839"/>
    <w:rsid w:val="00A416CB"/>
    <w:rsid w:val="00A41970"/>
    <w:rsid w:val="00A42788"/>
    <w:rsid w:val="00A42AEB"/>
    <w:rsid w:val="00A43031"/>
    <w:rsid w:val="00A433C7"/>
    <w:rsid w:val="00A433CA"/>
    <w:rsid w:val="00A43897"/>
    <w:rsid w:val="00A4436B"/>
    <w:rsid w:val="00A46729"/>
    <w:rsid w:val="00A46AA6"/>
    <w:rsid w:val="00A470CE"/>
    <w:rsid w:val="00A473D1"/>
    <w:rsid w:val="00A474CC"/>
    <w:rsid w:val="00A47B65"/>
    <w:rsid w:val="00A47CBB"/>
    <w:rsid w:val="00A5002E"/>
    <w:rsid w:val="00A50553"/>
    <w:rsid w:val="00A50620"/>
    <w:rsid w:val="00A507A4"/>
    <w:rsid w:val="00A50962"/>
    <w:rsid w:val="00A50AFC"/>
    <w:rsid w:val="00A51441"/>
    <w:rsid w:val="00A517FD"/>
    <w:rsid w:val="00A51B3E"/>
    <w:rsid w:val="00A528B9"/>
    <w:rsid w:val="00A52DC9"/>
    <w:rsid w:val="00A52F0E"/>
    <w:rsid w:val="00A531EF"/>
    <w:rsid w:val="00A5398A"/>
    <w:rsid w:val="00A53B0A"/>
    <w:rsid w:val="00A54076"/>
    <w:rsid w:val="00A54D53"/>
    <w:rsid w:val="00A54D71"/>
    <w:rsid w:val="00A55A95"/>
    <w:rsid w:val="00A55BC4"/>
    <w:rsid w:val="00A55D70"/>
    <w:rsid w:val="00A560BD"/>
    <w:rsid w:val="00A56239"/>
    <w:rsid w:val="00A56982"/>
    <w:rsid w:val="00A56DE6"/>
    <w:rsid w:val="00A56E44"/>
    <w:rsid w:val="00A57E30"/>
    <w:rsid w:val="00A57E6A"/>
    <w:rsid w:val="00A615E3"/>
    <w:rsid w:val="00A616D4"/>
    <w:rsid w:val="00A617CA"/>
    <w:rsid w:val="00A617E4"/>
    <w:rsid w:val="00A61D17"/>
    <w:rsid w:val="00A62388"/>
    <w:rsid w:val="00A630D3"/>
    <w:rsid w:val="00A6314E"/>
    <w:rsid w:val="00A637C5"/>
    <w:rsid w:val="00A63B26"/>
    <w:rsid w:val="00A63D00"/>
    <w:rsid w:val="00A64B98"/>
    <w:rsid w:val="00A651D5"/>
    <w:rsid w:val="00A65B26"/>
    <w:rsid w:val="00A65DC0"/>
    <w:rsid w:val="00A66874"/>
    <w:rsid w:val="00A66E25"/>
    <w:rsid w:val="00A66EE0"/>
    <w:rsid w:val="00A6770D"/>
    <w:rsid w:val="00A67C16"/>
    <w:rsid w:val="00A67DD6"/>
    <w:rsid w:val="00A67EB5"/>
    <w:rsid w:val="00A708ED"/>
    <w:rsid w:val="00A70F93"/>
    <w:rsid w:val="00A710B6"/>
    <w:rsid w:val="00A7115E"/>
    <w:rsid w:val="00A71C39"/>
    <w:rsid w:val="00A71D8F"/>
    <w:rsid w:val="00A71D97"/>
    <w:rsid w:val="00A72913"/>
    <w:rsid w:val="00A7306D"/>
    <w:rsid w:val="00A7395D"/>
    <w:rsid w:val="00A73B12"/>
    <w:rsid w:val="00A742D0"/>
    <w:rsid w:val="00A74B6D"/>
    <w:rsid w:val="00A74DCB"/>
    <w:rsid w:val="00A7512D"/>
    <w:rsid w:val="00A75466"/>
    <w:rsid w:val="00A759F6"/>
    <w:rsid w:val="00A75CC4"/>
    <w:rsid w:val="00A765E5"/>
    <w:rsid w:val="00A76927"/>
    <w:rsid w:val="00A76DF9"/>
    <w:rsid w:val="00A77074"/>
    <w:rsid w:val="00A773A6"/>
    <w:rsid w:val="00A7752F"/>
    <w:rsid w:val="00A77842"/>
    <w:rsid w:val="00A77A48"/>
    <w:rsid w:val="00A77D26"/>
    <w:rsid w:val="00A804F2"/>
    <w:rsid w:val="00A81172"/>
    <w:rsid w:val="00A819E3"/>
    <w:rsid w:val="00A81D4C"/>
    <w:rsid w:val="00A82140"/>
    <w:rsid w:val="00A830B9"/>
    <w:rsid w:val="00A83483"/>
    <w:rsid w:val="00A836FF"/>
    <w:rsid w:val="00A83EA5"/>
    <w:rsid w:val="00A8539C"/>
    <w:rsid w:val="00A85D8C"/>
    <w:rsid w:val="00A85E92"/>
    <w:rsid w:val="00A86549"/>
    <w:rsid w:val="00A877E8"/>
    <w:rsid w:val="00A879AB"/>
    <w:rsid w:val="00A87B2F"/>
    <w:rsid w:val="00A90F6A"/>
    <w:rsid w:val="00A913C8"/>
    <w:rsid w:val="00A91856"/>
    <w:rsid w:val="00A91966"/>
    <w:rsid w:val="00A91CFC"/>
    <w:rsid w:val="00A9219E"/>
    <w:rsid w:val="00A9241B"/>
    <w:rsid w:val="00A92702"/>
    <w:rsid w:val="00A93549"/>
    <w:rsid w:val="00A9383A"/>
    <w:rsid w:val="00A938F4"/>
    <w:rsid w:val="00A93E9E"/>
    <w:rsid w:val="00A93EB6"/>
    <w:rsid w:val="00A940D0"/>
    <w:rsid w:val="00A94913"/>
    <w:rsid w:val="00A9515F"/>
    <w:rsid w:val="00A95830"/>
    <w:rsid w:val="00A95936"/>
    <w:rsid w:val="00A95AE6"/>
    <w:rsid w:val="00A971CE"/>
    <w:rsid w:val="00A97676"/>
    <w:rsid w:val="00A97829"/>
    <w:rsid w:val="00A97FF4"/>
    <w:rsid w:val="00AA11B3"/>
    <w:rsid w:val="00AA1D05"/>
    <w:rsid w:val="00AA3292"/>
    <w:rsid w:val="00AA3A29"/>
    <w:rsid w:val="00AA3D7D"/>
    <w:rsid w:val="00AA4319"/>
    <w:rsid w:val="00AA437D"/>
    <w:rsid w:val="00AA44E1"/>
    <w:rsid w:val="00AA4ECF"/>
    <w:rsid w:val="00AA58A2"/>
    <w:rsid w:val="00AA5D17"/>
    <w:rsid w:val="00AA5DCE"/>
    <w:rsid w:val="00AA64A0"/>
    <w:rsid w:val="00AA72B0"/>
    <w:rsid w:val="00AA776C"/>
    <w:rsid w:val="00AB091B"/>
    <w:rsid w:val="00AB0AB7"/>
    <w:rsid w:val="00AB0D51"/>
    <w:rsid w:val="00AB0FB2"/>
    <w:rsid w:val="00AB103D"/>
    <w:rsid w:val="00AB1FE6"/>
    <w:rsid w:val="00AB2C9C"/>
    <w:rsid w:val="00AB2D94"/>
    <w:rsid w:val="00AB3293"/>
    <w:rsid w:val="00AB37B7"/>
    <w:rsid w:val="00AB3F0F"/>
    <w:rsid w:val="00AB40CC"/>
    <w:rsid w:val="00AB62A9"/>
    <w:rsid w:val="00AB6802"/>
    <w:rsid w:val="00AB6836"/>
    <w:rsid w:val="00AB689B"/>
    <w:rsid w:val="00AB75B5"/>
    <w:rsid w:val="00AB7C8C"/>
    <w:rsid w:val="00AC04C9"/>
    <w:rsid w:val="00AC0D7A"/>
    <w:rsid w:val="00AC1A26"/>
    <w:rsid w:val="00AC1CD5"/>
    <w:rsid w:val="00AC1F75"/>
    <w:rsid w:val="00AC314C"/>
    <w:rsid w:val="00AC3DD2"/>
    <w:rsid w:val="00AC414F"/>
    <w:rsid w:val="00AC476C"/>
    <w:rsid w:val="00AC4E50"/>
    <w:rsid w:val="00AC5B34"/>
    <w:rsid w:val="00AC5D8A"/>
    <w:rsid w:val="00AC6184"/>
    <w:rsid w:val="00AC6326"/>
    <w:rsid w:val="00AC6649"/>
    <w:rsid w:val="00AC67BE"/>
    <w:rsid w:val="00AC6DEC"/>
    <w:rsid w:val="00AC70F8"/>
    <w:rsid w:val="00AC732D"/>
    <w:rsid w:val="00AC7377"/>
    <w:rsid w:val="00AC776D"/>
    <w:rsid w:val="00AC7972"/>
    <w:rsid w:val="00AC7BC1"/>
    <w:rsid w:val="00AD0832"/>
    <w:rsid w:val="00AD0AB7"/>
    <w:rsid w:val="00AD16A5"/>
    <w:rsid w:val="00AD16EA"/>
    <w:rsid w:val="00AD197D"/>
    <w:rsid w:val="00AD26FB"/>
    <w:rsid w:val="00AD27AA"/>
    <w:rsid w:val="00AD2962"/>
    <w:rsid w:val="00AD2AD4"/>
    <w:rsid w:val="00AD2DAF"/>
    <w:rsid w:val="00AD319C"/>
    <w:rsid w:val="00AD355C"/>
    <w:rsid w:val="00AD3FC5"/>
    <w:rsid w:val="00AD4134"/>
    <w:rsid w:val="00AD530F"/>
    <w:rsid w:val="00AD5AAA"/>
    <w:rsid w:val="00AD6819"/>
    <w:rsid w:val="00AD69EC"/>
    <w:rsid w:val="00AD6E3B"/>
    <w:rsid w:val="00AD75DB"/>
    <w:rsid w:val="00AD7D5E"/>
    <w:rsid w:val="00AD7F91"/>
    <w:rsid w:val="00AE024B"/>
    <w:rsid w:val="00AE0B30"/>
    <w:rsid w:val="00AE0CA5"/>
    <w:rsid w:val="00AE10AC"/>
    <w:rsid w:val="00AE12A3"/>
    <w:rsid w:val="00AE1AD8"/>
    <w:rsid w:val="00AE2623"/>
    <w:rsid w:val="00AE2ECC"/>
    <w:rsid w:val="00AE379D"/>
    <w:rsid w:val="00AE37F6"/>
    <w:rsid w:val="00AE3836"/>
    <w:rsid w:val="00AE387E"/>
    <w:rsid w:val="00AE3BB5"/>
    <w:rsid w:val="00AE3FF0"/>
    <w:rsid w:val="00AE4143"/>
    <w:rsid w:val="00AE4284"/>
    <w:rsid w:val="00AE437F"/>
    <w:rsid w:val="00AE47B9"/>
    <w:rsid w:val="00AE52F3"/>
    <w:rsid w:val="00AE5A9B"/>
    <w:rsid w:val="00AE5C63"/>
    <w:rsid w:val="00AE6056"/>
    <w:rsid w:val="00AE61ED"/>
    <w:rsid w:val="00AE6219"/>
    <w:rsid w:val="00AE651F"/>
    <w:rsid w:val="00AE6EB1"/>
    <w:rsid w:val="00AE7281"/>
    <w:rsid w:val="00AF02A3"/>
    <w:rsid w:val="00AF063A"/>
    <w:rsid w:val="00AF077E"/>
    <w:rsid w:val="00AF0CD5"/>
    <w:rsid w:val="00AF17D5"/>
    <w:rsid w:val="00AF1D6E"/>
    <w:rsid w:val="00AF1E15"/>
    <w:rsid w:val="00AF1E58"/>
    <w:rsid w:val="00AF27FF"/>
    <w:rsid w:val="00AF31C6"/>
    <w:rsid w:val="00AF39EC"/>
    <w:rsid w:val="00AF3E69"/>
    <w:rsid w:val="00AF3F40"/>
    <w:rsid w:val="00AF40D8"/>
    <w:rsid w:val="00AF42F9"/>
    <w:rsid w:val="00AF4EE9"/>
    <w:rsid w:val="00AF500F"/>
    <w:rsid w:val="00AF5010"/>
    <w:rsid w:val="00AF5DE5"/>
    <w:rsid w:val="00AF5DE7"/>
    <w:rsid w:val="00AF630C"/>
    <w:rsid w:val="00AF6941"/>
    <w:rsid w:val="00AF727F"/>
    <w:rsid w:val="00AF7339"/>
    <w:rsid w:val="00AF7499"/>
    <w:rsid w:val="00AF78C8"/>
    <w:rsid w:val="00AF7926"/>
    <w:rsid w:val="00AF7B6F"/>
    <w:rsid w:val="00B001A2"/>
    <w:rsid w:val="00B0021A"/>
    <w:rsid w:val="00B00891"/>
    <w:rsid w:val="00B009AA"/>
    <w:rsid w:val="00B010BF"/>
    <w:rsid w:val="00B01351"/>
    <w:rsid w:val="00B01395"/>
    <w:rsid w:val="00B01BE7"/>
    <w:rsid w:val="00B01DA9"/>
    <w:rsid w:val="00B01F17"/>
    <w:rsid w:val="00B028D8"/>
    <w:rsid w:val="00B02AC1"/>
    <w:rsid w:val="00B02E1C"/>
    <w:rsid w:val="00B03ED9"/>
    <w:rsid w:val="00B04F23"/>
    <w:rsid w:val="00B05123"/>
    <w:rsid w:val="00B056F1"/>
    <w:rsid w:val="00B05CE4"/>
    <w:rsid w:val="00B06309"/>
    <w:rsid w:val="00B06B7F"/>
    <w:rsid w:val="00B070D1"/>
    <w:rsid w:val="00B071E6"/>
    <w:rsid w:val="00B07469"/>
    <w:rsid w:val="00B07E7B"/>
    <w:rsid w:val="00B103A6"/>
    <w:rsid w:val="00B104DA"/>
    <w:rsid w:val="00B10A85"/>
    <w:rsid w:val="00B10A93"/>
    <w:rsid w:val="00B1125F"/>
    <w:rsid w:val="00B12327"/>
    <w:rsid w:val="00B12ED4"/>
    <w:rsid w:val="00B12F0B"/>
    <w:rsid w:val="00B1381E"/>
    <w:rsid w:val="00B13FF6"/>
    <w:rsid w:val="00B1425F"/>
    <w:rsid w:val="00B144FA"/>
    <w:rsid w:val="00B150CC"/>
    <w:rsid w:val="00B154C3"/>
    <w:rsid w:val="00B157A5"/>
    <w:rsid w:val="00B16249"/>
    <w:rsid w:val="00B1660B"/>
    <w:rsid w:val="00B168E0"/>
    <w:rsid w:val="00B1690C"/>
    <w:rsid w:val="00B16BDA"/>
    <w:rsid w:val="00B16C58"/>
    <w:rsid w:val="00B1755C"/>
    <w:rsid w:val="00B20927"/>
    <w:rsid w:val="00B2144F"/>
    <w:rsid w:val="00B21841"/>
    <w:rsid w:val="00B21963"/>
    <w:rsid w:val="00B21C89"/>
    <w:rsid w:val="00B21E0E"/>
    <w:rsid w:val="00B21FDF"/>
    <w:rsid w:val="00B233AE"/>
    <w:rsid w:val="00B23684"/>
    <w:rsid w:val="00B23F2A"/>
    <w:rsid w:val="00B24150"/>
    <w:rsid w:val="00B24C06"/>
    <w:rsid w:val="00B254CF"/>
    <w:rsid w:val="00B25564"/>
    <w:rsid w:val="00B25AB9"/>
    <w:rsid w:val="00B25D25"/>
    <w:rsid w:val="00B25E57"/>
    <w:rsid w:val="00B2622C"/>
    <w:rsid w:val="00B26661"/>
    <w:rsid w:val="00B26824"/>
    <w:rsid w:val="00B27533"/>
    <w:rsid w:val="00B2769C"/>
    <w:rsid w:val="00B27ED6"/>
    <w:rsid w:val="00B3077B"/>
    <w:rsid w:val="00B30EBE"/>
    <w:rsid w:val="00B312C3"/>
    <w:rsid w:val="00B314E2"/>
    <w:rsid w:val="00B315D7"/>
    <w:rsid w:val="00B31FD6"/>
    <w:rsid w:val="00B32122"/>
    <w:rsid w:val="00B321FF"/>
    <w:rsid w:val="00B32549"/>
    <w:rsid w:val="00B325A7"/>
    <w:rsid w:val="00B32789"/>
    <w:rsid w:val="00B32BC5"/>
    <w:rsid w:val="00B32D44"/>
    <w:rsid w:val="00B32FD6"/>
    <w:rsid w:val="00B336EB"/>
    <w:rsid w:val="00B33B07"/>
    <w:rsid w:val="00B33BC4"/>
    <w:rsid w:val="00B33C0C"/>
    <w:rsid w:val="00B33E48"/>
    <w:rsid w:val="00B34178"/>
    <w:rsid w:val="00B35011"/>
    <w:rsid w:val="00B350F0"/>
    <w:rsid w:val="00B35191"/>
    <w:rsid w:val="00B3598B"/>
    <w:rsid w:val="00B35E9E"/>
    <w:rsid w:val="00B36743"/>
    <w:rsid w:val="00B36AC7"/>
    <w:rsid w:val="00B36E85"/>
    <w:rsid w:val="00B3733F"/>
    <w:rsid w:val="00B37CE2"/>
    <w:rsid w:val="00B37DAA"/>
    <w:rsid w:val="00B37E59"/>
    <w:rsid w:val="00B40370"/>
    <w:rsid w:val="00B4073B"/>
    <w:rsid w:val="00B40C54"/>
    <w:rsid w:val="00B412B1"/>
    <w:rsid w:val="00B41C51"/>
    <w:rsid w:val="00B432C2"/>
    <w:rsid w:val="00B4363F"/>
    <w:rsid w:val="00B43EB2"/>
    <w:rsid w:val="00B4415F"/>
    <w:rsid w:val="00B449E4"/>
    <w:rsid w:val="00B44AFA"/>
    <w:rsid w:val="00B45C24"/>
    <w:rsid w:val="00B46261"/>
    <w:rsid w:val="00B46D2B"/>
    <w:rsid w:val="00B47BB7"/>
    <w:rsid w:val="00B508B0"/>
    <w:rsid w:val="00B50C66"/>
    <w:rsid w:val="00B518ED"/>
    <w:rsid w:val="00B5211A"/>
    <w:rsid w:val="00B5237C"/>
    <w:rsid w:val="00B52861"/>
    <w:rsid w:val="00B52B6C"/>
    <w:rsid w:val="00B5316B"/>
    <w:rsid w:val="00B53737"/>
    <w:rsid w:val="00B53938"/>
    <w:rsid w:val="00B5402B"/>
    <w:rsid w:val="00B5425B"/>
    <w:rsid w:val="00B543CB"/>
    <w:rsid w:val="00B54A25"/>
    <w:rsid w:val="00B5546F"/>
    <w:rsid w:val="00B55B2D"/>
    <w:rsid w:val="00B55BD2"/>
    <w:rsid w:val="00B55CE6"/>
    <w:rsid w:val="00B55E66"/>
    <w:rsid w:val="00B5672E"/>
    <w:rsid w:val="00B56F18"/>
    <w:rsid w:val="00B572CB"/>
    <w:rsid w:val="00B57C5A"/>
    <w:rsid w:val="00B60A18"/>
    <w:rsid w:val="00B60C48"/>
    <w:rsid w:val="00B60FFC"/>
    <w:rsid w:val="00B61549"/>
    <w:rsid w:val="00B618A4"/>
    <w:rsid w:val="00B61AE1"/>
    <w:rsid w:val="00B61B00"/>
    <w:rsid w:val="00B62478"/>
    <w:rsid w:val="00B624CF"/>
    <w:rsid w:val="00B625CF"/>
    <w:rsid w:val="00B626B6"/>
    <w:rsid w:val="00B63230"/>
    <w:rsid w:val="00B63488"/>
    <w:rsid w:val="00B63943"/>
    <w:rsid w:val="00B6442F"/>
    <w:rsid w:val="00B64656"/>
    <w:rsid w:val="00B64AA3"/>
    <w:rsid w:val="00B64B16"/>
    <w:rsid w:val="00B6580D"/>
    <w:rsid w:val="00B65B81"/>
    <w:rsid w:val="00B65E8A"/>
    <w:rsid w:val="00B66029"/>
    <w:rsid w:val="00B6603A"/>
    <w:rsid w:val="00B6666C"/>
    <w:rsid w:val="00B670EB"/>
    <w:rsid w:val="00B6714D"/>
    <w:rsid w:val="00B6745E"/>
    <w:rsid w:val="00B67574"/>
    <w:rsid w:val="00B67BA7"/>
    <w:rsid w:val="00B67D81"/>
    <w:rsid w:val="00B67F2C"/>
    <w:rsid w:val="00B709D5"/>
    <w:rsid w:val="00B712A2"/>
    <w:rsid w:val="00B71345"/>
    <w:rsid w:val="00B71752"/>
    <w:rsid w:val="00B717E8"/>
    <w:rsid w:val="00B7187E"/>
    <w:rsid w:val="00B71AF8"/>
    <w:rsid w:val="00B7311D"/>
    <w:rsid w:val="00B747B5"/>
    <w:rsid w:val="00B74AD2"/>
    <w:rsid w:val="00B74C3B"/>
    <w:rsid w:val="00B75096"/>
    <w:rsid w:val="00B75985"/>
    <w:rsid w:val="00B761E9"/>
    <w:rsid w:val="00B76434"/>
    <w:rsid w:val="00B76938"/>
    <w:rsid w:val="00B76C8C"/>
    <w:rsid w:val="00B76D8F"/>
    <w:rsid w:val="00B77021"/>
    <w:rsid w:val="00B77247"/>
    <w:rsid w:val="00B772EF"/>
    <w:rsid w:val="00B77B1B"/>
    <w:rsid w:val="00B77EA5"/>
    <w:rsid w:val="00B805EC"/>
    <w:rsid w:val="00B80AFA"/>
    <w:rsid w:val="00B80BCE"/>
    <w:rsid w:val="00B8138D"/>
    <w:rsid w:val="00B8165B"/>
    <w:rsid w:val="00B817EE"/>
    <w:rsid w:val="00B8243B"/>
    <w:rsid w:val="00B82591"/>
    <w:rsid w:val="00B8285F"/>
    <w:rsid w:val="00B82A7F"/>
    <w:rsid w:val="00B82E5C"/>
    <w:rsid w:val="00B8322C"/>
    <w:rsid w:val="00B83B43"/>
    <w:rsid w:val="00B842E8"/>
    <w:rsid w:val="00B8467B"/>
    <w:rsid w:val="00B84B5A"/>
    <w:rsid w:val="00B84FAB"/>
    <w:rsid w:val="00B85B44"/>
    <w:rsid w:val="00B867A1"/>
    <w:rsid w:val="00B869AA"/>
    <w:rsid w:val="00B874E2"/>
    <w:rsid w:val="00B87732"/>
    <w:rsid w:val="00B90AC2"/>
    <w:rsid w:val="00B90C32"/>
    <w:rsid w:val="00B91097"/>
    <w:rsid w:val="00B91C9C"/>
    <w:rsid w:val="00B92931"/>
    <w:rsid w:val="00B92B14"/>
    <w:rsid w:val="00B92CD6"/>
    <w:rsid w:val="00B9475D"/>
    <w:rsid w:val="00B94F35"/>
    <w:rsid w:val="00B9540D"/>
    <w:rsid w:val="00B955D7"/>
    <w:rsid w:val="00B95C56"/>
    <w:rsid w:val="00B95D3F"/>
    <w:rsid w:val="00B95E4F"/>
    <w:rsid w:val="00B9715D"/>
    <w:rsid w:val="00B9754E"/>
    <w:rsid w:val="00B97CC1"/>
    <w:rsid w:val="00BA04CF"/>
    <w:rsid w:val="00BA0698"/>
    <w:rsid w:val="00BA14F8"/>
    <w:rsid w:val="00BA1800"/>
    <w:rsid w:val="00BA19C4"/>
    <w:rsid w:val="00BA1D3B"/>
    <w:rsid w:val="00BA2175"/>
    <w:rsid w:val="00BA21FD"/>
    <w:rsid w:val="00BA2DA6"/>
    <w:rsid w:val="00BA3596"/>
    <w:rsid w:val="00BA3616"/>
    <w:rsid w:val="00BA390F"/>
    <w:rsid w:val="00BA3F34"/>
    <w:rsid w:val="00BA440C"/>
    <w:rsid w:val="00BA547F"/>
    <w:rsid w:val="00BA64B7"/>
    <w:rsid w:val="00BA6706"/>
    <w:rsid w:val="00BA6DB4"/>
    <w:rsid w:val="00BA7567"/>
    <w:rsid w:val="00BA7622"/>
    <w:rsid w:val="00BB1562"/>
    <w:rsid w:val="00BB198C"/>
    <w:rsid w:val="00BB1BE2"/>
    <w:rsid w:val="00BB1EFE"/>
    <w:rsid w:val="00BB25F4"/>
    <w:rsid w:val="00BB2B78"/>
    <w:rsid w:val="00BB2DDE"/>
    <w:rsid w:val="00BB2F14"/>
    <w:rsid w:val="00BB30E6"/>
    <w:rsid w:val="00BB3732"/>
    <w:rsid w:val="00BB392A"/>
    <w:rsid w:val="00BB3CEA"/>
    <w:rsid w:val="00BB4238"/>
    <w:rsid w:val="00BB4876"/>
    <w:rsid w:val="00BB4D91"/>
    <w:rsid w:val="00BB76A5"/>
    <w:rsid w:val="00BB7EE1"/>
    <w:rsid w:val="00BC0159"/>
    <w:rsid w:val="00BC04CC"/>
    <w:rsid w:val="00BC0B37"/>
    <w:rsid w:val="00BC1029"/>
    <w:rsid w:val="00BC12EA"/>
    <w:rsid w:val="00BC1316"/>
    <w:rsid w:val="00BC240B"/>
    <w:rsid w:val="00BC26E1"/>
    <w:rsid w:val="00BC3338"/>
    <w:rsid w:val="00BC3EB9"/>
    <w:rsid w:val="00BC4DE3"/>
    <w:rsid w:val="00BC4E41"/>
    <w:rsid w:val="00BC5B3F"/>
    <w:rsid w:val="00BC62C8"/>
    <w:rsid w:val="00BC62FE"/>
    <w:rsid w:val="00BC6305"/>
    <w:rsid w:val="00BC6A8E"/>
    <w:rsid w:val="00BC7865"/>
    <w:rsid w:val="00BC799F"/>
    <w:rsid w:val="00BC7DC5"/>
    <w:rsid w:val="00BD0501"/>
    <w:rsid w:val="00BD0560"/>
    <w:rsid w:val="00BD1513"/>
    <w:rsid w:val="00BD166A"/>
    <w:rsid w:val="00BD16B1"/>
    <w:rsid w:val="00BD18AB"/>
    <w:rsid w:val="00BD27B8"/>
    <w:rsid w:val="00BD3032"/>
    <w:rsid w:val="00BD3E8E"/>
    <w:rsid w:val="00BD4034"/>
    <w:rsid w:val="00BD40F5"/>
    <w:rsid w:val="00BD441C"/>
    <w:rsid w:val="00BD4FD6"/>
    <w:rsid w:val="00BD5017"/>
    <w:rsid w:val="00BD509E"/>
    <w:rsid w:val="00BD56F8"/>
    <w:rsid w:val="00BD5E53"/>
    <w:rsid w:val="00BD5FDC"/>
    <w:rsid w:val="00BD6C8E"/>
    <w:rsid w:val="00BD74CF"/>
    <w:rsid w:val="00BD7945"/>
    <w:rsid w:val="00BE01F0"/>
    <w:rsid w:val="00BE1115"/>
    <w:rsid w:val="00BE12D1"/>
    <w:rsid w:val="00BE1461"/>
    <w:rsid w:val="00BE1853"/>
    <w:rsid w:val="00BE1AD1"/>
    <w:rsid w:val="00BE1DB1"/>
    <w:rsid w:val="00BE24E2"/>
    <w:rsid w:val="00BE285F"/>
    <w:rsid w:val="00BE2B94"/>
    <w:rsid w:val="00BE2EC7"/>
    <w:rsid w:val="00BE2EE9"/>
    <w:rsid w:val="00BE2EFE"/>
    <w:rsid w:val="00BE3E9B"/>
    <w:rsid w:val="00BE4279"/>
    <w:rsid w:val="00BE446F"/>
    <w:rsid w:val="00BE5F92"/>
    <w:rsid w:val="00BE6193"/>
    <w:rsid w:val="00BE671E"/>
    <w:rsid w:val="00BE6DB9"/>
    <w:rsid w:val="00BE7FD6"/>
    <w:rsid w:val="00BF036A"/>
    <w:rsid w:val="00BF048D"/>
    <w:rsid w:val="00BF0BDE"/>
    <w:rsid w:val="00BF0D86"/>
    <w:rsid w:val="00BF24B1"/>
    <w:rsid w:val="00BF2506"/>
    <w:rsid w:val="00BF3B4B"/>
    <w:rsid w:val="00BF4929"/>
    <w:rsid w:val="00BF4995"/>
    <w:rsid w:val="00BF544C"/>
    <w:rsid w:val="00BF5990"/>
    <w:rsid w:val="00BF67B8"/>
    <w:rsid w:val="00BF6CA7"/>
    <w:rsid w:val="00BF799A"/>
    <w:rsid w:val="00C00A80"/>
    <w:rsid w:val="00C01052"/>
    <w:rsid w:val="00C01458"/>
    <w:rsid w:val="00C01DFA"/>
    <w:rsid w:val="00C01EDC"/>
    <w:rsid w:val="00C02241"/>
    <w:rsid w:val="00C02348"/>
    <w:rsid w:val="00C023C7"/>
    <w:rsid w:val="00C02400"/>
    <w:rsid w:val="00C02960"/>
    <w:rsid w:val="00C02CF6"/>
    <w:rsid w:val="00C02D9E"/>
    <w:rsid w:val="00C04405"/>
    <w:rsid w:val="00C04466"/>
    <w:rsid w:val="00C04B54"/>
    <w:rsid w:val="00C0685B"/>
    <w:rsid w:val="00C07BB7"/>
    <w:rsid w:val="00C10BA9"/>
    <w:rsid w:val="00C1119E"/>
    <w:rsid w:val="00C11202"/>
    <w:rsid w:val="00C119DC"/>
    <w:rsid w:val="00C11EB8"/>
    <w:rsid w:val="00C13270"/>
    <w:rsid w:val="00C135C4"/>
    <w:rsid w:val="00C1367D"/>
    <w:rsid w:val="00C1522A"/>
    <w:rsid w:val="00C15AF0"/>
    <w:rsid w:val="00C167BA"/>
    <w:rsid w:val="00C16B37"/>
    <w:rsid w:val="00C1717C"/>
    <w:rsid w:val="00C17E75"/>
    <w:rsid w:val="00C2074E"/>
    <w:rsid w:val="00C21C2F"/>
    <w:rsid w:val="00C21C98"/>
    <w:rsid w:val="00C21DC0"/>
    <w:rsid w:val="00C21E4A"/>
    <w:rsid w:val="00C22A93"/>
    <w:rsid w:val="00C2302E"/>
    <w:rsid w:val="00C23323"/>
    <w:rsid w:val="00C23454"/>
    <w:rsid w:val="00C2383F"/>
    <w:rsid w:val="00C24525"/>
    <w:rsid w:val="00C245AC"/>
    <w:rsid w:val="00C24D78"/>
    <w:rsid w:val="00C250B9"/>
    <w:rsid w:val="00C253C4"/>
    <w:rsid w:val="00C25A95"/>
    <w:rsid w:val="00C25E29"/>
    <w:rsid w:val="00C2706B"/>
    <w:rsid w:val="00C27AD8"/>
    <w:rsid w:val="00C30692"/>
    <w:rsid w:val="00C31530"/>
    <w:rsid w:val="00C31C9D"/>
    <w:rsid w:val="00C31D83"/>
    <w:rsid w:val="00C31DB5"/>
    <w:rsid w:val="00C31E11"/>
    <w:rsid w:val="00C3269B"/>
    <w:rsid w:val="00C331A7"/>
    <w:rsid w:val="00C33304"/>
    <w:rsid w:val="00C339AD"/>
    <w:rsid w:val="00C33B83"/>
    <w:rsid w:val="00C34014"/>
    <w:rsid w:val="00C34139"/>
    <w:rsid w:val="00C342DC"/>
    <w:rsid w:val="00C3432C"/>
    <w:rsid w:val="00C34444"/>
    <w:rsid w:val="00C348FA"/>
    <w:rsid w:val="00C34A08"/>
    <w:rsid w:val="00C34B65"/>
    <w:rsid w:val="00C35195"/>
    <w:rsid w:val="00C36B21"/>
    <w:rsid w:val="00C36EAE"/>
    <w:rsid w:val="00C3710F"/>
    <w:rsid w:val="00C37143"/>
    <w:rsid w:val="00C37337"/>
    <w:rsid w:val="00C37760"/>
    <w:rsid w:val="00C37D21"/>
    <w:rsid w:val="00C40161"/>
    <w:rsid w:val="00C40281"/>
    <w:rsid w:val="00C41122"/>
    <w:rsid w:val="00C413FC"/>
    <w:rsid w:val="00C41C5F"/>
    <w:rsid w:val="00C42D4E"/>
    <w:rsid w:val="00C42ECF"/>
    <w:rsid w:val="00C43183"/>
    <w:rsid w:val="00C43393"/>
    <w:rsid w:val="00C43B8A"/>
    <w:rsid w:val="00C44147"/>
    <w:rsid w:val="00C44585"/>
    <w:rsid w:val="00C447DF"/>
    <w:rsid w:val="00C45047"/>
    <w:rsid w:val="00C45434"/>
    <w:rsid w:val="00C45600"/>
    <w:rsid w:val="00C45850"/>
    <w:rsid w:val="00C45BB1"/>
    <w:rsid w:val="00C46861"/>
    <w:rsid w:val="00C46D57"/>
    <w:rsid w:val="00C46EA7"/>
    <w:rsid w:val="00C46F84"/>
    <w:rsid w:val="00C504BF"/>
    <w:rsid w:val="00C50743"/>
    <w:rsid w:val="00C50D18"/>
    <w:rsid w:val="00C50F40"/>
    <w:rsid w:val="00C511DB"/>
    <w:rsid w:val="00C5138B"/>
    <w:rsid w:val="00C51907"/>
    <w:rsid w:val="00C52DEE"/>
    <w:rsid w:val="00C5315B"/>
    <w:rsid w:val="00C535FA"/>
    <w:rsid w:val="00C53862"/>
    <w:rsid w:val="00C53F5A"/>
    <w:rsid w:val="00C540D9"/>
    <w:rsid w:val="00C54ABF"/>
    <w:rsid w:val="00C54B48"/>
    <w:rsid w:val="00C55013"/>
    <w:rsid w:val="00C5518B"/>
    <w:rsid w:val="00C563C9"/>
    <w:rsid w:val="00C563EB"/>
    <w:rsid w:val="00C565BF"/>
    <w:rsid w:val="00C5689F"/>
    <w:rsid w:val="00C60558"/>
    <w:rsid w:val="00C6109C"/>
    <w:rsid w:val="00C6213F"/>
    <w:rsid w:val="00C639B6"/>
    <w:rsid w:val="00C63F31"/>
    <w:rsid w:val="00C646DE"/>
    <w:rsid w:val="00C64C85"/>
    <w:rsid w:val="00C6515E"/>
    <w:rsid w:val="00C662D7"/>
    <w:rsid w:val="00C67490"/>
    <w:rsid w:val="00C67543"/>
    <w:rsid w:val="00C6791E"/>
    <w:rsid w:val="00C67B70"/>
    <w:rsid w:val="00C701B5"/>
    <w:rsid w:val="00C71109"/>
    <w:rsid w:val="00C71731"/>
    <w:rsid w:val="00C71E32"/>
    <w:rsid w:val="00C72428"/>
    <w:rsid w:val="00C726E9"/>
    <w:rsid w:val="00C72810"/>
    <w:rsid w:val="00C72856"/>
    <w:rsid w:val="00C728C1"/>
    <w:rsid w:val="00C72EEA"/>
    <w:rsid w:val="00C7519C"/>
    <w:rsid w:val="00C75843"/>
    <w:rsid w:val="00C75903"/>
    <w:rsid w:val="00C75E60"/>
    <w:rsid w:val="00C76940"/>
    <w:rsid w:val="00C76D4A"/>
    <w:rsid w:val="00C77987"/>
    <w:rsid w:val="00C77BC8"/>
    <w:rsid w:val="00C80CAC"/>
    <w:rsid w:val="00C80DF5"/>
    <w:rsid w:val="00C80F7D"/>
    <w:rsid w:val="00C8119B"/>
    <w:rsid w:val="00C8188E"/>
    <w:rsid w:val="00C81AD6"/>
    <w:rsid w:val="00C823D6"/>
    <w:rsid w:val="00C82860"/>
    <w:rsid w:val="00C8336B"/>
    <w:rsid w:val="00C84117"/>
    <w:rsid w:val="00C84216"/>
    <w:rsid w:val="00C84567"/>
    <w:rsid w:val="00C84B0F"/>
    <w:rsid w:val="00C84D21"/>
    <w:rsid w:val="00C8506C"/>
    <w:rsid w:val="00C8510D"/>
    <w:rsid w:val="00C854C8"/>
    <w:rsid w:val="00C8591C"/>
    <w:rsid w:val="00C85EDD"/>
    <w:rsid w:val="00C8631E"/>
    <w:rsid w:val="00C87152"/>
    <w:rsid w:val="00C87412"/>
    <w:rsid w:val="00C87CE2"/>
    <w:rsid w:val="00C9017B"/>
    <w:rsid w:val="00C90831"/>
    <w:rsid w:val="00C908D2"/>
    <w:rsid w:val="00C90C16"/>
    <w:rsid w:val="00C91472"/>
    <w:rsid w:val="00C91D47"/>
    <w:rsid w:val="00C91EE4"/>
    <w:rsid w:val="00C920AE"/>
    <w:rsid w:val="00C92137"/>
    <w:rsid w:val="00C92AFD"/>
    <w:rsid w:val="00C93C77"/>
    <w:rsid w:val="00C943C9"/>
    <w:rsid w:val="00C94624"/>
    <w:rsid w:val="00C94971"/>
    <w:rsid w:val="00C94BF1"/>
    <w:rsid w:val="00C94D25"/>
    <w:rsid w:val="00C94F54"/>
    <w:rsid w:val="00C9518F"/>
    <w:rsid w:val="00C95896"/>
    <w:rsid w:val="00C95993"/>
    <w:rsid w:val="00C96392"/>
    <w:rsid w:val="00C965C9"/>
    <w:rsid w:val="00C97080"/>
    <w:rsid w:val="00C97B79"/>
    <w:rsid w:val="00C97DB6"/>
    <w:rsid w:val="00CA01B8"/>
    <w:rsid w:val="00CA0200"/>
    <w:rsid w:val="00CA06E8"/>
    <w:rsid w:val="00CA0989"/>
    <w:rsid w:val="00CA09A7"/>
    <w:rsid w:val="00CA0A9D"/>
    <w:rsid w:val="00CA1A2F"/>
    <w:rsid w:val="00CA2F00"/>
    <w:rsid w:val="00CA3A13"/>
    <w:rsid w:val="00CA3F7D"/>
    <w:rsid w:val="00CA43D3"/>
    <w:rsid w:val="00CA4495"/>
    <w:rsid w:val="00CA4A26"/>
    <w:rsid w:val="00CA5576"/>
    <w:rsid w:val="00CA5C3B"/>
    <w:rsid w:val="00CA61A5"/>
    <w:rsid w:val="00CA664D"/>
    <w:rsid w:val="00CA6685"/>
    <w:rsid w:val="00CA6793"/>
    <w:rsid w:val="00CA6D68"/>
    <w:rsid w:val="00CA6DC3"/>
    <w:rsid w:val="00CA6EDA"/>
    <w:rsid w:val="00CA71D5"/>
    <w:rsid w:val="00CA71E8"/>
    <w:rsid w:val="00CA7577"/>
    <w:rsid w:val="00CA78B4"/>
    <w:rsid w:val="00CA7A5E"/>
    <w:rsid w:val="00CA7B3F"/>
    <w:rsid w:val="00CB0507"/>
    <w:rsid w:val="00CB0F12"/>
    <w:rsid w:val="00CB106A"/>
    <w:rsid w:val="00CB24BB"/>
    <w:rsid w:val="00CB2C33"/>
    <w:rsid w:val="00CB2EF5"/>
    <w:rsid w:val="00CB3537"/>
    <w:rsid w:val="00CB42D8"/>
    <w:rsid w:val="00CB4670"/>
    <w:rsid w:val="00CB46F7"/>
    <w:rsid w:val="00CB4730"/>
    <w:rsid w:val="00CB48E2"/>
    <w:rsid w:val="00CB4C9A"/>
    <w:rsid w:val="00CB56C7"/>
    <w:rsid w:val="00CB57DD"/>
    <w:rsid w:val="00CB5B83"/>
    <w:rsid w:val="00CB6ACC"/>
    <w:rsid w:val="00CB7F7F"/>
    <w:rsid w:val="00CC06F0"/>
    <w:rsid w:val="00CC0C8B"/>
    <w:rsid w:val="00CC1402"/>
    <w:rsid w:val="00CC1978"/>
    <w:rsid w:val="00CC2BB6"/>
    <w:rsid w:val="00CC2C52"/>
    <w:rsid w:val="00CC2D4C"/>
    <w:rsid w:val="00CC3397"/>
    <w:rsid w:val="00CC3849"/>
    <w:rsid w:val="00CC3D03"/>
    <w:rsid w:val="00CC41C3"/>
    <w:rsid w:val="00CC47B6"/>
    <w:rsid w:val="00CC5287"/>
    <w:rsid w:val="00CC54A1"/>
    <w:rsid w:val="00CC5812"/>
    <w:rsid w:val="00CC5CEF"/>
    <w:rsid w:val="00CC622F"/>
    <w:rsid w:val="00CC628D"/>
    <w:rsid w:val="00CC64FA"/>
    <w:rsid w:val="00CC6D4A"/>
    <w:rsid w:val="00CC7C65"/>
    <w:rsid w:val="00CC7EFB"/>
    <w:rsid w:val="00CD1170"/>
    <w:rsid w:val="00CD140E"/>
    <w:rsid w:val="00CD1568"/>
    <w:rsid w:val="00CD1C00"/>
    <w:rsid w:val="00CD1F97"/>
    <w:rsid w:val="00CD1FAF"/>
    <w:rsid w:val="00CD25F9"/>
    <w:rsid w:val="00CD2EDF"/>
    <w:rsid w:val="00CD3293"/>
    <w:rsid w:val="00CD3647"/>
    <w:rsid w:val="00CD3708"/>
    <w:rsid w:val="00CD388A"/>
    <w:rsid w:val="00CD432F"/>
    <w:rsid w:val="00CD4342"/>
    <w:rsid w:val="00CD4573"/>
    <w:rsid w:val="00CD4CCF"/>
    <w:rsid w:val="00CD546C"/>
    <w:rsid w:val="00CD5F96"/>
    <w:rsid w:val="00CD5FF4"/>
    <w:rsid w:val="00CD62A5"/>
    <w:rsid w:val="00CD655C"/>
    <w:rsid w:val="00CD6825"/>
    <w:rsid w:val="00CD760E"/>
    <w:rsid w:val="00CD7795"/>
    <w:rsid w:val="00CD7C96"/>
    <w:rsid w:val="00CD7F44"/>
    <w:rsid w:val="00CE020B"/>
    <w:rsid w:val="00CE038A"/>
    <w:rsid w:val="00CE0647"/>
    <w:rsid w:val="00CE093B"/>
    <w:rsid w:val="00CE09CA"/>
    <w:rsid w:val="00CE14D8"/>
    <w:rsid w:val="00CE1BB7"/>
    <w:rsid w:val="00CE24AC"/>
    <w:rsid w:val="00CE251B"/>
    <w:rsid w:val="00CE3A63"/>
    <w:rsid w:val="00CE3B9D"/>
    <w:rsid w:val="00CE3F07"/>
    <w:rsid w:val="00CE417E"/>
    <w:rsid w:val="00CE45F1"/>
    <w:rsid w:val="00CE4BD7"/>
    <w:rsid w:val="00CE544A"/>
    <w:rsid w:val="00CE5ADE"/>
    <w:rsid w:val="00CE6718"/>
    <w:rsid w:val="00CE6B7F"/>
    <w:rsid w:val="00CE6DE9"/>
    <w:rsid w:val="00CE6FAC"/>
    <w:rsid w:val="00CE722F"/>
    <w:rsid w:val="00CE7D27"/>
    <w:rsid w:val="00CF0051"/>
    <w:rsid w:val="00CF03E5"/>
    <w:rsid w:val="00CF0A0E"/>
    <w:rsid w:val="00CF0D84"/>
    <w:rsid w:val="00CF0DDE"/>
    <w:rsid w:val="00CF114F"/>
    <w:rsid w:val="00CF1E08"/>
    <w:rsid w:val="00CF235E"/>
    <w:rsid w:val="00CF2B08"/>
    <w:rsid w:val="00CF2E19"/>
    <w:rsid w:val="00CF2F44"/>
    <w:rsid w:val="00CF3B9D"/>
    <w:rsid w:val="00CF3D0A"/>
    <w:rsid w:val="00CF412E"/>
    <w:rsid w:val="00CF4E18"/>
    <w:rsid w:val="00CF519E"/>
    <w:rsid w:val="00CF54AD"/>
    <w:rsid w:val="00CF5712"/>
    <w:rsid w:val="00CF57E6"/>
    <w:rsid w:val="00CF59A8"/>
    <w:rsid w:val="00CF68AA"/>
    <w:rsid w:val="00CF6CA7"/>
    <w:rsid w:val="00CF772C"/>
    <w:rsid w:val="00CF7A32"/>
    <w:rsid w:val="00CF7F25"/>
    <w:rsid w:val="00D00949"/>
    <w:rsid w:val="00D01580"/>
    <w:rsid w:val="00D015C7"/>
    <w:rsid w:val="00D01842"/>
    <w:rsid w:val="00D018C4"/>
    <w:rsid w:val="00D028EB"/>
    <w:rsid w:val="00D02CEB"/>
    <w:rsid w:val="00D02E33"/>
    <w:rsid w:val="00D041EB"/>
    <w:rsid w:val="00D04204"/>
    <w:rsid w:val="00D043A0"/>
    <w:rsid w:val="00D04C53"/>
    <w:rsid w:val="00D04E01"/>
    <w:rsid w:val="00D05435"/>
    <w:rsid w:val="00D063CB"/>
    <w:rsid w:val="00D0640C"/>
    <w:rsid w:val="00D06BCA"/>
    <w:rsid w:val="00D07769"/>
    <w:rsid w:val="00D077C3"/>
    <w:rsid w:val="00D07800"/>
    <w:rsid w:val="00D07F18"/>
    <w:rsid w:val="00D1049F"/>
    <w:rsid w:val="00D10654"/>
    <w:rsid w:val="00D12F7E"/>
    <w:rsid w:val="00D142E1"/>
    <w:rsid w:val="00D145F3"/>
    <w:rsid w:val="00D149B8"/>
    <w:rsid w:val="00D152EE"/>
    <w:rsid w:val="00D15932"/>
    <w:rsid w:val="00D15A82"/>
    <w:rsid w:val="00D1662C"/>
    <w:rsid w:val="00D16CAE"/>
    <w:rsid w:val="00D171BD"/>
    <w:rsid w:val="00D1782F"/>
    <w:rsid w:val="00D17DDF"/>
    <w:rsid w:val="00D20149"/>
    <w:rsid w:val="00D20459"/>
    <w:rsid w:val="00D20CA4"/>
    <w:rsid w:val="00D21658"/>
    <w:rsid w:val="00D21D6D"/>
    <w:rsid w:val="00D2288C"/>
    <w:rsid w:val="00D22CAD"/>
    <w:rsid w:val="00D230C4"/>
    <w:rsid w:val="00D231F3"/>
    <w:rsid w:val="00D23EFB"/>
    <w:rsid w:val="00D241E7"/>
    <w:rsid w:val="00D242AC"/>
    <w:rsid w:val="00D242DD"/>
    <w:rsid w:val="00D245A9"/>
    <w:rsid w:val="00D249EE"/>
    <w:rsid w:val="00D24D48"/>
    <w:rsid w:val="00D2523A"/>
    <w:rsid w:val="00D25E3F"/>
    <w:rsid w:val="00D26063"/>
    <w:rsid w:val="00D26097"/>
    <w:rsid w:val="00D26757"/>
    <w:rsid w:val="00D26DCE"/>
    <w:rsid w:val="00D271FD"/>
    <w:rsid w:val="00D27633"/>
    <w:rsid w:val="00D279E0"/>
    <w:rsid w:val="00D27B06"/>
    <w:rsid w:val="00D27B08"/>
    <w:rsid w:val="00D30596"/>
    <w:rsid w:val="00D3065F"/>
    <w:rsid w:val="00D308FC"/>
    <w:rsid w:val="00D3130A"/>
    <w:rsid w:val="00D31DBE"/>
    <w:rsid w:val="00D31ED4"/>
    <w:rsid w:val="00D327E8"/>
    <w:rsid w:val="00D330DE"/>
    <w:rsid w:val="00D34442"/>
    <w:rsid w:val="00D3504F"/>
    <w:rsid w:val="00D35344"/>
    <w:rsid w:val="00D355D2"/>
    <w:rsid w:val="00D36018"/>
    <w:rsid w:val="00D365DA"/>
    <w:rsid w:val="00D368FF"/>
    <w:rsid w:val="00D36A0A"/>
    <w:rsid w:val="00D36B9C"/>
    <w:rsid w:val="00D378A8"/>
    <w:rsid w:val="00D378C1"/>
    <w:rsid w:val="00D379AB"/>
    <w:rsid w:val="00D37A1A"/>
    <w:rsid w:val="00D4029E"/>
    <w:rsid w:val="00D406A0"/>
    <w:rsid w:val="00D41CA8"/>
    <w:rsid w:val="00D41F3B"/>
    <w:rsid w:val="00D42B62"/>
    <w:rsid w:val="00D42E03"/>
    <w:rsid w:val="00D43963"/>
    <w:rsid w:val="00D449B4"/>
    <w:rsid w:val="00D44C74"/>
    <w:rsid w:val="00D4515C"/>
    <w:rsid w:val="00D45280"/>
    <w:rsid w:val="00D4558C"/>
    <w:rsid w:val="00D4589C"/>
    <w:rsid w:val="00D45C4D"/>
    <w:rsid w:val="00D46655"/>
    <w:rsid w:val="00D46AC5"/>
    <w:rsid w:val="00D46BC4"/>
    <w:rsid w:val="00D46D92"/>
    <w:rsid w:val="00D46ECD"/>
    <w:rsid w:val="00D47144"/>
    <w:rsid w:val="00D477ED"/>
    <w:rsid w:val="00D516E0"/>
    <w:rsid w:val="00D51860"/>
    <w:rsid w:val="00D51CC0"/>
    <w:rsid w:val="00D51DDC"/>
    <w:rsid w:val="00D5236D"/>
    <w:rsid w:val="00D5237E"/>
    <w:rsid w:val="00D528E3"/>
    <w:rsid w:val="00D52DD0"/>
    <w:rsid w:val="00D5344C"/>
    <w:rsid w:val="00D54438"/>
    <w:rsid w:val="00D54B37"/>
    <w:rsid w:val="00D54E2F"/>
    <w:rsid w:val="00D550D9"/>
    <w:rsid w:val="00D555A1"/>
    <w:rsid w:val="00D55C7E"/>
    <w:rsid w:val="00D55C8C"/>
    <w:rsid w:val="00D563E7"/>
    <w:rsid w:val="00D56426"/>
    <w:rsid w:val="00D565BC"/>
    <w:rsid w:val="00D56A8E"/>
    <w:rsid w:val="00D573F7"/>
    <w:rsid w:val="00D577D6"/>
    <w:rsid w:val="00D57C66"/>
    <w:rsid w:val="00D606C5"/>
    <w:rsid w:val="00D60910"/>
    <w:rsid w:val="00D60F1D"/>
    <w:rsid w:val="00D614B5"/>
    <w:rsid w:val="00D61512"/>
    <w:rsid w:val="00D616EB"/>
    <w:rsid w:val="00D6287F"/>
    <w:rsid w:val="00D628D7"/>
    <w:rsid w:val="00D63203"/>
    <w:rsid w:val="00D63620"/>
    <w:rsid w:val="00D64036"/>
    <w:rsid w:val="00D641F8"/>
    <w:rsid w:val="00D6484B"/>
    <w:rsid w:val="00D653D1"/>
    <w:rsid w:val="00D65C80"/>
    <w:rsid w:val="00D65FF6"/>
    <w:rsid w:val="00D66CD5"/>
    <w:rsid w:val="00D67333"/>
    <w:rsid w:val="00D677D0"/>
    <w:rsid w:val="00D70121"/>
    <w:rsid w:val="00D70272"/>
    <w:rsid w:val="00D703A6"/>
    <w:rsid w:val="00D70545"/>
    <w:rsid w:val="00D714F4"/>
    <w:rsid w:val="00D7153E"/>
    <w:rsid w:val="00D71BFA"/>
    <w:rsid w:val="00D71D7D"/>
    <w:rsid w:val="00D72478"/>
    <w:rsid w:val="00D73A57"/>
    <w:rsid w:val="00D73F5D"/>
    <w:rsid w:val="00D73FFB"/>
    <w:rsid w:val="00D7428C"/>
    <w:rsid w:val="00D748CE"/>
    <w:rsid w:val="00D7569A"/>
    <w:rsid w:val="00D756C0"/>
    <w:rsid w:val="00D75944"/>
    <w:rsid w:val="00D75CBA"/>
    <w:rsid w:val="00D763BF"/>
    <w:rsid w:val="00D77018"/>
    <w:rsid w:val="00D777FB"/>
    <w:rsid w:val="00D77981"/>
    <w:rsid w:val="00D77ADA"/>
    <w:rsid w:val="00D8025A"/>
    <w:rsid w:val="00D80456"/>
    <w:rsid w:val="00D80644"/>
    <w:rsid w:val="00D80A78"/>
    <w:rsid w:val="00D812A4"/>
    <w:rsid w:val="00D819CD"/>
    <w:rsid w:val="00D81CF9"/>
    <w:rsid w:val="00D81E43"/>
    <w:rsid w:val="00D825A4"/>
    <w:rsid w:val="00D8273A"/>
    <w:rsid w:val="00D82BA9"/>
    <w:rsid w:val="00D84641"/>
    <w:rsid w:val="00D8488C"/>
    <w:rsid w:val="00D84C22"/>
    <w:rsid w:val="00D84E39"/>
    <w:rsid w:val="00D84F58"/>
    <w:rsid w:val="00D8502A"/>
    <w:rsid w:val="00D8519B"/>
    <w:rsid w:val="00D854E2"/>
    <w:rsid w:val="00D85B31"/>
    <w:rsid w:val="00D860DB"/>
    <w:rsid w:val="00D86C76"/>
    <w:rsid w:val="00D86D8E"/>
    <w:rsid w:val="00D86FB1"/>
    <w:rsid w:val="00D870EE"/>
    <w:rsid w:val="00D87641"/>
    <w:rsid w:val="00D9027A"/>
    <w:rsid w:val="00D902A9"/>
    <w:rsid w:val="00D903DC"/>
    <w:rsid w:val="00D90432"/>
    <w:rsid w:val="00D9067F"/>
    <w:rsid w:val="00D9073B"/>
    <w:rsid w:val="00D908B1"/>
    <w:rsid w:val="00D90C54"/>
    <w:rsid w:val="00D90CC7"/>
    <w:rsid w:val="00D910D4"/>
    <w:rsid w:val="00D912AB"/>
    <w:rsid w:val="00D91473"/>
    <w:rsid w:val="00D9148A"/>
    <w:rsid w:val="00D91C7B"/>
    <w:rsid w:val="00D91D10"/>
    <w:rsid w:val="00D9235B"/>
    <w:rsid w:val="00D9261B"/>
    <w:rsid w:val="00D92668"/>
    <w:rsid w:val="00D92AC0"/>
    <w:rsid w:val="00D92BCF"/>
    <w:rsid w:val="00D931D6"/>
    <w:rsid w:val="00D937B1"/>
    <w:rsid w:val="00D93FAE"/>
    <w:rsid w:val="00D93FB8"/>
    <w:rsid w:val="00D95253"/>
    <w:rsid w:val="00D95590"/>
    <w:rsid w:val="00D95973"/>
    <w:rsid w:val="00D962AA"/>
    <w:rsid w:val="00D9680F"/>
    <w:rsid w:val="00D96904"/>
    <w:rsid w:val="00D96ABE"/>
    <w:rsid w:val="00D96FFA"/>
    <w:rsid w:val="00D970A4"/>
    <w:rsid w:val="00D9721A"/>
    <w:rsid w:val="00D97753"/>
    <w:rsid w:val="00D97CCB"/>
    <w:rsid w:val="00D97DE1"/>
    <w:rsid w:val="00DA0270"/>
    <w:rsid w:val="00DA0406"/>
    <w:rsid w:val="00DA13D5"/>
    <w:rsid w:val="00DA1DA2"/>
    <w:rsid w:val="00DA2011"/>
    <w:rsid w:val="00DA24B4"/>
    <w:rsid w:val="00DA2783"/>
    <w:rsid w:val="00DA294B"/>
    <w:rsid w:val="00DA2B0C"/>
    <w:rsid w:val="00DA2EA3"/>
    <w:rsid w:val="00DA2F54"/>
    <w:rsid w:val="00DA3396"/>
    <w:rsid w:val="00DA40C8"/>
    <w:rsid w:val="00DA428A"/>
    <w:rsid w:val="00DA4676"/>
    <w:rsid w:val="00DA6A7E"/>
    <w:rsid w:val="00DA6CA5"/>
    <w:rsid w:val="00DA6DD4"/>
    <w:rsid w:val="00DA6F7B"/>
    <w:rsid w:val="00DA7217"/>
    <w:rsid w:val="00DA75DD"/>
    <w:rsid w:val="00DA7DEB"/>
    <w:rsid w:val="00DB054B"/>
    <w:rsid w:val="00DB120A"/>
    <w:rsid w:val="00DB1493"/>
    <w:rsid w:val="00DB1C43"/>
    <w:rsid w:val="00DB1D2E"/>
    <w:rsid w:val="00DB32B9"/>
    <w:rsid w:val="00DB32FF"/>
    <w:rsid w:val="00DB4CD9"/>
    <w:rsid w:val="00DB51F1"/>
    <w:rsid w:val="00DB5518"/>
    <w:rsid w:val="00DB561D"/>
    <w:rsid w:val="00DB6E96"/>
    <w:rsid w:val="00DB6FFA"/>
    <w:rsid w:val="00DB71F1"/>
    <w:rsid w:val="00DB79A1"/>
    <w:rsid w:val="00DB7D2C"/>
    <w:rsid w:val="00DC0433"/>
    <w:rsid w:val="00DC097D"/>
    <w:rsid w:val="00DC0B51"/>
    <w:rsid w:val="00DC0B8D"/>
    <w:rsid w:val="00DC20D7"/>
    <w:rsid w:val="00DC2393"/>
    <w:rsid w:val="00DC2ABF"/>
    <w:rsid w:val="00DC2C91"/>
    <w:rsid w:val="00DC2EA8"/>
    <w:rsid w:val="00DC307A"/>
    <w:rsid w:val="00DC3503"/>
    <w:rsid w:val="00DC352A"/>
    <w:rsid w:val="00DC3B9C"/>
    <w:rsid w:val="00DC3F43"/>
    <w:rsid w:val="00DC4363"/>
    <w:rsid w:val="00DC497D"/>
    <w:rsid w:val="00DC52D1"/>
    <w:rsid w:val="00DD0253"/>
    <w:rsid w:val="00DD03B5"/>
    <w:rsid w:val="00DD06F3"/>
    <w:rsid w:val="00DD0779"/>
    <w:rsid w:val="00DD07D2"/>
    <w:rsid w:val="00DD18EB"/>
    <w:rsid w:val="00DD1DB3"/>
    <w:rsid w:val="00DD1FE3"/>
    <w:rsid w:val="00DD2CCC"/>
    <w:rsid w:val="00DD3328"/>
    <w:rsid w:val="00DD3338"/>
    <w:rsid w:val="00DD3482"/>
    <w:rsid w:val="00DD34C7"/>
    <w:rsid w:val="00DD3AA4"/>
    <w:rsid w:val="00DD3B8F"/>
    <w:rsid w:val="00DD3C6A"/>
    <w:rsid w:val="00DD4192"/>
    <w:rsid w:val="00DD4486"/>
    <w:rsid w:val="00DD4528"/>
    <w:rsid w:val="00DD4B22"/>
    <w:rsid w:val="00DD4EA6"/>
    <w:rsid w:val="00DD5215"/>
    <w:rsid w:val="00DD5513"/>
    <w:rsid w:val="00DD55C5"/>
    <w:rsid w:val="00DD5ACF"/>
    <w:rsid w:val="00DD65C1"/>
    <w:rsid w:val="00DD718E"/>
    <w:rsid w:val="00DD7581"/>
    <w:rsid w:val="00DD75C3"/>
    <w:rsid w:val="00DD76D6"/>
    <w:rsid w:val="00DD7B54"/>
    <w:rsid w:val="00DD7B73"/>
    <w:rsid w:val="00DE03AD"/>
    <w:rsid w:val="00DE0E1F"/>
    <w:rsid w:val="00DE0EDA"/>
    <w:rsid w:val="00DE100A"/>
    <w:rsid w:val="00DE12DA"/>
    <w:rsid w:val="00DE14A5"/>
    <w:rsid w:val="00DE14B5"/>
    <w:rsid w:val="00DE1A6D"/>
    <w:rsid w:val="00DE27DE"/>
    <w:rsid w:val="00DE3297"/>
    <w:rsid w:val="00DE42FA"/>
    <w:rsid w:val="00DE4A2D"/>
    <w:rsid w:val="00DE51C0"/>
    <w:rsid w:val="00DE5312"/>
    <w:rsid w:val="00DE5733"/>
    <w:rsid w:val="00DE59D6"/>
    <w:rsid w:val="00DE5AB7"/>
    <w:rsid w:val="00DE5B1E"/>
    <w:rsid w:val="00DE612B"/>
    <w:rsid w:val="00DE639C"/>
    <w:rsid w:val="00DE67E4"/>
    <w:rsid w:val="00DE6954"/>
    <w:rsid w:val="00DE7C99"/>
    <w:rsid w:val="00DF0B9A"/>
    <w:rsid w:val="00DF1766"/>
    <w:rsid w:val="00DF1F6C"/>
    <w:rsid w:val="00DF23F7"/>
    <w:rsid w:val="00DF2827"/>
    <w:rsid w:val="00DF2969"/>
    <w:rsid w:val="00DF2B21"/>
    <w:rsid w:val="00DF312D"/>
    <w:rsid w:val="00DF3B7C"/>
    <w:rsid w:val="00DF3F0F"/>
    <w:rsid w:val="00DF3F9A"/>
    <w:rsid w:val="00DF458D"/>
    <w:rsid w:val="00DF459F"/>
    <w:rsid w:val="00DF5002"/>
    <w:rsid w:val="00DF549C"/>
    <w:rsid w:val="00DF5744"/>
    <w:rsid w:val="00DF62AB"/>
    <w:rsid w:val="00DF631D"/>
    <w:rsid w:val="00DF7693"/>
    <w:rsid w:val="00DF7986"/>
    <w:rsid w:val="00DF7B1C"/>
    <w:rsid w:val="00E005F8"/>
    <w:rsid w:val="00E00CB3"/>
    <w:rsid w:val="00E01D80"/>
    <w:rsid w:val="00E023C0"/>
    <w:rsid w:val="00E023E6"/>
    <w:rsid w:val="00E033B7"/>
    <w:rsid w:val="00E0454B"/>
    <w:rsid w:val="00E058FC"/>
    <w:rsid w:val="00E059CC"/>
    <w:rsid w:val="00E06225"/>
    <w:rsid w:val="00E06292"/>
    <w:rsid w:val="00E06744"/>
    <w:rsid w:val="00E06BB3"/>
    <w:rsid w:val="00E07818"/>
    <w:rsid w:val="00E079AA"/>
    <w:rsid w:val="00E07ACB"/>
    <w:rsid w:val="00E07CD0"/>
    <w:rsid w:val="00E108A6"/>
    <w:rsid w:val="00E10F06"/>
    <w:rsid w:val="00E112DA"/>
    <w:rsid w:val="00E11C7E"/>
    <w:rsid w:val="00E11E01"/>
    <w:rsid w:val="00E11F18"/>
    <w:rsid w:val="00E12CE6"/>
    <w:rsid w:val="00E12DCA"/>
    <w:rsid w:val="00E136B9"/>
    <w:rsid w:val="00E13750"/>
    <w:rsid w:val="00E14380"/>
    <w:rsid w:val="00E144CF"/>
    <w:rsid w:val="00E1466B"/>
    <w:rsid w:val="00E14CED"/>
    <w:rsid w:val="00E155B4"/>
    <w:rsid w:val="00E156DE"/>
    <w:rsid w:val="00E16157"/>
    <w:rsid w:val="00E161BF"/>
    <w:rsid w:val="00E168AC"/>
    <w:rsid w:val="00E16A56"/>
    <w:rsid w:val="00E173FA"/>
    <w:rsid w:val="00E17A65"/>
    <w:rsid w:val="00E20219"/>
    <w:rsid w:val="00E20248"/>
    <w:rsid w:val="00E204A4"/>
    <w:rsid w:val="00E206C7"/>
    <w:rsid w:val="00E209F3"/>
    <w:rsid w:val="00E20F8E"/>
    <w:rsid w:val="00E21270"/>
    <w:rsid w:val="00E21492"/>
    <w:rsid w:val="00E214F7"/>
    <w:rsid w:val="00E21DFA"/>
    <w:rsid w:val="00E2265E"/>
    <w:rsid w:val="00E23199"/>
    <w:rsid w:val="00E233E5"/>
    <w:rsid w:val="00E23CD7"/>
    <w:rsid w:val="00E24019"/>
    <w:rsid w:val="00E25751"/>
    <w:rsid w:val="00E257E5"/>
    <w:rsid w:val="00E26349"/>
    <w:rsid w:val="00E265AF"/>
    <w:rsid w:val="00E266F0"/>
    <w:rsid w:val="00E26BA7"/>
    <w:rsid w:val="00E26EB3"/>
    <w:rsid w:val="00E26FD9"/>
    <w:rsid w:val="00E3038C"/>
    <w:rsid w:val="00E30A8E"/>
    <w:rsid w:val="00E30C9F"/>
    <w:rsid w:val="00E30E58"/>
    <w:rsid w:val="00E3165B"/>
    <w:rsid w:val="00E31A50"/>
    <w:rsid w:val="00E31CDA"/>
    <w:rsid w:val="00E31CF0"/>
    <w:rsid w:val="00E3231A"/>
    <w:rsid w:val="00E32B48"/>
    <w:rsid w:val="00E32E96"/>
    <w:rsid w:val="00E330F3"/>
    <w:rsid w:val="00E33274"/>
    <w:rsid w:val="00E338B5"/>
    <w:rsid w:val="00E33AC7"/>
    <w:rsid w:val="00E35354"/>
    <w:rsid w:val="00E35B2E"/>
    <w:rsid w:val="00E35F1A"/>
    <w:rsid w:val="00E36565"/>
    <w:rsid w:val="00E36B10"/>
    <w:rsid w:val="00E36BC8"/>
    <w:rsid w:val="00E3701A"/>
    <w:rsid w:val="00E3704F"/>
    <w:rsid w:val="00E3710B"/>
    <w:rsid w:val="00E372D5"/>
    <w:rsid w:val="00E37BC4"/>
    <w:rsid w:val="00E37E3A"/>
    <w:rsid w:val="00E40A9C"/>
    <w:rsid w:val="00E40EE9"/>
    <w:rsid w:val="00E40FEF"/>
    <w:rsid w:val="00E4128D"/>
    <w:rsid w:val="00E41814"/>
    <w:rsid w:val="00E41CC4"/>
    <w:rsid w:val="00E421E0"/>
    <w:rsid w:val="00E429B9"/>
    <w:rsid w:val="00E42FBA"/>
    <w:rsid w:val="00E4394C"/>
    <w:rsid w:val="00E43CE3"/>
    <w:rsid w:val="00E443CD"/>
    <w:rsid w:val="00E44CFF"/>
    <w:rsid w:val="00E45561"/>
    <w:rsid w:val="00E45716"/>
    <w:rsid w:val="00E45BA3"/>
    <w:rsid w:val="00E45F41"/>
    <w:rsid w:val="00E4662B"/>
    <w:rsid w:val="00E467E9"/>
    <w:rsid w:val="00E47EF7"/>
    <w:rsid w:val="00E5033A"/>
    <w:rsid w:val="00E5113C"/>
    <w:rsid w:val="00E511C8"/>
    <w:rsid w:val="00E516C3"/>
    <w:rsid w:val="00E51EF1"/>
    <w:rsid w:val="00E51F56"/>
    <w:rsid w:val="00E52B15"/>
    <w:rsid w:val="00E534B3"/>
    <w:rsid w:val="00E53A6F"/>
    <w:rsid w:val="00E53BB0"/>
    <w:rsid w:val="00E54915"/>
    <w:rsid w:val="00E54DB2"/>
    <w:rsid w:val="00E5524D"/>
    <w:rsid w:val="00E553A6"/>
    <w:rsid w:val="00E5550F"/>
    <w:rsid w:val="00E55517"/>
    <w:rsid w:val="00E558B7"/>
    <w:rsid w:val="00E55A18"/>
    <w:rsid w:val="00E55A57"/>
    <w:rsid w:val="00E55C78"/>
    <w:rsid w:val="00E56436"/>
    <w:rsid w:val="00E5667B"/>
    <w:rsid w:val="00E56E86"/>
    <w:rsid w:val="00E57016"/>
    <w:rsid w:val="00E57405"/>
    <w:rsid w:val="00E579B8"/>
    <w:rsid w:val="00E603F1"/>
    <w:rsid w:val="00E60418"/>
    <w:rsid w:val="00E61114"/>
    <w:rsid w:val="00E61237"/>
    <w:rsid w:val="00E62605"/>
    <w:rsid w:val="00E63143"/>
    <w:rsid w:val="00E63523"/>
    <w:rsid w:val="00E636DE"/>
    <w:rsid w:val="00E63E95"/>
    <w:rsid w:val="00E63F63"/>
    <w:rsid w:val="00E6450A"/>
    <w:rsid w:val="00E646F6"/>
    <w:rsid w:val="00E64C61"/>
    <w:rsid w:val="00E64CF8"/>
    <w:rsid w:val="00E6532B"/>
    <w:rsid w:val="00E65725"/>
    <w:rsid w:val="00E65F69"/>
    <w:rsid w:val="00E66B6A"/>
    <w:rsid w:val="00E67460"/>
    <w:rsid w:val="00E67624"/>
    <w:rsid w:val="00E70167"/>
    <w:rsid w:val="00E70359"/>
    <w:rsid w:val="00E714FF"/>
    <w:rsid w:val="00E71C7D"/>
    <w:rsid w:val="00E72D95"/>
    <w:rsid w:val="00E7376C"/>
    <w:rsid w:val="00E74B9A"/>
    <w:rsid w:val="00E74E8A"/>
    <w:rsid w:val="00E74F3F"/>
    <w:rsid w:val="00E74FF6"/>
    <w:rsid w:val="00E750F1"/>
    <w:rsid w:val="00E753CE"/>
    <w:rsid w:val="00E755B3"/>
    <w:rsid w:val="00E7576F"/>
    <w:rsid w:val="00E757A4"/>
    <w:rsid w:val="00E75B5F"/>
    <w:rsid w:val="00E76115"/>
    <w:rsid w:val="00E7626E"/>
    <w:rsid w:val="00E769E9"/>
    <w:rsid w:val="00E77519"/>
    <w:rsid w:val="00E77DA7"/>
    <w:rsid w:val="00E8053E"/>
    <w:rsid w:val="00E806EB"/>
    <w:rsid w:val="00E8115D"/>
    <w:rsid w:val="00E81424"/>
    <w:rsid w:val="00E8147A"/>
    <w:rsid w:val="00E81745"/>
    <w:rsid w:val="00E81E88"/>
    <w:rsid w:val="00E82521"/>
    <w:rsid w:val="00E82BB7"/>
    <w:rsid w:val="00E841B0"/>
    <w:rsid w:val="00E84932"/>
    <w:rsid w:val="00E84B1A"/>
    <w:rsid w:val="00E84BDB"/>
    <w:rsid w:val="00E84F57"/>
    <w:rsid w:val="00E851DC"/>
    <w:rsid w:val="00E85452"/>
    <w:rsid w:val="00E85598"/>
    <w:rsid w:val="00E85A6A"/>
    <w:rsid w:val="00E863B6"/>
    <w:rsid w:val="00E864DD"/>
    <w:rsid w:val="00E87A27"/>
    <w:rsid w:val="00E87EB2"/>
    <w:rsid w:val="00E90405"/>
    <w:rsid w:val="00E90677"/>
    <w:rsid w:val="00E90BB2"/>
    <w:rsid w:val="00E910A5"/>
    <w:rsid w:val="00E910D0"/>
    <w:rsid w:val="00E914B5"/>
    <w:rsid w:val="00E91B6E"/>
    <w:rsid w:val="00E91E53"/>
    <w:rsid w:val="00E91E6E"/>
    <w:rsid w:val="00E92886"/>
    <w:rsid w:val="00E9347A"/>
    <w:rsid w:val="00E93556"/>
    <w:rsid w:val="00E93861"/>
    <w:rsid w:val="00E93A42"/>
    <w:rsid w:val="00E94048"/>
    <w:rsid w:val="00E94504"/>
    <w:rsid w:val="00E949BD"/>
    <w:rsid w:val="00E94A6A"/>
    <w:rsid w:val="00E94F24"/>
    <w:rsid w:val="00E94FB5"/>
    <w:rsid w:val="00E959F9"/>
    <w:rsid w:val="00E95A97"/>
    <w:rsid w:val="00E95AC7"/>
    <w:rsid w:val="00E962A3"/>
    <w:rsid w:val="00E96415"/>
    <w:rsid w:val="00E96C57"/>
    <w:rsid w:val="00E96EF4"/>
    <w:rsid w:val="00E97153"/>
    <w:rsid w:val="00E97642"/>
    <w:rsid w:val="00E97AD2"/>
    <w:rsid w:val="00E97B6D"/>
    <w:rsid w:val="00EA012D"/>
    <w:rsid w:val="00EA0726"/>
    <w:rsid w:val="00EA0F0A"/>
    <w:rsid w:val="00EA1AF7"/>
    <w:rsid w:val="00EA1C44"/>
    <w:rsid w:val="00EA28D6"/>
    <w:rsid w:val="00EA2CA6"/>
    <w:rsid w:val="00EA2EB4"/>
    <w:rsid w:val="00EA3E7F"/>
    <w:rsid w:val="00EA4545"/>
    <w:rsid w:val="00EA4951"/>
    <w:rsid w:val="00EA4A6E"/>
    <w:rsid w:val="00EA56E0"/>
    <w:rsid w:val="00EA5863"/>
    <w:rsid w:val="00EA596B"/>
    <w:rsid w:val="00EA5E4B"/>
    <w:rsid w:val="00EA6C53"/>
    <w:rsid w:val="00EA6EED"/>
    <w:rsid w:val="00EA7F99"/>
    <w:rsid w:val="00EB0848"/>
    <w:rsid w:val="00EB0CBC"/>
    <w:rsid w:val="00EB0E12"/>
    <w:rsid w:val="00EB1DAA"/>
    <w:rsid w:val="00EB2544"/>
    <w:rsid w:val="00EB2CF1"/>
    <w:rsid w:val="00EB32D6"/>
    <w:rsid w:val="00EB32EB"/>
    <w:rsid w:val="00EB3978"/>
    <w:rsid w:val="00EB3F08"/>
    <w:rsid w:val="00EB529D"/>
    <w:rsid w:val="00EB5540"/>
    <w:rsid w:val="00EB58A9"/>
    <w:rsid w:val="00EB5932"/>
    <w:rsid w:val="00EB6969"/>
    <w:rsid w:val="00EB6F1B"/>
    <w:rsid w:val="00EB709E"/>
    <w:rsid w:val="00EB7C5E"/>
    <w:rsid w:val="00EC01C2"/>
    <w:rsid w:val="00EC02DF"/>
    <w:rsid w:val="00EC10EF"/>
    <w:rsid w:val="00EC12C1"/>
    <w:rsid w:val="00EC1620"/>
    <w:rsid w:val="00EC1C39"/>
    <w:rsid w:val="00EC1C9C"/>
    <w:rsid w:val="00EC291B"/>
    <w:rsid w:val="00EC2B69"/>
    <w:rsid w:val="00EC2D0D"/>
    <w:rsid w:val="00EC2D4F"/>
    <w:rsid w:val="00EC3506"/>
    <w:rsid w:val="00EC40B0"/>
    <w:rsid w:val="00EC4410"/>
    <w:rsid w:val="00EC4569"/>
    <w:rsid w:val="00EC4A58"/>
    <w:rsid w:val="00EC522B"/>
    <w:rsid w:val="00EC6418"/>
    <w:rsid w:val="00EC7525"/>
    <w:rsid w:val="00EC7C7F"/>
    <w:rsid w:val="00EC7D72"/>
    <w:rsid w:val="00EC7F6A"/>
    <w:rsid w:val="00EC7F97"/>
    <w:rsid w:val="00ED0C89"/>
    <w:rsid w:val="00ED0CC1"/>
    <w:rsid w:val="00ED0CD2"/>
    <w:rsid w:val="00ED1493"/>
    <w:rsid w:val="00ED18B3"/>
    <w:rsid w:val="00ED19D8"/>
    <w:rsid w:val="00ED26AE"/>
    <w:rsid w:val="00ED275B"/>
    <w:rsid w:val="00ED2C4D"/>
    <w:rsid w:val="00ED40D1"/>
    <w:rsid w:val="00ED4E2B"/>
    <w:rsid w:val="00ED4FBF"/>
    <w:rsid w:val="00ED503D"/>
    <w:rsid w:val="00ED52A8"/>
    <w:rsid w:val="00ED532E"/>
    <w:rsid w:val="00ED5A86"/>
    <w:rsid w:val="00ED5ADB"/>
    <w:rsid w:val="00ED5EA7"/>
    <w:rsid w:val="00ED63AF"/>
    <w:rsid w:val="00ED66F2"/>
    <w:rsid w:val="00ED6F8A"/>
    <w:rsid w:val="00ED7E63"/>
    <w:rsid w:val="00EE0973"/>
    <w:rsid w:val="00EE09CA"/>
    <w:rsid w:val="00EE136A"/>
    <w:rsid w:val="00EE15AA"/>
    <w:rsid w:val="00EE2859"/>
    <w:rsid w:val="00EE3AC9"/>
    <w:rsid w:val="00EE3B36"/>
    <w:rsid w:val="00EE3CDD"/>
    <w:rsid w:val="00EE3D92"/>
    <w:rsid w:val="00EE3E4F"/>
    <w:rsid w:val="00EE3E67"/>
    <w:rsid w:val="00EE4A28"/>
    <w:rsid w:val="00EE4AE7"/>
    <w:rsid w:val="00EE65E4"/>
    <w:rsid w:val="00EE6685"/>
    <w:rsid w:val="00EE7129"/>
    <w:rsid w:val="00EE79F6"/>
    <w:rsid w:val="00EF10D1"/>
    <w:rsid w:val="00EF1239"/>
    <w:rsid w:val="00EF12D4"/>
    <w:rsid w:val="00EF1313"/>
    <w:rsid w:val="00EF139C"/>
    <w:rsid w:val="00EF1C2F"/>
    <w:rsid w:val="00EF2214"/>
    <w:rsid w:val="00EF290A"/>
    <w:rsid w:val="00EF2C71"/>
    <w:rsid w:val="00EF306E"/>
    <w:rsid w:val="00EF3E39"/>
    <w:rsid w:val="00EF3FCC"/>
    <w:rsid w:val="00EF4055"/>
    <w:rsid w:val="00EF544A"/>
    <w:rsid w:val="00EF5AD0"/>
    <w:rsid w:val="00EF6731"/>
    <w:rsid w:val="00EF6881"/>
    <w:rsid w:val="00EF6A51"/>
    <w:rsid w:val="00EF71B9"/>
    <w:rsid w:val="00EF789C"/>
    <w:rsid w:val="00EF7C65"/>
    <w:rsid w:val="00EF7D17"/>
    <w:rsid w:val="00EF7F0D"/>
    <w:rsid w:val="00F00F42"/>
    <w:rsid w:val="00F01542"/>
    <w:rsid w:val="00F020EA"/>
    <w:rsid w:val="00F02868"/>
    <w:rsid w:val="00F033E5"/>
    <w:rsid w:val="00F036A6"/>
    <w:rsid w:val="00F0382C"/>
    <w:rsid w:val="00F03B02"/>
    <w:rsid w:val="00F03DFF"/>
    <w:rsid w:val="00F042F0"/>
    <w:rsid w:val="00F0438A"/>
    <w:rsid w:val="00F05293"/>
    <w:rsid w:val="00F0530A"/>
    <w:rsid w:val="00F056BD"/>
    <w:rsid w:val="00F058C8"/>
    <w:rsid w:val="00F059EC"/>
    <w:rsid w:val="00F05D78"/>
    <w:rsid w:val="00F06370"/>
    <w:rsid w:val="00F068A2"/>
    <w:rsid w:val="00F06931"/>
    <w:rsid w:val="00F06CB8"/>
    <w:rsid w:val="00F0749D"/>
    <w:rsid w:val="00F07EA9"/>
    <w:rsid w:val="00F10549"/>
    <w:rsid w:val="00F111E0"/>
    <w:rsid w:val="00F12029"/>
    <w:rsid w:val="00F12576"/>
    <w:rsid w:val="00F12BCC"/>
    <w:rsid w:val="00F13021"/>
    <w:rsid w:val="00F1316A"/>
    <w:rsid w:val="00F13238"/>
    <w:rsid w:val="00F139EE"/>
    <w:rsid w:val="00F13D2C"/>
    <w:rsid w:val="00F13F1A"/>
    <w:rsid w:val="00F1435C"/>
    <w:rsid w:val="00F14650"/>
    <w:rsid w:val="00F1495A"/>
    <w:rsid w:val="00F14D8A"/>
    <w:rsid w:val="00F150CD"/>
    <w:rsid w:val="00F15214"/>
    <w:rsid w:val="00F153AF"/>
    <w:rsid w:val="00F16021"/>
    <w:rsid w:val="00F16580"/>
    <w:rsid w:val="00F16752"/>
    <w:rsid w:val="00F1692C"/>
    <w:rsid w:val="00F175E9"/>
    <w:rsid w:val="00F17691"/>
    <w:rsid w:val="00F1775A"/>
    <w:rsid w:val="00F20810"/>
    <w:rsid w:val="00F20B87"/>
    <w:rsid w:val="00F20E15"/>
    <w:rsid w:val="00F210B2"/>
    <w:rsid w:val="00F21177"/>
    <w:rsid w:val="00F22FA5"/>
    <w:rsid w:val="00F2365A"/>
    <w:rsid w:val="00F236A8"/>
    <w:rsid w:val="00F239E2"/>
    <w:rsid w:val="00F23B8F"/>
    <w:rsid w:val="00F23BE2"/>
    <w:rsid w:val="00F2477E"/>
    <w:rsid w:val="00F247D3"/>
    <w:rsid w:val="00F248CD"/>
    <w:rsid w:val="00F249C1"/>
    <w:rsid w:val="00F25093"/>
    <w:rsid w:val="00F2538E"/>
    <w:rsid w:val="00F2634B"/>
    <w:rsid w:val="00F26F05"/>
    <w:rsid w:val="00F27321"/>
    <w:rsid w:val="00F27B93"/>
    <w:rsid w:val="00F27C08"/>
    <w:rsid w:val="00F27C13"/>
    <w:rsid w:val="00F27CC0"/>
    <w:rsid w:val="00F303F7"/>
    <w:rsid w:val="00F30806"/>
    <w:rsid w:val="00F308E7"/>
    <w:rsid w:val="00F3112F"/>
    <w:rsid w:val="00F3135A"/>
    <w:rsid w:val="00F3149B"/>
    <w:rsid w:val="00F31C66"/>
    <w:rsid w:val="00F32AC6"/>
    <w:rsid w:val="00F32C6F"/>
    <w:rsid w:val="00F33E3E"/>
    <w:rsid w:val="00F34E67"/>
    <w:rsid w:val="00F352E5"/>
    <w:rsid w:val="00F35B82"/>
    <w:rsid w:val="00F35FD5"/>
    <w:rsid w:val="00F363C7"/>
    <w:rsid w:val="00F364C7"/>
    <w:rsid w:val="00F36BD7"/>
    <w:rsid w:val="00F37773"/>
    <w:rsid w:val="00F3792B"/>
    <w:rsid w:val="00F379C5"/>
    <w:rsid w:val="00F4089D"/>
    <w:rsid w:val="00F40CD0"/>
    <w:rsid w:val="00F415E0"/>
    <w:rsid w:val="00F41742"/>
    <w:rsid w:val="00F41C28"/>
    <w:rsid w:val="00F41F62"/>
    <w:rsid w:val="00F42033"/>
    <w:rsid w:val="00F4227F"/>
    <w:rsid w:val="00F423C1"/>
    <w:rsid w:val="00F425D1"/>
    <w:rsid w:val="00F426B7"/>
    <w:rsid w:val="00F42789"/>
    <w:rsid w:val="00F43107"/>
    <w:rsid w:val="00F43603"/>
    <w:rsid w:val="00F43638"/>
    <w:rsid w:val="00F43B5D"/>
    <w:rsid w:val="00F44226"/>
    <w:rsid w:val="00F44400"/>
    <w:rsid w:val="00F44E47"/>
    <w:rsid w:val="00F454E7"/>
    <w:rsid w:val="00F45724"/>
    <w:rsid w:val="00F45F61"/>
    <w:rsid w:val="00F463AE"/>
    <w:rsid w:val="00F4688B"/>
    <w:rsid w:val="00F46FA1"/>
    <w:rsid w:val="00F47B1F"/>
    <w:rsid w:val="00F47B70"/>
    <w:rsid w:val="00F50BAA"/>
    <w:rsid w:val="00F51527"/>
    <w:rsid w:val="00F51714"/>
    <w:rsid w:val="00F5230A"/>
    <w:rsid w:val="00F52AF0"/>
    <w:rsid w:val="00F52E17"/>
    <w:rsid w:val="00F52FBF"/>
    <w:rsid w:val="00F536E9"/>
    <w:rsid w:val="00F537FE"/>
    <w:rsid w:val="00F53D98"/>
    <w:rsid w:val="00F53EE0"/>
    <w:rsid w:val="00F54166"/>
    <w:rsid w:val="00F541B8"/>
    <w:rsid w:val="00F54EC8"/>
    <w:rsid w:val="00F55C21"/>
    <w:rsid w:val="00F56C30"/>
    <w:rsid w:val="00F5717C"/>
    <w:rsid w:val="00F6018C"/>
    <w:rsid w:val="00F6059A"/>
    <w:rsid w:val="00F609E3"/>
    <w:rsid w:val="00F60B3C"/>
    <w:rsid w:val="00F61AA8"/>
    <w:rsid w:val="00F61B28"/>
    <w:rsid w:val="00F61CB2"/>
    <w:rsid w:val="00F61FBB"/>
    <w:rsid w:val="00F62358"/>
    <w:rsid w:val="00F6265C"/>
    <w:rsid w:val="00F62AD8"/>
    <w:rsid w:val="00F63135"/>
    <w:rsid w:val="00F6369C"/>
    <w:rsid w:val="00F63B46"/>
    <w:rsid w:val="00F6468A"/>
    <w:rsid w:val="00F64BD9"/>
    <w:rsid w:val="00F64DA4"/>
    <w:rsid w:val="00F6551F"/>
    <w:rsid w:val="00F65BC4"/>
    <w:rsid w:val="00F65C31"/>
    <w:rsid w:val="00F6636E"/>
    <w:rsid w:val="00F668D9"/>
    <w:rsid w:val="00F66F92"/>
    <w:rsid w:val="00F6728A"/>
    <w:rsid w:val="00F67AA6"/>
    <w:rsid w:val="00F70795"/>
    <w:rsid w:val="00F70C88"/>
    <w:rsid w:val="00F70DE4"/>
    <w:rsid w:val="00F71166"/>
    <w:rsid w:val="00F71198"/>
    <w:rsid w:val="00F71F97"/>
    <w:rsid w:val="00F71FD9"/>
    <w:rsid w:val="00F72E4C"/>
    <w:rsid w:val="00F72F55"/>
    <w:rsid w:val="00F72F5B"/>
    <w:rsid w:val="00F73A11"/>
    <w:rsid w:val="00F73A3C"/>
    <w:rsid w:val="00F73D35"/>
    <w:rsid w:val="00F73F39"/>
    <w:rsid w:val="00F74089"/>
    <w:rsid w:val="00F74153"/>
    <w:rsid w:val="00F75058"/>
    <w:rsid w:val="00F7589C"/>
    <w:rsid w:val="00F75AB1"/>
    <w:rsid w:val="00F76033"/>
    <w:rsid w:val="00F76B60"/>
    <w:rsid w:val="00F76D27"/>
    <w:rsid w:val="00F77190"/>
    <w:rsid w:val="00F77C3C"/>
    <w:rsid w:val="00F77CAD"/>
    <w:rsid w:val="00F80A90"/>
    <w:rsid w:val="00F81290"/>
    <w:rsid w:val="00F81536"/>
    <w:rsid w:val="00F81C5F"/>
    <w:rsid w:val="00F823CE"/>
    <w:rsid w:val="00F825A8"/>
    <w:rsid w:val="00F82627"/>
    <w:rsid w:val="00F82AB0"/>
    <w:rsid w:val="00F82AF8"/>
    <w:rsid w:val="00F82C0B"/>
    <w:rsid w:val="00F82CD2"/>
    <w:rsid w:val="00F83036"/>
    <w:rsid w:val="00F8347A"/>
    <w:rsid w:val="00F83A77"/>
    <w:rsid w:val="00F83E7A"/>
    <w:rsid w:val="00F84271"/>
    <w:rsid w:val="00F842CD"/>
    <w:rsid w:val="00F84FDA"/>
    <w:rsid w:val="00F85170"/>
    <w:rsid w:val="00F856DA"/>
    <w:rsid w:val="00F85768"/>
    <w:rsid w:val="00F85F92"/>
    <w:rsid w:val="00F8668C"/>
    <w:rsid w:val="00F87947"/>
    <w:rsid w:val="00F87FFD"/>
    <w:rsid w:val="00F91CF2"/>
    <w:rsid w:val="00F9253C"/>
    <w:rsid w:val="00F927A0"/>
    <w:rsid w:val="00F934B9"/>
    <w:rsid w:val="00F93A97"/>
    <w:rsid w:val="00F942D1"/>
    <w:rsid w:val="00F94632"/>
    <w:rsid w:val="00F94887"/>
    <w:rsid w:val="00F95491"/>
    <w:rsid w:val="00F95A8A"/>
    <w:rsid w:val="00F95A96"/>
    <w:rsid w:val="00F95B0F"/>
    <w:rsid w:val="00F96363"/>
    <w:rsid w:val="00F96642"/>
    <w:rsid w:val="00F97175"/>
    <w:rsid w:val="00F977A5"/>
    <w:rsid w:val="00F97A81"/>
    <w:rsid w:val="00F97BB1"/>
    <w:rsid w:val="00F97EB8"/>
    <w:rsid w:val="00FA078A"/>
    <w:rsid w:val="00FA0C01"/>
    <w:rsid w:val="00FA0DB5"/>
    <w:rsid w:val="00FA133A"/>
    <w:rsid w:val="00FA1377"/>
    <w:rsid w:val="00FA152A"/>
    <w:rsid w:val="00FA1D1B"/>
    <w:rsid w:val="00FA3014"/>
    <w:rsid w:val="00FA3C83"/>
    <w:rsid w:val="00FA3F69"/>
    <w:rsid w:val="00FA4413"/>
    <w:rsid w:val="00FA49E9"/>
    <w:rsid w:val="00FA4A64"/>
    <w:rsid w:val="00FA4CFE"/>
    <w:rsid w:val="00FA502D"/>
    <w:rsid w:val="00FA6007"/>
    <w:rsid w:val="00FA6121"/>
    <w:rsid w:val="00FA627D"/>
    <w:rsid w:val="00FA628D"/>
    <w:rsid w:val="00FA6344"/>
    <w:rsid w:val="00FA768C"/>
    <w:rsid w:val="00FA7E22"/>
    <w:rsid w:val="00FA7E4E"/>
    <w:rsid w:val="00FA7FE7"/>
    <w:rsid w:val="00FB0665"/>
    <w:rsid w:val="00FB0C65"/>
    <w:rsid w:val="00FB14A8"/>
    <w:rsid w:val="00FB1A40"/>
    <w:rsid w:val="00FB1A45"/>
    <w:rsid w:val="00FB1CF2"/>
    <w:rsid w:val="00FB1CF4"/>
    <w:rsid w:val="00FB3216"/>
    <w:rsid w:val="00FB355E"/>
    <w:rsid w:val="00FB389C"/>
    <w:rsid w:val="00FB4797"/>
    <w:rsid w:val="00FB51B8"/>
    <w:rsid w:val="00FB5657"/>
    <w:rsid w:val="00FB5BFC"/>
    <w:rsid w:val="00FB5D10"/>
    <w:rsid w:val="00FB6C27"/>
    <w:rsid w:val="00FB724C"/>
    <w:rsid w:val="00FB7544"/>
    <w:rsid w:val="00FB7642"/>
    <w:rsid w:val="00FB7E5F"/>
    <w:rsid w:val="00FC023E"/>
    <w:rsid w:val="00FC02E9"/>
    <w:rsid w:val="00FC0721"/>
    <w:rsid w:val="00FC0E25"/>
    <w:rsid w:val="00FC1ABD"/>
    <w:rsid w:val="00FC21C3"/>
    <w:rsid w:val="00FC23CC"/>
    <w:rsid w:val="00FC24C4"/>
    <w:rsid w:val="00FC29B6"/>
    <w:rsid w:val="00FC32DA"/>
    <w:rsid w:val="00FC332F"/>
    <w:rsid w:val="00FC408E"/>
    <w:rsid w:val="00FC451E"/>
    <w:rsid w:val="00FC4579"/>
    <w:rsid w:val="00FC491B"/>
    <w:rsid w:val="00FC5742"/>
    <w:rsid w:val="00FC5C86"/>
    <w:rsid w:val="00FC6043"/>
    <w:rsid w:val="00FC60C9"/>
    <w:rsid w:val="00FC6303"/>
    <w:rsid w:val="00FC66BF"/>
    <w:rsid w:val="00FC680F"/>
    <w:rsid w:val="00FC75AA"/>
    <w:rsid w:val="00FC7C09"/>
    <w:rsid w:val="00FC7C70"/>
    <w:rsid w:val="00FD1590"/>
    <w:rsid w:val="00FD180C"/>
    <w:rsid w:val="00FD1900"/>
    <w:rsid w:val="00FD23FE"/>
    <w:rsid w:val="00FD2589"/>
    <w:rsid w:val="00FD36BC"/>
    <w:rsid w:val="00FD3BAA"/>
    <w:rsid w:val="00FD505C"/>
    <w:rsid w:val="00FD5557"/>
    <w:rsid w:val="00FD562C"/>
    <w:rsid w:val="00FD571A"/>
    <w:rsid w:val="00FD5CF9"/>
    <w:rsid w:val="00FD5F43"/>
    <w:rsid w:val="00FD60BD"/>
    <w:rsid w:val="00FD616A"/>
    <w:rsid w:val="00FD62E1"/>
    <w:rsid w:val="00FD657F"/>
    <w:rsid w:val="00FD6BE0"/>
    <w:rsid w:val="00FD6F85"/>
    <w:rsid w:val="00FD7118"/>
    <w:rsid w:val="00FD711D"/>
    <w:rsid w:val="00FD78C1"/>
    <w:rsid w:val="00FD7F96"/>
    <w:rsid w:val="00FE0AE8"/>
    <w:rsid w:val="00FE0BCD"/>
    <w:rsid w:val="00FE0E9D"/>
    <w:rsid w:val="00FE130B"/>
    <w:rsid w:val="00FE190D"/>
    <w:rsid w:val="00FE2873"/>
    <w:rsid w:val="00FE2E2E"/>
    <w:rsid w:val="00FE30B8"/>
    <w:rsid w:val="00FE3DF2"/>
    <w:rsid w:val="00FE400D"/>
    <w:rsid w:val="00FE4158"/>
    <w:rsid w:val="00FE418B"/>
    <w:rsid w:val="00FE4253"/>
    <w:rsid w:val="00FE47C0"/>
    <w:rsid w:val="00FE4939"/>
    <w:rsid w:val="00FE4AA1"/>
    <w:rsid w:val="00FE4BAD"/>
    <w:rsid w:val="00FE56E8"/>
    <w:rsid w:val="00FE57B2"/>
    <w:rsid w:val="00FE5966"/>
    <w:rsid w:val="00FE5C44"/>
    <w:rsid w:val="00FE75A2"/>
    <w:rsid w:val="00FE7694"/>
    <w:rsid w:val="00FE770D"/>
    <w:rsid w:val="00FE7850"/>
    <w:rsid w:val="00FF005E"/>
    <w:rsid w:val="00FF00BB"/>
    <w:rsid w:val="00FF02DA"/>
    <w:rsid w:val="00FF3798"/>
    <w:rsid w:val="00FF388F"/>
    <w:rsid w:val="00FF3D4B"/>
    <w:rsid w:val="00FF488C"/>
    <w:rsid w:val="00FF492B"/>
    <w:rsid w:val="00FF5849"/>
    <w:rsid w:val="00FF599A"/>
    <w:rsid w:val="00FF6833"/>
    <w:rsid w:val="00FF6A21"/>
    <w:rsid w:val="00FF6A50"/>
    <w:rsid w:val="00FF6BC4"/>
    <w:rsid w:val="00FF72FE"/>
    <w:rsid w:val="00FF75C3"/>
    <w:rsid w:val="00FF791B"/>
    <w:rsid w:val="00FF7EC3"/>
    <w:rsid w:val="01D72088"/>
    <w:rsid w:val="022FF575"/>
    <w:rsid w:val="024DE951"/>
    <w:rsid w:val="028CE5D1"/>
    <w:rsid w:val="039009C2"/>
    <w:rsid w:val="03D6AC75"/>
    <w:rsid w:val="0404837B"/>
    <w:rsid w:val="05473A05"/>
    <w:rsid w:val="06B07648"/>
    <w:rsid w:val="06B16EC3"/>
    <w:rsid w:val="06DE4CC8"/>
    <w:rsid w:val="0820CD0E"/>
    <w:rsid w:val="098AF8F5"/>
    <w:rsid w:val="09A54F47"/>
    <w:rsid w:val="0A5ECCB0"/>
    <w:rsid w:val="0A6ABE8A"/>
    <w:rsid w:val="0A91AAA1"/>
    <w:rsid w:val="0BA24188"/>
    <w:rsid w:val="0BD5FA01"/>
    <w:rsid w:val="0C056FD8"/>
    <w:rsid w:val="0C710FD2"/>
    <w:rsid w:val="0DF20051"/>
    <w:rsid w:val="0E666B0F"/>
    <w:rsid w:val="0EE8628E"/>
    <w:rsid w:val="0F1EA3C4"/>
    <w:rsid w:val="0FFD7DDA"/>
    <w:rsid w:val="102740D7"/>
    <w:rsid w:val="10607F55"/>
    <w:rsid w:val="115146BC"/>
    <w:rsid w:val="1377E9E0"/>
    <w:rsid w:val="1504EABE"/>
    <w:rsid w:val="15F5C4A0"/>
    <w:rsid w:val="1616DC17"/>
    <w:rsid w:val="169F6DBC"/>
    <w:rsid w:val="174F68B0"/>
    <w:rsid w:val="1935D3BE"/>
    <w:rsid w:val="19410630"/>
    <w:rsid w:val="194E7CD9"/>
    <w:rsid w:val="1995616E"/>
    <w:rsid w:val="19C4B4A7"/>
    <w:rsid w:val="1A338346"/>
    <w:rsid w:val="1AC76242"/>
    <w:rsid w:val="1B622138"/>
    <w:rsid w:val="1C170E12"/>
    <w:rsid w:val="1C18E2D0"/>
    <w:rsid w:val="1C802DC7"/>
    <w:rsid w:val="1C93F963"/>
    <w:rsid w:val="1D26A325"/>
    <w:rsid w:val="1FEB260E"/>
    <w:rsid w:val="1FF77365"/>
    <w:rsid w:val="20358222"/>
    <w:rsid w:val="206C9F24"/>
    <w:rsid w:val="20E4CD9E"/>
    <w:rsid w:val="20F1850B"/>
    <w:rsid w:val="222974C3"/>
    <w:rsid w:val="225B2D79"/>
    <w:rsid w:val="22AF3430"/>
    <w:rsid w:val="235888FB"/>
    <w:rsid w:val="251A8B6E"/>
    <w:rsid w:val="25255508"/>
    <w:rsid w:val="25D21E4A"/>
    <w:rsid w:val="266E64F0"/>
    <w:rsid w:val="294EC400"/>
    <w:rsid w:val="296C8E29"/>
    <w:rsid w:val="29BAF2F9"/>
    <w:rsid w:val="2A529129"/>
    <w:rsid w:val="2A62FF34"/>
    <w:rsid w:val="2B72049A"/>
    <w:rsid w:val="2BAC3E44"/>
    <w:rsid w:val="30229191"/>
    <w:rsid w:val="319454B0"/>
    <w:rsid w:val="3246FA09"/>
    <w:rsid w:val="326D19D7"/>
    <w:rsid w:val="332FE2B9"/>
    <w:rsid w:val="3357386E"/>
    <w:rsid w:val="33D26570"/>
    <w:rsid w:val="33D8AA64"/>
    <w:rsid w:val="33F20109"/>
    <w:rsid w:val="34A1DC9D"/>
    <w:rsid w:val="34BC5CE7"/>
    <w:rsid w:val="34BED7C9"/>
    <w:rsid w:val="34DF532E"/>
    <w:rsid w:val="34EFDB96"/>
    <w:rsid w:val="35B51280"/>
    <w:rsid w:val="36242F3A"/>
    <w:rsid w:val="3753CCA6"/>
    <w:rsid w:val="3825841A"/>
    <w:rsid w:val="3A0A0F20"/>
    <w:rsid w:val="3A0D3BD6"/>
    <w:rsid w:val="3B1BBFCD"/>
    <w:rsid w:val="3D1A4486"/>
    <w:rsid w:val="3D57DDD7"/>
    <w:rsid w:val="3FE17BE3"/>
    <w:rsid w:val="40A17A51"/>
    <w:rsid w:val="40F9F5BE"/>
    <w:rsid w:val="42449560"/>
    <w:rsid w:val="42FEAAEC"/>
    <w:rsid w:val="43091FF2"/>
    <w:rsid w:val="43CC86C8"/>
    <w:rsid w:val="452328DC"/>
    <w:rsid w:val="45F9C253"/>
    <w:rsid w:val="4638D2F5"/>
    <w:rsid w:val="463F60D7"/>
    <w:rsid w:val="47B3FE2F"/>
    <w:rsid w:val="480FAF8F"/>
    <w:rsid w:val="499B0FF1"/>
    <w:rsid w:val="49CCC3AB"/>
    <w:rsid w:val="4AECBF5F"/>
    <w:rsid w:val="4B0F0337"/>
    <w:rsid w:val="4B83B145"/>
    <w:rsid w:val="4CBCA0CF"/>
    <w:rsid w:val="516A0F04"/>
    <w:rsid w:val="52BD24C0"/>
    <w:rsid w:val="530B0459"/>
    <w:rsid w:val="54913F38"/>
    <w:rsid w:val="57BC42AF"/>
    <w:rsid w:val="57D16985"/>
    <w:rsid w:val="57FF2BC8"/>
    <w:rsid w:val="588C7832"/>
    <w:rsid w:val="588E7070"/>
    <w:rsid w:val="5958ECCB"/>
    <w:rsid w:val="598A52BF"/>
    <w:rsid w:val="59FDE55F"/>
    <w:rsid w:val="5AF28860"/>
    <w:rsid w:val="5D24D312"/>
    <w:rsid w:val="5DB9ACFB"/>
    <w:rsid w:val="5F49994F"/>
    <w:rsid w:val="5FA58D8C"/>
    <w:rsid w:val="6105B516"/>
    <w:rsid w:val="61308CCD"/>
    <w:rsid w:val="6165A02B"/>
    <w:rsid w:val="61E14BFF"/>
    <w:rsid w:val="63B0B918"/>
    <w:rsid w:val="644AE3A9"/>
    <w:rsid w:val="6542459A"/>
    <w:rsid w:val="659DBA38"/>
    <w:rsid w:val="65D76A9D"/>
    <w:rsid w:val="67E08B86"/>
    <w:rsid w:val="69933239"/>
    <w:rsid w:val="69B7E316"/>
    <w:rsid w:val="69CF2339"/>
    <w:rsid w:val="6AB4F35A"/>
    <w:rsid w:val="6AD9F59C"/>
    <w:rsid w:val="6CCAD2FB"/>
    <w:rsid w:val="6E66A35C"/>
    <w:rsid w:val="6EB24880"/>
    <w:rsid w:val="6EDCB086"/>
    <w:rsid w:val="6F3B4F2D"/>
    <w:rsid w:val="6FAF5595"/>
    <w:rsid w:val="7019BBDA"/>
    <w:rsid w:val="719B49B6"/>
    <w:rsid w:val="719DDF0F"/>
    <w:rsid w:val="71BDAFB4"/>
    <w:rsid w:val="7220172D"/>
    <w:rsid w:val="7261E6EE"/>
    <w:rsid w:val="72C42E97"/>
    <w:rsid w:val="72C5FA87"/>
    <w:rsid w:val="7371F871"/>
    <w:rsid w:val="73A24A6A"/>
    <w:rsid w:val="73CECA68"/>
    <w:rsid w:val="7549213A"/>
    <w:rsid w:val="75902AE3"/>
    <w:rsid w:val="763879A3"/>
    <w:rsid w:val="78D81114"/>
    <w:rsid w:val="78E01DF2"/>
    <w:rsid w:val="78F3A022"/>
    <w:rsid w:val="79A1AD59"/>
    <w:rsid w:val="79F146D7"/>
    <w:rsid w:val="7A6BFCB4"/>
    <w:rsid w:val="7B7181D6"/>
    <w:rsid w:val="7BC0D255"/>
    <w:rsid w:val="7BE021D0"/>
    <w:rsid w:val="7C503174"/>
    <w:rsid w:val="7CEDA9A8"/>
    <w:rsid w:val="7D2F4B25"/>
    <w:rsid w:val="7D5C8451"/>
    <w:rsid w:val="7DC056B8"/>
    <w:rsid w:val="7E7F342B"/>
    <w:rsid w:val="7FAFC929"/>
    <w:rsid w:val="7FCF3B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4837B"/>
  <w15:chartTrackingRefBased/>
  <w15:docId w15:val="{5AAD4204-5497-4B98-B6BB-AF3259788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4243"/>
    <w:pPr>
      <w:keepNext/>
      <w:keepLines/>
      <w:spacing w:before="240" w:after="0"/>
      <w:outlineLvl w:val="0"/>
    </w:pPr>
    <w:rPr>
      <w:rFonts w:ascii="Times New Roman" w:eastAsiaTheme="majorEastAsia" w:hAnsi="Times New Roman"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4499D"/>
    <w:pPr>
      <w:keepNext/>
      <w:keepLines/>
      <w:spacing w:before="40" w:after="0"/>
      <w:outlineLvl w:val="1"/>
    </w:pPr>
    <w:rPr>
      <w:rFonts w:ascii="Times New Roman" w:eastAsiaTheme="majorEastAsia" w:hAnsi="Times New Roman"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19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946"/>
  </w:style>
  <w:style w:type="paragraph" w:styleId="Footer">
    <w:name w:val="footer"/>
    <w:basedOn w:val="Normal"/>
    <w:link w:val="FooterChar"/>
    <w:uiPriority w:val="99"/>
    <w:unhideWhenUsed/>
    <w:rsid w:val="004419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946"/>
  </w:style>
  <w:style w:type="paragraph" w:styleId="ListParagraph">
    <w:name w:val="List Paragraph"/>
    <w:basedOn w:val="Normal"/>
    <w:uiPriority w:val="34"/>
    <w:qFormat/>
    <w:rsid w:val="000F0C14"/>
    <w:pPr>
      <w:ind w:left="720"/>
      <w:contextualSpacing/>
    </w:pPr>
  </w:style>
  <w:style w:type="character" w:customStyle="1" w:styleId="Heading2Char">
    <w:name w:val="Heading 2 Char"/>
    <w:basedOn w:val="DefaultParagraphFont"/>
    <w:link w:val="Heading2"/>
    <w:uiPriority w:val="9"/>
    <w:rsid w:val="0084499D"/>
    <w:rPr>
      <w:rFonts w:ascii="Times New Roman" w:eastAsiaTheme="majorEastAsia" w:hAnsi="Times New Roman" w:cstheme="majorBidi"/>
      <w:color w:val="2F5496" w:themeColor="accent1" w:themeShade="BF"/>
      <w:sz w:val="26"/>
      <w:szCs w:val="26"/>
    </w:rPr>
  </w:style>
  <w:style w:type="character" w:customStyle="1" w:styleId="Heading1Char">
    <w:name w:val="Heading 1 Char"/>
    <w:basedOn w:val="DefaultParagraphFont"/>
    <w:link w:val="Heading1"/>
    <w:uiPriority w:val="9"/>
    <w:rsid w:val="00064243"/>
    <w:rPr>
      <w:rFonts w:ascii="Times New Roman" w:eastAsiaTheme="majorEastAsia" w:hAnsi="Times New Roman" w:cstheme="majorBidi"/>
      <w:color w:val="2F5496" w:themeColor="accent1" w:themeShade="BF"/>
      <w:sz w:val="32"/>
      <w:szCs w:val="32"/>
    </w:rPr>
  </w:style>
  <w:style w:type="table" w:styleId="TableGrid">
    <w:name w:val="Table Grid"/>
    <w:basedOn w:val="TableNormal"/>
    <w:uiPriority w:val="59"/>
    <w:rsid w:val="00D93F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262018"/>
    <w:rPr>
      <w:rFonts w:ascii="Times New Roman" w:hAnsi="Times New Roman"/>
      <w:i/>
      <w:iCs/>
      <w:color w:val="1F3763" w:themeColor="accent1" w:themeShade="7F"/>
      <w:sz w:val="26"/>
    </w:rPr>
  </w:style>
  <w:style w:type="paragraph" w:styleId="TOCHeading">
    <w:name w:val="TOC Heading"/>
    <w:basedOn w:val="Heading1"/>
    <w:next w:val="Normal"/>
    <w:uiPriority w:val="39"/>
    <w:unhideWhenUsed/>
    <w:qFormat/>
    <w:rsid w:val="00907393"/>
    <w:pPr>
      <w:outlineLvl w:val="9"/>
    </w:pPr>
    <w:rPr>
      <w:rFonts w:asciiTheme="majorHAnsi" w:hAnsiTheme="majorHAnsi"/>
    </w:rPr>
  </w:style>
  <w:style w:type="paragraph" w:styleId="TOC1">
    <w:name w:val="toc 1"/>
    <w:basedOn w:val="Normal"/>
    <w:next w:val="Normal"/>
    <w:autoRedefine/>
    <w:uiPriority w:val="39"/>
    <w:unhideWhenUsed/>
    <w:rsid w:val="00907393"/>
    <w:pPr>
      <w:spacing w:after="100"/>
    </w:pPr>
  </w:style>
  <w:style w:type="paragraph" w:styleId="TOC2">
    <w:name w:val="toc 2"/>
    <w:basedOn w:val="Normal"/>
    <w:next w:val="Normal"/>
    <w:autoRedefine/>
    <w:uiPriority w:val="39"/>
    <w:unhideWhenUsed/>
    <w:rsid w:val="00907393"/>
    <w:pPr>
      <w:spacing w:after="100"/>
      <w:ind w:left="220"/>
    </w:pPr>
  </w:style>
  <w:style w:type="character" w:styleId="Hyperlink">
    <w:name w:val="Hyperlink"/>
    <w:basedOn w:val="DefaultParagraphFont"/>
    <w:uiPriority w:val="99"/>
    <w:unhideWhenUsed/>
    <w:rsid w:val="00907393"/>
    <w:rPr>
      <w:color w:val="0563C1" w:themeColor="hyperlink"/>
      <w:u w:val="single"/>
    </w:rPr>
  </w:style>
  <w:style w:type="character" w:styleId="IntenseEmphasis">
    <w:name w:val="Intense Emphasis"/>
    <w:basedOn w:val="DefaultParagraphFont"/>
    <w:uiPriority w:val="21"/>
    <w:qFormat/>
    <w:rsid w:val="00887DCC"/>
    <w:rPr>
      <w:rFonts w:ascii="Times New Roman" w:hAnsi="Times New Roman"/>
      <w:i/>
      <w:iCs/>
      <w:color w:val="4472C4" w:themeColor="accent1"/>
    </w:rPr>
  </w:style>
  <w:style w:type="character" w:styleId="UnresolvedMention">
    <w:name w:val="Unresolved Mention"/>
    <w:basedOn w:val="DefaultParagraphFont"/>
    <w:uiPriority w:val="99"/>
    <w:semiHidden/>
    <w:unhideWhenUsed/>
    <w:rsid w:val="00562B88"/>
    <w:rPr>
      <w:color w:val="605E5C"/>
      <w:shd w:val="clear" w:color="auto" w:fill="E1DFDD"/>
    </w:rPr>
  </w:style>
  <w:style w:type="character" w:styleId="FollowedHyperlink">
    <w:name w:val="FollowedHyperlink"/>
    <w:basedOn w:val="DefaultParagraphFont"/>
    <w:uiPriority w:val="99"/>
    <w:semiHidden/>
    <w:unhideWhenUsed/>
    <w:rsid w:val="00381C7D"/>
    <w:rPr>
      <w:color w:val="954F72" w:themeColor="followedHyperlink"/>
      <w:u w:val="single"/>
    </w:rPr>
  </w:style>
  <w:style w:type="character" w:styleId="CommentReference">
    <w:name w:val="annotation reference"/>
    <w:basedOn w:val="DefaultParagraphFont"/>
    <w:uiPriority w:val="99"/>
    <w:semiHidden/>
    <w:unhideWhenUsed/>
    <w:rsid w:val="006F1AC6"/>
    <w:rPr>
      <w:sz w:val="16"/>
      <w:szCs w:val="16"/>
    </w:rPr>
  </w:style>
  <w:style w:type="paragraph" w:styleId="CommentText">
    <w:name w:val="annotation text"/>
    <w:basedOn w:val="Normal"/>
    <w:link w:val="CommentTextChar"/>
    <w:uiPriority w:val="99"/>
    <w:semiHidden/>
    <w:unhideWhenUsed/>
    <w:rsid w:val="006F1AC6"/>
    <w:pPr>
      <w:spacing w:line="240" w:lineRule="auto"/>
    </w:pPr>
    <w:rPr>
      <w:sz w:val="20"/>
      <w:szCs w:val="20"/>
    </w:rPr>
  </w:style>
  <w:style w:type="character" w:customStyle="1" w:styleId="CommentTextChar">
    <w:name w:val="Comment Text Char"/>
    <w:basedOn w:val="DefaultParagraphFont"/>
    <w:link w:val="CommentText"/>
    <w:uiPriority w:val="99"/>
    <w:semiHidden/>
    <w:rsid w:val="006F1AC6"/>
    <w:rPr>
      <w:sz w:val="20"/>
      <w:szCs w:val="20"/>
    </w:rPr>
  </w:style>
  <w:style w:type="paragraph" w:styleId="CommentSubject">
    <w:name w:val="annotation subject"/>
    <w:basedOn w:val="CommentText"/>
    <w:next w:val="CommentText"/>
    <w:link w:val="CommentSubjectChar"/>
    <w:uiPriority w:val="99"/>
    <w:semiHidden/>
    <w:unhideWhenUsed/>
    <w:rsid w:val="006F1AC6"/>
    <w:rPr>
      <w:b/>
      <w:bCs/>
    </w:rPr>
  </w:style>
  <w:style w:type="character" w:customStyle="1" w:styleId="CommentSubjectChar">
    <w:name w:val="Comment Subject Char"/>
    <w:basedOn w:val="CommentTextChar"/>
    <w:link w:val="CommentSubject"/>
    <w:uiPriority w:val="99"/>
    <w:semiHidden/>
    <w:rsid w:val="006F1AC6"/>
    <w:rPr>
      <w:b/>
      <w:bCs/>
      <w:sz w:val="20"/>
      <w:szCs w:val="20"/>
    </w:rPr>
  </w:style>
  <w:style w:type="character" w:styleId="Mention">
    <w:name w:val="Mention"/>
    <w:basedOn w:val="DefaultParagraphFont"/>
    <w:uiPriority w:val="99"/>
    <w:unhideWhenUsed/>
    <w:rsid w:val="0017751A"/>
    <w:rPr>
      <w:color w:val="2B579A"/>
      <w:shd w:val="clear" w:color="auto" w:fill="E6E6E6"/>
    </w:rPr>
  </w:style>
  <w:style w:type="paragraph" w:customStyle="1" w:styleId="paragraph">
    <w:name w:val="paragraph"/>
    <w:basedOn w:val="Normal"/>
    <w:rsid w:val="00AF69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F6941"/>
  </w:style>
  <w:style w:type="character" w:customStyle="1" w:styleId="eop">
    <w:name w:val="eop"/>
    <w:basedOn w:val="DefaultParagraphFont"/>
    <w:rsid w:val="00AF6941"/>
  </w:style>
  <w:style w:type="character" w:customStyle="1" w:styleId="spellingerror">
    <w:name w:val="spellingerror"/>
    <w:basedOn w:val="DefaultParagraphFont"/>
    <w:rsid w:val="000734AC"/>
  </w:style>
  <w:style w:type="character" w:customStyle="1" w:styleId="scxw59924635">
    <w:name w:val="scxw59924635"/>
    <w:basedOn w:val="DefaultParagraphFont"/>
    <w:rsid w:val="001A7F8F"/>
  </w:style>
  <w:style w:type="character" w:customStyle="1" w:styleId="advancedproofingissue">
    <w:name w:val="advancedproofingissue"/>
    <w:basedOn w:val="DefaultParagraphFont"/>
    <w:rsid w:val="00F97EB8"/>
  </w:style>
  <w:style w:type="character" w:customStyle="1" w:styleId="contextualspellingandgrammarerror">
    <w:name w:val="contextualspellingandgrammarerror"/>
    <w:basedOn w:val="DefaultParagraphFont"/>
    <w:rsid w:val="00F97EB8"/>
  </w:style>
  <w:style w:type="character" w:customStyle="1" w:styleId="scxw73392725">
    <w:name w:val="scxw73392725"/>
    <w:basedOn w:val="DefaultParagraphFont"/>
    <w:rsid w:val="00A66874"/>
  </w:style>
  <w:style w:type="character" w:customStyle="1" w:styleId="scxw158243851">
    <w:name w:val="scxw158243851"/>
    <w:basedOn w:val="DefaultParagraphFont"/>
    <w:rsid w:val="00D16CAE"/>
  </w:style>
  <w:style w:type="character" w:customStyle="1" w:styleId="scxw246590375">
    <w:name w:val="scxw246590375"/>
    <w:basedOn w:val="DefaultParagraphFont"/>
    <w:rsid w:val="00E90405"/>
  </w:style>
  <w:style w:type="character" w:customStyle="1" w:styleId="scxw95226893">
    <w:name w:val="scxw95226893"/>
    <w:basedOn w:val="DefaultParagraphFont"/>
    <w:rsid w:val="005F175E"/>
  </w:style>
  <w:style w:type="character" w:customStyle="1" w:styleId="scxw67467753">
    <w:name w:val="scxw67467753"/>
    <w:basedOn w:val="DefaultParagraphFont"/>
    <w:rsid w:val="003742E8"/>
  </w:style>
  <w:style w:type="character" w:customStyle="1" w:styleId="scxw120489810">
    <w:name w:val="scxw120489810"/>
    <w:basedOn w:val="DefaultParagraphFont"/>
    <w:rsid w:val="00147B7A"/>
  </w:style>
  <w:style w:type="character" w:customStyle="1" w:styleId="bcx0">
    <w:name w:val="bcx0"/>
    <w:basedOn w:val="DefaultParagraphFont"/>
    <w:rsid w:val="0060522B"/>
  </w:style>
  <w:style w:type="character" w:customStyle="1" w:styleId="scxw118425629">
    <w:name w:val="scxw118425629"/>
    <w:basedOn w:val="DefaultParagraphFont"/>
    <w:rsid w:val="0048594B"/>
  </w:style>
  <w:style w:type="character" w:customStyle="1" w:styleId="scxw52255993">
    <w:name w:val="scxw52255993"/>
    <w:basedOn w:val="DefaultParagraphFont"/>
    <w:rsid w:val="00344419"/>
  </w:style>
  <w:style w:type="character" w:customStyle="1" w:styleId="scxw124788065">
    <w:name w:val="scxw124788065"/>
    <w:basedOn w:val="DefaultParagraphFont"/>
    <w:rsid w:val="000536B1"/>
  </w:style>
  <w:style w:type="character" w:customStyle="1" w:styleId="scxw124215723">
    <w:name w:val="scxw124215723"/>
    <w:basedOn w:val="DefaultParagraphFont"/>
    <w:rsid w:val="00A85E92"/>
  </w:style>
  <w:style w:type="character" w:customStyle="1" w:styleId="scxw127031168">
    <w:name w:val="scxw127031168"/>
    <w:basedOn w:val="DefaultParagraphFont"/>
    <w:rsid w:val="00142424"/>
  </w:style>
  <w:style w:type="character" w:customStyle="1" w:styleId="scxw158413129">
    <w:name w:val="scxw158413129"/>
    <w:basedOn w:val="DefaultParagraphFont"/>
    <w:rsid w:val="009C4ADE"/>
  </w:style>
  <w:style w:type="character" w:customStyle="1" w:styleId="scxw237298823">
    <w:name w:val="scxw237298823"/>
    <w:basedOn w:val="DefaultParagraphFont"/>
    <w:rsid w:val="009C4ADE"/>
  </w:style>
  <w:style w:type="character" w:customStyle="1" w:styleId="scxw2242163">
    <w:name w:val="scxw2242163"/>
    <w:basedOn w:val="DefaultParagraphFont"/>
    <w:rsid w:val="009C4ADE"/>
  </w:style>
  <w:style w:type="character" w:customStyle="1" w:styleId="scxw217940311">
    <w:name w:val="scxw217940311"/>
    <w:basedOn w:val="DefaultParagraphFont"/>
    <w:rsid w:val="00893917"/>
  </w:style>
  <w:style w:type="character" w:styleId="IntenseReference">
    <w:name w:val="Intense Reference"/>
    <w:basedOn w:val="DefaultParagraphFont"/>
    <w:uiPriority w:val="32"/>
    <w:qFormat/>
    <w:rsid w:val="00F0749D"/>
    <w:rPr>
      <w:b/>
      <w:bCs/>
      <w:smallCaps/>
      <w:color w:val="4472C4" w:themeColor="accent1"/>
      <w:spacing w:val="5"/>
    </w:rPr>
  </w:style>
  <w:style w:type="character" w:customStyle="1" w:styleId="scxw250076644">
    <w:name w:val="scxw250076644"/>
    <w:basedOn w:val="DefaultParagraphFont"/>
    <w:rsid w:val="00C119DC"/>
  </w:style>
  <w:style w:type="character" w:customStyle="1" w:styleId="scxw15433395">
    <w:name w:val="scxw15433395"/>
    <w:basedOn w:val="DefaultParagraphFont"/>
    <w:rsid w:val="00643E50"/>
  </w:style>
  <w:style w:type="character" w:customStyle="1" w:styleId="scxw70757985">
    <w:name w:val="scxw70757985"/>
    <w:basedOn w:val="DefaultParagraphFont"/>
    <w:rsid w:val="008703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7898">
      <w:bodyDiv w:val="1"/>
      <w:marLeft w:val="0"/>
      <w:marRight w:val="0"/>
      <w:marTop w:val="0"/>
      <w:marBottom w:val="0"/>
      <w:divBdr>
        <w:top w:val="none" w:sz="0" w:space="0" w:color="auto"/>
        <w:left w:val="none" w:sz="0" w:space="0" w:color="auto"/>
        <w:bottom w:val="none" w:sz="0" w:space="0" w:color="auto"/>
        <w:right w:val="none" w:sz="0" w:space="0" w:color="auto"/>
      </w:divBdr>
      <w:divsChild>
        <w:div w:id="870655274">
          <w:marLeft w:val="0"/>
          <w:marRight w:val="0"/>
          <w:marTop w:val="0"/>
          <w:marBottom w:val="0"/>
          <w:divBdr>
            <w:top w:val="none" w:sz="0" w:space="0" w:color="auto"/>
            <w:left w:val="none" w:sz="0" w:space="0" w:color="auto"/>
            <w:bottom w:val="none" w:sz="0" w:space="0" w:color="auto"/>
            <w:right w:val="none" w:sz="0" w:space="0" w:color="auto"/>
          </w:divBdr>
        </w:div>
        <w:div w:id="1231500051">
          <w:marLeft w:val="0"/>
          <w:marRight w:val="0"/>
          <w:marTop w:val="0"/>
          <w:marBottom w:val="0"/>
          <w:divBdr>
            <w:top w:val="none" w:sz="0" w:space="0" w:color="auto"/>
            <w:left w:val="none" w:sz="0" w:space="0" w:color="auto"/>
            <w:bottom w:val="none" w:sz="0" w:space="0" w:color="auto"/>
            <w:right w:val="none" w:sz="0" w:space="0" w:color="auto"/>
          </w:divBdr>
        </w:div>
        <w:div w:id="1592664618">
          <w:marLeft w:val="0"/>
          <w:marRight w:val="0"/>
          <w:marTop w:val="0"/>
          <w:marBottom w:val="0"/>
          <w:divBdr>
            <w:top w:val="none" w:sz="0" w:space="0" w:color="auto"/>
            <w:left w:val="none" w:sz="0" w:space="0" w:color="auto"/>
            <w:bottom w:val="none" w:sz="0" w:space="0" w:color="auto"/>
            <w:right w:val="none" w:sz="0" w:space="0" w:color="auto"/>
          </w:divBdr>
        </w:div>
        <w:div w:id="1645426645">
          <w:marLeft w:val="0"/>
          <w:marRight w:val="0"/>
          <w:marTop w:val="0"/>
          <w:marBottom w:val="0"/>
          <w:divBdr>
            <w:top w:val="none" w:sz="0" w:space="0" w:color="auto"/>
            <w:left w:val="none" w:sz="0" w:space="0" w:color="auto"/>
            <w:bottom w:val="none" w:sz="0" w:space="0" w:color="auto"/>
            <w:right w:val="none" w:sz="0" w:space="0" w:color="auto"/>
          </w:divBdr>
        </w:div>
        <w:div w:id="1751846395">
          <w:marLeft w:val="0"/>
          <w:marRight w:val="0"/>
          <w:marTop w:val="0"/>
          <w:marBottom w:val="0"/>
          <w:divBdr>
            <w:top w:val="none" w:sz="0" w:space="0" w:color="auto"/>
            <w:left w:val="none" w:sz="0" w:space="0" w:color="auto"/>
            <w:bottom w:val="none" w:sz="0" w:space="0" w:color="auto"/>
            <w:right w:val="none" w:sz="0" w:space="0" w:color="auto"/>
          </w:divBdr>
        </w:div>
        <w:div w:id="1972900660">
          <w:marLeft w:val="0"/>
          <w:marRight w:val="0"/>
          <w:marTop w:val="0"/>
          <w:marBottom w:val="0"/>
          <w:divBdr>
            <w:top w:val="none" w:sz="0" w:space="0" w:color="auto"/>
            <w:left w:val="none" w:sz="0" w:space="0" w:color="auto"/>
            <w:bottom w:val="none" w:sz="0" w:space="0" w:color="auto"/>
            <w:right w:val="none" w:sz="0" w:space="0" w:color="auto"/>
          </w:divBdr>
        </w:div>
      </w:divsChild>
    </w:div>
    <w:div w:id="9576037">
      <w:bodyDiv w:val="1"/>
      <w:marLeft w:val="0"/>
      <w:marRight w:val="0"/>
      <w:marTop w:val="0"/>
      <w:marBottom w:val="0"/>
      <w:divBdr>
        <w:top w:val="none" w:sz="0" w:space="0" w:color="auto"/>
        <w:left w:val="none" w:sz="0" w:space="0" w:color="auto"/>
        <w:bottom w:val="none" w:sz="0" w:space="0" w:color="auto"/>
        <w:right w:val="none" w:sz="0" w:space="0" w:color="auto"/>
      </w:divBdr>
      <w:divsChild>
        <w:div w:id="33190947">
          <w:marLeft w:val="0"/>
          <w:marRight w:val="0"/>
          <w:marTop w:val="0"/>
          <w:marBottom w:val="0"/>
          <w:divBdr>
            <w:top w:val="none" w:sz="0" w:space="0" w:color="auto"/>
            <w:left w:val="none" w:sz="0" w:space="0" w:color="auto"/>
            <w:bottom w:val="none" w:sz="0" w:space="0" w:color="auto"/>
            <w:right w:val="none" w:sz="0" w:space="0" w:color="auto"/>
          </w:divBdr>
        </w:div>
        <w:div w:id="172888048">
          <w:marLeft w:val="0"/>
          <w:marRight w:val="0"/>
          <w:marTop w:val="0"/>
          <w:marBottom w:val="0"/>
          <w:divBdr>
            <w:top w:val="none" w:sz="0" w:space="0" w:color="auto"/>
            <w:left w:val="none" w:sz="0" w:space="0" w:color="auto"/>
            <w:bottom w:val="none" w:sz="0" w:space="0" w:color="auto"/>
            <w:right w:val="none" w:sz="0" w:space="0" w:color="auto"/>
          </w:divBdr>
        </w:div>
        <w:div w:id="375394253">
          <w:marLeft w:val="0"/>
          <w:marRight w:val="0"/>
          <w:marTop w:val="0"/>
          <w:marBottom w:val="0"/>
          <w:divBdr>
            <w:top w:val="none" w:sz="0" w:space="0" w:color="auto"/>
            <w:left w:val="none" w:sz="0" w:space="0" w:color="auto"/>
            <w:bottom w:val="none" w:sz="0" w:space="0" w:color="auto"/>
            <w:right w:val="none" w:sz="0" w:space="0" w:color="auto"/>
          </w:divBdr>
        </w:div>
        <w:div w:id="454763012">
          <w:marLeft w:val="0"/>
          <w:marRight w:val="0"/>
          <w:marTop w:val="0"/>
          <w:marBottom w:val="0"/>
          <w:divBdr>
            <w:top w:val="none" w:sz="0" w:space="0" w:color="auto"/>
            <w:left w:val="none" w:sz="0" w:space="0" w:color="auto"/>
            <w:bottom w:val="none" w:sz="0" w:space="0" w:color="auto"/>
            <w:right w:val="none" w:sz="0" w:space="0" w:color="auto"/>
          </w:divBdr>
        </w:div>
        <w:div w:id="769931139">
          <w:marLeft w:val="0"/>
          <w:marRight w:val="0"/>
          <w:marTop w:val="0"/>
          <w:marBottom w:val="0"/>
          <w:divBdr>
            <w:top w:val="none" w:sz="0" w:space="0" w:color="auto"/>
            <w:left w:val="none" w:sz="0" w:space="0" w:color="auto"/>
            <w:bottom w:val="none" w:sz="0" w:space="0" w:color="auto"/>
            <w:right w:val="none" w:sz="0" w:space="0" w:color="auto"/>
          </w:divBdr>
        </w:div>
        <w:div w:id="865409391">
          <w:marLeft w:val="0"/>
          <w:marRight w:val="0"/>
          <w:marTop w:val="0"/>
          <w:marBottom w:val="0"/>
          <w:divBdr>
            <w:top w:val="none" w:sz="0" w:space="0" w:color="auto"/>
            <w:left w:val="none" w:sz="0" w:space="0" w:color="auto"/>
            <w:bottom w:val="none" w:sz="0" w:space="0" w:color="auto"/>
            <w:right w:val="none" w:sz="0" w:space="0" w:color="auto"/>
          </w:divBdr>
        </w:div>
        <w:div w:id="874195998">
          <w:marLeft w:val="0"/>
          <w:marRight w:val="0"/>
          <w:marTop w:val="0"/>
          <w:marBottom w:val="0"/>
          <w:divBdr>
            <w:top w:val="none" w:sz="0" w:space="0" w:color="auto"/>
            <w:left w:val="none" w:sz="0" w:space="0" w:color="auto"/>
            <w:bottom w:val="none" w:sz="0" w:space="0" w:color="auto"/>
            <w:right w:val="none" w:sz="0" w:space="0" w:color="auto"/>
          </w:divBdr>
        </w:div>
        <w:div w:id="1244215395">
          <w:marLeft w:val="0"/>
          <w:marRight w:val="0"/>
          <w:marTop w:val="0"/>
          <w:marBottom w:val="0"/>
          <w:divBdr>
            <w:top w:val="none" w:sz="0" w:space="0" w:color="auto"/>
            <w:left w:val="none" w:sz="0" w:space="0" w:color="auto"/>
            <w:bottom w:val="none" w:sz="0" w:space="0" w:color="auto"/>
            <w:right w:val="none" w:sz="0" w:space="0" w:color="auto"/>
          </w:divBdr>
        </w:div>
        <w:div w:id="1435127518">
          <w:marLeft w:val="0"/>
          <w:marRight w:val="0"/>
          <w:marTop w:val="0"/>
          <w:marBottom w:val="0"/>
          <w:divBdr>
            <w:top w:val="none" w:sz="0" w:space="0" w:color="auto"/>
            <w:left w:val="none" w:sz="0" w:space="0" w:color="auto"/>
            <w:bottom w:val="none" w:sz="0" w:space="0" w:color="auto"/>
            <w:right w:val="none" w:sz="0" w:space="0" w:color="auto"/>
          </w:divBdr>
        </w:div>
      </w:divsChild>
    </w:div>
    <w:div w:id="12189774">
      <w:bodyDiv w:val="1"/>
      <w:marLeft w:val="0"/>
      <w:marRight w:val="0"/>
      <w:marTop w:val="0"/>
      <w:marBottom w:val="0"/>
      <w:divBdr>
        <w:top w:val="none" w:sz="0" w:space="0" w:color="auto"/>
        <w:left w:val="none" w:sz="0" w:space="0" w:color="auto"/>
        <w:bottom w:val="none" w:sz="0" w:space="0" w:color="auto"/>
        <w:right w:val="none" w:sz="0" w:space="0" w:color="auto"/>
      </w:divBdr>
      <w:divsChild>
        <w:div w:id="2242977">
          <w:marLeft w:val="0"/>
          <w:marRight w:val="0"/>
          <w:marTop w:val="0"/>
          <w:marBottom w:val="0"/>
          <w:divBdr>
            <w:top w:val="none" w:sz="0" w:space="0" w:color="auto"/>
            <w:left w:val="none" w:sz="0" w:space="0" w:color="auto"/>
            <w:bottom w:val="none" w:sz="0" w:space="0" w:color="auto"/>
            <w:right w:val="none" w:sz="0" w:space="0" w:color="auto"/>
          </w:divBdr>
        </w:div>
        <w:div w:id="96681596">
          <w:marLeft w:val="0"/>
          <w:marRight w:val="0"/>
          <w:marTop w:val="0"/>
          <w:marBottom w:val="0"/>
          <w:divBdr>
            <w:top w:val="none" w:sz="0" w:space="0" w:color="auto"/>
            <w:left w:val="none" w:sz="0" w:space="0" w:color="auto"/>
            <w:bottom w:val="none" w:sz="0" w:space="0" w:color="auto"/>
            <w:right w:val="none" w:sz="0" w:space="0" w:color="auto"/>
          </w:divBdr>
        </w:div>
        <w:div w:id="366873404">
          <w:marLeft w:val="0"/>
          <w:marRight w:val="0"/>
          <w:marTop w:val="0"/>
          <w:marBottom w:val="0"/>
          <w:divBdr>
            <w:top w:val="none" w:sz="0" w:space="0" w:color="auto"/>
            <w:left w:val="none" w:sz="0" w:space="0" w:color="auto"/>
            <w:bottom w:val="none" w:sz="0" w:space="0" w:color="auto"/>
            <w:right w:val="none" w:sz="0" w:space="0" w:color="auto"/>
          </w:divBdr>
        </w:div>
        <w:div w:id="711148305">
          <w:marLeft w:val="0"/>
          <w:marRight w:val="0"/>
          <w:marTop w:val="0"/>
          <w:marBottom w:val="0"/>
          <w:divBdr>
            <w:top w:val="none" w:sz="0" w:space="0" w:color="auto"/>
            <w:left w:val="none" w:sz="0" w:space="0" w:color="auto"/>
            <w:bottom w:val="none" w:sz="0" w:space="0" w:color="auto"/>
            <w:right w:val="none" w:sz="0" w:space="0" w:color="auto"/>
          </w:divBdr>
        </w:div>
        <w:div w:id="737441479">
          <w:marLeft w:val="0"/>
          <w:marRight w:val="0"/>
          <w:marTop w:val="0"/>
          <w:marBottom w:val="0"/>
          <w:divBdr>
            <w:top w:val="none" w:sz="0" w:space="0" w:color="auto"/>
            <w:left w:val="none" w:sz="0" w:space="0" w:color="auto"/>
            <w:bottom w:val="none" w:sz="0" w:space="0" w:color="auto"/>
            <w:right w:val="none" w:sz="0" w:space="0" w:color="auto"/>
          </w:divBdr>
        </w:div>
        <w:div w:id="830829238">
          <w:marLeft w:val="0"/>
          <w:marRight w:val="0"/>
          <w:marTop w:val="0"/>
          <w:marBottom w:val="0"/>
          <w:divBdr>
            <w:top w:val="none" w:sz="0" w:space="0" w:color="auto"/>
            <w:left w:val="none" w:sz="0" w:space="0" w:color="auto"/>
            <w:bottom w:val="none" w:sz="0" w:space="0" w:color="auto"/>
            <w:right w:val="none" w:sz="0" w:space="0" w:color="auto"/>
          </w:divBdr>
        </w:div>
        <w:div w:id="1165171886">
          <w:marLeft w:val="0"/>
          <w:marRight w:val="0"/>
          <w:marTop w:val="0"/>
          <w:marBottom w:val="0"/>
          <w:divBdr>
            <w:top w:val="none" w:sz="0" w:space="0" w:color="auto"/>
            <w:left w:val="none" w:sz="0" w:space="0" w:color="auto"/>
            <w:bottom w:val="none" w:sz="0" w:space="0" w:color="auto"/>
            <w:right w:val="none" w:sz="0" w:space="0" w:color="auto"/>
          </w:divBdr>
        </w:div>
        <w:div w:id="1565874887">
          <w:marLeft w:val="0"/>
          <w:marRight w:val="0"/>
          <w:marTop w:val="0"/>
          <w:marBottom w:val="0"/>
          <w:divBdr>
            <w:top w:val="none" w:sz="0" w:space="0" w:color="auto"/>
            <w:left w:val="none" w:sz="0" w:space="0" w:color="auto"/>
            <w:bottom w:val="none" w:sz="0" w:space="0" w:color="auto"/>
            <w:right w:val="none" w:sz="0" w:space="0" w:color="auto"/>
          </w:divBdr>
        </w:div>
        <w:div w:id="1682395760">
          <w:marLeft w:val="0"/>
          <w:marRight w:val="0"/>
          <w:marTop w:val="0"/>
          <w:marBottom w:val="0"/>
          <w:divBdr>
            <w:top w:val="none" w:sz="0" w:space="0" w:color="auto"/>
            <w:left w:val="none" w:sz="0" w:space="0" w:color="auto"/>
            <w:bottom w:val="none" w:sz="0" w:space="0" w:color="auto"/>
            <w:right w:val="none" w:sz="0" w:space="0" w:color="auto"/>
          </w:divBdr>
        </w:div>
        <w:div w:id="1711026074">
          <w:marLeft w:val="0"/>
          <w:marRight w:val="0"/>
          <w:marTop w:val="0"/>
          <w:marBottom w:val="0"/>
          <w:divBdr>
            <w:top w:val="none" w:sz="0" w:space="0" w:color="auto"/>
            <w:left w:val="none" w:sz="0" w:space="0" w:color="auto"/>
            <w:bottom w:val="none" w:sz="0" w:space="0" w:color="auto"/>
            <w:right w:val="none" w:sz="0" w:space="0" w:color="auto"/>
          </w:divBdr>
        </w:div>
      </w:divsChild>
    </w:div>
    <w:div w:id="86927448">
      <w:bodyDiv w:val="1"/>
      <w:marLeft w:val="0"/>
      <w:marRight w:val="0"/>
      <w:marTop w:val="0"/>
      <w:marBottom w:val="0"/>
      <w:divBdr>
        <w:top w:val="none" w:sz="0" w:space="0" w:color="auto"/>
        <w:left w:val="none" w:sz="0" w:space="0" w:color="auto"/>
        <w:bottom w:val="none" w:sz="0" w:space="0" w:color="auto"/>
        <w:right w:val="none" w:sz="0" w:space="0" w:color="auto"/>
      </w:divBdr>
      <w:divsChild>
        <w:div w:id="494224331">
          <w:marLeft w:val="0"/>
          <w:marRight w:val="0"/>
          <w:marTop w:val="0"/>
          <w:marBottom w:val="0"/>
          <w:divBdr>
            <w:top w:val="none" w:sz="0" w:space="0" w:color="auto"/>
            <w:left w:val="none" w:sz="0" w:space="0" w:color="auto"/>
            <w:bottom w:val="none" w:sz="0" w:space="0" w:color="auto"/>
            <w:right w:val="none" w:sz="0" w:space="0" w:color="auto"/>
          </w:divBdr>
        </w:div>
        <w:div w:id="584145741">
          <w:marLeft w:val="0"/>
          <w:marRight w:val="0"/>
          <w:marTop w:val="0"/>
          <w:marBottom w:val="0"/>
          <w:divBdr>
            <w:top w:val="none" w:sz="0" w:space="0" w:color="auto"/>
            <w:left w:val="none" w:sz="0" w:space="0" w:color="auto"/>
            <w:bottom w:val="none" w:sz="0" w:space="0" w:color="auto"/>
            <w:right w:val="none" w:sz="0" w:space="0" w:color="auto"/>
          </w:divBdr>
          <w:divsChild>
            <w:div w:id="57481598">
              <w:marLeft w:val="0"/>
              <w:marRight w:val="0"/>
              <w:marTop w:val="0"/>
              <w:marBottom w:val="0"/>
              <w:divBdr>
                <w:top w:val="none" w:sz="0" w:space="0" w:color="auto"/>
                <w:left w:val="none" w:sz="0" w:space="0" w:color="auto"/>
                <w:bottom w:val="none" w:sz="0" w:space="0" w:color="auto"/>
                <w:right w:val="none" w:sz="0" w:space="0" w:color="auto"/>
              </w:divBdr>
            </w:div>
            <w:div w:id="231937366">
              <w:marLeft w:val="0"/>
              <w:marRight w:val="0"/>
              <w:marTop w:val="0"/>
              <w:marBottom w:val="0"/>
              <w:divBdr>
                <w:top w:val="none" w:sz="0" w:space="0" w:color="auto"/>
                <w:left w:val="none" w:sz="0" w:space="0" w:color="auto"/>
                <w:bottom w:val="none" w:sz="0" w:space="0" w:color="auto"/>
                <w:right w:val="none" w:sz="0" w:space="0" w:color="auto"/>
              </w:divBdr>
            </w:div>
            <w:div w:id="501167355">
              <w:marLeft w:val="0"/>
              <w:marRight w:val="0"/>
              <w:marTop w:val="0"/>
              <w:marBottom w:val="0"/>
              <w:divBdr>
                <w:top w:val="none" w:sz="0" w:space="0" w:color="auto"/>
                <w:left w:val="none" w:sz="0" w:space="0" w:color="auto"/>
                <w:bottom w:val="none" w:sz="0" w:space="0" w:color="auto"/>
                <w:right w:val="none" w:sz="0" w:space="0" w:color="auto"/>
              </w:divBdr>
            </w:div>
            <w:div w:id="963193906">
              <w:marLeft w:val="0"/>
              <w:marRight w:val="0"/>
              <w:marTop w:val="0"/>
              <w:marBottom w:val="0"/>
              <w:divBdr>
                <w:top w:val="none" w:sz="0" w:space="0" w:color="auto"/>
                <w:left w:val="none" w:sz="0" w:space="0" w:color="auto"/>
                <w:bottom w:val="none" w:sz="0" w:space="0" w:color="auto"/>
                <w:right w:val="none" w:sz="0" w:space="0" w:color="auto"/>
              </w:divBdr>
            </w:div>
            <w:div w:id="1422486511">
              <w:marLeft w:val="0"/>
              <w:marRight w:val="0"/>
              <w:marTop w:val="0"/>
              <w:marBottom w:val="0"/>
              <w:divBdr>
                <w:top w:val="none" w:sz="0" w:space="0" w:color="auto"/>
                <w:left w:val="none" w:sz="0" w:space="0" w:color="auto"/>
                <w:bottom w:val="none" w:sz="0" w:space="0" w:color="auto"/>
                <w:right w:val="none" w:sz="0" w:space="0" w:color="auto"/>
              </w:divBdr>
            </w:div>
          </w:divsChild>
        </w:div>
        <w:div w:id="597836773">
          <w:marLeft w:val="0"/>
          <w:marRight w:val="0"/>
          <w:marTop w:val="0"/>
          <w:marBottom w:val="0"/>
          <w:divBdr>
            <w:top w:val="none" w:sz="0" w:space="0" w:color="auto"/>
            <w:left w:val="none" w:sz="0" w:space="0" w:color="auto"/>
            <w:bottom w:val="none" w:sz="0" w:space="0" w:color="auto"/>
            <w:right w:val="none" w:sz="0" w:space="0" w:color="auto"/>
          </w:divBdr>
        </w:div>
        <w:div w:id="900210170">
          <w:marLeft w:val="0"/>
          <w:marRight w:val="0"/>
          <w:marTop w:val="0"/>
          <w:marBottom w:val="0"/>
          <w:divBdr>
            <w:top w:val="none" w:sz="0" w:space="0" w:color="auto"/>
            <w:left w:val="none" w:sz="0" w:space="0" w:color="auto"/>
            <w:bottom w:val="none" w:sz="0" w:space="0" w:color="auto"/>
            <w:right w:val="none" w:sz="0" w:space="0" w:color="auto"/>
          </w:divBdr>
        </w:div>
        <w:div w:id="1245070121">
          <w:marLeft w:val="0"/>
          <w:marRight w:val="0"/>
          <w:marTop w:val="0"/>
          <w:marBottom w:val="0"/>
          <w:divBdr>
            <w:top w:val="none" w:sz="0" w:space="0" w:color="auto"/>
            <w:left w:val="none" w:sz="0" w:space="0" w:color="auto"/>
            <w:bottom w:val="none" w:sz="0" w:space="0" w:color="auto"/>
            <w:right w:val="none" w:sz="0" w:space="0" w:color="auto"/>
          </w:divBdr>
          <w:divsChild>
            <w:div w:id="1017002925">
              <w:marLeft w:val="0"/>
              <w:marRight w:val="0"/>
              <w:marTop w:val="0"/>
              <w:marBottom w:val="0"/>
              <w:divBdr>
                <w:top w:val="none" w:sz="0" w:space="0" w:color="auto"/>
                <w:left w:val="none" w:sz="0" w:space="0" w:color="auto"/>
                <w:bottom w:val="none" w:sz="0" w:space="0" w:color="auto"/>
                <w:right w:val="none" w:sz="0" w:space="0" w:color="auto"/>
              </w:divBdr>
            </w:div>
            <w:div w:id="1576628490">
              <w:marLeft w:val="0"/>
              <w:marRight w:val="0"/>
              <w:marTop w:val="0"/>
              <w:marBottom w:val="0"/>
              <w:divBdr>
                <w:top w:val="none" w:sz="0" w:space="0" w:color="auto"/>
                <w:left w:val="none" w:sz="0" w:space="0" w:color="auto"/>
                <w:bottom w:val="none" w:sz="0" w:space="0" w:color="auto"/>
                <w:right w:val="none" w:sz="0" w:space="0" w:color="auto"/>
              </w:divBdr>
            </w:div>
            <w:div w:id="1827015849">
              <w:marLeft w:val="0"/>
              <w:marRight w:val="0"/>
              <w:marTop w:val="0"/>
              <w:marBottom w:val="0"/>
              <w:divBdr>
                <w:top w:val="none" w:sz="0" w:space="0" w:color="auto"/>
                <w:left w:val="none" w:sz="0" w:space="0" w:color="auto"/>
                <w:bottom w:val="none" w:sz="0" w:space="0" w:color="auto"/>
                <w:right w:val="none" w:sz="0" w:space="0" w:color="auto"/>
              </w:divBdr>
            </w:div>
            <w:div w:id="2026395327">
              <w:marLeft w:val="0"/>
              <w:marRight w:val="0"/>
              <w:marTop w:val="0"/>
              <w:marBottom w:val="0"/>
              <w:divBdr>
                <w:top w:val="none" w:sz="0" w:space="0" w:color="auto"/>
                <w:left w:val="none" w:sz="0" w:space="0" w:color="auto"/>
                <w:bottom w:val="none" w:sz="0" w:space="0" w:color="auto"/>
                <w:right w:val="none" w:sz="0" w:space="0" w:color="auto"/>
              </w:divBdr>
            </w:div>
            <w:div w:id="2051611811">
              <w:marLeft w:val="0"/>
              <w:marRight w:val="0"/>
              <w:marTop w:val="0"/>
              <w:marBottom w:val="0"/>
              <w:divBdr>
                <w:top w:val="none" w:sz="0" w:space="0" w:color="auto"/>
                <w:left w:val="none" w:sz="0" w:space="0" w:color="auto"/>
                <w:bottom w:val="none" w:sz="0" w:space="0" w:color="auto"/>
                <w:right w:val="none" w:sz="0" w:space="0" w:color="auto"/>
              </w:divBdr>
            </w:div>
          </w:divsChild>
        </w:div>
        <w:div w:id="1305355076">
          <w:marLeft w:val="0"/>
          <w:marRight w:val="0"/>
          <w:marTop w:val="0"/>
          <w:marBottom w:val="0"/>
          <w:divBdr>
            <w:top w:val="none" w:sz="0" w:space="0" w:color="auto"/>
            <w:left w:val="none" w:sz="0" w:space="0" w:color="auto"/>
            <w:bottom w:val="none" w:sz="0" w:space="0" w:color="auto"/>
            <w:right w:val="none" w:sz="0" w:space="0" w:color="auto"/>
          </w:divBdr>
        </w:div>
        <w:div w:id="1408646552">
          <w:marLeft w:val="0"/>
          <w:marRight w:val="0"/>
          <w:marTop w:val="0"/>
          <w:marBottom w:val="0"/>
          <w:divBdr>
            <w:top w:val="none" w:sz="0" w:space="0" w:color="auto"/>
            <w:left w:val="none" w:sz="0" w:space="0" w:color="auto"/>
            <w:bottom w:val="none" w:sz="0" w:space="0" w:color="auto"/>
            <w:right w:val="none" w:sz="0" w:space="0" w:color="auto"/>
          </w:divBdr>
        </w:div>
        <w:div w:id="1457480185">
          <w:marLeft w:val="0"/>
          <w:marRight w:val="0"/>
          <w:marTop w:val="0"/>
          <w:marBottom w:val="0"/>
          <w:divBdr>
            <w:top w:val="none" w:sz="0" w:space="0" w:color="auto"/>
            <w:left w:val="none" w:sz="0" w:space="0" w:color="auto"/>
            <w:bottom w:val="none" w:sz="0" w:space="0" w:color="auto"/>
            <w:right w:val="none" w:sz="0" w:space="0" w:color="auto"/>
          </w:divBdr>
          <w:divsChild>
            <w:div w:id="347760521">
              <w:marLeft w:val="0"/>
              <w:marRight w:val="0"/>
              <w:marTop w:val="0"/>
              <w:marBottom w:val="0"/>
              <w:divBdr>
                <w:top w:val="none" w:sz="0" w:space="0" w:color="auto"/>
                <w:left w:val="none" w:sz="0" w:space="0" w:color="auto"/>
                <w:bottom w:val="none" w:sz="0" w:space="0" w:color="auto"/>
                <w:right w:val="none" w:sz="0" w:space="0" w:color="auto"/>
              </w:divBdr>
            </w:div>
            <w:div w:id="377897510">
              <w:marLeft w:val="0"/>
              <w:marRight w:val="0"/>
              <w:marTop w:val="0"/>
              <w:marBottom w:val="0"/>
              <w:divBdr>
                <w:top w:val="none" w:sz="0" w:space="0" w:color="auto"/>
                <w:left w:val="none" w:sz="0" w:space="0" w:color="auto"/>
                <w:bottom w:val="none" w:sz="0" w:space="0" w:color="auto"/>
                <w:right w:val="none" w:sz="0" w:space="0" w:color="auto"/>
              </w:divBdr>
            </w:div>
            <w:div w:id="1756584316">
              <w:marLeft w:val="0"/>
              <w:marRight w:val="0"/>
              <w:marTop w:val="0"/>
              <w:marBottom w:val="0"/>
              <w:divBdr>
                <w:top w:val="none" w:sz="0" w:space="0" w:color="auto"/>
                <w:left w:val="none" w:sz="0" w:space="0" w:color="auto"/>
                <w:bottom w:val="none" w:sz="0" w:space="0" w:color="auto"/>
                <w:right w:val="none" w:sz="0" w:space="0" w:color="auto"/>
              </w:divBdr>
            </w:div>
            <w:div w:id="1850833857">
              <w:marLeft w:val="0"/>
              <w:marRight w:val="0"/>
              <w:marTop w:val="0"/>
              <w:marBottom w:val="0"/>
              <w:divBdr>
                <w:top w:val="none" w:sz="0" w:space="0" w:color="auto"/>
                <w:left w:val="none" w:sz="0" w:space="0" w:color="auto"/>
                <w:bottom w:val="none" w:sz="0" w:space="0" w:color="auto"/>
                <w:right w:val="none" w:sz="0" w:space="0" w:color="auto"/>
              </w:divBdr>
            </w:div>
            <w:div w:id="1975522915">
              <w:marLeft w:val="0"/>
              <w:marRight w:val="0"/>
              <w:marTop w:val="0"/>
              <w:marBottom w:val="0"/>
              <w:divBdr>
                <w:top w:val="none" w:sz="0" w:space="0" w:color="auto"/>
                <w:left w:val="none" w:sz="0" w:space="0" w:color="auto"/>
                <w:bottom w:val="none" w:sz="0" w:space="0" w:color="auto"/>
                <w:right w:val="none" w:sz="0" w:space="0" w:color="auto"/>
              </w:divBdr>
            </w:div>
          </w:divsChild>
        </w:div>
        <w:div w:id="1613391274">
          <w:marLeft w:val="0"/>
          <w:marRight w:val="0"/>
          <w:marTop w:val="0"/>
          <w:marBottom w:val="0"/>
          <w:divBdr>
            <w:top w:val="none" w:sz="0" w:space="0" w:color="auto"/>
            <w:left w:val="none" w:sz="0" w:space="0" w:color="auto"/>
            <w:bottom w:val="none" w:sz="0" w:space="0" w:color="auto"/>
            <w:right w:val="none" w:sz="0" w:space="0" w:color="auto"/>
          </w:divBdr>
        </w:div>
      </w:divsChild>
    </w:div>
    <w:div w:id="96754437">
      <w:bodyDiv w:val="1"/>
      <w:marLeft w:val="0"/>
      <w:marRight w:val="0"/>
      <w:marTop w:val="0"/>
      <w:marBottom w:val="0"/>
      <w:divBdr>
        <w:top w:val="none" w:sz="0" w:space="0" w:color="auto"/>
        <w:left w:val="none" w:sz="0" w:space="0" w:color="auto"/>
        <w:bottom w:val="none" w:sz="0" w:space="0" w:color="auto"/>
        <w:right w:val="none" w:sz="0" w:space="0" w:color="auto"/>
      </w:divBdr>
    </w:div>
    <w:div w:id="108862886">
      <w:bodyDiv w:val="1"/>
      <w:marLeft w:val="0"/>
      <w:marRight w:val="0"/>
      <w:marTop w:val="0"/>
      <w:marBottom w:val="0"/>
      <w:divBdr>
        <w:top w:val="none" w:sz="0" w:space="0" w:color="auto"/>
        <w:left w:val="none" w:sz="0" w:space="0" w:color="auto"/>
        <w:bottom w:val="none" w:sz="0" w:space="0" w:color="auto"/>
        <w:right w:val="none" w:sz="0" w:space="0" w:color="auto"/>
      </w:divBdr>
      <w:divsChild>
        <w:div w:id="392776359">
          <w:marLeft w:val="0"/>
          <w:marRight w:val="0"/>
          <w:marTop w:val="0"/>
          <w:marBottom w:val="0"/>
          <w:divBdr>
            <w:top w:val="none" w:sz="0" w:space="0" w:color="auto"/>
            <w:left w:val="none" w:sz="0" w:space="0" w:color="auto"/>
            <w:bottom w:val="none" w:sz="0" w:space="0" w:color="auto"/>
            <w:right w:val="none" w:sz="0" w:space="0" w:color="auto"/>
          </w:divBdr>
        </w:div>
        <w:div w:id="1592622885">
          <w:marLeft w:val="0"/>
          <w:marRight w:val="0"/>
          <w:marTop w:val="0"/>
          <w:marBottom w:val="0"/>
          <w:divBdr>
            <w:top w:val="none" w:sz="0" w:space="0" w:color="auto"/>
            <w:left w:val="none" w:sz="0" w:space="0" w:color="auto"/>
            <w:bottom w:val="none" w:sz="0" w:space="0" w:color="auto"/>
            <w:right w:val="none" w:sz="0" w:space="0" w:color="auto"/>
          </w:divBdr>
          <w:divsChild>
            <w:div w:id="231089164">
              <w:marLeft w:val="0"/>
              <w:marRight w:val="0"/>
              <w:marTop w:val="0"/>
              <w:marBottom w:val="0"/>
              <w:divBdr>
                <w:top w:val="none" w:sz="0" w:space="0" w:color="auto"/>
                <w:left w:val="none" w:sz="0" w:space="0" w:color="auto"/>
                <w:bottom w:val="none" w:sz="0" w:space="0" w:color="auto"/>
                <w:right w:val="none" w:sz="0" w:space="0" w:color="auto"/>
              </w:divBdr>
            </w:div>
            <w:div w:id="859855687">
              <w:marLeft w:val="0"/>
              <w:marRight w:val="0"/>
              <w:marTop w:val="0"/>
              <w:marBottom w:val="0"/>
              <w:divBdr>
                <w:top w:val="none" w:sz="0" w:space="0" w:color="auto"/>
                <w:left w:val="none" w:sz="0" w:space="0" w:color="auto"/>
                <w:bottom w:val="none" w:sz="0" w:space="0" w:color="auto"/>
                <w:right w:val="none" w:sz="0" w:space="0" w:color="auto"/>
              </w:divBdr>
            </w:div>
            <w:div w:id="1215045258">
              <w:marLeft w:val="0"/>
              <w:marRight w:val="0"/>
              <w:marTop w:val="0"/>
              <w:marBottom w:val="0"/>
              <w:divBdr>
                <w:top w:val="none" w:sz="0" w:space="0" w:color="auto"/>
                <w:left w:val="none" w:sz="0" w:space="0" w:color="auto"/>
                <w:bottom w:val="none" w:sz="0" w:space="0" w:color="auto"/>
                <w:right w:val="none" w:sz="0" w:space="0" w:color="auto"/>
              </w:divBdr>
            </w:div>
            <w:div w:id="2104835742">
              <w:marLeft w:val="0"/>
              <w:marRight w:val="0"/>
              <w:marTop w:val="0"/>
              <w:marBottom w:val="0"/>
              <w:divBdr>
                <w:top w:val="none" w:sz="0" w:space="0" w:color="auto"/>
                <w:left w:val="none" w:sz="0" w:space="0" w:color="auto"/>
                <w:bottom w:val="none" w:sz="0" w:space="0" w:color="auto"/>
                <w:right w:val="none" w:sz="0" w:space="0" w:color="auto"/>
              </w:divBdr>
            </w:div>
          </w:divsChild>
        </w:div>
        <w:div w:id="1763647998">
          <w:marLeft w:val="0"/>
          <w:marRight w:val="0"/>
          <w:marTop w:val="0"/>
          <w:marBottom w:val="0"/>
          <w:divBdr>
            <w:top w:val="none" w:sz="0" w:space="0" w:color="auto"/>
            <w:left w:val="none" w:sz="0" w:space="0" w:color="auto"/>
            <w:bottom w:val="none" w:sz="0" w:space="0" w:color="auto"/>
            <w:right w:val="none" w:sz="0" w:space="0" w:color="auto"/>
          </w:divBdr>
          <w:divsChild>
            <w:div w:id="1160000675">
              <w:marLeft w:val="0"/>
              <w:marRight w:val="0"/>
              <w:marTop w:val="0"/>
              <w:marBottom w:val="0"/>
              <w:divBdr>
                <w:top w:val="none" w:sz="0" w:space="0" w:color="auto"/>
                <w:left w:val="none" w:sz="0" w:space="0" w:color="auto"/>
                <w:bottom w:val="none" w:sz="0" w:space="0" w:color="auto"/>
                <w:right w:val="none" w:sz="0" w:space="0" w:color="auto"/>
              </w:divBdr>
            </w:div>
            <w:div w:id="1700163051">
              <w:marLeft w:val="0"/>
              <w:marRight w:val="0"/>
              <w:marTop w:val="0"/>
              <w:marBottom w:val="0"/>
              <w:divBdr>
                <w:top w:val="none" w:sz="0" w:space="0" w:color="auto"/>
                <w:left w:val="none" w:sz="0" w:space="0" w:color="auto"/>
                <w:bottom w:val="none" w:sz="0" w:space="0" w:color="auto"/>
                <w:right w:val="none" w:sz="0" w:space="0" w:color="auto"/>
              </w:divBdr>
            </w:div>
            <w:div w:id="1899389935">
              <w:marLeft w:val="0"/>
              <w:marRight w:val="0"/>
              <w:marTop w:val="0"/>
              <w:marBottom w:val="0"/>
              <w:divBdr>
                <w:top w:val="none" w:sz="0" w:space="0" w:color="auto"/>
                <w:left w:val="none" w:sz="0" w:space="0" w:color="auto"/>
                <w:bottom w:val="none" w:sz="0" w:space="0" w:color="auto"/>
                <w:right w:val="none" w:sz="0" w:space="0" w:color="auto"/>
              </w:divBdr>
            </w:div>
            <w:div w:id="1936280915">
              <w:marLeft w:val="0"/>
              <w:marRight w:val="0"/>
              <w:marTop w:val="0"/>
              <w:marBottom w:val="0"/>
              <w:divBdr>
                <w:top w:val="none" w:sz="0" w:space="0" w:color="auto"/>
                <w:left w:val="none" w:sz="0" w:space="0" w:color="auto"/>
                <w:bottom w:val="none" w:sz="0" w:space="0" w:color="auto"/>
                <w:right w:val="none" w:sz="0" w:space="0" w:color="auto"/>
              </w:divBdr>
            </w:div>
            <w:div w:id="196557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6866">
      <w:bodyDiv w:val="1"/>
      <w:marLeft w:val="0"/>
      <w:marRight w:val="0"/>
      <w:marTop w:val="0"/>
      <w:marBottom w:val="0"/>
      <w:divBdr>
        <w:top w:val="none" w:sz="0" w:space="0" w:color="auto"/>
        <w:left w:val="none" w:sz="0" w:space="0" w:color="auto"/>
        <w:bottom w:val="none" w:sz="0" w:space="0" w:color="auto"/>
        <w:right w:val="none" w:sz="0" w:space="0" w:color="auto"/>
      </w:divBdr>
      <w:divsChild>
        <w:div w:id="241259565">
          <w:marLeft w:val="0"/>
          <w:marRight w:val="0"/>
          <w:marTop w:val="0"/>
          <w:marBottom w:val="0"/>
          <w:divBdr>
            <w:top w:val="none" w:sz="0" w:space="0" w:color="auto"/>
            <w:left w:val="none" w:sz="0" w:space="0" w:color="auto"/>
            <w:bottom w:val="none" w:sz="0" w:space="0" w:color="auto"/>
            <w:right w:val="none" w:sz="0" w:space="0" w:color="auto"/>
          </w:divBdr>
          <w:divsChild>
            <w:div w:id="762922376">
              <w:marLeft w:val="0"/>
              <w:marRight w:val="0"/>
              <w:marTop w:val="0"/>
              <w:marBottom w:val="0"/>
              <w:divBdr>
                <w:top w:val="none" w:sz="0" w:space="0" w:color="auto"/>
                <w:left w:val="none" w:sz="0" w:space="0" w:color="auto"/>
                <w:bottom w:val="none" w:sz="0" w:space="0" w:color="auto"/>
                <w:right w:val="none" w:sz="0" w:space="0" w:color="auto"/>
              </w:divBdr>
            </w:div>
            <w:div w:id="1472164383">
              <w:marLeft w:val="0"/>
              <w:marRight w:val="0"/>
              <w:marTop w:val="0"/>
              <w:marBottom w:val="0"/>
              <w:divBdr>
                <w:top w:val="none" w:sz="0" w:space="0" w:color="auto"/>
                <w:left w:val="none" w:sz="0" w:space="0" w:color="auto"/>
                <w:bottom w:val="none" w:sz="0" w:space="0" w:color="auto"/>
                <w:right w:val="none" w:sz="0" w:space="0" w:color="auto"/>
              </w:divBdr>
            </w:div>
          </w:divsChild>
        </w:div>
        <w:div w:id="2086024746">
          <w:marLeft w:val="0"/>
          <w:marRight w:val="0"/>
          <w:marTop w:val="0"/>
          <w:marBottom w:val="0"/>
          <w:divBdr>
            <w:top w:val="none" w:sz="0" w:space="0" w:color="auto"/>
            <w:left w:val="none" w:sz="0" w:space="0" w:color="auto"/>
            <w:bottom w:val="none" w:sz="0" w:space="0" w:color="auto"/>
            <w:right w:val="none" w:sz="0" w:space="0" w:color="auto"/>
          </w:divBdr>
          <w:divsChild>
            <w:div w:id="1058893394">
              <w:marLeft w:val="0"/>
              <w:marRight w:val="0"/>
              <w:marTop w:val="0"/>
              <w:marBottom w:val="0"/>
              <w:divBdr>
                <w:top w:val="none" w:sz="0" w:space="0" w:color="auto"/>
                <w:left w:val="none" w:sz="0" w:space="0" w:color="auto"/>
                <w:bottom w:val="none" w:sz="0" w:space="0" w:color="auto"/>
                <w:right w:val="none" w:sz="0" w:space="0" w:color="auto"/>
              </w:divBdr>
            </w:div>
            <w:div w:id="1071192361">
              <w:marLeft w:val="0"/>
              <w:marRight w:val="0"/>
              <w:marTop w:val="0"/>
              <w:marBottom w:val="0"/>
              <w:divBdr>
                <w:top w:val="none" w:sz="0" w:space="0" w:color="auto"/>
                <w:left w:val="none" w:sz="0" w:space="0" w:color="auto"/>
                <w:bottom w:val="none" w:sz="0" w:space="0" w:color="auto"/>
                <w:right w:val="none" w:sz="0" w:space="0" w:color="auto"/>
              </w:divBdr>
            </w:div>
            <w:div w:id="1515849902">
              <w:marLeft w:val="0"/>
              <w:marRight w:val="0"/>
              <w:marTop w:val="0"/>
              <w:marBottom w:val="0"/>
              <w:divBdr>
                <w:top w:val="none" w:sz="0" w:space="0" w:color="auto"/>
                <w:left w:val="none" w:sz="0" w:space="0" w:color="auto"/>
                <w:bottom w:val="none" w:sz="0" w:space="0" w:color="auto"/>
                <w:right w:val="none" w:sz="0" w:space="0" w:color="auto"/>
              </w:divBdr>
            </w:div>
            <w:div w:id="1931234739">
              <w:marLeft w:val="0"/>
              <w:marRight w:val="0"/>
              <w:marTop w:val="0"/>
              <w:marBottom w:val="0"/>
              <w:divBdr>
                <w:top w:val="none" w:sz="0" w:space="0" w:color="auto"/>
                <w:left w:val="none" w:sz="0" w:space="0" w:color="auto"/>
                <w:bottom w:val="none" w:sz="0" w:space="0" w:color="auto"/>
                <w:right w:val="none" w:sz="0" w:space="0" w:color="auto"/>
              </w:divBdr>
            </w:div>
            <w:div w:id="205869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88372">
      <w:bodyDiv w:val="1"/>
      <w:marLeft w:val="0"/>
      <w:marRight w:val="0"/>
      <w:marTop w:val="0"/>
      <w:marBottom w:val="0"/>
      <w:divBdr>
        <w:top w:val="none" w:sz="0" w:space="0" w:color="auto"/>
        <w:left w:val="none" w:sz="0" w:space="0" w:color="auto"/>
        <w:bottom w:val="none" w:sz="0" w:space="0" w:color="auto"/>
        <w:right w:val="none" w:sz="0" w:space="0" w:color="auto"/>
      </w:divBdr>
      <w:divsChild>
        <w:div w:id="116065326">
          <w:marLeft w:val="0"/>
          <w:marRight w:val="0"/>
          <w:marTop w:val="0"/>
          <w:marBottom w:val="0"/>
          <w:divBdr>
            <w:top w:val="none" w:sz="0" w:space="0" w:color="auto"/>
            <w:left w:val="none" w:sz="0" w:space="0" w:color="auto"/>
            <w:bottom w:val="none" w:sz="0" w:space="0" w:color="auto"/>
            <w:right w:val="none" w:sz="0" w:space="0" w:color="auto"/>
          </w:divBdr>
        </w:div>
        <w:div w:id="257298567">
          <w:marLeft w:val="0"/>
          <w:marRight w:val="0"/>
          <w:marTop w:val="0"/>
          <w:marBottom w:val="0"/>
          <w:divBdr>
            <w:top w:val="none" w:sz="0" w:space="0" w:color="auto"/>
            <w:left w:val="none" w:sz="0" w:space="0" w:color="auto"/>
            <w:bottom w:val="none" w:sz="0" w:space="0" w:color="auto"/>
            <w:right w:val="none" w:sz="0" w:space="0" w:color="auto"/>
          </w:divBdr>
        </w:div>
        <w:div w:id="324166843">
          <w:marLeft w:val="0"/>
          <w:marRight w:val="0"/>
          <w:marTop w:val="0"/>
          <w:marBottom w:val="0"/>
          <w:divBdr>
            <w:top w:val="none" w:sz="0" w:space="0" w:color="auto"/>
            <w:left w:val="none" w:sz="0" w:space="0" w:color="auto"/>
            <w:bottom w:val="none" w:sz="0" w:space="0" w:color="auto"/>
            <w:right w:val="none" w:sz="0" w:space="0" w:color="auto"/>
          </w:divBdr>
        </w:div>
        <w:div w:id="630938752">
          <w:marLeft w:val="0"/>
          <w:marRight w:val="0"/>
          <w:marTop w:val="0"/>
          <w:marBottom w:val="0"/>
          <w:divBdr>
            <w:top w:val="none" w:sz="0" w:space="0" w:color="auto"/>
            <w:left w:val="none" w:sz="0" w:space="0" w:color="auto"/>
            <w:bottom w:val="none" w:sz="0" w:space="0" w:color="auto"/>
            <w:right w:val="none" w:sz="0" w:space="0" w:color="auto"/>
          </w:divBdr>
        </w:div>
        <w:div w:id="858815208">
          <w:marLeft w:val="0"/>
          <w:marRight w:val="0"/>
          <w:marTop w:val="0"/>
          <w:marBottom w:val="0"/>
          <w:divBdr>
            <w:top w:val="none" w:sz="0" w:space="0" w:color="auto"/>
            <w:left w:val="none" w:sz="0" w:space="0" w:color="auto"/>
            <w:bottom w:val="none" w:sz="0" w:space="0" w:color="auto"/>
            <w:right w:val="none" w:sz="0" w:space="0" w:color="auto"/>
          </w:divBdr>
        </w:div>
        <w:div w:id="1433548454">
          <w:marLeft w:val="0"/>
          <w:marRight w:val="0"/>
          <w:marTop w:val="0"/>
          <w:marBottom w:val="0"/>
          <w:divBdr>
            <w:top w:val="none" w:sz="0" w:space="0" w:color="auto"/>
            <w:left w:val="none" w:sz="0" w:space="0" w:color="auto"/>
            <w:bottom w:val="none" w:sz="0" w:space="0" w:color="auto"/>
            <w:right w:val="none" w:sz="0" w:space="0" w:color="auto"/>
          </w:divBdr>
        </w:div>
        <w:div w:id="1653296104">
          <w:marLeft w:val="0"/>
          <w:marRight w:val="0"/>
          <w:marTop w:val="0"/>
          <w:marBottom w:val="0"/>
          <w:divBdr>
            <w:top w:val="none" w:sz="0" w:space="0" w:color="auto"/>
            <w:left w:val="none" w:sz="0" w:space="0" w:color="auto"/>
            <w:bottom w:val="none" w:sz="0" w:space="0" w:color="auto"/>
            <w:right w:val="none" w:sz="0" w:space="0" w:color="auto"/>
          </w:divBdr>
        </w:div>
      </w:divsChild>
    </w:div>
    <w:div w:id="145977925">
      <w:bodyDiv w:val="1"/>
      <w:marLeft w:val="0"/>
      <w:marRight w:val="0"/>
      <w:marTop w:val="0"/>
      <w:marBottom w:val="0"/>
      <w:divBdr>
        <w:top w:val="none" w:sz="0" w:space="0" w:color="auto"/>
        <w:left w:val="none" w:sz="0" w:space="0" w:color="auto"/>
        <w:bottom w:val="none" w:sz="0" w:space="0" w:color="auto"/>
        <w:right w:val="none" w:sz="0" w:space="0" w:color="auto"/>
      </w:divBdr>
      <w:divsChild>
        <w:div w:id="314915145">
          <w:marLeft w:val="0"/>
          <w:marRight w:val="0"/>
          <w:marTop w:val="0"/>
          <w:marBottom w:val="0"/>
          <w:divBdr>
            <w:top w:val="none" w:sz="0" w:space="0" w:color="auto"/>
            <w:left w:val="none" w:sz="0" w:space="0" w:color="auto"/>
            <w:bottom w:val="none" w:sz="0" w:space="0" w:color="auto"/>
            <w:right w:val="none" w:sz="0" w:space="0" w:color="auto"/>
          </w:divBdr>
          <w:divsChild>
            <w:div w:id="232084604">
              <w:marLeft w:val="0"/>
              <w:marRight w:val="0"/>
              <w:marTop w:val="0"/>
              <w:marBottom w:val="0"/>
              <w:divBdr>
                <w:top w:val="none" w:sz="0" w:space="0" w:color="auto"/>
                <w:left w:val="none" w:sz="0" w:space="0" w:color="auto"/>
                <w:bottom w:val="none" w:sz="0" w:space="0" w:color="auto"/>
                <w:right w:val="none" w:sz="0" w:space="0" w:color="auto"/>
              </w:divBdr>
            </w:div>
            <w:div w:id="910505843">
              <w:marLeft w:val="0"/>
              <w:marRight w:val="0"/>
              <w:marTop w:val="0"/>
              <w:marBottom w:val="0"/>
              <w:divBdr>
                <w:top w:val="none" w:sz="0" w:space="0" w:color="auto"/>
                <w:left w:val="none" w:sz="0" w:space="0" w:color="auto"/>
                <w:bottom w:val="none" w:sz="0" w:space="0" w:color="auto"/>
                <w:right w:val="none" w:sz="0" w:space="0" w:color="auto"/>
              </w:divBdr>
            </w:div>
            <w:div w:id="1334142066">
              <w:marLeft w:val="0"/>
              <w:marRight w:val="0"/>
              <w:marTop w:val="0"/>
              <w:marBottom w:val="0"/>
              <w:divBdr>
                <w:top w:val="none" w:sz="0" w:space="0" w:color="auto"/>
                <w:left w:val="none" w:sz="0" w:space="0" w:color="auto"/>
                <w:bottom w:val="none" w:sz="0" w:space="0" w:color="auto"/>
                <w:right w:val="none" w:sz="0" w:space="0" w:color="auto"/>
              </w:divBdr>
            </w:div>
          </w:divsChild>
        </w:div>
        <w:div w:id="831068203">
          <w:marLeft w:val="0"/>
          <w:marRight w:val="0"/>
          <w:marTop w:val="0"/>
          <w:marBottom w:val="0"/>
          <w:divBdr>
            <w:top w:val="none" w:sz="0" w:space="0" w:color="auto"/>
            <w:left w:val="none" w:sz="0" w:space="0" w:color="auto"/>
            <w:bottom w:val="none" w:sz="0" w:space="0" w:color="auto"/>
            <w:right w:val="none" w:sz="0" w:space="0" w:color="auto"/>
          </w:divBdr>
        </w:div>
        <w:div w:id="1186794256">
          <w:marLeft w:val="0"/>
          <w:marRight w:val="0"/>
          <w:marTop w:val="0"/>
          <w:marBottom w:val="0"/>
          <w:divBdr>
            <w:top w:val="none" w:sz="0" w:space="0" w:color="auto"/>
            <w:left w:val="none" w:sz="0" w:space="0" w:color="auto"/>
            <w:bottom w:val="none" w:sz="0" w:space="0" w:color="auto"/>
            <w:right w:val="none" w:sz="0" w:space="0" w:color="auto"/>
          </w:divBdr>
          <w:divsChild>
            <w:div w:id="87308896">
              <w:marLeft w:val="0"/>
              <w:marRight w:val="0"/>
              <w:marTop w:val="0"/>
              <w:marBottom w:val="0"/>
              <w:divBdr>
                <w:top w:val="none" w:sz="0" w:space="0" w:color="auto"/>
                <w:left w:val="none" w:sz="0" w:space="0" w:color="auto"/>
                <w:bottom w:val="none" w:sz="0" w:space="0" w:color="auto"/>
                <w:right w:val="none" w:sz="0" w:space="0" w:color="auto"/>
              </w:divBdr>
            </w:div>
            <w:div w:id="210269406">
              <w:marLeft w:val="0"/>
              <w:marRight w:val="0"/>
              <w:marTop w:val="0"/>
              <w:marBottom w:val="0"/>
              <w:divBdr>
                <w:top w:val="none" w:sz="0" w:space="0" w:color="auto"/>
                <w:left w:val="none" w:sz="0" w:space="0" w:color="auto"/>
                <w:bottom w:val="none" w:sz="0" w:space="0" w:color="auto"/>
                <w:right w:val="none" w:sz="0" w:space="0" w:color="auto"/>
              </w:divBdr>
            </w:div>
            <w:div w:id="367488342">
              <w:marLeft w:val="0"/>
              <w:marRight w:val="0"/>
              <w:marTop w:val="0"/>
              <w:marBottom w:val="0"/>
              <w:divBdr>
                <w:top w:val="none" w:sz="0" w:space="0" w:color="auto"/>
                <w:left w:val="none" w:sz="0" w:space="0" w:color="auto"/>
                <w:bottom w:val="none" w:sz="0" w:space="0" w:color="auto"/>
                <w:right w:val="none" w:sz="0" w:space="0" w:color="auto"/>
              </w:divBdr>
            </w:div>
            <w:div w:id="1615671077">
              <w:marLeft w:val="0"/>
              <w:marRight w:val="0"/>
              <w:marTop w:val="0"/>
              <w:marBottom w:val="0"/>
              <w:divBdr>
                <w:top w:val="none" w:sz="0" w:space="0" w:color="auto"/>
                <w:left w:val="none" w:sz="0" w:space="0" w:color="auto"/>
                <w:bottom w:val="none" w:sz="0" w:space="0" w:color="auto"/>
                <w:right w:val="none" w:sz="0" w:space="0" w:color="auto"/>
              </w:divBdr>
            </w:div>
          </w:divsChild>
        </w:div>
        <w:div w:id="1250891720">
          <w:marLeft w:val="0"/>
          <w:marRight w:val="0"/>
          <w:marTop w:val="0"/>
          <w:marBottom w:val="0"/>
          <w:divBdr>
            <w:top w:val="none" w:sz="0" w:space="0" w:color="auto"/>
            <w:left w:val="none" w:sz="0" w:space="0" w:color="auto"/>
            <w:bottom w:val="none" w:sz="0" w:space="0" w:color="auto"/>
            <w:right w:val="none" w:sz="0" w:space="0" w:color="auto"/>
          </w:divBdr>
        </w:div>
        <w:div w:id="1389574818">
          <w:marLeft w:val="0"/>
          <w:marRight w:val="0"/>
          <w:marTop w:val="0"/>
          <w:marBottom w:val="0"/>
          <w:divBdr>
            <w:top w:val="none" w:sz="0" w:space="0" w:color="auto"/>
            <w:left w:val="none" w:sz="0" w:space="0" w:color="auto"/>
            <w:bottom w:val="none" w:sz="0" w:space="0" w:color="auto"/>
            <w:right w:val="none" w:sz="0" w:space="0" w:color="auto"/>
          </w:divBdr>
        </w:div>
        <w:div w:id="1813250609">
          <w:marLeft w:val="0"/>
          <w:marRight w:val="0"/>
          <w:marTop w:val="0"/>
          <w:marBottom w:val="0"/>
          <w:divBdr>
            <w:top w:val="none" w:sz="0" w:space="0" w:color="auto"/>
            <w:left w:val="none" w:sz="0" w:space="0" w:color="auto"/>
            <w:bottom w:val="none" w:sz="0" w:space="0" w:color="auto"/>
            <w:right w:val="none" w:sz="0" w:space="0" w:color="auto"/>
          </w:divBdr>
        </w:div>
      </w:divsChild>
    </w:div>
    <w:div w:id="185677559">
      <w:bodyDiv w:val="1"/>
      <w:marLeft w:val="0"/>
      <w:marRight w:val="0"/>
      <w:marTop w:val="0"/>
      <w:marBottom w:val="0"/>
      <w:divBdr>
        <w:top w:val="none" w:sz="0" w:space="0" w:color="auto"/>
        <w:left w:val="none" w:sz="0" w:space="0" w:color="auto"/>
        <w:bottom w:val="none" w:sz="0" w:space="0" w:color="auto"/>
        <w:right w:val="none" w:sz="0" w:space="0" w:color="auto"/>
      </w:divBdr>
      <w:divsChild>
        <w:div w:id="566764419">
          <w:marLeft w:val="0"/>
          <w:marRight w:val="0"/>
          <w:marTop w:val="0"/>
          <w:marBottom w:val="0"/>
          <w:divBdr>
            <w:top w:val="none" w:sz="0" w:space="0" w:color="auto"/>
            <w:left w:val="none" w:sz="0" w:space="0" w:color="auto"/>
            <w:bottom w:val="none" w:sz="0" w:space="0" w:color="auto"/>
            <w:right w:val="none" w:sz="0" w:space="0" w:color="auto"/>
          </w:divBdr>
        </w:div>
        <w:div w:id="794517584">
          <w:marLeft w:val="0"/>
          <w:marRight w:val="0"/>
          <w:marTop w:val="0"/>
          <w:marBottom w:val="0"/>
          <w:divBdr>
            <w:top w:val="none" w:sz="0" w:space="0" w:color="auto"/>
            <w:left w:val="none" w:sz="0" w:space="0" w:color="auto"/>
            <w:bottom w:val="none" w:sz="0" w:space="0" w:color="auto"/>
            <w:right w:val="none" w:sz="0" w:space="0" w:color="auto"/>
          </w:divBdr>
        </w:div>
        <w:div w:id="1518497674">
          <w:marLeft w:val="0"/>
          <w:marRight w:val="0"/>
          <w:marTop w:val="0"/>
          <w:marBottom w:val="0"/>
          <w:divBdr>
            <w:top w:val="none" w:sz="0" w:space="0" w:color="auto"/>
            <w:left w:val="none" w:sz="0" w:space="0" w:color="auto"/>
            <w:bottom w:val="none" w:sz="0" w:space="0" w:color="auto"/>
            <w:right w:val="none" w:sz="0" w:space="0" w:color="auto"/>
          </w:divBdr>
        </w:div>
        <w:div w:id="1727296844">
          <w:marLeft w:val="0"/>
          <w:marRight w:val="0"/>
          <w:marTop w:val="0"/>
          <w:marBottom w:val="0"/>
          <w:divBdr>
            <w:top w:val="none" w:sz="0" w:space="0" w:color="auto"/>
            <w:left w:val="none" w:sz="0" w:space="0" w:color="auto"/>
            <w:bottom w:val="none" w:sz="0" w:space="0" w:color="auto"/>
            <w:right w:val="none" w:sz="0" w:space="0" w:color="auto"/>
          </w:divBdr>
        </w:div>
        <w:div w:id="1745758691">
          <w:marLeft w:val="0"/>
          <w:marRight w:val="0"/>
          <w:marTop w:val="0"/>
          <w:marBottom w:val="0"/>
          <w:divBdr>
            <w:top w:val="none" w:sz="0" w:space="0" w:color="auto"/>
            <w:left w:val="none" w:sz="0" w:space="0" w:color="auto"/>
            <w:bottom w:val="none" w:sz="0" w:space="0" w:color="auto"/>
            <w:right w:val="none" w:sz="0" w:space="0" w:color="auto"/>
          </w:divBdr>
        </w:div>
        <w:div w:id="1831864257">
          <w:marLeft w:val="0"/>
          <w:marRight w:val="0"/>
          <w:marTop w:val="0"/>
          <w:marBottom w:val="0"/>
          <w:divBdr>
            <w:top w:val="none" w:sz="0" w:space="0" w:color="auto"/>
            <w:left w:val="none" w:sz="0" w:space="0" w:color="auto"/>
            <w:bottom w:val="none" w:sz="0" w:space="0" w:color="auto"/>
            <w:right w:val="none" w:sz="0" w:space="0" w:color="auto"/>
          </w:divBdr>
        </w:div>
        <w:div w:id="1889608002">
          <w:marLeft w:val="0"/>
          <w:marRight w:val="0"/>
          <w:marTop w:val="0"/>
          <w:marBottom w:val="0"/>
          <w:divBdr>
            <w:top w:val="none" w:sz="0" w:space="0" w:color="auto"/>
            <w:left w:val="none" w:sz="0" w:space="0" w:color="auto"/>
            <w:bottom w:val="none" w:sz="0" w:space="0" w:color="auto"/>
            <w:right w:val="none" w:sz="0" w:space="0" w:color="auto"/>
          </w:divBdr>
        </w:div>
        <w:div w:id="1890649020">
          <w:marLeft w:val="0"/>
          <w:marRight w:val="0"/>
          <w:marTop w:val="0"/>
          <w:marBottom w:val="0"/>
          <w:divBdr>
            <w:top w:val="none" w:sz="0" w:space="0" w:color="auto"/>
            <w:left w:val="none" w:sz="0" w:space="0" w:color="auto"/>
            <w:bottom w:val="none" w:sz="0" w:space="0" w:color="auto"/>
            <w:right w:val="none" w:sz="0" w:space="0" w:color="auto"/>
          </w:divBdr>
        </w:div>
        <w:div w:id="2140953529">
          <w:marLeft w:val="0"/>
          <w:marRight w:val="0"/>
          <w:marTop w:val="0"/>
          <w:marBottom w:val="0"/>
          <w:divBdr>
            <w:top w:val="none" w:sz="0" w:space="0" w:color="auto"/>
            <w:left w:val="none" w:sz="0" w:space="0" w:color="auto"/>
            <w:bottom w:val="none" w:sz="0" w:space="0" w:color="auto"/>
            <w:right w:val="none" w:sz="0" w:space="0" w:color="auto"/>
          </w:divBdr>
        </w:div>
      </w:divsChild>
    </w:div>
    <w:div w:id="189690200">
      <w:bodyDiv w:val="1"/>
      <w:marLeft w:val="0"/>
      <w:marRight w:val="0"/>
      <w:marTop w:val="0"/>
      <w:marBottom w:val="0"/>
      <w:divBdr>
        <w:top w:val="none" w:sz="0" w:space="0" w:color="auto"/>
        <w:left w:val="none" w:sz="0" w:space="0" w:color="auto"/>
        <w:bottom w:val="none" w:sz="0" w:space="0" w:color="auto"/>
        <w:right w:val="none" w:sz="0" w:space="0" w:color="auto"/>
      </w:divBdr>
      <w:divsChild>
        <w:div w:id="13727186">
          <w:marLeft w:val="0"/>
          <w:marRight w:val="0"/>
          <w:marTop w:val="0"/>
          <w:marBottom w:val="0"/>
          <w:divBdr>
            <w:top w:val="none" w:sz="0" w:space="0" w:color="auto"/>
            <w:left w:val="none" w:sz="0" w:space="0" w:color="auto"/>
            <w:bottom w:val="none" w:sz="0" w:space="0" w:color="auto"/>
            <w:right w:val="none" w:sz="0" w:space="0" w:color="auto"/>
          </w:divBdr>
        </w:div>
        <w:div w:id="307977512">
          <w:marLeft w:val="0"/>
          <w:marRight w:val="0"/>
          <w:marTop w:val="0"/>
          <w:marBottom w:val="0"/>
          <w:divBdr>
            <w:top w:val="none" w:sz="0" w:space="0" w:color="auto"/>
            <w:left w:val="none" w:sz="0" w:space="0" w:color="auto"/>
            <w:bottom w:val="none" w:sz="0" w:space="0" w:color="auto"/>
            <w:right w:val="none" w:sz="0" w:space="0" w:color="auto"/>
          </w:divBdr>
        </w:div>
        <w:div w:id="547179712">
          <w:marLeft w:val="0"/>
          <w:marRight w:val="0"/>
          <w:marTop w:val="0"/>
          <w:marBottom w:val="0"/>
          <w:divBdr>
            <w:top w:val="none" w:sz="0" w:space="0" w:color="auto"/>
            <w:left w:val="none" w:sz="0" w:space="0" w:color="auto"/>
            <w:bottom w:val="none" w:sz="0" w:space="0" w:color="auto"/>
            <w:right w:val="none" w:sz="0" w:space="0" w:color="auto"/>
          </w:divBdr>
        </w:div>
        <w:div w:id="863329129">
          <w:marLeft w:val="0"/>
          <w:marRight w:val="0"/>
          <w:marTop w:val="0"/>
          <w:marBottom w:val="0"/>
          <w:divBdr>
            <w:top w:val="none" w:sz="0" w:space="0" w:color="auto"/>
            <w:left w:val="none" w:sz="0" w:space="0" w:color="auto"/>
            <w:bottom w:val="none" w:sz="0" w:space="0" w:color="auto"/>
            <w:right w:val="none" w:sz="0" w:space="0" w:color="auto"/>
          </w:divBdr>
        </w:div>
        <w:div w:id="1780222523">
          <w:marLeft w:val="0"/>
          <w:marRight w:val="0"/>
          <w:marTop w:val="0"/>
          <w:marBottom w:val="0"/>
          <w:divBdr>
            <w:top w:val="none" w:sz="0" w:space="0" w:color="auto"/>
            <w:left w:val="none" w:sz="0" w:space="0" w:color="auto"/>
            <w:bottom w:val="none" w:sz="0" w:space="0" w:color="auto"/>
            <w:right w:val="none" w:sz="0" w:space="0" w:color="auto"/>
          </w:divBdr>
        </w:div>
        <w:div w:id="1858034858">
          <w:marLeft w:val="0"/>
          <w:marRight w:val="0"/>
          <w:marTop w:val="0"/>
          <w:marBottom w:val="0"/>
          <w:divBdr>
            <w:top w:val="none" w:sz="0" w:space="0" w:color="auto"/>
            <w:left w:val="none" w:sz="0" w:space="0" w:color="auto"/>
            <w:bottom w:val="none" w:sz="0" w:space="0" w:color="auto"/>
            <w:right w:val="none" w:sz="0" w:space="0" w:color="auto"/>
          </w:divBdr>
        </w:div>
        <w:div w:id="1860191241">
          <w:marLeft w:val="0"/>
          <w:marRight w:val="0"/>
          <w:marTop w:val="0"/>
          <w:marBottom w:val="0"/>
          <w:divBdr>
            <w:top w:val="none" w:sz="0" w:space="0" w:color="auto"/>
            <w:left w:val="none" w:sz="0" w:space="0" w:color="auto"/>
            <w:bottom w:val="none" w:sz="0" w:space="0" w:color="auto"/>
            <w:right w:val="none" w:sz="0" w:space="0" w:color="auto"/>
          </w:divBdr>
        </w:div>
        <w:div w:id="2002846590">
          <w:marLeft w:val="0"/>
          <w:marRight w:val="0"/>
          <w:marTop w:val="0"/>
          <w:marBottom w:val="0"/>
          <w:divBdr>
            <w:top w:val="none" w:sz="0" w:space="0" w:color="auto"/>
            <w:left w:val="none" w:sz="0" w:space="0" w:color="auto"/>
            <w:bottom w:val="none" w:sz="0" w:space="0" w:color="auto"/>
            <w:right w:val="none" w:sz="0" w:space="0" w:color="auto"/>
          </w:divBdr>
        </w:div>
        <w:div w:id="2066760239">
          <w:marLeft w:val="0"/>
          <w:marRight w:val="0"/>
          <w:marTop w:val="0"/>
          <w:marBottom w:val="0"/>
          <w:divBdr>
            <w:top w:val="none" w:sz="0" w:space="0" w:color="auto"/>
            <w:left w:val="none" w:sz="0" w:space="0" w:color="auto"/>
            <w:bottom w:val="none" w:sz="0" w:space="0" w:color="auto"/>
            <w:right w:val="none" w:sz="0" w:space="0" w:color="auto"/>
          </w:divBdr>
        </w:div>
      </w:divsChild>
    </w:div>
    <w:div w:id="204800852">
      <w:bodyDiv w:val="1"/>
      <w:marLeft w:val="0"/>
      <w:marRight w:val="0"/>
      <w:marTop w:val="0"/>
      <w:marBottom w:val="0"/>
      <w:divBdr>
        <w:top w:val="none" w:sz="0" w:space="0" w:color="auto"/>
        <w:left w:val="none" w:sz="0" w:space="0" w:color="auto"/>
        <w:bottom w:val="none" w:sz="0" w:space="0" w:color="auto"/>
        <w:right w:val="none" w:sz="0" w:space="0" w:color="auto"/>
      </w:divBdr>
      <w:divsChild>
        <w:div w:id="888497215">
          <w:marLeft w:val="0"/>
          <w:marRight w:val="0"/>
          <w:marTop w:val="0"/>
          <w:marBottom w:val="0"/>
          <w:divBdr>
            <w:top w:val="none" w:sz="0" w:space="0" w:color="auto"/>
            <w:left w:val="none" w:sz="0" w:space="0" w:color="auto"/>
            <w:bottom w:val="none" w:sz="0" w:space="0" w:color="auto"/>
            <w:right w:val="none" w:sz="0" w:space="0" w:color="auto"/>
          </w:divBdr>
        </w:div>
        <w:div w:id="1106005184">
          <w:marLeft w:val="0"/>
          <w:marRight w:val="0"/>
          <w:marTop w:val="0"/>
          <w:marBottom w:val="0"/>
          <w:divBdr>
            <w:top w:val="none" w:sz="0" w:space="0" w:color="auto"/>
            <w:left w:val="none" w:sz="0" w:space="0" w:color="auto"/>
            <w:bottom w:val="none" w:sz="0" w:space="0" w:color="auto"/>
            <w:right w:val="none" w:sz="0" w:space="0" w:color="auto"/>
          </w:divBdr>
        </w:div>
        <w:div w:id="1334604891">
          <w:marLeft w:val="0"/>
          <w:marRight w:val="0"/>
          <w:marTop w:val="0"/>
          <w:marBottom w:val="0"/>
          <w:divBdr>
            <w:top w:val="none" w:sz="0" w:space="0" w:color="auto"/>
            <w:left w:val="none" w:sz="0" w:space="0" w:color="auto"/>
            <w:bottom w:val="none" w:sz="0" w:space="0" w:color="auto"/>
            <w:right w:val="none" w:sz="0" w:space="0" w:color="auto"/>
          </w:divBdr>
        </w:div>
        <w:div w:id="1794400100">
          <w:marLeft w:val="0"/>
          <w:marRight w:val="0"/>
          <w:marTop w:val="0"/>
          <w:marBottom w:val="0"/>
          <w:divBdr>
            <w:top w:val="none" w:sz="0" w:space="0" w:color="auto"/>
            <w:left w:val="none" w:sz="0" w:space="0" w:color="auto"/>
            <w:bottom w:val="none" w:sz="0" w:space="0" w:color="auto"/>
            <w:right w:val="none" w:sz="0" w:space="0" w:color="auto"/>
          </w:divBdr>
        </w:div>
        <w:div w:id="1842813662">
          <w:marLeft w:val="0"/>
          <w:marRight w:val="0"/>
          <w:marTop w:val="0"/>
          <w:marBottom w:val="0"/>
          <w:divBdr>
            <w:top w:val="none" w:sz="0" w:space="0" w:color="auto"/>
            <w:left w:val="none" w:sz="0" w:space="0" w:color="auto"/>
            <w:bottom w:val="none" w:sz="0" w:space="0" w:color="auto"/>
            <w:right w:val="none" w:sz="0" w:space="0" w:color="auto"/>
          </w:divBdr>
        </w:div>
        <w:div w:id="2084600177">
          <w:marLeft w:val="0"/>
          <w:marRight w:val="0"/>
          <w:marTop w:val="0"/>
          <w:marBottom w:val="0"/>
          <w:divBdr>
            <w:top w:val="none" w:sz="0" w:space="0" w:color="auto"/>
            <w:left w:val="none" w:sz="0" w:space="0" w:color="auto"/>
            <w:bottom w:val="none" w:sz="0" w:space="0" w:color="auto"/>
            <w:right w:val="none" w:sz="0" w:space="0" w:color="auto"/>
          </w:divBdr>
        </w:div>
        <w:div w:id="2130314333">
          <w:marLeft w:val="0"/>
          <w:marRight w:val="0"/>
          <w:marTop w:val="0"/>
          <w:marBottom w:val="0"/>
          <w:divBdr>
            <w:top w:val="none" w:sz="0" w:space="0" w:color="auto"/>
            <w:left w:val="none" w:sz="0" w:space="0" w:color="auto"/>
            <w:bottom w:val="none" w:sz="0" w:space="0" w:color="auto"/>
            <w:right w:val="none" w:sz="0" w:space="0" w:color="auto"/>
          </w:divBdr>
        </w:div>
      </w:divsChild>
    </w:div>
    <w:div w:id="215439213">
      <w:bodyDiv w:val="1"/>
      <w:marLeft w:val="0"/>
      <w:marRight w:val="0"/>
      <w:marTop w:val="0"/>
      <w:marBottom w:val="0"/>
      <w:divBdr>
        <w:top w:val="none" w:sz="0" w:space="0" w:color="auto"/>
        <w:left w:val="none" w:sz="0" w:space="0" w:color="auto"/>
        <w:bottom w:val="none" w:sz="0" w:space="0" w:color="auto"/>
        <w:right w:val="none" w:sz="0" w:space="0" w:color="auto"/>
      </w:divBdr>
      <w:divsChild>
        <w:div w:id="533737174">
          <w:marLeft w:val="0"/>
          <w:marRight w:val="0"/>
          <w:marTop w:val="0"/>
          <w:marBottom w:val="0"/>
          <w:divBdr>
            <w:top w:val="none" w:sz="0" w:space="0" w:color="auto"/>
            <w:left w:val="none" w:sz="0" w:space="0" w:color="auto"/>
            <w:bottom w:val="none" w:sz="0" w:space="0" w:color="auto"/>
            <w:right w:val="none" w:sz="0" w:space="0" w:color="auto"/>
          </w:divBdr>
        </w:div>
        <w:div w:id="992828930">
          <w:marLeft w:val="0"/>
          <w:marRight w:val="0"/>
          <w:marTop w:val="0"/>
          <w:marBottom w:val="0"/>
          <w:divBdr>
            <w:top w:val="none" w:sz="0" w:space="0" w:color="auto"/>
            <w:left w:val="none" w:sz="0" w:space="0" w:color="auto"/>
            <w:bottom w:val="none" w:sz="0" w:space="0" w:color="auto"/>
            <w:right w:val="none" w:sz="0" w:space="0" w:color="auto"/>
          </w:divBdr>
        </w:div>
        <w:div w:id="1077164848">
          <w:marLeft w:val="0"/>
          <w:marRight w:val="0"/>
          <w:marTop w:val="0"/>
          <w:marBottom w:val="0"/>
          <w:divBdr>
            <w:top w:val="none" w:sz="0" w:space="0" w:color="auto"/>
            <w:left w:val="none" w:sz="0" w:space="0" w:color="auto"/>
            <w:bottom w:val="none" w:sz="0" w:space="0" w:color="auto"/>
            <w:right w:val="none" w:sz="0" w:space="0" w:color="auto"/>
          </w:divBdr>
        </w:div>
        <w:div w:id="1347101739">
          <w:marLeft w:val="0"/>
          <w:marRight w:val="0"/>
          <w:marTop w:val="0"/>
          <w:marBottom w:val="0"/>
          <w:divBdr>
            <w:top w:val="none" w:sz="0" w:space="0" w:color="auto"/>
            <w:left w:val="none" w:sz="0" w:space="0" w:color="auto"/>
            <w:bottom w:val="none" w:sz="0" w:space="0" w:color="auto"/>
            <w:right w:val="none" w:sz="0" w:space="0" w:color="auto"/>
          </w:divBdr>
        </w:div>
        <w:div w:id="2002074460">
          <w:marLeft w:val="0"/>
          <w:marRight w:val="0"/>
          <w:marTop w:val="0"/>
          <w:marBottom w:val="0"/>
          <w:divBdr>
            <w:top w:val="none" w:sz="0" w:space="0" w:color="auto"/>
            <w:left w:val="none" w:sz="0" w:space="0" w:color="auto"/>
            <w:bottom w:val="none" w:sz="0" w:space="0" w:color="auto"/>
            <w:right w:val="none" w:sz="0" w:space="0" w:color="auto"/>
          </w:divBdr>
        </w:div>
      </w:divsChild>
    </w:div>
    <w:div w:id="259293138">
      <w:bodyDiv w:val="1"/>
      <w:marLeft w:val="0"/>
      <w:marRight w:val="0"/>
      <w:marTop w:val="0"/>
      <w:marBottom w:val="0"/>
      <w:divBdr>
        <w:top w:val="none" w:sz="0" w:space="0" w:color="auto"/>
        <w:left w:val="none" w:sz="0" w:space="0" w:color="auto"/>
        <w:bottom w:val="none" w:sz="0" w:space="0" w:color="auto"/>
        <w:right w:val="none" w:sz="0" w:space="0" w:color="auto"/>
      </w:divBdr>
      <w:divsChild>
        <w:div w:id="265889518">
          <w:marLeft w:val="0"/>
          <w:marRight w:val="0"/>
          <w:marTop w:val="0"/>
          <w:marBottom w:val="0"/>
          <w:divBdr>
            <w:top w:val="none" w:sz="0" w:space="0" w:color="auto"/>
            <w:left w:val="none" w:sz="0" w:space="0" w:color="auto"/>
            <w:bottom w:val="none" w:sz="0" w:space="0" w:color="auto"/>
            <w:right w:val="none" w:sz="0" w:space="0" w:color="auto"/>
          </w:divBdr>
        </w:div>
        <w:div w:id="604072121">
          <w:marLeft w:val="0"/>
          <w:marRight w:val="0"/>
          <w:marTop w:val="0"/>
          <w:marBottom w:val="0"/>
          <w:divBdr>
            <w:top w:val="none" w:sz="0" w:space="0" w:color="auto"/>
            <w:left w:val="none" w:sz="0" w:space="0" w:color="auto"/>
            <w:bottom w:val="none" w:sz="0" w:space="0" w:color="auto"/>
            <w:right w:val="none" w:sz="0" w:space="0" w:color="auto"/>
          </w:divBdr>
        </w:div>
        <w:div w:id="785467076">
          <w:marLeft w:val="0"/>
          <w:marRight w:val="0"/>
          <w:marTop w:val="0"/>
          <w:marBottom w:val="0"/>
          <w:divBdr>
            <w:top w:val="none" w:sz="0" w:space="0" w:color="auto"/>
            <w:left w:val="none" w:sz="0" w:space="0" w:color="auto"/>
            <w:bottom w:val="none" w:sz="0" w:space="0" w:color="auto"/>
            <w:right w:val="none" w:sz="0" w:space="0" w:color="auto"/>
          </w:divBdr>
        </w:div>
        <w:div w:id="1492058416">
          <w:marLeft w:val="0"/>
          <w:marRight w:val="0"/>
          <w:marTop w:val="0"/>
          <w:marBottom w:val="0"/>
          <w:divBdr>
            <w:top w:val="none" w:sz="0" w:space="0" w:color="auto"/>
            <w:left w:val="none" w:sz="0" w:space="0" w:color="auto"/>
            <w:bottom w:val="none" w:sz="0" w:space="0" w:color="auto"/>
            <w:right w:val="none" w:sz="0" w:space="0" w:color="auto"/>
          </w:divBdr>
        </w:div>
        <w:div w:id="1586912166">
          <w:marLeft w:val="0"/>
          <w:marRight w:val="0"/>
          <w:marTop w:val="0"/>
          <w:marBottom w:val="0"/>
          <w:divBdr>
            <w:top w:val="none" w:sz="0" w:space="0" w:color="auto"/>
            <w:left w:val="none" w:sz="0" w:space="0" w:color="auto"/>
            <w:bottom w:val="none" w:sz="0" w:space="0" w:color="auto"/>
            <w:right w:val="none" w:sz="0" w:space="0" w:color="auto"/>
          </w:divBdr>
        </w:div>
        <w:div w:id="1860968063">
          <w:marLeft w:val="0"/>
          <w:marRight w:val="0"/>
          <w:marTop w:val="0"/>
          <w:marBottom w:val="0"/>
          <w:divBdr>
            <w:top w:val="none" w:sz="0" w:space="0" w:color="auto"/>
            <w:left w:val="none" w:sz="0" w:space="0" w:color="auto"/>
            <w:bottom w:val="none" w:sz="0" w:space="0" w:color="auto"/>
            <w:right w:val="none" w:sz="0" w:space="0" w:color="auto"/>
          </w:divBdr>
        </w:div>
        <w:div w:id="1862208059">
          <w:marLeft w:val="0"/>
          <w:marRight w:val="0"/>
          <w:marTop w:val="0"/>
          <w:marBottom w:val="0"/>
          <w:divBdr>
            <w:top w:val="none" w:sz="0" w:space="0" w:color="auto"/>
            <w:left w:val="none" w:sz="0" w:space="0" w:color="auto"/>
            <w:bottom w:val="none" w:sz="0" w:space="0" w:color="auto"/>
            <w:right w:val="none" w:sz="0" w:space="0" w:color="auto"/>
          </w:divBdr>
        </w:div>
        <w:div w:id="1955475612">
          <w:marLeft w:val="0"/>
          <w:marRight w:val="0"/>
          <w:marTop w:val="0"/>
          <w:marBottom w:val="0"/>
          <w:divBdr>
            <w:top w:val="none" w:sz="0" w:space="0" w:color="auto"/>
            <w:left w:val="none" w:sz="0" w:space="0" w:color="auto"/>
            <w:bottom w:val="none" w:sz="0" w:space="0" w:color="auto"/>
            <w:right w:val="none" w:sz="0" w:space="0" w:color="auto"/>
          </w:divBdr>
        </w:div>
      </w:divsChild>
    </w:div>
    <w:div w:id="275214929">
      <w:bodyDiv w:val="1"/>
      <w:marLeft w:val="0"/>
      <w:marRight w:val="0"/>
      <w:marTop w:val="0"/>
      <w:marBottom w:val="0"/>
      <w:divBdr>
        <w:top w:val="none" w:sz="0" w:space="0" w:color="auto"/>
        <w:left w:val="none" w:sz="0" w:space="0" w:color="auto"/>
        <w:bottom w:val="none" w:sz="0" w:space="0" w:color="auto"/>
        <w:right w:val="none" w:sz="0" w:space="0" w:color="auto"/>
      </w:divBdr>
      <w:divsChild>
        <w:div w:id="128745407">
          <w:marLeft w:val="0"/>
          <w:marRight w:val="0"/>
          <w:marTop w:val="0"/>
          <w:marBottom w:val="0"/>
          <w:divBdr>
            <w:top w:val="none" w:sz="0" w:space="0" w:color="auto"/>
            <w:left w:val="none" w:sz="0" w:space="0" w:color="auto"/>
            <w:bottom w:val="none" w:sz="0" w:space="0" w:color="auto"/>
            <w:right w:val="none" w:sz="0" w:space="0" w:color="auto"/>
          </w:divBdr>
        </w:div>
        <w:div w:id="206921058">
          <w:marLeft w:val="0"/>
          <w:marRight w:val="0"/>
          <w:marTop w:val="0"/>
          <w:marBottom w:val="0"/>
          <w:divBdr>
            <w:top w:val="none" w:sz="0" w:space="0" w:color="auto"/>
            <w:left w:val="none" w:sz="0" w:space="0" w:color="auto"/>
            <w:bottom w:val="none" w:sz="0" w:space="0" w:color="auto"/>
            <w:right w:val="none" w:sz="0" w:space="0" w:color="auto"/>
          </w:divBdr>
        </w:div>
        <w:div w:id="1153378252">
          <w:marLeft w:val="0"/>
          <w:marRight w:val="0"/>
          <w:marTop w:val="0"/>
          <w:marBottom w:val="0"/>
          <w:divBdr>
            <w:top w:val="none" w:sz="0" w:space="0" w:color="auto"/>
            <w:left w:val="none" w:sz="0" w:space="0" w:color="auto"/>
            <w:bottom w:val="none" w:sz="0" w:space="0" w:color="auto"/>
            <w:right w:val="none" w:sz="0" w:space="0" w:color="auto"/>
          </w:divBdr>
        </w:div>
        <w:div w:id="1172721352">
          <w:marLeft w:val="0"/>
          <w:marRight w:val="0"/>
          <w:marTop w:val="0"/>
          <w:marBottom w:val="0"/>
          <w:divBdr>
            <w:top w:val="none" w:sz="0" w:space="0" w:color="auto"/>
            <w:left w:val="none" w:sz="0" w:space="0" w:color="auto"/>
            <w:bottom w:val="none" w:sz="0" w:space="0" w:color="auto"/>
            <w:right w:val="none" w:sz="0" w:space="0" w:color="auto"/>
          </w:divBdr>
        </w:div>
        <w:div w:id="1297835385">
          <w:marLeft w:val="0"/>
          <w:marRight w:val="0"/>
          <w:marTop w:val="0"/>
          <w:marBottom w:val="0"/>
          <w:divBdr>
            <w:top w:val="none" w:sz="0" w:space="0" w:color="auto"/>
            <w:left w:val="none" w:sz="0" w:space="0" w:color="auto"/>
            <w:bottom w:val="none" w:sz="0" w:space="0" w:color="auto"/>
            <w:right w:val="none" w:sz="0" w:space="0" w:color="auto"/>
          </w:divBdr>
        </w:div>
        <w:div w:id="1968196243">
          <w:marLeft w:val="0"/>
          <w:marRight w:val="0"/>
          <w:marTop w:val="0"/>
          <w:marBottom w:val="0"/>
          <w:divBdr>
            <w:top w:val="none" w:sz="0" w:space="0" w:color="auto"/>
            <w:left w:val="none" w:sz="0" w:space="0" w:color="auto"/>
            <w:bottom w:val="none" w:sz="0" w:space="0" w:color="auto"/>
            <w:right w:val="none" w:sz="0" w:space="0" w:color="auto"/>
          </w:divBdr>
        </w:div>
        <w:div w:id="1975216124">
          <w:marLeft w:val="0"/>
          <w:marRight w:val="0"/>
          <w:marTop w:val="0"/>
          <w:marBottom w:val="0"/>
          <w:divBdr>
            <w:top w:val="none" w:sz="0" w:space="0" w:color="auto"/>
            <w:left w:val="none" w:sz="0" w:space="0" w:color="auto"/>
            <w:bottom w:val="none" w:sz="0" w:space="0" w:color="auto"/>
            <w:right w:val="none" w:sz="0" w:space="0" w:color="auto"/>
          </w:divBdr>
        </w:div>
        <w:div w:id="2090077727">
          <w:marLeft w:val="0"/>
          <w:marRight w:val="0"/>
          <w:marTop w:val="0"/>
          <w:marBottom w:val="0"/>
          <w:divBdr>
            <w:top w:val="none" w:sz="0" w:space="0" w:color="auto"/>
            <w:left w:val="none" w:sz="0" w:space="0" w:color="auto"/>
            <w:bottom w:val="none" w:sz="0" w:space="0" w:color="auto"/>
            <w:right w:val="none" w:sz="0" w:space="0" w:color="auto"/>
          </w:divBdr>
        </w:div>
      </w:divsChild>
    </w:div>
    <w:div w:id="296227857">
      <w:bodyDiv w:val="1"/>
      <w:marLeft w:val="0"/>
      <w:marRight w:val="0"/>
      <w:marTop w:val="0"/>
      <w:marBottom w:val="0"/>
      <w:divBdr>
        <w:top w:val="none" w:sz="0" w:space="0" w:color="auto"/>
        <w:left w:val="none" w:sz="0" w:space="0" w:color="auto"/>
        <w:bottom w:val="none" w:sz="0" w:space="0" w:color="auto"/>
        <w:right w:val="none" w:sz="0" w:space="0" w:color="auto"/>
      </w:divBdr>
      <w:divsChild>
        <w:div w:id="54090262">
          <w:marLeft w:val="0"/>
          <w:marRight w:val="0"/>
          <w:marTop w:val="0"/>
          <w:marBottom w:val="0"/>
          <w:divBdr>
            <w:top w:val="none" w:sz="0" w:space="0" w:color="auto"/>
            <w:left w:val="none" w:sz="0" w:space="0" w:color="auto"/>
            <w:bottom w:val="none" w:sz="0" w:space="0" w:color="auto"/>
            <w:right w:val="none" w:sz="0" w:space="0" w:color="auto"/>
          </w:divBdr>
        </w:div>
        <w:div w:id="226844727">
          <w:marLeft w:val="0"/>
          <w:marRight w:val="0"/>
          <w:marTop w:val="0"/>
          <w:marBottom w:val="0"/>
          <w:divBdr>
            <w:top w:val="none" w:sz="0" w:space="0" w:color="auto"/>
            <w:left w:val="none" w:sz="0" w:space="0" w:color="auto"/>
            <w:bottom w:val="none" w:sz="0" w:space="0" w:color="auto"/>
            <w:right w:val="none" w:sz="0" w:space="0" w:color="auto"/>
          </w:divBdr>
        </w:div>
        <w:div w:id="379672824">
          <w:marLeft w:val="0"/>
          <w:marRight w:val="0"/>
          <w:marTop w:val="0"/>
          <w:marBottom w:val="0"/>
          <w:divBdr>
            <w:top w:val="none" w:sz="0" w:space="0" w:color="auto"/>
            <w:left w:val="none" w:sz="0" w:space="0" w:color="auto"/>
            <w:bottom w:val="none" w:sz="0" w:space="0" w:color="auto"/>
            <w:right w:val="none" w:sz="0" w:space="0" w:color="auto"/>
          </w:divBdr>
        </w:div>
        <w:div w:id="384106506">
          <w:marLeft w:val="0"/>
          <w:marRight w:val="0"/>
          <w:marTop w:val="0"/>
          <w:marBottom w:val="0"/>
          <w:divBdr>
            <w:top w:val="none" w:sz="0" w:space="0" w:color="auto"/>
            <w:left w:val="none" w:sz="0" w:space="0" w:color="auto"/>
            <w:bottom w:val="none" w:sz="0" w:space="0" w:color="auto"/>
            <w:right w:val="none" w:sz="0" w:space="0" w:color="auto"/>
          </w:divBdr>
        </w:div>
        <w:div w:id="484247650">
          <w:marLeft w:val="0"/>
          <w:marRight w:val="0"/>
          <w:marTop w:val="0"/>
          <w:marBottom w:val="0"/>
          <w:divBdr>
            <w:top w:val="none" w:sz="0" w:space="0" w:color="auto"/>
            <w:left w:val="none" w:sz="0" w:space="0" w:color="auto"/>
            <w:bottom w:val="none" w:sz="0" w:space="0" w:color="auto"/>
            <w:right w:val="none" w:sz="0" w:space="0" w:color="auto"/>
          </w:divBdr>
        </w:div>
        <w:div w:id="609552582">
          <w:marLeft w:val="0"/>
          <w:marRight w:val="0"/>
          <w:marTop w:val="0"/>
          <w:marBottom w:val="0"/>
          <w:divBdr>
            <w:top w:val="none" w:sz="0" w:space="0" w:color="auto"/>
            <w:left w:val="none" w:sz="0" w:space="0" w:color="auto"/>
            <w:bottom w:val="none" w:sz="0" w:space="0" w:color="auto"/>
            <w:right w:val="none" w:sz="0" w:space="0" w:color="auto"/>
          </w:divBdr>
        </w:div>
        <w:div w:id="684789586">
          <w:marLeft w:val="0"/>
          <w:marRight w:val="0"/>
          <w:marTop w:val="0"/>
          <w:marBottom w:val="0"/>
          <w:divBdr>
            <w:top w:val="none" w:sz="0" w:space="0" w:color="auto"/>
            <w:left w:val="none" w:sz="0" w:space="0" w:color="auto"/>
            <w:bottom w:val="none" w:sz="0" w:space="0" w:color="auto"/>
            <w:right w:val="none" w:sz="0" w:space="0" w:color="auto"/>
          </w:divBdr>
        </w:div>
        <w:div w:id="1539005330">
          <w:marLeft w:val="0"/>
          <w:marRight w:val="0"/>
          <w:marTop w:val="0"/>
          <w:marBottom w:val="0"/>
          <w:divBdr>
            <w:top w:val="none" w:sz="0" w:space="0" w:color="auto"/>
            <w:left w:val="none" w:sz="0" w:space="0" w:color="auto"/>
            <w:bottom w:val="none" w:sz="0" w:space="0" w:color="auto"/>
            <w:right w:val="none" w:sz="0" w:space="0" w:color="auto"/>
          </w:divBdr>
        </w:div>
        <w:div w:id="1846820941">
          <w:marLeft w:val="0"/>
          <w:marRight w:val="0"/>
          <w:marTop w:val="0"/>
          <w:marBottom w:val="0"/>
          <w:divBdr>
            <w:top w:val="none" w:sz="0" w:space="0" w:color="auto"/>
            <w:left w:val="none" w:sz="0" w:space="0" w:color="auto"/>
            <w:bottom w:val="none" w:sz="0" w:space="0" w:color="auto"/>
            <w:right w:val="none" w:sz="0" w:space="0" w:color="auto"/>
          </w:divBdr>
        </w:div>
      </w:divsChild>
    </w:div>
    <w:div w:id="313068342">
      <w:bodyDiv w:val="1"/>
      <w:marLeft w:val="0"/>
      <w:marRight w:val="0"/>
      <w:marTop w:val="0"/>
      <w:marBottom w:val="0"/>
      <w:divBdr>
        <w:top w:val="none" w:sz="0" w:space="0" w:color="auto"/>
        <w:left w:val="none" w:sz="0" w:space="0" w:color="auto"/>
        <w:bottom w:val="none" w:sz="0" w:space="0" w:color="auto"/>
        <w:right w:val="none" w:sz="0" w:space="0" w:color="auto"/>
      </w:divBdr>
      <w:divsChild>
        <w:div w:id="338393755">
          <w:marLeft w:val="0"/>
          <w:marRight w:val="0"/>
          <w:marTop w:val="0"/>
          <w:marBottom w:val="0"/>
          <w:divBdr>
            <w:top w:val="none" w:sz="0" w:space="0" w:color="auto"/>
            <w:left w:val="none" w:sz="0" w:space="0" w:color="auto"/>
            <w:bottom w:val="none" w:sz="0" w:space="0" w:color="auto"/>
            <w:right w:val="none" w:sz="0" w:space="0" w:color="auto"/>
          </w:divBdr>
        </w:div>
        <w:div w:id="1065106691">
          <w:marLeft w:val="0"/>
          <w:marRight w:val="0"/>
          <w:marTop w:val="0"/>
          <w:marBottom w:val="0"/>
          <w:divBdr>
            <w:top w:val="none" w:sz="0" w:space="0" w:color="auto"/>
            <w:left w:val="none" w:sz="0" w:space="0" w:color="auto"/>
            <w:bottom w:val="none" w:sz="0" w:space="0" w:color="auto"/>
            <w:right w:val="none" w:sz="0" w:space="0" w:color="auto"/>
          </w:divBdr>
        </w:div>
        <w:div w:id="1073313340">
          <w:marLeft w:val="0"/>
          <w:marRight w:val="0"/>
          <w:marTop w:val="0"/>
          <w:marBottom w:val="0"/>
          <w:divBdr>
            <w:top w:val="none" w:sz="0" w:space="0" w:color="auto"/>
            <w:left w:val="none" w:sz="0" w:space="0" w:color="auto"/>
            <w:bottom w:val="none" w:sz="0" w:space="0" w:color="auto"/>
            <w:right w:val="none" w:sz="0" w:space="0" w:color="auto"/>
          </w:divBdr>
        </w:div>
        <w:div w:id="1883130054">
          <w:marLeft w:val="0"/>
          <w:marRight w:val="0"/>
          <w:marTop w:val="0"/>
          <w:marBottom w:val="0"/>
          <w:divBdr>
            <w:top w:val="none" w:sz="0" w:space="0" w:color="auto"/>
            <w:left w:val="none" w:sz="0" w:space="0" w:color="auto"/>
            <w:bottom w:val="none" w:sz="0" w:space="0" w:color="auto"/>
            <w:right w:val="none" w:sz="0" w:space="0" w:color="auto"/>
          </w:divBdr>
        </w:div>
        <w:div w:id="2110345509">
          <w:marLeft w:val="0"/>
          <w:marRight w:val="0"/>
          <w:marTop w:val="0"/>
          <w:marBottom w:val="0"/>
          <w:divBdr>
            <w:top w:val="none" w:sz="0" w:space="0" w:color="auto"/>
            <w:left w:val="none" w:sz="0" w:space="0" w:color="auto"/>
            <w:bottom w:val="none" w:sz="0" w:space="0" w:color="auto"/>
            <w:right w:val="none" w:sz="0" w:space="0" w:color="auto"/>
          </w:divBdr>
        </w:div>
      </w:divsChild>
    </w:div>
    <w:div w:id="322584149">
      <w:bodyDiv w:val="1"/>
      <w:marLeft w:val="0"/>
      <w:marRight w:val="0"/>
      <w:marTop w:val="0"/>
      <w:marBottom w:val="0"/>
      <w:divBdr>
        <w:top w:val="none" w:sz="0" w:space="0" w:color="auto"/>
        <w:left w:val="none" w:sz="0" w:space="0" w:color="auto"/>
        <w:bottom w:val="none" w:sz="0" w:space="0" w:color="auto"/>
        <w:right w:val="none" w:sz="0" w:space="0" w:color="auto"/>
      </w:divBdr>
      <w:divsChild>
        <w:div w:id="303855801">
          <w:marLeft w:val="0"/>
          <w:marRight w:val="0"/>
          <w:marTop w:val="0"/>
          <w:marBottom w:val="0"/>
          <w:divBdr>
            <w:top w:val="none" w:sz="0" w:space="0" w:color="auto"/>
            <w:left w:val="none" w:sz="0" w:space="0" w:color="auto"/>
            <w:bottom w:val="none" w:sz="0" w:space="0" w:color="auto"/>
            <w:right w:val="none" w:sz="0" w:space="0" w:color="auto"/>
          </w:divBdr>
        </w:div>
        <w:div w:id="918172486">
          <w:marLeft w:val="0"/>
          <w:marRight w:val="0"/>
          <w:marTop w:val="0"/>
          <w:marBottom w:val="0"/>
          <w:divBdr>
            <w:top w:val="none" w:sz="0" w:space="0" w:color="auto"/>
            <w:left w:val="none" w:sz="0" w:space="0" w:color="auto"/>
            <w:bottom w:val="none" w:sz="0" w:space="0" w:color="auto"/>
            <w:right w:val="none" w:sz="0" w:space="0" w:color="auto"/>
          </w:divBdr>
        </w:div>
        <w:div w:id="1396200157">
          <w:marLeft w:val="0"/>
          <w:marRight w:val="0"/>
          <w:marTop w:val="0"/>
          <w:marBottom w:val="0"/>
          <w:divBdr>
            <w:top w:val="none" w:sz="0" w:space="0" w:color="auto"/>
            <w:left w:val="none" w:sz="0" w:space="0" w:color="auto"/>
            <w:bottom w:val="none" w:sz="0" w:space="0" w:color="auto"/>
            <w:right w:val="none" w:sz="0" w:space="0" w:color="auto"/>
          </w:divBdr>
        </w:div>
        <w:div w:id="2011248509">
          <w:marLeft w:val="0"/>
          <w:marRight w:val="0"/>
          <w:marTop w:val="0"/>
          <w:marBottom w:val="0"/>
          <w:divBdr>
            <w:top w:val="none" w:sz="0" w:space="0" w:color="auto"/>
            <w:left w:val="none" w:sz="0" w:space="0" w:color="auto"/>
            <w:bottom w:val="none" w:sz="0" w:space="0" w:color="auto"/>
            <w:right w:val="none" w:sz="0" w:space="0" w:color="auto"/>
          </w:divBdr>
        </w:div>
        <w:div w:id="2097823985">
          <w:marLeft w:val="0"/>
          <w:marRight w:val="0"/>
          <w:marTop w:val="0"/>
          <w:marBottom w:val="0"/>
          <w:divBdr>
            <w:top w:val="none" w:sz="0" w:space="0" w:color="auto"/>
            <w:left w:val="none" w:sz="0" w:space="0" w:color="auto"/>
            <w:bottom w:val="none" w:sz="0" w:space="0" w:color="auto"/>
            <w:right w:val="none" w:sz="0" w:space="0" w:color="auto"/>
          </w:divBdr>
        </w:div>
      </w:divsChild>
    </w:div>
    <w:div w:id="323778748">
      <w:bodyDiv w:val="1"/>
      <w:marLeft w:val="0"/>
      <w:marRight w:val="0"/>
      <w:marTop w:val="0"/>
      <w:marBottom w:val="0"/>
      <w:divBdr>
        <w:top w:val="none" w:sz="0" w:space="0" w:color="auto"/>
        <w:left w:val="none" w:sz="0" w:space="0" w:color="auto"/>
        <w:bottom w:val="none" w:sz="0" w:space="0" w:color="auto"/>
        <w:right w:val="none" w:sz="0" w:space="0" w:color="auto"/>
      </w:divBdr>
      <w:divsChild>
        <w:div w:id="77145051">
          <w:marLeft w:val="0"/>
          <w:marRight w:val="0"/>
          <w:marTop w:val="0"/>
          <w:marBottom w:val="0"/>
          <w:divBdr>
            <w:top w:val="none" w:sz="0" w:space="0" w:color="auto"/>
            <w:left w:val="none" w:sz="0" w:space="0" w:color="auto"/>
            <w:bottom w:val="none" w:sz="0" w:space="0" w:color="auto"/>
            <w:right w:val="none" w:sz="0" w:space="0" w:color="auto"/>
          </w:divBdr>
        </w:div>
        <w:div w:id="276370906">
          <w:marLeft w:val="0"/>
          <w:marRight w:val="0"/>
          <w:marTop w:val="0"/>
          <w:marBottom w:val="0"/>
          <w:divBdr>
            <w:top w:val="none" w:sz="0" w:space="0" w:color="auto"/>
            <w:left w:val="none" w:sz="0" w:space="0" w:color="auto"/>
            <w:bottom w:val="none" w:sz="0" w:space="0" w:color="auto"/>
            <w:right w:val="none" w:sz="0" w:space="0" w:color="auto"/>
          </w:divBdr>
        </w:div>
        <w:div w:id="350037548">
          <w:marLeft w:val="0"/>
          <w:marRight w:val="0"/>
          <w:marTop w:val="0"/>
          <w:marBottom w:val="0"/>
          <w:divBdr>
            <w:top w:val="none" w:sz="0" w:space="0" w:color="auto"/>
            <w:left w:val="none" w:sz="0" w:space="0" w:color="auto"/>
            <w:bottom w:val="none" w:sz="0" w:space="0" w:color="auto"/>
            <w:right w:val="none" w:sz="0" w:space="0" w:color="auto"/>
          </w:divBdr>
        </w:div>
        <w:div w:id="591280820">
          <w:marLeft w:val="0"/>
          <w:marRight w:val="0"/>
          <w:marTop w:val="0"/>
          <w:marBottom w:val="0"/>
          <w:divBdr>
            <w:top w:val="none" w:sz="0" w:space="0" w:color="auto"/>
            <w:left w:val="none" w:sz="0" w:space="0" w:color="auto"/>
            <w:bottom w:val="none" w:sz="0" w:space="0" w:color="auto"/>
            <w:right w:val="none" w:sz="0" w:space="0" w:color="auto"/>
          </w:divBdr>
        </w:div>
        <w:div w:id="1033504919">
          <w:marLeft w:val="0"/>
          <w:marRight w:val="0"/>
          <w:marTop w:val="0"/>
          <w:marBottom w:val="0"/>
          <w:divBdr>
            <w:top w:val="none" w:sz="0" w:space="0" w:color="auto"/>
            <w:left w:val="none" w:sz="0" w:space="0" w:color="auto"/>
            <w:bottom w:val="none" w:sz="0" w:space="0" w:color="auto"/>
            <w:right w:val="none" w:sz="0" w:space="0" w:color="auto"/>
          </w:divBdr>
        </w:div>
        <w:div w:id="1276328063">
          <w:marLeft w:val="0"/>
          <w:marRight w:val="0"/>
          <w:marTop w:val="0"/>
          <w:marBottom w:val="0"/>
          <w:divBdr>
            <w:top w:val="none" w:sz="0" w:space="0" w:color="auto"/>
            <w:left w:val="none" w:sz="0" w:space="0" w:color="auto"/>
            <w:bottom w:val="none" w:sz="0" w:space="0" w:color="auto"/>
            <w:right w:val="none" w:sz="0" w:space="0" w:color="auto"/>
          </w:divBdr>
        </w:div>
        <w:div w:id="1411385844">
          <w:marLeft w:val="0"/>
          <w:marRight w:val="0"/>
          <w:marTop w:val="0"/>
          <w:marBottom w:val="0"/>
          <w:divBdr>
            <w:top w:val="none" w:sz="0" w:space="0" w:color="auto"/>
            <w:left w:val="none" w:sz="0" w:space="0" w:color="auto"/>
            <w:bottom w:val="none" w:sz="0" w:space="0" w:color="auto"/>
            <w:right w:val="none" w:sz="0" w:space="0" w:color="auto"/>
          </w:divBdr>
        </w:div>
        <w:div w:id="1631862264">
          <w:marLeft w:val="0"/>
          <w:marRight w:val="0"/>
          <w:marTop w:val="0"/>
          <w:marBottom w:val="0"/>
          <w:divBdr>
            <w:top w:val="none" w:sz="0" w:space="0" w:color="auto"/>
            <w:left w:val="none" w:sz="0" w:space="0" w:color="auto"/>
            <w:bottom w:val="none" w:sz="0" w:space="0" w:color="auto"/>
            <w:right w:val="none" w:sz="0" w:space="0" w:color="auto"/>
          </w:divBdr>
        </w:div>
        <w:div w:id="1945843484">
          <w:marLeft w:val="0"/>
          <w:marRight w:val="0"/>
          <w:marTop w:val="0"/>
          <w:marBottom w:val="0"/>
          <w:divBdr>
            <w:top w:val="none" w:sz="0" w:space="0" w:color="auto"/>
            <w:left w:val="none" w:sz="0" w:space="0" w:color="auto"/>
            <w:bottom w:val="none" w:sz="0" w:space="0" w:color="auto"/>
            <w:right w:val="none" w:sz="0" w:space="0" w:color="auto"/>
          </w:divBdr>
        </w:div>
        <w:div w:id="2120832914">
          <w:marLeft w:val="0"/>
          <w:marRight w:val="0"/>
          <w:marTop w:val="0"/>
          <w:marBottom w:val="0"/>
          <w:divBdr>
            <w:top w:val="none" w:sz="0" w:space="0" w:color="auto"/>
            <w:left w:val="none" w:sz="0" w:space="0" w:color="auto"/>
            <w:bottom w:val="none" w:sz="0" w:space="0" w:color="auto"/>
            <w:right w:val="none" w:sz="0" w:space="0" w:color="auto"/>
          </w:divBdr>
        </w:div>
      </w:divsChild>
    </w:div>
    <w:div w:id="329909019">
      <w:bodyDiv w:val="1"/>
      <w:marLeft w:val="0"/>
      <w:marRight w:val="0"/>
      <w:marTop w:val="0"/>
      <w:marBottom w:val="0"/>
      <w:divBdr>
        <w:top w:val="none" w:sz="0" w:space="0" w:color="auto"/>
        <w:left w:val="none" w:sz="0" w:space="0" w:color="auto"/>
        <w:bottom w:val="none" w:sz="0" w:space="0" w:color="auto"/>
        <w:right w:val="none" w:sz="0" w:space="0" w:color="auto"/>
      </w:divBdr>
      <w:divsChild>
        <w:div w:id="212891296">
          <w:marLeft w:val="0"/>
          <w:marRight w:val="0"/>
          <w:marTop w:val="0"/>
          <w:marBottom w:val="0"/>
          <w:divBdr>
            <w:top w:val="none" w:sz="0" w:space="0" w:color="auto"/>
            <w:left w:val="none" w:sz="0" w:space="0" w:color="auto"/>
            <w:bottom w:val="none" w:sz="0" w:space="0" w:color="auto"/>
            <w:right w:val="none" w:sz="0" w:space="0" w:color="auto"/>
          </w:divBdr>
        </w:div>
        <w:div w:id="369382146">
          <w:marLeft w:val="0"/>
          <w:marRight w:val="0"/>
          <w:marTop w:val="0"/>
          <w:marBottom w:val="0"/>
          <w:divBdr>
            <w:top w:val="none" w:sz="0" w:space="0" w:color="auto"/>
            <w:left w:val="none" w:sz="0" w:space="0" w:color="auto"/>
            <w:bottom w:val="none" w:sz="0" w:space="0" w:color="auto"/>
            <w:right w:val="none" w:sz="0" w:space="0" w:color="auto"/>
          </w:divBdr>
        </w:div>
        <w:div w:id="1056202375">
          <w:marLeft w:val="0"/>
          <w:marRight w:val="0"/>
          <w:marTop w:val="0"/>
          <w:marBottom w:val="0"/>
          <w:divBdr>
            <w:top w:val="none" w:sz="0" w:space="0" w:color="auto"/>
            <w:left w:val="none" w:sz="0" w:space="0" w:color="auto"/>
            <w:bottom w:val="none" w:sz="0" w:space="0" w:color="auto"/>
            <w:right w:val="none" w:sz="0" w:space="0" w:color="auto"/>
          </w:divBdr>
        </w:div>
        <w:div w:id="1099762523">
          <w:marLeft w:val="0"/>
          <w:marRight w:val="0"/>
          <w:marTop w:val="0"/>
          <w:marBottom w:val="0"/>
          <w:divBdr>
            <w:top w:val="none" w:sz="0" w:space="0" w:color="auto"/>
            <w:left w:val="none" w:sz="0" w:space="0" w:color="auto"/>
            <w:bottom w:val="none" w:sz="0" w:space="0" w:color="auto"/>
            <w:right w:val="none" w:sz="0" w:space="0" w:color="auto"/>
          </w:divBdr>
        </w:div>
        <w:div w:id="2028095601">
          <w:marLeft w:val="0"/>
          <w:marRight w:val="0"/>
          <w:marTop w:val="0"/>
          <w:marBottom w:val="0"/>
          <w:divBdr>
            <w:top w:val="none" w:sz="0" w:space="0" w:color="auto"/>
            <w:left w:val="none" w:sz="0" w:space="0" w:color="auto"/>
            <w:bottom w:val="none" w:sz="0" w:space="0" w:color="auto"/>
            <w:right w:val="none" w:sz="0" w:space="0" w:color="auto"/>
          </w:divBdr>
        </w:div>
      </w:divsChild>
    </w:div>
    <w:div w:id="333729719">
      <w:bodyDiv w:val="1"/>
      <w:marLeft w:val="0"/>
      <w:marRight w:val="0"/>
      <w:marTop w:val="0"/>
      <w:marBottom w:val="0"/>
      <w:divBdr>
        <w:top w:val="none" w:sz="0" w:space="0" w:color="auto"/>
        <w:left w:val="none" w:sz="0" w:space="0" w:color="auto"/>
        <w:bottom w:val="none" w:sz="0" w:space="0" w:color="auto"/>
        <w:right w:val="none" w:sz="0" w:space="0" w:color="auto"/>
      </w:divBdr>
      <w:divsChild>
        <w:div w:id="228537541">
          <w:marLeft w:val="0"/>
          <w:marRight w:val="0"/>
          <w:marTop w:val="0"/>
          <w:marBottom w:val="0"/>
          <w:divBdr>
            <w:top w:val="none" w:sz="0" w:space="0" w:color="auto"/>
            <w:left w:val="none" w:sz="0" w:space="0" w:color="auto"/>
            <w:bottom w:val="none" w:sz="0" w:space="0" w:color="auto"/>
            <w:right w:val="none" w:sz="0" w:space="0" w:color="auto"/>
          </w:divBdr>
        </w:div>
        <w:div w:id="232354709">
          <w:marLeft w:val="0"/>
          <w:marRight w:val="0"/>
          <w:marTop w:val="0"/>
          <w:marBottom w:val="0"/>
          <w:divBdr>
            <w:top w:val="none" w:sz="0" w:space="0" w:color="auto"/>
            <w:left w:val="none" w:sz="0" w:space="0" w:color="auto"/>
            <w:bottom w:val="none" w:sz="0" w:space="0" w:color="auto"/>
            <w:right w:val="none" w:sz="0" w:space="0" w:color="auto"/>
          </w:divBdr>
        </w:div>
        <w:div w:id="659508657">
          <w:marLeft w:val="0"/>
          <w:marRight w:val="0"/>
          <w:marTop w:val="0"/>
          <w:marBottom w:val="0"/>
          <w:divBdr>
            <w:top w:val="none" w:sz="0" w:space="0" w:color="auto"/>
            <w:left w:val="none" w:sz="0" w:space="0" w:color="auto"/>
            <w:bottom w:val="none" w:sz="0" w:space="0" w:color="auto"/>
            <w:right w:val="none" w:sz="0" w:space="0" w:color="auto"/>
          </w:divBdr>
        </w:div>
        <w:div w:id="708339858">
          <w:marLeft w:val="0"/>
          <w:marRight w:val="0"/>
          <w:marTop w:val="0"/>
          <w:marBottom w:val="0"/>
          <w:divBdr>
            <w:top w:val="none" w:sz="0" w:space="0" w:color="auto"/>
            <w:left w:val="none" w:sz="0" w:space="0" w:color="auto"/>
            <w:bottom w:val="none" w:sz="0" w:space="0" w:color="auto"/>
            <w:right w:val="none" w:sz="0" w:space="0" w:color="auto"/>
          </w:divBdr>
          <w:divsChild>
            <w:div w:id="258874480">
              <w:marLeft w:val="0"/>
              <w:marRight w:val="0"/>
              <w:marTop w:val="0"/>
              <w:marBottom w:val="0"/>
              <w:divBdr>
                <w:top w:val="none" w:sz="0" w:space="0" w:color="auto"/>
                <w:left w:val="none" w:sz="0" w:space="0" w:color="auto"/>
                <w:bottom w:val="none" w:sz="0" w:space="0" w:color="auto"/>
                <w:right w:val="none" w:sz="0" w:space="0" w:color="auto"/>
              </w:divBdr>
            </w:div>
            <w:div w:id="341783527">
              <w:marLeft w:val="0"/>
              <w:marRight w:val="0"/>
              <w:marTop w:val="0"/>
              <w:marBottom w:val="0"/>
              <w:divBdr>
                <w:top w:val="none" w:sz="0" w:space="0" w:color="auto"/>
                <w:left w:val="none" w:sz="0" w:space="0" w:color="auto"/>
                <w:bottom w:val="none" w:sz="0" w:space="0" w:color="auto"/>
                <w:right w:val="none" w:sz="0" w:space="0" w:color="auto"/>
              </w:divBdr>
            </w:div>
            <w:div w:id="984622804">
              <w:marLeft w:val="0"/>
              <w:marRight w:val="0"/>
              <w:marTop w:val="0"/>
              <w:marBottom w:val="0"/>
              <w:divBdr>
                <w:top w:val="none" w:sz="0" w:space="0" w:color="auto"/>
                <w:left w:val="none" w:sz="0" w:space="0" w:color="auto"/>
                <w:bottom w:val="none" w:sz="0" w:space="0" w:color="auto"/>
                <w:right w:val="none" w:sz="0" w:space="0" w:color="auto"/>
              </w:divBdr>
            </w:div>
            <w:div w:id="1317413157">
              <w:marLeft w:val="0"/>
              <w:marRight w:val="0"/>
              <w:marTop w:val="0"/>
              <w:marBottom w:val="0"/>
              <w:divBdr>
                <w:top w:val="none" w:sz="0" w:space="0" w:color="auto"/>
                <w:left w:val="none" w:sz="0" w:space="0" w:color="auto"/>
                <w:bottom w:val="none" w:sz="0" w:space="0" w:color="auto"/>
                <w:right w:val="none" w:sz="0" w:space="0" w:color="auto"/>
              </w:divBdr>
            </w:div>
            <w:div w:id="1330937476">
              <w:marLeft w:val="0"/>
              <w:marRight w:val="0"/>
              <w:marTop w:val="0"/>
              <w:marBottom w:val="0"/>
              <w:divBdr>
                <w:top w:val="none" w:sz="0" w:space="0" w:color="auto"/>
                <w:left w:val="none" w:sz="0" w:space="0" w:color="auto"/>
                <w:bottom w:val="none" w:sz="0" w:space="0" w:color="auto"/>
                <w:right w:val="none" w:sz="0" w:space="0" w:color="auto"/>
              </w:divBdr>
            </w:div>
          </w:divsChild>
        </w:div>
        <w:div w:id="1104225572">
          <w:marLeft w:val="0"/>
          <w:marRight w:val="0"/>
          <w:marTop w:val="0"/>
          <w:marBottom w:val="0"/>
          <w:divBdr>
            <w:top w:val="none" w:sz="0" w:space="0" w:color="auto"/>
            <w:left w:val="none" w:sz="0" w:space="0" w:color="auto"/>
            <w:bottom w:val="none" w:sz="0" w:space="0" w:color="auto"/>
            <w:right w:val="none" w:sz="0" w:space="0" w:color="auto"/>
          </w:divBdr>
        </w:div>
        <w:div w:id="1306622915">
          <w:marLeft w:val="0"/>
          <w:marRight w:val="0"/>
          <w:marTop w:val="0"/>
          <w:marBottom w:val="0"/>
          <w:divBdr>
            <w:top w:val="none" w:sz="0" w:space="0" w:color="auto"/>
            <w:left w:val="none" w:sz="0" w:space="0" w:color="auto"/>
            <w:bottom w:val="none" w:sz="0" w:space="0" w:color="auto"/>
            <w:right w:val="none" w:sz="0" w:space="0" w:color="auto"/>
          </w:divBdr>
        </w:div>
        <w:div w:id="1605116165">
          <w:marLeft w:val="0"/>
          <w:marRight w:val="0"/>
          <w:marTop w:val="0"/>
          <w:marBottom w:val="0"/>
          <w:divBdr>
            <w:top w:val="none" w:sz="0" w:space="0" w:color="auto"/>
            <w:left w:val="none" w:sz="0" w:space="0" w:color="auto"/>
            <w:bottom w:val="none" w:sz="0" w:space="0" w:color="auto"/>
            <w:right w:val="none" w:sz="0" w:space="0" w:color="auto"/>
          </w:divBdr>
        </w:div>
      </w:divsChild>
    </w:div>
    <w:div w:id="334765858">
      <w:bodyDiv w:val="1"/>
      <w:marLeft w:val="0"/>
      <w:marRight w:val="0"/>
      <w:marTop w:val="0"/>
      <w:marBottom w:val="0"/>
      <w:divBdr>
        <w:top w:val="none" w:sz="0" w:space="0" w:color="auto"/>
        <w:left w:val="none" w:sz="0" w:space="0" w:color="auto"/>
        <w:bottom w:val="none" w:sz="0" w:space="0" w:color="auto"/>
        <w:right w:val="none" w:sz="0" w:space="0" w:color="auto"/>
      </w:divBdr>
      <w:divsChild>
        <w:div w:id="100300622">
          <w:marLeft w:val="0"/>
          <w:marRight w:val="0"/>
          <w:marTop w:val="0"/>
          <w:marBottom w:val="0"/>
          <w:divBdr>
            <w:top w:val="none" w:sz="0" w:space="0" w:color="auto"/>
            <w:left w:val="none" w:sz="0" w:space="0" w:color="auto"/>
            <w:bottom w:val="none" w:sz="0" w:space="0" w:color="auto"/>
            <w:right w:val="none" w:sz="0" w:space="0" w:color="auto"/>
          </w:divBdr>
        </w:div>
        <w:div w:id="647439873">
          <w:marLeft w:val="0"/>
          <w:marRight w:val="0"/>
          <w:marTop w:val="0"/>
          <w:marBottom w:val="0"/>
          <w:divBdr>
            <w:top w:val="none" w:sz="0" w:space="0" w:color="auto"/>
            <w:left w:val="none" w:sz="0" w:space="0" w:color="auto"/>
            <w:bottom w:val="none" w:sz="0" w:space="0" w:color="auto"/>
            <w:right w:val="none" w:sz="0" w:space="0" w:color="auto"/>
          </w:divBdr>
        </w:div>
        <w:div w:id="1092118340">
          <w:marLeft w:val="0"/>
          <w:marRight w:val="0"/>
          <w:marTop w:val="0"/>
          <w:marBottom w:val="0"/>
          <w:divBdr>
            <w:top w:val="none" w:sz="0" w:space="0" w:color="auto"/>
            <w:left w:val="none" w:sz="0" w:space="0" w:color="auto"/>
            <w:bottom w:val="none" w:sz="0" w:space="0" w:color="auto"/>
            <w:right w:val="none" w:sz="0" w:space="0" w:color="auto"/>
          </w:divBdr>
        </w:div>
        <w:div w:id="1212689550">
          <w:marLeft w:val="0"/>
          <w:marRight w:val="0"/>
          <w:marTop w:val="0"/>
          <w:marBottom w:val="0"/>
          <w:divBdr>
            <w:top w:val="none" w:sz="0" w:space="0" w:color="auto"/>
            <w:left w:val="none" w:sz="0" w:space="0" w:color="auto"/>
            <w:bottom w:val="none" w:sz="0" w:space="0" w:color="auto"/>
            <w:right w:val="none" w:sz="0" w:space="0" w:color="auto"/>
          </w:divBdr>
        </w:div>
        <w:div w:id="1772050221">
          <w:marLeft w:val="0"/>
          <w:marRight w:val="0"/>
          <w:marTop w:val="0"/>
          <w:marBottom w:val="0"/>
          <w:divBdr>
            <w:top w:val="none" w:sz="0" w:space="0" w:color="auto"/>
            <w:left w:val="none" w:sz="0" w:space="0" w:color="auto"/>
            <w:bottom w:val="none" w:sz="0" w:space="0" w:color="auto"/>
            <w:right w:val="none" w:sz="0" w:space="0" w:color="auto"/>
          </w:divBdr>
        </w:div>
      </w:divsChild>
    </w:div>
    <w:div w:id="336621223">
      <w:bodyDiv w:val="1"/>
      <w:marLeft w:val="0"/>
      <w:marRight w:val="0"/>
      <w:marTop w:val="0"/>
      <w:marBottom w:val="0"/>
      <w:divBdr>
        <w:top w:val="none" w:sz="0" w:space="0" w:color="auto"/>
        <w:left w:val="none" w:sz="0" w:space="0" w:color="auto"/>
        <w:bottom w:val="none" w:sz="0" w:space="0" w:color="auto"/>
        <w:right w:val="none" w:sz="0" w:space="0" w:color="auto"/>
      </w:divBdr>
      <w:divsChild>
        <w:div w:id="749154670">
          <w:marLeft w:val="0"/>
          <w:marRight w:val="0"/>
          <w:marTop w:val="0"/>
          <w:marBottom w:val="0"/>
          <w:divBdr>
            <w:top w:val="none" w:sz="0" w:space="0" w:color="auto"/>
            <w:left w:val="none" w:sz="0" w:space="0" w:color="auto"/>
            <w:bottom w:val="none" w:sz="0" w:space="0" w:color="auto"/>
            <w:right w:val="none" w:sz="0" w:space="0" w:color="auto"/>
          </w:divBdr>
        </w:div>
        <w:div w:id="1128472511">
          <w:marLeft w:val="0"/>
          <w:marRight w:val="0"/>
          <w:marTop w:val="0"/>
          <w:marBottom w:val="0"/>
          <w:divBdr>
            <w:top w:val="none" w:sz="0" w:space="0" w:color="auto"/>
            <w:left w:val="none" w:sz="0" w:space="0" w:color="auto"/>
            <w:bottom w:val="none" w:sz="0" w:space="0" w:color="auto"/>
            <w:right w:val="none" w:sz="0" w:space="0" w:color="auto"/>
          </w:divBdr>
        </w:div>
        <w:div w:id="1371147040">
          <w:marLeft w:val="0"/>
          <w:marRight w:val="0"/>
          <w:marTop w:val="0"/>
          <w:marBottom w:val="0"/>
          <w:divBdr>
            <w:top w:val="none" w:sz="0" w:space="0" w:color="auto"/>
            <w:left w:val="none" w:sz="0" w:space="0" w:color="auto"/>
            <w:bottom w:val="none" w:sz="0" w:space="0" w:color="auto"/>
            <w:right w:val="none" w:sz="0" w:space="0" w:color="auto"/>
          </w:divBdr>
          <w:divsChild>
            <w:div w:id="132866687">
              <w:marLeft w:val="0"/>
              <w:marRight w:val="0"/>
              <w:marTop w:val="0"/>
              <w:marBottom w:val="0"/>
              <w:divBdr>
                <w:top w:val="none" w:sz="0" w:space="0" w:color="auto"/>
                <w:left w:val="none" w:sz="0" w:space="0" w:color="auto"/>
                <w:bottom w:val="none" w:sz="0" w:space="0" w:color="auto"/>
                <w:right w:val="none" w:sz="0" w:space="0" w:color="auto"/>
              </w:divBdr>
            </w:div>
            <w:div w:id="1215191022">
              <w:marLeft w:val="0"/>
              <w:marRight w:val="0"/>
              <w:marTop w:val="0"/>
              <w:marBottom w:val="0"/>
              <w:divBdr>
                <w:top w:val="none" w:sz="0" w:space="0" w:color="auto"/>
                <w:left w:val="none" w:sz="0" w:space="0" w:color="auto"/>
                <w:bottom w:val="none" w:sz="0" w:space="0" w:color="auto"/>
                <w:right w:val="none" w:sz="0" w:space="0" w:color="auto"/>
              </w:divBdr>
            </w:div>
            <w:div w:id="1369843370">
              <w:marLeft w:val="0"/>
              <w:marRight w:val="0"/>
              <w:marTop w:val="0"/>
              <w:marBottom w:val="0"/>
              <w:divBdr>
                <w:top w:val="none" w:sz="0" w:space="0" w:color="auto"/>
                <w:left w:val="none" w:sz="0" w:space="0" w:color="auto"/>
                <w:bottom w:val="none" w:sz="0" w:space="0" w:color="auto"/>
                <w:right w:val="none" w:sz="0" w:space="0" w:color="auto"/>
              </w:divBdr>
            </w:div>
            <w:div w:id="1417634044">
              <w:marLeft w:val="0"/>
              <w:marRight w:val="0"/>
              <w:marTop w:val="0"/>
              <w:marBottom w:val="0"/>
              <w:divBdr>
                <w:top w:val="none" w:sz="0" w:space="0" w:color="auto"/>
                <w:left w:val="none" w:sz="0" w:space="0" w:color="auto"/>
                <w:bottom w:val="none" w:sz="0" w:space="0" w:color="auto"/>
                <w:right w:val="none" w:sz="0" w:space="0" w:color="auto"/>
              </w:divBdr>
            </w:div>
            <w:div w:id="1944681547">
              <w:marLeft w:val="0"/>
              <w:marRight w:val="0"/>
              <w:marTop w:val="0"/>
              <w:marBottom w:val="0"/>
              <w:divBdr>
                <w:top w:val="none" w:sz="0" w:space="0" w:color="auto"/>
                <w:left w:val="none" w:sz="0" w:space="0" w:color="auto"/>
                <w:bottom w:val="none" w:sz="0" w:space="0" w:color="auto"/>
                <w:right w:val="none" w:sz="0" w:space="0" w:color="auto"/>
              </w:divBdr>
            </w:div>
          </w:divsChild>
        </w:div>
        <w:div w:id="1540043264">
          <w:marLeft w:val="0"/>
          <w:marRight w:val="0"/>
          <w:marTop w:val="0"/>
          <w:marBottom w:val="0"/>
          <w:divBdr>
            <w:top w:val="none" w:sz="0" w:space="0" w:color="auto"/>
            <w:left w:val="none" w:sz="0" w:space="0" w:color="auto"/>
            <w:bottom w:val="none" w:sz="0" w:space="0" w:color="auto"/>
            <w:right w:val="none" w:sz="0" w:space="0" w:color="auto"/>
          </w:divBdr>
        </w:div>
        <w:div w:id="1552644101">
          <w:marLeft w:val="0"/>
          <w:marRight w:val="0"/>
          <w:marTop w:val="0"/>
          <w:marBottom w:val="0"/>
          <w:divBdr>
            <w:top w:val="none" w:sz="0" w:space="0" w:color="auto"/>
            <w:left w:val="none" w:sz="0" w:space="0" w:color="auto"/>
            <w:bottom w:val="none" w:sz="0" w:space="0" w:color="auto"/>
            <w:right w:val="none" w:sz="0" w:space="0" w:color="auto"/>
          </w:divBdr>
          <w:divsChild>
            <w:div w:id="733969119">
              <w:marLeft w:val="0"/>
              <w:marRight w:val="0"/>
              <w:marTop w:val="0"/>
              <w:marBottom w:val="0"/>
              <w:divBdr>
                <w:top w:val="none" w:sz="0" w:space="0" w:color="auto"/>
                <w:left w:val="none" w:sz="0" w:space="0" w:color="auto"/>
                <w:bottom w:val="none" w:sz="0" w:space="0" w:color="auto"/>
                <w:right w:val="none" w:sz="0" w:space="0" w:color="auto"/>
              </w:divBdr>
            </w:div>
            <w:div w:id="1507745796">
              <w:marLeft w:val="0"/>
              <w:marRight w:val="0"/>
              <w:marTop w:val="0"/>
              <w:marBottom w:val="0"/>
              <w:divBdr>
                <w:top w:val="none" w:sz="0" w:space="0" w:color="auto"/>
                <w:left w:val="none" w:sz="0" w:space="0" w:color="auto"/>
                <w:bottom w:val="none" w:sz="0" w:space="0" w:color="auto"/>
                <w:right w:val="none" w:sz="0" w:space="0" w:color="auto"/>
              </w:divBdr>
            </w:div>
            <w:div w:id="2104841723">
              <w:marLeft w:val="0"/>
              <w:marRight w:val="0"/>
              <w:marTop w:val="0"/>
              <w:marBottom w:val="0"/>
              <w:divBdr>
                <w:top w:val="none" w:sz="0" w:space="0" w:color="auto"/>
                <w:left w:val="none" w:sz="0" w:space="0" w:color="auto"/>
                <w:bottom w:val="none" w:sz="0" w:space="0" w:color="auto"/>
                <w:right w:val="none" w:sz="0" w:space="0" w:color="auto"/>
              </w:divBdr>
            </w:div>
          </w:divsChild>
        </w:div>
        <w:div w:id="1734426396">
          <w:marLeft w:val="0"/>
          <w:marRight w:val="0"/>
          <w:marTop w:val="0"/>
          <w:marBottom w:val="0"/>
          <w:divBdr>
            <w:top w:val="none" w:sz="0" w:space="0" w:color="auto"/>
            <w:left w:val="none" w:sz="0" w:space="0" w:color="auto"/>
            <w:bottom w:val="none" w:sz="0" w:space="0" w:color="auto"/>
            <w:right w:val="none" w:sz="0" w:space="0" w:color="auto"/>
          </w:divBdr>
        </w:div>
      </w:divsChild>
    </w:div>
    <w:div w:id="370349440">
      <w:bodyDiv w:val="1"/>
      <w:marLeft w:val="0"/>
      <w:marRight w:val="0"/>
      <w:marTop w:val="0"/>
      <w:marBottom w:val="0"/>
      <w:divBdr>
        <w:top w:val="none" w:sz="0" w:space="0" w:color="auto"/>
        <w:left w:val="none" w:sz="0" w:space="0" w:color="auto"/>
        <w:bottom w:val="none" w:sz="0" w:space="0" w:color="auto"/>
        <w:right w:val="none" w:sz="0" w:space="0" w:color="auto"/>
      </w:divBdr>
      <w:divsChild>
        <w:div w:id="127749977">
          <w:marLeft w:val="0"/>
          <w:marRight w:val="0"/>
          <w:marTop w:val="0"/>
          <w:marBottom w:val="0"/>
          <w:divBdr>
            <w:top w:val="none" w:sz="0" w:space="0" w:color="auto"/>
            <w:left w:val="none" w:sz="0" w:space="0" w:color="auto"/>
            <w:bottom w:val="none" w:sz="0" w:space="0" w:color="auto"/>
            <w:right w:val="none" w:sz="0" w:space="0" w:color="auto"/>
          </w:divBdr>
        </w:div>
        <w:div w:id="1118718108">
          <w:marLeft w:val="0"/>
          <w:marRight w:val="0"/>
          <w:marTop w:val="0"/>
          <w:marBottom w:val="0"/>
          <w:divBdr>
            <w:top w:val="none" w:sz="0" w:space="0" w:color="auto"/>
            <w:left w:val="none" w:sz="0" w:space="0" w:color="auto"/>
            <w:bottom w:val="none" w:sz="0" w:space="0" w:color="auto"/>
            <w:right w:val="none" w:sz="0" w:space="0" w:color="auto"/>
          </w:divBdr>
        </w:div>
        <w:div w:id="1512405971">
          <w:marLeft w:val="0"/>
          <w:marRight w:val="0"/>
          <w:marTop w:val="0"/>
          <w:marBottom w:val="0"/>
          <w:divBdr>
            <w:top w:val="none" w:sz="0" w:space="0" w:color="auto"/>
            <w:left w:val="none" w:sz="0" w:space="0" w:color="auto"/>
            <w:bottom w:val="none" w:sz="0" w:space="0" w:color="auto"/>
            <w:right w:val="none" w:sz="0" w:space="0" w:color="auto"/>
          </w:divBdr>
        </w:div>
        <w:div w:id="1728383455">
          <w:marLeft w:val="0"/>
          <w:marRight w:val="0"/>
          <w:marTop w:val="0"/>
          <w:marBottom w:val="0"/>
          <w:divBdr>
            <w:top w:val="none" w:sz="0" w:space="0" w:color="auto"/>
            <w:left w:val="none" w:sz="0" w:space="0" w:color="auto"/>
            <w:bottom w:val="none" w:sz="0" w:space="0" w:color="auto"/>
            <w:right w:val="none" w:sz="0" w:space="0" w:color="auto"/>
          </w:divBdr>
        </w:div>
        <w:div w:id="1800757702">
          <w:marLeft w:val="0"/>
          <w:marRight w:val="0"/>
          <w:marTop w:val="0"/>
          <w:marBottom w:val="0"/>
          <w:divBdr>
            <w:top w:val="none" w:sz="0" w:space="0" w:color="auto"/>
            <w:left w:val="none" w:sz="0" w:space="0" w:color="auto"/>
            <w:bottom w:val="none" w:sz="0" w:space="0" w:color="auto"/>
            <w:right w:val="none" w:sz="0" w:space="0" w:color="auto"/>
          </w:divBdr>
        </w:div>
      </w:divsChild>
    </w:div>
    <w:div w:id="373894086">
      <w:bodyDiv w:val="1"/>
      <w:marLeft w:val="0"/>
      <w:marRight w:val="0"/>
      <w:marTop w:val="0"/>
      <w:marBottom w:val="0"/>
      <w:divBdr>
        <w:top w:val="none" w:sz="0" w:space="0" w:color="auto"/>
        <w:left w:val="none" w:sz="0" w:space="0" w:color="auto"/>
        <w:bottom w:val="none" w:sz="0" w:space="0" w:color="auto"/>
        <w:right w:val="none" w:sz="0" w:space="0" w:color="auto"/>
      </w:divBdr>
      <w:divsChild>
        <w:div w:id="281812015">
          <w:marLeft w:val="0"/>
          <w:marRight w:val="0"/>
          <w:marTop w:val="0"/>
          <w:marBottom w:val="0"/>
          <w:divBdr>
            <w:top w:val="none" w:sz="0" w:space="0" w:color="auto"/>
            <w:left w:val="none" w:sz="0" w:space="0" w:color="auto"/>
            <w:bottom w:val="none" w:sz="0" w:space="0" w:color="auto"/>
            <w:right w:val="none" w:sz="0" w:space="0" w:color="auto"/>
          </w:divBdr>
        </w:div>
        <w:div w:id="765224833">
          <w:marLeft w:val="0"/>
          <w:marRight w:val="0"/>
          <w:marTop w:val="0"/>
          <w:marBottom w:val="0"/>
          <w:divBdr>
            <w:top w:val="none" w:sz="0" w:space="0" w:color="auto"/>
            <w:left w:val="none" w:sz="0" w:space="0" w:color="auto"/>
            <w:bottom w:val="none" w:sz="0" w:space="0" w:color="auto"/>
            <w:right w:val="none" w:sz="0" w:space="0" w:color="auto"/>
          </w:divBdr>
        </w:div>
        <w:div w:id="1094206328">
          <w:marLeft w:val="0"/>
          <w:marRight w:val="0"/>
          <w:marTop w:val="0"/>
          <w:marBottom w:val="0"/>
          <w:divBdr>
            <w:top w:val="none" w:sz="0" w:space="0" w:color="auto"/>
            <w:left w:val="none" w:sz="0" w:space="0" w:color="auto"/>
            <w:bottom w:val="none" w:sz="0" w:space="0" w:color="auto"/>
            <w:right w:val="none" w:sz="0" w:space="0" w:color="auto"/>
          </w:divBdr>
        </w:div>
        <w:div w:id="1459493964">
          <w:marLeft w:val="0"/>
          <w:marRight w:val="0"/>
          <w:marTop w:val="0"/>
          <w:marBottom w:val="0"/>
          <w:divBdr>
            <w:top w:val="none" w:sz="0" w:space="0" w:color="auto"/>
            <w:left w:val="none" w:sz="0" w:space="0" w:color="auto"/>
            <w:bottom w:val="none" w:sz="0" w:space="0" w:color="auto"/>
            <w:right w:val="none" w:sz="0" w:space="0" w:color="auto"/>
          </w:divBdr>
        </w:div>
        <w:div w:id="1895851183">
          <w:marLeft w:val="0"/>
          <w:marRight w:val="0"/>
          <w:marTop w:val="0"/>
          <w:marBottom w:val="0"/>
          <w:divBdr>
            <w:top w:val="none" w:sz="0" w:space="0" w:color="auto"/>
            <w:left w:val="none" w:sz="0" w:space="0" w:color="auto"/>
            <w:bottom w:val="none" w:sz="0" w:space="0" w:color="auto"/>
            <w:right w:val="none" w:sz="0" w:space="0" w:color="auto"/>
          </w:divBdr>
        </w:div>
      </w:divsChild>
    </w:div>
    <w:div w:id="376397687">
      <w:bodyDiv w:val="1"/>
      <w:marLeft w:val="0"/>
      <w:marRight w:val="0"/>
      <w:marTop w:val="0"/>
      <w:marBottom w:val="0"/>
      <w:divBdr>
        <w:top w:val="none" w:sz="0" w:space="0" w:color="auto"/>
        <w:left w:val="none" w:sz="0" w:space="0" w:color="auto"/>
        <w:bottom w:val="none" w:sz="0" w:space="0" w:color="auto"/>
        <w:right w:val="none" w:sz="0" w:space="0" w:color="auto"/>
      </w:divBdr>
      <w:divsChild>
        <w:div w:id="636837818">
          <w:marLeft w:val="0"/>
          <w:marRight w:val="0"/>
          <w:marTop w:val="0"/>
          <w:marBottom w:val="0"/>
          <w:divBdr>
            <w:top w:val="none" w:sz="0" w:space="0" w:color="auto"/>
            <w:left w:val="none" w:sz="0" w:space="0" w:color="auto"/>
            <w:bottom w:val="none" w:sz="0" w:space="0" w:color="auto"/>
            <w:right w:val="none" w:sz="0" w:space="0" w:color="auto"/>
          </w:divBdr>
        </w:div>
        <w:div w:id="1430613929">
          <w:marLeft w:val="0"/>
          <w:marRight w:val="0"/>
          <w:marTop w:val="0"/>
          <w:marBottom w:val="0"/>
          <w:divBdr>
            <w:top w:val="none" w:sz="0" w:space="0" w:color="auto"/>
            <w:left w:val="none" w:sz="0" w:space="0" w:color="auto"/>
            <w:bottom w:val="none" w:sz="0" w:space="0" w:color="auto"/>
            <w:right w:val="none" w:sz="0" w:space="0" w:color="auto"/>
          </w:divBdr>
        </w:div>
      </w:divsChild>
    </w:div>
    <w:div w:id="397097075">
      <w:bodyDiv w:val="1"/>
      <w:marLeft w:val="0"/>
      <w:marRight w:val="0"/>
      <w:marTop w:val="0"/>
      <w:marBottom w:val="0"/>
      <w:divBdr>
        <w:top w:val="none" w:sz="0" w:space="0" w:color="auto"/>
        <w:left w:val="none" w:sz="0" w:space="0" w:color="auto"/>
        <w:bottom w:val="none" w:sz="0" w:space="0" w:color="auto"/>
        <w:right w:val="none" w:sz="0" w:space="0" w:color="auto"/>
      </w:divBdr>
      <w:divsChild>
        <w:div w:id="89157297">
          <w:marLeft w:val="0"/>
          <w:marRight w:val="0"/>
          <w:marTop w:val="0"/>
          <w:marBottom w:val="0"/>
          <w:divBdr>
            <w:top w:val="none" w:sz="0" w:space="0" w:color="auto"/>
            <w:left w:val="none" w:sz="0" w:space="0" w:color="auto"/>
            <w:bottom w:val="none" w:sz="0" w:space="0" w:color="auto"/>
            <w:right w:val="none" w:sz="0" w:space="0" w:color="auto"/>
          </w:divBdr>
        </w:div>
        <w:div w:id="812065122">
          <w:marLeft w:val="0"/>
          <w:marRight w:val="0"/>
          <w:marTop w:val="0"/>
          <w:marBottom w:val="0"/>
          <w:divBdr>
            <w:top w:val="none" w:sz="0" w:space="0" w:color="auto"/>
            <w:left w:val="none" w:sz="0" w:space="0" w:color="auto"/>
            <w:bottom w:val="none" w:sz="0" w:space="0" w:color="auto"/>
            <w:right w:val="none" w:sz="0" w:space="0" w:color="auto"/>
          </w:divBdr>
        </w:div>
        <w:div w:id="851142434">
          <w:marLeft w:val="0"/>
          <w:marRight w:val="0"/>
          <w:marTop w:val="0"/>
          <w:marBottom w:val="0"/>
          <w:divBdr>
            <w:top w:val="none" w:sz="0" w:space="0" w:color="auto"/>
            <w:left w:val="none" w:sz="0" w:space="0" w:color="auto"/>
            <w:bottom w:val="none" w:sz="0" w:space="0" w:color="auto"/>
            <w:right w:val="none" w:sz="0" w:space="0" w:color="auto"/>
          </w:divBdr>
        </w:div>
        <w:div w:id="1156460048">
          <w:marLeft w:val="0"/>
          <w:marRight w:val="0"/>
          <w:marTop w:val="0"/>
          <w:marBottom w:val="0"/>
          <w:divBdr>
            <w:top w:val="none" w:sz="0" w:space="0" w:color="auto"/>
            <w:left w:val="none" w:sz="0" w:space="0" w:color="auto"/>
            <w:bottom w:val="none" w:sz="0" w:space="0" w:color="auto"/>
            <w:right w:val="none" w:sz="0" w:space="0" w:color="auto"/>
          </w:divBdr>
        </w:div>
        <w:div w:id="1510755005">
          <w:marLeft w:val="0"/>
          <w:marRight w:val="0"/>
          <w:marTop w:val="0"/>
          <w:marBottom w:val="0"/>
          <w:divBdr>
            <w:top w:val="none" w:sz="0" w:space="0" w:color="auto"/>
            <w:left w:val="none" w:sz="0" w:space="0" w:color="auto"/>
            <w:bottom w:val="none" w:sz="0" w:space="0" w:color="auto"/>
            <w:right w:val="none" w:sz="0" w:space="0" w:color="auto"/>
          </w:divBdr>
        </w:div>
        <w:div w:id="1540510568">
          <w:marLeft w:val="0"/>
          <w:marRight w:val="0"/>
          <w:marTop w:val="0"/>
          <w:marBottom w:val="0"/>
          <w:divBdr>
            <w:top w:val="none" w:sz="0" w:space="0" w:color="auto"/>
            <w:left w:val="none" w:sz="0" w:space="0" w:color="auto"/>
            <w:bottom w:val="none" w:sz="0" w:space="0" w:color="auto"/>
            <w:right w:val="none" w:sz="0" w:space="0" w:color="auto"/>
          </w:divBdr>
        </w:div>
        <w:div w:id="1581326048">
          <w:marLeft w:val="0"/>
          <w:marRight w:val="0"/>
          <w:marTop w:val="0"/>
          <w:marBottom w:val="0"/>
          <w:divBdr>
            <w:top w:val="none" w:sz="0" w:space="0" w:color="auto"/>
            <w:left w:val="none" w:sz="0" w:space="0" w:color="auto"/>
            <w:bottom w:val="none" w:sz="0" w:space="0" w:color="auto"/>
            <w:right w:val="none" w:sz="0" w:space="0" w:color="auto"/>
          </w:divBdr>
        </w:div>
        <w:div w:id="1690178243">
          <w:marLeft w:val="0"/>
          <w:marRight w:val="0"/>
          <w:marTop w:val="0"/>
          <w:marBottom w:val="0"/>
          <w:divBdr>
            <w:top w:val="none" w:sz="0" w:space="0" w:color="auto"/>
            <w:left w:val="none" w:sz="0" w:space="0" w:color="auto"/>
            <w:bottom w:val="none" w:sz="0" w:space="0" w:color="auto"/>
            <w:right w:val="none" w:sz="0" w:space="0" w:color="auto"/>
          </w:divBdr>
        </w:div>
        <w:div w:id="1704280955">
          <w:marLeft w:val="0"/>
          <w:marRight w:val="0"/>
          <w:marTop w:val="0"/>
          <w:marBottom w:val="0"/>
          <w:divBdr>
            <w:top w:val="none" w:sz="0" w:space="0" w:color="auto"/>
            <w:left w:val="none" w:sz="0" w:space="0" w:color="auto"/>
            <w:bottom w:val="none" w:sz="0" w:space="0" w:color="auto"/>
            <w:right w:val="none" w:sz="0" w:space="0" w:color="auto"/>
          </w:divBdr>
        </w:div>
      </w:divsChild>
    </w:div>
    <w:div w:id="401759899">
      <w:bodyDiv w:val="1"/>
      <w:marLeft w:val="0"/>
      <w:marRight w:val="0"/>
      <w:marTop w:val="0"/>
      <w:marBottom w:val="0"/>
      <w:divBdr>
        <w:top w:val="none" w:sz="0" w:space="0" w:color="auto"/>
        <w:left w:val="none" w:sz="0" w:space="0" w:color="auto"/>
        <w:bottom w:val="none" w:sz="0" w:space="0" w:color="auto"/>
        <w:right w:val="none" w:sz="0" w:space="0" w:color="auto"/>
      </w:divBdr>
      <w:divsChild>
        <w:div w:id="76901311">
          <w:marLeft w:val="0"/>
          <w:marRight w:val="0"/>
          <w:marTop w:val="0"/>
          <w:marBottom w:val="0"/>
          <w:divBdr>
            <w:top w:val="none" w:sz="0" w:space="0" w:color="auto"/>
            <w:left w:val="none" w:sz="0" w:space="0" w:color="auto"/>
            <w:bottom w:val="none" w:sz="0" w:space="0" w:color="auto"/>
            <w:right w:val="none" w:sz="0" w:space="0" w:color="auto"/>
          </w:divBdr>
        </w:div>
        <w:div w:id="178013418">
          <w:marLeft w:val="0"/>
          <w:marRight w:val="0"/>
          <w:marTop w:val="0"/>
          <w:marBottom w:val="0"/>
          <w:divBdr>
            <w:top w:val="none" w:sz="0" w:space="0" w:color="auto"/>
            <w:left w:val="none" w:sz="0" w:space="0" w:color="auto"/>
            <w:bottom w:val="none" w:sz="0" w:space="0" w:color="auto"/>
            <w:right w:val="none" w:sz="0" w:space="0" w:color="auto"/>
          </w:divBdr>
        </w:div>
        <w:div w:id="511847292">
          <w:marLeft w:val="0"/>
          <w:marRight w:val="0"/>
          <w:marTop w:val="0"/>
          <w:marBottom w:val="0"/>
          <w:divBdr>
            <w:top w:val="none" w:sz="0" w:space="0" w:color="auto"/>
            <w:left w:val="none" w:sz="0" w:space="0" w:color="auto"/>
            <w:bottom w:val="none" w:sz="0" w:space="0" w:color="auto"/>
            <w:right w:val="none" w:sz="0" w:space="0" w:color="auto"/>
          </w:divBdr>
        </w:div>
        <w:div w:id="516625103">
          <w:marLeft w:val="0"/>
          <w:marRight w:val="0"/>
          <w:marTop w:val="0"/>
          <w:marBottom w:val="0"/>
          <w:divBdr>
            <w:top w:val="none" w:sz="0" w:space="0" w:color="auto"/>
            <w:left w:val="none" w:sz="0" w:space="0" w:color="auto"/>
            <w:bottom w:val="none" w:sz="0" w:space="0" w:color="auto"/>
            <w:right w:val="none" w:sz="0" w:space="0" w:color="auto"/>
          </w:divBdr>
        </w:div>
        <w:div w:id="740059777">
          <w:marLeft w:val="0"/>
          <w:marRight w:val="0"/>
          <w:marTop w:val="0"/>
          <w:marBottom w:val="0"/>
          <w:divBdr>
            <w:top w:val="none" w:sz="0" w:space="0" w:color="auto"/>
            <w:left w:val="none" w:sz="0" w:space="0" w:color="auto"/>
            <w:bottom w:val="none" w:sz="0" w:space="0" w:color="auto"/>
            <w:right w:val="none" w:sz="0" w:space="0" w:color="auto"/>
          </w:divBdr>
        </w:div>
        <w:div w:id="820196459">
          <w:marLeft w:val="0"/>
          <w:marRight w:val="0"/>
          <w:marTop w:val="0"/>
          <w:marBottom w:val="0"/>
          <w:divBdr>
            <w:top w:val="none" w:sz="0" w:space="0" w:color="auto"/>
            <w:left w:val="none" w:sz="0" w:space="0" w:color="auto"/>
            <w:bottom w:val="none" w:sz="0" w:space="0" w:color="auto"/>
            <w:right w:val="none" w:sz="0" w:space="0" w:color="auto"/>
          </w:divBdr>
        </w:div>
        <w:div w:id="918441066">
          <w:marLeft w:val="0"/>
          <w:marRight w:val="0"/>
          <w:marTop w:val="0"/>
          <w:marBottom w:val="0"/>
          <w:divBdr>
            <w:top w:val="none" w:sz="0" w:space="0" w:color="auto"/>
            <w:left w:val="none" w:sz="0" w:space="0" w:color="auto"/>
            <w:bottom w:val="none" w:sz="0" w:space="0" w:color="auto"/>
            <w:right w:val="none" w:sz="0" w:space="0" w:color="auto"/>
          </w:divBdr>
        </w:div>
        <w:div w:id="1439252002">
          <w:marLeft w:val="0"/>
          <w:marRight w:val="0"/>
          <w:marTop w:val="0"/>
          <w:marBottom w:val="0"/>
          <w:divBdr>
            <w:top w:val="none" w:sz="0" w:space="0" w:color="auto"/>
            <w:left w:val="none" w:sz="0" w:space="0" w:color="auto"/>
            <w:bottom w:val="none" w:sz="0" w:space="0" w:color="auto"/>
            <w:right w:val="none" w:sz="0" w:space="0" w:color="auto"/>
          </w:divBdr>
        </w:div>
        <w:div w:id="1459491759">
          <w:marLeft w:val="0"/>
          <w:marRight w:val="0"/>
          <w:marTop w:val="0"/>
          <w:marBottom w:val="0"/>
          <w:divBdr>
            <w:top w:val="none" w:sz="0" w:space="0" w:color="auto"/>
            <w:left w:val="none" w:sz="0" w:space="0" w:color="auto"/>
            <w:bottom w:val="none" w:sz="0" w:space="0" w:color="auto"/>
            <w:right w:val="none" w:sz="0" w:space="0" w:color="auto"/>
          </w:divBdr>
        </w:div>
        <w:div w:id="1567034188">
          <w:marLeft w:val="0"/>
          <w:marRight w:val="0"/>
          <w:marTop w:val="0"/>
          <w:marBottom w:val="0"/>
          <w:divBdr>
            <w:top w:val="none" w:sz="0" w:space="0" w:color="auto"/>
            <w:left w:val="none" w:sz="0" w:space="0" w:color="auto"/>
            <w:bottom w:val="none" w:sz="0" w:space="0" w:color="auto"/>
            <w:right w:val="none" w:sz="0" w:space="0" w:color="auto"/>
          </w:divBdr>
        </w:div>
        <w:div w:id="1567450653">
          <w:marLeft w:val="0"/>
          <w:marRight w:val="0"/>
          <w:marTop w:val="0"/>
          <w:marBottom w:val="0"/>
          <w:divBdr>
            <w:top w:val="none" w:sz="0" w:space="0" w:color="auto"/>
            <w:left w:val="none" w:sz="0" w:space="0" w:color="auto"/>
            <w:bottom w:val="none" w:sz="0" w:space="0" w:color="auto"/>
            <w:right w:val="none" w:sz="0" w:space="0" w:color="auto"/>
          </w:divBdr>
        </w:div>
        <w:div w:id="2106729251">
          <w:marLeft w:val="0"/>
          <w:marRight w:val="0"/>
          <w:marTop w:val="0"/>
          <w:marBottom w:val="0"/>
          <w:divBdr>
            <w:top w:val="none" w:sz="0" w:space="0" w:color="auto"/>
            <w:left w:val="none" w:sz="0" w:space="0" w:color="auto"/>
            <w:bottom w:val="none" w:sz="0" w:space="0" w:color="auto"/>
            <w:right w:val="none" w:sz="0" w:space="0" w:color="auto"/>
          </w:divBdr>
          <w:divsChild>
            <w:div w:id="358629874">
              <w:marLeft w:val="0"/>
              <w:marRight w:val="0"/>
              <w:marTop w:val="0"/>
              <w:marBottom w:val="0"/>
              <w:divBdr>
                <w:top w:val="none" w:sz="0" w:space="0" w:color="auto"/>
                <w:left w:val="none" w:sz="0" w:space="0" w:color="auto"/>
                <w:bottom w:val="none" w:sz="0" w:space="0" w:color="auto"/>
                <w:right w:val="none" w:sz="0" w:space="0" w:color="auto"/>
              </w:divBdr>
            </w:div>
            <w:div w:id="1016268514">
              <w:marLeft w:val="0"/>
              <w:marRight w:val="0"/>
              <w:marTop w:val="0"/>
              <w:marBottom w:val="0"/>
              <w:divBdr>
                <w:top w:val="none" w:sz="0" w:space="0" w:color="auto"/>
                <w:left w:val="none" w:sz="0" w:space="0" w:color="auto"/>
                <w:bottom w:val="none" w:sz="0" w:space="0" w:color="auto"/>
                <w:right w:val="none" w:sz="0" w:space="0" w:color="auto"/>
              </w:divBdr>
            </w:div>
            <w:div w:id="1710228775">
              <w:marLeft w:val="0"/>
              <w:marRight w:val="0"/>
              <w:marTop w:val="0"/>
              <w:marBottom w:val="0"/>
              <w:divBdr>
                <w:top w:val="none" w:sz="0" w:space="0" w:color="auto"/>
                <w:left w:val="none" w:sz="0" w:space="0" w:color="auto"/>
                <w:bottom w:val="none" w:sz="0" w:space="0" w:color="auto"/>
                <w:right w:val="none" w:sz="0" w:space="0" w:color="auto"/>
              </w:divBdr>
            </w:div>
            <w:div w:id="2002192830">
              <w:marLeft w:val="0"/>
              <w:marRight w:val="0"/>
              <w:marTop w:val="0"/>
              <w:marBottom w:val="0"/>
              <w:divBdr>
                <w:top w:val="none" w:sz="0" w:space="0" w:color="auto"/>
                <w:left w:val="none" w:sz="0" w:space="0" w:color="auto"/>
                <w:bottom w:val="none" w:sz="0" w:space="0" w:color="auto"/>
                <w:right w:val="none" w:sz="0" w:space="0" w:color="auto"/>
              </w:divBdr>
            </w:div>
          </w:divsChild>
        </w:div>
        <w:div w:id="2117752827">
          <w:marLeft w:val="0"/>
          <w:marRight w:val="0"/>
          <w:marTop w:val="0"/>
          <w:marBottom w:val="0"/>
          <w:divBdr>
            <w:top w:val="none" w:sz="0" w:space="0" w:color="auto"/>
            <w:left w:val="none" w:sz="0" w:space="0" w:color="auto"/>
            <w:bottom w:val="none" w:sz="0" w:space="0" w:color="auto"/>
            <w:right w:val="none" w:sz="0" w:space="0" w:color="auto"/>
          </w:divBdr>
        </w:div>
      </w:divsChild>
    </w:div>
    <w:div w:id="405886684">
      <w:bodyDiv w:val="1"/>
      <w:marLeft w:val="0"/>
      <w:marRight w:val="0"/>
      <w:marTop w:val="0"/>
      <w:marBottom w:val="0"/>
      <w:divBdr>
        <w:top w:val="none" w:sz="0" w:space="0" w:color="auto"/>
        <w:left w:val="none" w:sz="0" w:space="0" w:color="auto"/>
        <w:bottom w:val="none" w:sz="0" w:space="0" w:color="auto"/>
        <w:right w:val="none" w:sz="0" w:space="0" w:color="auto"/>
      </w:divBdr>
      <w:divsChild>
        <w:div w:id="477670">
          <w:marLeft w:val="0"/>
          <w:marRight w:val="0"/>
          <w:marTop w:val="0"/>
          <w:marBottom w:val="0"/>
          <w:divBdr>
            <w:top w:val="none" w:sz="0" w:space="0" w:color="auto"/>
            <w:left w:val="none" w:sz="0" w:space="0" w:color="auto"/>
            <w:bottom w:val="none" w:sz="0" w:space="0" w:color="auto"/>
            <w:right w:val="none" w:sz="0" w:space="0" w:color="auto"/>
          </w:divBdr>
        </w:div>
        <w:div w:id="285700130">
          <w:marLeft w:val="0"/>
          <w:marRight w:val="0"/>
          <w:marTop w:val="0"/>
          <w:marBottom w:val="0"/>
          <w:divBdr>
            <w:top w:val="none" w:sz="0" w:space="0" w:color="auto"/>
            <w:left w:val="none" w:sz="0" w:space="0" w:color="auto"/>
            <w:bottom w:val="none" w:sz="0" w:space="0" w:color="auto"/>
            <w:right w:val="none" w:sz="0" w:space="0" w:color="auto"/>
          </w:divBdr>
        </w:div>
        <w:div w:id="681663115">
          <w:marLeft w:val="0"/>
          <w:marRight w:val="0"/>
          <w:marTop w:val="0"/>
          <w:marBottom w:val="0"/>
          <w:divBdr>
            <w:top w:val="none" w:sz="0" w:space="0" w:color="auto"/>
            <w:left w:val="none" w:sz="0" w:space="0" w:color="auto"/>
            <w:bottom w:val="none" w:sz="0" w:space="0" w:color="auto"/>
            <w:right w:val="none" w:sz="0" w:space="0" w:color="auto"/>
          </w:divBdr>
        </w:div>
        <w:div w:id="1105032724">
          <w:marLeft w:val="0"/>
          <w:marRight w:val="0"/>
          <w:marTop w:val="0"/>
          <w:marBottom w:val="0"/>
          <w:divBdr>
            <w:top w:val="none" w:sz="0" w:space="0" w:color="auto"/>
            <w:left w:val="none" w:sz="0" w:space="0" w:color="auto"/>
            <w:bottom w:val="none" w:sz="0" w:space="0" w:color="auto"/>
            <w:right w:val="none" w:sz="0" w:space="0" w:color="auto"/>
          </w:divBdr>
        </w:div>
        <w:div w:id="1750156493">
          <w:marLeft w:val="0"/>
          <w:marRight w:val="0"/>
          <w:marTop w:val="0"/>
          <w:marBottom w:val="0"/>
          <w:divBdr>
            <w:top w:val="none" w:sz="0" w:space="0" w:color="auto"/>
            <w:left w:val="none" w:sz="0" w:space="0" w:color="auto"/>
            <w:bottom w:val="none" w:sz="0" w:space="0" w:color="auto"/>
            <w:right w:val="none" w:sz="0" w:space="0" w:color="auto"/>
          </w:divBdr>
        </w:div>
        <w:div w:id="2008971350">
          <w:marLeft w:val="0"/>
          <w:marRight w:val="0"/>
          <w:marTop w:val="0"/>
          <w:marBottom w:val="0"/>
          <w:divBdr>
            <w:top w:val="none" w:sz="0" w:space="0" w:color="auto"/>
            <w:left w:val="none" w:sz="0" w:space="0" w:color="auto"/>
            <w:bottom w:val="none" w:sz="0" w:space="0" w:color="auto"/>
            <w:right w:val="none" w:sz="0" w:space="0" w:color="auto"/>
          </w:divBdr>
        </w:div>
        <w:div w:id="2037071611">
          <w:marLeft w:val="0"/>
          <w:marRight w:val="0"/>
          <w:marTop w:val="0"/>
          <w:marBottom w:val="0"/>
          <w:divBdr>
            <w:top w:val="none" w:sz="0" w:space="0" w:color="auto"/>
            <w:left w:val="none" w:sz="0" w:space="0" w:color="auto"/>
            <w:bottom w:val="none" w:sz="0" w:space="0" w:color="auto"/>
            <w:right w:val="none" w:sz="0" w:space="0" w:color="auto"/>
          </w:divBdr>
        </w:div>
      </w:divsChild>
    </w:div>
    <w:div w:id="436028835">
      <w:bodyDiv w:val="1"/>
      <w:marLeft w:val="0"/>
      <w:marRight w:val="0"/>
      <w:marTop w:val="0"/>
      <w:marBottom w:val="0"/>
      <w:divBdr>
        <w:top w:val="none" w:sz="0" w:space="0" w:color="auto"/>
        <w:left w:val="none" w:sz="0" w:space="0" w:color="auto"/>
        <w:bottom w:val="none" w:sz="0" w:space="0" w:color="auto"/>
        <w:right w:val="none" w:sz="0" w:space="0" w:color="auto"/>
      </w:divBdr>
      <w:divsChild>
        <w:div w:id="103891020">
          <w:marLeft w:val="0"/>
          <w:marRight w:val="0"/>
          <w:marTop w:val="0"/>
          <w:marBottom w:val="0"/>
          <w:divBdr>
            <w:top w:val="none" w:sz="0" w:space="0" w:color="auto"/>
            <w:left w:val="none" w:sz="0" w:space="0" w:color="auto"/>
            <w:bottom w:val="none" w:sz="0" w:space="0" w:color="auto"/>
            <w:right w:val="none" w:sz="0" w:space="0" w:color="auto"/>
          </w:divBdr>
        </w:div>
        <w:div w:id="450982507">
          <w:marLeft w:val="0"/>
          <w:marRight w:val="0"/>
          <w:marTop w:val="0"/>
          <w:marBottom w:val="0"/>
          <w:divBdr>
            <w:top w:val="none" w:sz="0" w:space="0" w:color="auto"/>
            <w:left w:val="none" w:sz="0" w:space="0" w:color="auto"/>
            <w:bottom w:val="none" w:sz="0" w:space="0" w:color="auto"/>
            <w:right w:val="none" w:sz="0" w:space="0" w:color="auto"/>
          </w:divBdr>
        </w:div>
        <w:div w:id="642854080">
          <w:marLeft w:val="0"/>
          <w:marRight w:val="0"/>
          <w:marTop w:val="0"/>
          <w:marBottom w:val="0"/>
          <w:divBdr>
            <w:top w:val="none" w:sz="0" w:space="0" w:color="auto"/>
            <w:left w:val="none" w:sz="0" w:space="0" w:color="auto"/>
            <w:bottom w:val="none" w:sz="0" w:space="0" w:color="auto"/>
            <w:right w:val="none" w:sz="0" w:space="0" w:color="auto"/>
          </w:divBdr>
        </w:div>
        <w:div w:id="824200428">
          <w:marLeft w:val="0"/>
          <w:marRight w:val="0"/>
          <w:marTop w:val="0"/>
          <w:marBottom w:val="0"/>
          <w:divBdr>
            <w:top w:val="none" w:sz="0" w:space="0" w:color="auto"/>
            <w:left w:val="none" w:sz="0" w:space="0" w:color="auto"/>
            <w:bottom w:val="none" w:sz="0" w:space="0" w:color="auto"/>
            <w:right w:val="none" w:sz="0" w:space="0" w:color="auto"/>
          </w:divBdr>
        </w:div>
        <w:div w:id="1154638369">
          <w:marLeft w:val="0"/>
          <w:marRight w:val="0"/>
          <w:marTop w:val="0"/>
          <w:marBottom w:val="0"/>
          <w:divBdr>
            <w:top w:val="none" w:sz="0" w:space="0" w:color="auto"/>
            <w:left w:val="none" w:sz="0" w:space="0" w:color="auto"/>
            <w:bottom w:val="none" w:sz="0" w:space="0" w:color="auto"/>
            <w:right w:val="none" w:sz="0" w:space="0" w:color="auto"/>
          </w:divBdr>
        </w:div>
        <w:div w:id="1649475938">
          <w:marLeft w:val="0"/>
          <w:marRight w:val="0"/>
          <w:marTop w:val="0"/>
          <w:marBottom w:val="0"/>
          <w:divBdr>
            <w:top w:val="none" w:sz="0" w:space="0" w:color="auto"/>
            <w:left w:val="none" w:sz="0" w:space="0" w:color="auto"/>
            <w:bottom w:val="none" w:sz="0" w:space="0" w:color="auto"/>
            <w:right w:val="none" w:sz="0" w:space="0" w:color="auto"/>
          </w:divBdr>
        </w:div>
        <w:div w:id="2057386642">
          <w:marLeft w:val="0"/>
          <w:marRight w:val="0"/>
          <w:marTop w:val="0"/>
          <w:marBottom w:val="0"/>
          <w:divBdr>
            <w:top w:val="none" w:sz="0" w:space="0" w:color="auto"/>
            <w:left w:val="none" w:sz="0" w:space="0" w:color="auto"/>
            <w:bottom w:val="none" w:sz="0" w:space="0" w:color="auto"/>
            <w:right w:val="none" w:sz="0" w:space="0" w:color="auto"/>
          </w:divBdr>
        </w:div>
      </w:divsChild>
    </w:div>
    <w:div w:id="446509963">
      <w:bodyDiv w:val="1"/>
      <w:marLeft w:val="0"/>
      <w:marRight w:val="0"/>
      <w:marTop w:val="0"/>
      <w:marBottom w:val="0"/>
      <w:divBdr>
        <w:top w:val="none" w:sz="0" w:space="0" w:color="auto"/>
        <w:left w:val="none" w:sz="0" w:space="0" w:color="auto"/>
        <w:bottom w:val="none" w:sz="0" w:space="0" w:color="auto"/>
        <w:right w:val="none" w:sz="0" w:space="0" w:color="auto"/>
      </w:divBdr>
      <w:divsChild>
        <w:div w:id="312372516">
          <w:marLeft w:val="0"/>
          <w:marRight w:val="0"/>
          <w:marTop w:val="0"/>
          <w:marBottom w:val="0"/>
          <w:divBdr>
            <w:top w:val="none" w:sz="0" w:space="0" w:color="auto"/>
            <w:left w:val="none" w:sz="0" w:space="0" w:color="auto"/>
            <w:bottom w:val="none" w:sz="0" w:space="0" w:color="auto"/>
            <w:right w:val="none" w:sz="0" w:space="0" w:color="auto"/>
          </w:divBdr>
          <w:divsChild>
            <w:div w:id="729809756">
              <w:marLeft w:val="0"/>
              <w:marRight w:val="0"/>
              <w:marTop w:val="0"/>
              <w:marBottom w:val="0"/>
              <w:divBdr>
                <w:top w:val="none" w:sz="0" w:space="0" w:color="auto"/>
                <w:left w:val="none" w:sz="0" w:space="0" w:color="auto"/>
                <w:bottom w:val="none" w:sz="0" w:space="0" w:color="auto"/>
                <w:right w:val="none" w:sz="0" w:space="0" w:color="auto"/>
              </w:divBdr>
            </w:div>
            <w:div w:id="1282037109">
              <w:marLeft w:val="0"/>
              <w:marRight w:val="0"/>
              <w:marTop w:val="0"/>
              <w:marBottom w:val="0"/>
              <w:divBdr>
                <w:top w:val="none" w:sz="0" w:space="0" w:color="auto"/>
                <w:left w:val="none" w:sz="0" w:space="0" w:color="auto"/>
                <w:bottom w:val="none" w:sz="0" w:space="0" w:color="auto"/>
                <w:right w:val="none" w:sz="0" w:space="0" w:color="auto"/>
              </w:divBdr>
            </w:div>
            <w:div w:id="1633974044">
              <w:marLeft w:val="0"/>
              <w:marRight w:val="0"/>
              <w:marTop w:val="0"/>
              <w:marBottom w:val="0"/>
              <w:divBdr>
                <w:top w:val="none" w:sz="0" w:space="0" w:color="auto"/>
                <w:left w:val="none" w:sz="0" w:space="0" w:color="auto"/>
                <w:bottom w:val="none" w:sz="0" w:space="0" w:color="auto"/>
                <w:right w:val="none" w:sz="0" w:space="0" w:color="auto"/>
              </w:divBdr>
            </w:div>
            <w:div w:id="1910655966">
              <w:marLeft w:val="0"/>
              <w:marRight w:val="0"/>
              <w:marTop w:val="0"/>
              <w:marBottom w:val="0"/>
              <w:divBdr>
                <w:top w:val="none" w:sz="0" w:space="0" w:color="auto"/>
                <w:left w:val="none" w:sz="0" w:space="0" w:color="auto"/>
                <w:bottom w:val="none" w:sz="0" w:space="0" w:color="auto"/>
                <w:right w:val="none" w:sz="0" w:space="0" w:color="auto"/>
              </w:divBdr>
            </w:div>
          </w:divsChild>
        </w:div>
        <w:div w:id="1049720792">
          <w:marLeft w:val="0"/>
          <w:marRight w:val="0"/>
          <w:marTop w:val="0"/>
          <w:marBottom w:val="0"/>
          <w:divBdr>
            <w:top w:val="none" w:sz="0" w:space="0" w:color="auto"/>
            <w:left w:val="none" w:sz="0" w:space="0" w:color="auto"/>
            <w:bottom w:val="none" w:sz="0" w:space="0" w:color="auto"/>
            <w:right w:val="none" w:sz="0" w:space="0" w:color="auto"/>
          </w:divBdr>
        </w:div>
        <w:div w:id="1255632751">
          <w:marLeft w:val="0"/>
          <w:marRight w:val="0"/>
          <w:marTop w:val="0"/>
          <w:marBottom w:val="0"/>
          <w:divBdr>
            <w:top w:val="none" w:sz="0" w:space="0" w:color="auto"/>
            <w:left w:val="none" w:sz="0" w:space="0" w:color="auto"/>
            <w:bottom w:val="none" w:sz="0" w:space="0" w:color="auto"/>
            <w:right w:val="none" w:sz="0" w:space="0" w:color="auto"/>
          </w:divBdr>
        </w:div>
        <w:div w:id="1985624735">
          <w:marLeft w:val="0"/>
          <w:marRight w:val="0"/>
          <w:marTop w:val="0"/>
          <w:marBottom w:val="0"/>
          <w:divBdr>
            <w:top w:val="none" w:sz="0" w:space="0" w:color="auto"/>
            <w:left w:val="none" w:sz="0" w:space="0" w:color="auto"/>
            <w:bottom w:val="none" w:sz="0" w:space="0" w:color="auto"/>
            <w:right w:val="none" w:sz="0" w:space="0" w:color="auto"/>
          </w:divBdr>
          <w:divsChild>
            <w:div w:id="250310633">
              <w:marLeft w:val="0"/>
              <w:marRight w:val="0"/>
              <w:marTop w:val="0"/>
              <w:marBottom w:val="0"/>
              <w:divBdr>
                <w:top w:val="none" w:sz="0" w:space="0" w:color="auto"/>
                <w:left w:val="none" w:sz="0" w:space="0" w:color="auto"/>
                <w:bottom w:val="none" w:sz="0" w:space="0" w:color="auto"/>
                <w:right w:val="none" w:sz="0" w:space="0" w:color="auto"/>
              </w:divBdr>
            </w:div>
            <w:div w:id="506286404">
              <w:marLeft w:val="0"/>
              <w:marRight w:val="0"/>
              <w:marTop w:val="0"/>
              <w:marBottom w:val="0"/>
              <w:divBdr>
                <w:top w:val="none" w:sz="0" w:space="0" w:color="auto"/>
                <w:left w:val="none" w:sz="0" w:space="0" w:color="auto"/>
                <w:bottom w:val="none" w:sz="0" w:space="0" w:color="auto"/>
                <w:right w:val="none" w:sz="0" w:space="0" w:color="auto"/>
              </w:divBdr>
            </w:div>
            <w:div w:id="534661800">
              <w:marLeft w:val="0"/>
              <w:marRight w:val="0"/>
              <w:marTop w:val="0"/>
              <w:marBottom w:val="0"/>
              <w:divBdr>
                <w:top w:val="none" w:sz="0" w:space="0" w:color="auto"/>
                <w:left w:val="none" w:sz="0" w:space="0" w:color="auto"/>
                <w:bottom w:val="none" w:sz="0" w:space="0" w:color="auto"/>
                <w:right w:val="none" w:sz="0" w:space="0" w:color="auto"/>
              </w:divBdr>
            </w:div>
            <w:div w:id="958756725">
              <w:marLeft w:val="0"/>
              <w:marRight w:val="0"/>
              <w:marTop w:val="0"/>
              <w:marBottom w:val="0"/>
              <w:divBdr>
                <w:top w:val="none" w:sz="0" w:space="0" w:color="auto"/>
                <w:left w:val="none" w:sz="0" w:space="0" w:color="auto"/>
                <w:bottom w:val="none" w:sz="0" w:space="0" w:color="auto"/>
                <w:right w:val="none" w:sz="0" w:space="0" w:color="auto"/>
              </w:divBdr>
            </w:div>
            <w:div w:id="19349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55329">
      <w:bodyDiv w:val="1"/>
      <w:marLeft w:val="0"/>
      <w:marRight w:val="0"/>
      <w:marTop w:val="0"/>
      <w:marBottom w:val="0"/>
      <w:divBdr>
        <w:top w:val="none" w:sz="0" w:space="0" w:color="auto"/>
        <w:left w:val="none" w:sz="0" w:space="0" w:color="auto"/>
        <w:bottom w:val="none" w:sz="0" w:space="0" w:color="auto"/>
        <w:right w:val="none" w:sz="0" w:space="0" w:color="auto"/>
      </w:divBdr>
      <w:divsChild>
        <w:div w:id="35281864">
          <w:marLeft w:val="0"/>
          <w:marRight w:val="0"/>
          <w:marTop w:val="0"/>
          <w:marBottom w:val="0"/>
          <w:divBdr>
            <w:top w:val="none" w:sz="0" w:space="0" w:color="auto"/>
            <w:left w:val="none" w:sz="0" w:space="0" w:color="auto"/>
            <w:bottom w:val="none" w:sz="0" w:space="0" w:color="auto"/>
            <w:right w:val="none" w:sz="0" w:space="0" w:color="auto"/>
          </w:divBdr>
        </w:div>
        <w:div w:id="748649596">
          <w:marLeft w:val="0"/>
          <w:marRight w:val="0"/>
          <w:marTop w:val="0"/>
          <w:marBottom w:val="0"/>
          <w:divBdr>
            <w:top w:val="none" w:sz="0" w:space="0" w:color="auto"/>
            <w:left w:val="none" w:sz="0" w:space="0" w:color="auto"/>
            <w:bottom w:val="none" w:sz="0" w:space="0" w:color="auto"/>
            <w:right w:val="none" w:sz="0" w:space="0" w:color="auto"/>
          </w:divBdr>
        </w:div>
        <w:div w:id="910769990">
          <w:marLeft w:val="0"/>
          <w:marRight w:val="0"/>
          <w:marTop w:val="0"/>
          <w:marBottom w:val="0"/>
          <w:divBdr>
            <w:top w:val="none" w:sz="0" w:space="0" w:color="auto"/>
            <w:left w:val="none" w:sz="0" w:space="0" w:color="auto"/>
            <w:bottom w:val="none" w:sz="0" w:space="0" w:color="auto"/>
            <w:right w:val="none" w:sz="0" w:space="0" w:color="auto"/>
          </w:divBdr>
        </w:div>
        <w:div w:id="1302003744">
          <w:marLeft w:val="0"/>
          <w:marRight w:val="0"/>
          <w:marTop w:val="0"/>
          <w:marBottom w:val="0"/>
          <w:divBdr>
            <w:top w:val="none" w:sz="0" w:space="0" w:color="auto"/>
            <w:left w:val="none" w:sz="0" w:space="0" w:color="auto"/>
            <w:bottom w:val="none" w:sz="0" w:space="0" w:color="auto"/>
            <w:right w:val="none" w:sz="0" w:space="0" w:color="auto"/>
          </w:divBdr>
        </w:div>
        <w:div w:id="1377119138">
          <w:marLeft w:val="0"/>
          <w:marRight w:val="0"/>
          <w:marTop w:val="0"/>
          <w:marBottom w:val="0"/>
          <w:divBdr>
            <w:top w:val="none" w:sz="0" w:space="0" w:color="auto"/>
            <w:left w:val="none" w:sz="0" w:space="0" w:color="auto"/>
            <w:bottom w:val="none" w:sz="0" w:space="0" w:color="auto"/>
            <w:right w:val="none" w:sz="0" w:space="0" w:color="auto"/>
          </w:divBdr>
        </w:div>
        <w:div w:id="1493981381">
          <w:marLeft w:val="0"/>
          <w:marRight w:val="0"/>
          <w:marTop w:val="0"/>
          <w:marBottom w:val="0"/>
          <w:divBdr>
            <w:top w:val="none" w:sz="0" w:space="0" w:color="auto"/>
            <w:left w:val="none" w:sz="0" w:space="0" w:color="auto"/>
            <w:bottom w:val="none" w:sz="0" w:space="0" w:color="auto"/>
            <w:right w:val="none" w:sz="0" w:space="0" w:color="auto"/>
          </w:divBdr>
        </w:div>
      </w:divsChild>
    </w:div>
    <w:div w:id="474372562">
      <w:bodyDiv w:val="1"/>
      <w:marLeft w:val="0"/>
      <w:marRight w:val="0"/>
      <w:marTop w:val="0"/>
      <w:marBottom w:val="0"/>
      <w:divBdr>
        <w:top w:val="none" w:sz="0" w:space="0" w:color="auto"/>
        <w:left w:val="none" w:sz="0" w:space="0" w:color="auto"/>
        <w:bottom w:val="none" w:sz="0" w:space="0" w:color="auto"/>
        <w:right w:val="none" w:sz="0" w:space="0" w:color="auto"/>
      </w:divBdr>
      <w:divsChild>
        <w:div w:id="113138150">
          <w:marLeft w:val="0"/>
          <w:marRight w:val="0"/>
          <w:marTop w:val="0"/>
          <w:marBottom w:val="0"/>
          <w:divBdr>
            <w:top w:val="none" w:sz="0" w:space="0" w:color="auto"/>
            <w:left w:val="none" w:sz="0" w:space="0" w:color="auto"/>
            <w:bottom w:val="none" w:sz="0" w:space="0" w:color="auto"/>
            <w:right w:val="none" w:sz="0" w:space="0" w:color="auto"/>
          </w:divBdr>
        </w:div>
        <w:div w:id="212158474">
          <w:marLeft w:val="0"/>
          <w:marRight w:val="0"/>
          <w:marTop w:val="0"/>
          <w:marBottom w:val="0"/>
          <w:divBdr>
            <w:top w:val="none" w:sz="0" w:space="0" w:color="auto"/>
            <w:left w:val="none" w:sz="0" w:space="0" w:color="auto"/>
            <w:bottom w:val="none" w:sz="0" w:space="0" w:color="auto"/>
            <w:right w:val="none" w:sz="0" w:space="0" w:color="auto"/>
          </w:divBdr>
        </w:div>
        <w:div w:id="537624279">
          <w:marLeft w:val="0"/>
          <w:marRight w:val="0"/>
          <w:marTop w:val="0"/>
          <w:marBottom w:val="0"/>
          <w:divBdr>
            <w:top w:val="none" w:sz="0" w:space="0" w:color="auto"/>
            <w:left w:val="none" w:sz="0" w:space="0" w:color="auto"/>
            <w:bottom w:val="none" w:sz="0" w:space="0" w:color="auto"/>
            <w:right w:val="none" w:sz="0" w:space="0" w:color="auto"/>
          </w:divBdr>
        </w:div>
        <w:div w:id="849106963">
          <w:marLeft w:val="0"/>
          <w:marRight w:val="0"/>
          <w:marTop w:val="0"/>
          <w:marBottom w:val="0"/>
          <w:divBdr>
            <w:top w:val="none" w:sz="0" w:space="0" w:color="auto"/>
            <w:left w:val="none" w:sz="0" w:space="0" w:color="auto"/>
            <w:bottom w:val="none" w:sz="0" w:space="0" w:color="auto"/>
            <w:right w:val="none" w:sz="0" w:space="0" w:color="auto"/>
          </w:divBdr>
        </w:div>
        <w:div w:id="1198784622">
          <w:marLeft w:val="0"/>
          <w:marRight w:val="0"/>
          <w:marTop w:val="0"/>
          <w:marBottom w:val="0"/>
          <w:divBdr>
            <w:top w:val="none" w:sz="0" w:space="0" w:color="auto"/>
            <w:left w:val="none" w:sz="0" w:space="0" w:color="auto"/>
            <w:bottom w:val="none" w:sz="0" w:space="0" w:color="auto"/>
            <w:right w:val="none" w:sz="0" w:space="0" w:color="auto"/>
          </w:divBdr>
        </w:div>
        <w:div w:id="1224170788">
          <w:marLeft w:val="0"/>
          <w:marRight w:val="0"/>
          <w:marTop w:val="0"/>
          <w:marBottom w:val="0"/>
          <w:divBdr>
            <w:top w:val="none" w:sz="0" w:space="0" w:color="auto"/>
            <w:left w:val="none" w:sz="0" w:space="0" w:color="auto"/>
            <w:bottom w:val="none" w:sz="0" w:space="0" w:color="auto"/>
            <w:right w:val="none" w:sz="0" w:space="0" w:color="auto"/>
          </w:divBdr>
        </w:div>
        <w:div w:id="1491216153">
          <w:marLeft w:val="0"/>
          <w:marRight w:val="0"/>
          <w:marTop w:val="0"/>
          <w:marBottom w:val="0"/>
          <w:divBdr>
            <w:top w:val="none" w:sz="0" w:space="0" w:color="auto"/>
            <w:left w:val="none" w:sz="0" w:space="0" w:color="auto"/>
            <w:bottom w:val="none" w:sz="0" w:space="0" w:color="auto"/>
            <w:right w:val="none" w:sz="0" w:space="0" w:color="auto"/>
          </w:divBdr>
        </w:div>
        <w:div w:id="1525632899">
          <w:marLeft w:val="0"/>
          <w:marRight w:val="0"/>
          <w:marTop w:val="0"/>
          <w:marBottom w:val="0"/>
          <w:divBdr>
            <w:top w:val="none" w:sz="0" w:space="0" w:color="auto"/>
            <w:left w:val="none" w:sz="0" w:space="0" w:color="auto"/>
            <w:bottom w:val="none" w:sz="0" w:space="0" w:color="auto"/>
            <w:right w:val="none" w:sz="0" w:space="0" w:color="auto"/>
          </w:divBdr>
        </w:div>
        <w:div w:id="1809778461">
          <w:marLeft w:val="0"/>
          <w:marRight w:val="0"/>
          <w:marTop w:val="0"/>
          <w:marBottom w:val="0"/>
          <w:divBdr>
            <w:top w:val="none" w:sz="0" w:space="0" w:color="auto"/>
            <w:left w:val="none" w:sz="0" w:space="0" w:color="auto"/>
            <w:bottom w:val="none" w:sz="0" w:space="0" w:color="auto"/>
            <w:right w:val="none" w:sz="0" w:space="0" w:color="auto"/>
          </w:divBdr>
        </w:div>
        <w:div w:id="1829245775">
          <w:marLeft w:val="0"/>
          <w:marRight w:val="0"/>
          <w:marTop w:val="0"/>
          <w:marBottom w:val="0"/>
          <w:divBdr>
            <w:top w:val="none" w:sz="0" w:space="0" w:color="auto"/>
            <w:left w:val="none" w:sz="0" w:space="0" w:color="auto"/>
            <w:bottom w:val="none" w:sz="0" w:space="0" w:color="auto"/>
            <w:right w:val="none" w:sz="0" w:space="0" w:color="auto"/>
          </w:divBdr>
        </w:div>
        <w:div w:id="1836189538">
          <w:marLeft w:val="0"/>
          <w:marRight w:val="0"/>
          <w:marTop w:val="0"/>
          <w:marBottom w:val="0"/>
          <w:divBdr>
            <w:top w:val="none" w:sz="0" w:space="0" w:color="auto"/>
            <w:left w:val="none" w:sz="0" w:space="0" w:color="auto"/>
            <w:bottom w:val="none" w:sz="0" w:space="0" w:color="auto"/>
            <w:right w:val="none" w:sz="0" w:space="0" w:color="auto"/>
          </w:divBdr>
        </w:div>
        <w:div w:id="1912304936">
          <w:marLeft w:val="0"/>
          <w:marRight w:val="0"/>
          <w:marTop w:val="0"/>
          <w:marBottom w:val="0"/>
          <w:divBdr>
            <w:top w:val="none" w:sz="0" w:space="0" w:color="auto"/>
            <w:left w:val="none" w:sz="0" w:space="0" w:color="auto"/>
            <w:bottom w:val="none" w:sz="0" w:space="0" w:color="auto"/>
            <w:right w:val="none" w:sz="0" w:space="0" w:color="auto"/>
          </w:divBdr>
        </w:div>
        <w:div w:id="1972905323">
          <w:marLeft w:val="0"/>
          <w:marRight w:val="0"/>
          <w:marTop w:val="0"/>
          <w:marBottom w:val="0"/>
          <w:divBdr>
            <w:top w:val="none" w:sz="0" w:space="0" w:color="auto"/>
            <w:left w:val="none" w:sz="0" w:space="0" w:color="auto"/>
            <w:bottom w:val="none" w:sz="0" w:space="0" w:color="auto"/>
            <w:right w:val="none" w:sz="0" w:space="0" w:color="auto"/>
          </w:divBdr>
        </w:div>
        <w:div w:id="1998144252">
          <w:marLeft w:val="0"/>
          <w:marRight w:val="0"/>
          <w:marTop w:val="0"/>
          <w:marBottom w:val="0"/>
          <w:divBdr>
            <w:top w:val="none" w:sz="0" w:space="0" w:color="auto"/>
            <w:left w:val="none" w:sz="0" w:space="0" w:color="auto"/>
            <w:bottom w:val="none" w:sz="0" w:space="0" w:color="auto"/>
            <w:right w:val="none" w:sz="0" w:space="0" w:color="auto"/>
          </w:divBdr>
        </w:div>
        <w:div w:id="2073893572">
          <w:marLeft w:val="0"/>
          <w:marRight w:val="0"/>
          <w:marTop w:val="0"/>
          <w:marBottom w:val="0"/>
          <w:divBdr>
            <w:top w:val="none" w:sz="0" w:space="0" w:color="auto"/>
            <w:left w:val="none" w:sz="0" w:space="0" w:color="auto"/>
            <w:bottom w:val="none" w:sz="0" w:space="0" w:color="auto"/>
            <w:right w:val="none" w:sz="0" w:space="0" w:color="auto"/>
          </w:divBdr>
        </w:div>
        <w:div w:id="2136561076">
          <w:marLeft w:val="0"/>
          <w:marRight w:val="0"/>
          <w:marTop w:val="0"/>
          <w:marBottom w:val="0"/>
          <w:divBdr>
            <w:top w:val="none" w:sz="0" w:space="0" w:color="auto"/>
            <w:left w:val="none" w:sz="0" w:space="0" w:color="auto"/>
            <w:bottom w:val="none" w:sz="0" w:space="0" w:color="auto"/>
            <w:right w:val="none" w:sz="0" w:space="0" w:color="auto"/>
          </w:divBdr>
        </w:div>
      </w:divsChild>
    </w:div>
    <w:div w:id="483544828">
      <w:bodyDiv w:val="1"/>
      <w:marLeft w:val="0"/>
      <w:marRight w:val="0"/>
      <w:marTop w:val="0"/>
      <w:marBottom w:val="0"/>
      <w:divBdr>
        <w:top w:val="none" w:sz="0" w:space="0" w:color="auto"/>
        <w:left w:val="none" w:sz="0" w:space="0" w:color="auto"/>
        <w:bottom w:val="none" w:sz="0" w:space="0" w:color="auto"/>
        <w:right w:val="none" w:sz="0" w:space="0" w:color="auto"/>
      </w:divBdr>
      <w:divsChild>
        <w:div w:id="18898606">
          <w:marLeft w:val="0"/>
          <w:marRight w:val="0"/>
          <w:marTop w:val="0"/>
          <w:marBottom w:val="0"/>
          <w:divBdr>
            <w:top w:val="none" w:sz="0" w:space="0" w:color="auto"/>
            <w:left w:val="none" w:sz="0" w:space="0" w:color="auto"/>
            <w:bottom w:val="none" w:sz="0" w:space="0" w:color="auto"/>
            <w:right w:val="none" w:sz="0" w:space="0" w:color="auto"/>
          </w:divBdr>
        </w:div>
        <w:div w:id="60688077">
          <w:marLeft w:val="0"/>
          <w:marRight w:val="0"/>
          <w:marTop w:val="0"/>
          <w:marBottom w:val="0"/>
          <w:divBdr>
            <w:top w:val="none" w:sz="0" w:space="0" w:color="auto"/>
            <w:left w:val="none" w:sz="0" w:space="0" w:color="auto"/>
            <w:bottom w:val="none" w:sz="0" w:space="0" w:color="auto"/>
            <w:right w:val="none" w:sz="0" w:space="0" w:color="auto"/>
          </w:divBdr>
        </w:div>
        <w:div w:id="375157193">
          <w:marLeft w:val="0"/>
          <w:marRight w:val="0"/>
          <w:marTop w:val="0"/>
          <w:marBottom w:val="0"/>
          <w:divBdr>
            <w:top w:val="none" w:sz="0" w:space="0" w:color="auto"/>
            <w:left w:val="none" w:sz="0" w:space="0" w:color="auto"/>
            <w:bottom w:val="none" w:sz="0" w:space="0" w:color="auto"/>
            <w:right w:val="none" w:sz="0" w:space="0" w:color="auto"/>
          </w:divBdr>
        </w:div>
        <w:div w:id="838932028">
          <w:marLeft w:val="0"/>
          <w:marRight w:val="0"/>
          <w:marTop w:val="0"/>
          <w:marBottom w:val="0"/>
          <w:divBdr>
            <w:top w:val="none" w:sz="0" w:space="0" w:color="auto"/>
            <w:left w:val="none" w:sz="0" w:space="0" w:color="auto"/>
            <w:bottom w:val="none" w:sz="0" w:space="0" w:color="auto"/>
            <w:right w:val="none" w:sz="0" w:space="0" w:color="auto"/>
          </w:divBdr>
        </w:div>
        <w:div w:id="932517672">
          <w:marLeft w:val="0"/>
          <w:marRight w:val="0"/>
          <w:marTop w:val="0"/>
          <w:marBottom w:val="0"/>
          <w:divBdr>
            <w:top w:val="none" w:sz="0" w:space="0" w:color="auto"/>
            <w:left w:val="none" w:sz="0" w:space="0" w:color="auto"/>
            <w:bottom w:val="none" w:sz="0" w:space="0" w:color="auto"/>
            <w:right w:val="none" w:sz="0" w:space="0" w:color="auto"/>
          </w:divBdr>
        </w:div>
        <w:div w:id="1143037082">
          <w:marLeft w:val="0"/>
          <w:marRight w:val="0"/>
          <w:marTop w:val="0"/>
          <w:marBottom w:val="0"/>
          <w:divBdr>
            <w:top w:val="none" w:sz="0" w:space="0" w:color="auto"/>
            <w:left w:val="none" w:sz="0" w:space="0" w:color="auto"/>
            <w:bottom w:val="none" w:sz="0" w:space="0" w:color="auto"/>
            <w:right w:val="none" w:sz="0" w:space="0" w:color="auto"/>
          </w:divBdr>
        </w:div>
        <w:div w:id="1300719232">
          <w:marLeft w:val="0"/>
          <w:marRight w:val="0"/>
          <w:marTop w:val="0"/>
          <w:marBottom w:val="0"/>
          <w:divBdr>
            <w:top w:val="none" w:sz="0" w:space="0" w:color="auto"/>
            <w:left w:val="none" w:sz="0" w:space="0" w:color="auto"/>
            <w:bottom w:val="none" w:sz="0" w:space="0" w:color="auto"/>
            <w:right w:val="none" w:sz="0" w:space="0" w:color="auto"/>
          </w:divBdr>
        </w:div>
        <w:div w:id="1378045947">
          <w:marLeft w:val="0"/>
          <w:marRight w:val="0"/>
          <w:marTop w:val="0"/>
          <w:marBottom w:val="0"/>
          <w:divBdr>
            <w:top w:val="none" w:sz="0" w:space="0" w:color="auto"/>
            <w:left w:val="none" w:sz="0" w:space="0" w:color="auto"/>
            <w:bottom w:val="none" w:sz="0" w:space="0" w:color="auto"/>
            <w:right w:val="none" w:sz="0" w:space="0" w:color="auto"/>
          </w:divBdr>
        </w:div>
        <w:div w:id="1446119748">
          <w:marLeft w:val="0"/>
          <w:marRight w:val="0"/>
          <w:marTop w:val="0"/>
          <w:marBottom w:val="0"/>
          <w:divBdr>
            <w:top w:val="none" w:sz="0" w:space="0" w:color="auto"/>
            <w:left w:val="none" w:sz="0" w:space="0" w:color="auto"/>
            <w:bottom w:val="none" w:sz="0" w:space="0" w:color="auto"/>
            <w:right w:val="none" w:sz="0" w:space="0" w:color="auto"/>
          </w:divBdr>
        </w:div>
        <w:div w:id="1596861503">
          <w:marLeft w:val="0"/>
          <w:marRight w:val="0"/>
          <w:marTop w:val="0"/>
          <w:marBottom w:val="0"/>
          <w:divBdr>
            <w:top w:val="none" w:sz="0" w:space="0" w:color="auto"/>
            <w:left w:val="none" w:sz="0" w:space="0" w:color="auto"/>
            <w:bottom w:val="none" w:sz="0" w:space="0" w:color="auto"/>
            <w:right w:val="none" w:sz="0" w:space="0" w:color="auto"/>
          </w:divBdr>
        </w:div>
        <w:div w:id="1691176199">
          <w:marLeft w:val="0"/>
          <w:marRight w:val="0"/>
          <w:marTop w:val="0"/>
          <w:marBottom w:val="0"/>
          <w:divBdr>
            <w:top w:val="none" w:sz="0" w:space="0" w:color="auto"/>
            <w:left w:val="none" w:sz="0" w:space="0" w:color="auto"/>
            <w:bottom w:val="none" w:sz="0" w:space="0" w:color="auto"/>
            <w:right w:val="none" w:sz="0" w:space="0" w:color="auto"/>
          </w:divBdr>
        </w:div>
        <w:div w:id="1923026216">
          <w:marLeft w:val="0"/>
          <w:marRight w:val="0"/>
          <w:marTop w:val="0"/>
          <w:marBottom w:val="0"/>
          <w:divBdr>
            <w:top w:val="none" w:sz="0" w:space="0" w:color="auto"/>
            <w:left w:val="none" w:sz="0" w:space="0" w:color="auto"/>
            <w:bottom w:val="none" w:sz="0" w:space="0" w:color="auto"/>
            <w:right w:val="none" w:sz="0" w:space="0" w:color="auto"/>
          </w:divBdr>
        </w:div>
        <w:div w:id="2024696435">
          <w:marLeft w:val="0"/>
          <w:marRight w:val="0"/>
          <w:marTop w:val="0"/>
          <w:marBottom w:val="0"/>
          <w:divBdr>
            <w:top w:val="none" w:sz="0" w:space="0" w:color="auto"/>
            <w:left w:val="none" w:sz="0" w:space="0" w:color="auto"/>
            <w:bottom w:val="none" w:sz="0" w:space="0" w:color="auto"/>
            <w:right w:val="none" w:sz="0" w:space="0" w:color="auto"/>
          </w:divBdr>
        </w:div>
        <w:div w:id="2137789847">
          <w:marLeft w:val="0"/>
          <w:marRight w:val="0"/>
          <w:marTop w:val="0"/>
          <w:marBottom w:val="0"/>
          <w:divBdr>
            <w:top w:val="none" w:sz="0" w:space="0" w:color="auto"/>
            <w:left w:val="none" w:sz="0" w:space="0" w:color="auto"/>
            <w:bottom w:val="none" w:sz="0" w:space="0" w:color="auto"/>
            <w:right w:val="none" w:sz="0" w:space="0" w:color="auto"/>
          </w:divBdr>
        </w:div>
      </w:divsChild>
    </w:div>
    <w:div w:id="502361879">
      <w:bodyDiv w:val="1"/>
      <w:marLeft w:val="0"/>
      <w:marRight w:val="0"/>
      <w:marTop w:val="0"/>
      <w:marBottom w:val="0"/>
      <w:divBdr>
        <w:top w:val="none" w:sz="0" w:space="0" w:color="auto"/>
        <w:left w:val="none" w:sz="0" w:space="0" w:color="auto"/>
        <w:bottom w:val="none" w:sz="0" w:space="0" w:color="auto"/>
        <w:right w:val="none" w:sz="0" w:space="0" w:color="auto"/>
      </w:divBdr>
      <w:divsChild>
        <w:div w:id="299384032">
          <w:marLeft w:val="0"/>
          <w:marRight w:val="0"/>
          <w:marTop w:val="0"/>
          <w:marBottom w:val="0"/>
          <w:divBdr>
            <w:top w:val="none" w:sz="0" w:space="0" w:color="auto"/>
            <w:left w:val="none" w:sz="0" w:space="0" w:color="auto"/>
            <w:bottom w:val="none" w:sz="0" w:space="0" w:color="auto"/>
            <w:right w:val="none" w:sz="0" w:space="0" w:color="auto"/>
          </w:divBdr>
        </w:div>
        <w:div w:id="712386457">
          <w:marLeft w:val="0"/>
          <w:marRight w:val="0"/>
          <w:marTop w:val="0"/>
          <w:marBottom w:val="0"/>
          <w:divBdr>
            <w:top w:val="none" w:sz="0" w:space="0" w:color="auto"/>
            <w:left w:val="none" w:sz="0" w:space="0" w:color="auto"/>
            <w:bottom w:val="none" w:sz="0" w:space="0" w:color="auto"/>
            <w:right w:val="none" w:sz="0" w:space="0" w:color="auto"/>
          </w:divBdr>
        </w:div>
        <w:div w:id="1194727339">
          <w:marLeft w:val="0"/>
          <w:marRight w:val="0"/>
          <w:marTop w:val="0"/>
          <w:marBottom w:val="0"/>
          <w:divBdr>
            <w:top w:val="none" w:sz="0" w:space="0" w:color="auto"/>
            <w:left w:val="none" w:sz="0" w:space="0" w:color="auto"/>
            <w:bottom w:val="none" w:sz="0" w:space="0" w:color="auto"/>
            <w:right w:val="none" w:sz="0" w:space="0" w:color="auto"/>
          </w:divBdr>
        </w:div>
        <w:div w:id="1304576703">
          <w:marLeft w:val="0"/>
          <w:marRight w:val="0"/>
          <w:marTop w:val="0"/>
          <w:marBottom w:val="0"/>
          <w:divBdr>
            <w:top w:val="none" w:sz="0" w:space="0" w:color="auto"/>
            <w:left w:val="none" w:sz="0" w:space="0" w:color="auto"/>
            <w:bottom w:val="none" w:sz="0" w:space="0" w:color="auto"/>
            <w:right w:val="none" w:sz="0" w:space="0" w:color="auto"/>
          </w:divBdr>
        </w:div>
        <w:div w:id="1785417972">
          <w:marLeft w:val="0"/>
          <w:marRight w:val="0"/>
          <w:marTop w:val="0"/>
          <w:marBottom w:val="0"/>
          <w:divBdr>
            <w:top w:val="none" w:sz="0" w:space="0" w:color="auto"/>
            <w:left w:val="none" w:sz="0" w:space="0" w:color="auto"/>
            <w:bottom w:val="none" w:sz="0" w:space="0" w:color="auto"/>
            <w:right w:val="none" w:sz="0" w:space="0" w:color="auto"/>
          </w:divBdr>
        </w:div>
      </w:divsChild>
    </w:div>
    <w:div w:id="552696580">
      <w:bodyDiv w:val="1"/>
      <w:marLeft w:val="0"/>
      <w:marRight w:val="0"/>
      <w:marTop w:val="0"/>
      <w:marBottom w:val="0"/>
      <w:divBdr>
        <w:top w:val="none" w:sz="0" w:space="0" w:color="auto"/>
        <w:left w:val="none" w:sz="0" w:space="0" w:color="auto"/>
        <w:bottom w:val="none" w:sz="0" w:space="0" w:color="auto"/>
        <w:right w:val="none" w:sz="0" w:space="0" w:color="auto"/>
      </w:divBdr>
      <w:divsChild>
        <w:div w:id="142041570">
          <w:marLeft w:val="0"/>
          <w:marRight w:val="0"/>
          <w:marTop w:val="0"/>
          <w:marBottom w:val="0"/>
          <w:divBdr>
            <w:top w:val="none" w:sz="0" w:space="0" w:color="auto"/>
            <w:left w:val="none" w:sz="0" w:space="0" w:color="auto"/>
            <w:bottom w:val="none" w:sz="0" w:space="0" w:color="auto"/>
            <w:right w:val="none" w:sz="0" w:space="0" w:color="auto"/>
          </w:divBdr>
        </w:div>
        <w:div w:id="280501673">
          <w:marLeft w:val="0"/>
          <w:marRight w:val="0"/>
          <w:marTop w:val="0"/>
          <w:marBottom w:val="0"/>
          <w:divBdr>
            <w:top w:val="none" w:sz="0" w:space="0" w:color="auto"/>
            <w:left w:val="none" w:sz="0" w:space="0" w:color="auto"/>
            <w:bottom w:val="none" w:sz="0" w:space="0" w:color="auto"/>
            <w:right w:val="none" w:sz="0" w:space="0" w:color="auto"/>
          </w:divBdr>
        </w:div>
        <w:div w:id="283191658">
          <w:marLeft w:val="0"/>
          <w:marRight w:val="0"/>
          <w:marTop w:val="0"/>
          <w:marBottom w:val="0"/>
          <w:divBdr>
            <w:top w:val="none" w:sz="0" w:space="0" w:color="auto"/>
            <w:left w:val="none" w:sz="0" w:space="0" w:color="auto"/>
            <w:bottom w:val="none" w:sz="0" w:space="0" w:color="auto"/>
            <w:right w:val="none" w:sz="0" w:space="0" w:color="auto"/>
          </w:divBdr>
        </w:div>
        <w:div w:id="684596517">
          <w:marLeft w:val="0"/>
          <w:marRight w:val="0"/>
          <w:marTop w:val="0"/>
          <w:marBottom w:val="0"/>
          <w:divBdr>
            <w:top w:val="none" w:sz="0" w:space="0" w:color="auto"/>
            <w:left w:val="none" w:sz="0" w:space="0" w:color="auto"/>
            <w:bottom w:val="none" w:sz="0" w:space="0" w:color="auto"/>
            <w:right w:val="none" w:sz="0" w:space="0" w:color="auto"/>
          </w:divBdr>
        </w:div>
        <w:div w:id="717439669">
          <w:marLeft w:val="0"/>
          <w:marRight w:val="0"/>
          <w:marTop w:val="0"/>
          <w:marBottom w:val="0"/>
          <w:divBdr>
            <w:top w:val="none" w:sz="0" w:space="0" w:color="auto"/>
            <w:left w:val="none" w:sz="0" w:space="0" w:color="auto"/>
            <w:bottom w:val="none" w:sz="0" w:space="0" w:color="auto"/>
            <w:right w:val="none" w:sz="0" w:space="0" w:color="auto"/>
          </w:divBdr>
        </w:div>
        <w:div w:id="734085930">
          <w:marLeft w:val="0"/>
          <w:marRight w:val="0"/>
          <w:marTop w:val="0"/>
          <w:marBottom w:val="0"/>
          <w:divBdr>
            <w:top w:val="none" w:sz="0" w:space="0" w:color="auto"/>
            <w:left w:val="none" w:sz="0" w:space="0" w:color="auto"/>
            <w:bottom w:val="none" w:sz="0" w:space="0" w:color="auto"/>
            <w:right w:val="none" w:sz="0" w:space="0" w:color="auto"/>
          </w:divBdr>
        </w:div>
        <w:div w:id="793595163">
          <w:marLeft w:val="0"/>
          <w:marRight w:val="0"/>
          <w:marTop w:val="0"/>
          <w:marBottom w:val="0"/>
          <w:divBdr>
            <w:top w:val="none" w:sz="0" w:space="0" w:color="auto"/>
            <w:left w:val="none" w:sz="0" w:space="0" w:color="auto"/>
            <w:bottom w:val="none" w:sz="0" w:space="0" w:color="auto"/>
            <w:right w:val="none" w:sz="0" w:space="0" w:color="auto"/>
          </w:divBdr>
        </w:div>
        <w:div w:id="938180453">
          <w:marLeft w:val="0"/>
          <w:marRight w:val="0"/>
          <w:marTop w:val="0"/>
          <w:marBottom w:val="0"/>
          <w:divBdr>
            <w:top w:val="none" w:sz="0" w:space="0" w:color="auto"/>
            <w:left w:val="none" w:sz="0" w:space="0" w:color="auto"/>
            <w:bottom w:val="none" w:sz="0" w:space="0" w:color="auto"/>
            <w:right w:val="none" w:sz="0" w:space="0" w:color="auto"/>
          </w:divBdr>
        </w:div>
        <w:div w:id="1165435063">
          <w:marLeft w:val="0"/>
          <w:marRight w:val="0"/>
          <w:marTop w:val="0"/>
          <w:marBottom w:val="0"/>
          <w:divBdr>
            <w:top w:val="none" w:sz="0" w:space="0" w:color="auto"/>
            <w:left w:val="none" w:sz="0" w:space="0" w:color="auto"/>
            <w:bottom w:val="none" w:sz="0" w:space="0" w:color="auto"/>
            <w:right w:val="none" w:sz="0" w:space="0" w:color="auto"/>
          </w:divBdr>
        </w:div>
        <w:div w:id="1480029589">
          <w:marLeft w:val="0"/>
          <w:marRight w:val="0"/>
          <w:marTop w:val="0"/>
          <w:marBottom w:val="0"/>
          <w:divBdr>
            <w:top w:val="none" w:sz="0" w:space="0" w:color="auto"/>
            <w:left w:val="none" w:sz="0" w:space="0" w:color="auto"/>
            <w:bottom w:val="none" w:sz="0" w:space="0" w:color="auto"/>
            <w:right w:val="none" w:sz="0" w:space="0" w:color="auto"/>
          </w:divBdr>
        </w:div>
        <w:div w:id="1750422585">
          <w:marLeft w:val="0"/>
          <w:marRight w:val="0"/>
          <w:marTop w:val="0"/>
          <w:marBottom w:val="0"/>
          <w:divBdr>
            <w:top w:val="none" w:sz="0" w:space="0" w:color="auto"/>
            <w:left w:val="none" w:sz="0" w:space="0" w:color="auto"/>
            <w:bottom w:val="none" w:sz="0" w:space="0" w:color="auto"/>
            <w:right w:val="none" w:sz="0" w:space="0" w:color="auto"/>
          </w:divBdr>
        </w:div>
        <w:div w:id="1985238398">
          <w:marLeft w:val="0"/>
          <w:marRight w:val="0"/>
          <w:marTop w:val="0"/>
          <w:marBottom w:val="0"/>
          <w:divBdr>
            <w:top w:val="none" w:sz="0" w:space="0" w:color="auto"/>
            <w:left w:val="none" w:sz="0" w:space="0" w:color="auto"/>
            <w:bottom w:val="none" w:sz="0" w:space="0" w:color="auto"/>
            <w:right w:val="none" w:sz="0" w:space="0" w:color="auto"/>
          </w:divBdr>
        </w:div>
        <w:div w:id="1998533442">
          <w:marLeft w:val="0"/>
          <w:marRight w:val="0"/>
          <w:marTop w:val="0"/>
          <w:marBottom w:val="0"/>
          <w:divBdr>
            <w:top w:val="none" w:sz="0" w:space="0" w:color="auto"/>
            <w:left w:val="none" w:sz="0" w:space="0" w:color="auto"/>
            <w:bottom w:val="none" w:sz="0" w:space="0" w:color="auto"/>
            <w:right w:val="none" w:sz="0" w:space="0" w:color="auto"/>
          </w:divBdr>
        </w:div>
        <w:div w:id="2090416678">
          <w:marLeft w:val="0"/>
          <w:marRight w:val="0"/>
          <w:marTop w:val="0"/>
          <w:marBottom w:val="0"/>
          <w:divBdr>
            <w:top w:val="none" w:sz="0" w:space="0" w:color="auto"/>
            <w:left w:val="none" w:sz="0" w:space="0" w:color="auto"/>
            <w:bottom w:val="none" w:sz="0" w:space="0" w:color="auto"/>
            <w:right w:val="none" w:sz="0" w:space="0" w:color="auto"/>
          </w:divBdr>
        </w:div>
      </w:divsChild>
    </w:div>
    <w:div w:id="562108127">
      <w:bodyDiv w:val="1"/>
      <w:marLeft w:val="0"/>
      <w:marRight w:val="0"/>
      <w:marTop w:val="0"/>
      <w:marBottom w:val="0"/>
      <w:divBdr>
        <w:top w:val="none" w:sz="0" w:space="0" w:color="auto"/>
        <w:left w:val="none" w:sz="0" w:space="0" w:color="auto"/>
        <w:bottom w:val="none" w:sz="0" w:space="0" w:color="auto"/>
        <w:right w:val="none" w:sz="0" w:space="0" w:color="auto"/>
      </w:divBdr>
      <w:divsChild>
        <w:div w:id="698165291">
          <w:marLeft w:val="0"/>
          <w:marRight w:val="0"/>
          <w:marTop w:val="0"/>
          <w:marBottom w:val="0"/>
          <w:divBdr>
            <w:top w:val="none" w:sz="0" w:space="0" w:color="auto"/>
            <w:left w:val="none" w:sz="0" w:space="0" w:color="auto"/>
            <w:bottom w:val="none" w:sz="0" w:space="0" w:color="auto"/>
            <w:right w:val="none" w:sz="0" w:space="0" w:color="auto"/>
          </w:divBdr>
          <w:divsChild>
            <w:div w:id="448354119">
              <w:marLeft w:val="0"/>
              <w:marRight w:val="0"/>
              <w:marTop w:val="0"/>
              <w:marBottom w:val="0"/>
              <w:divBdr>
                <w:top w:val="none" w:sz="0" w:space="0" w:color="auto"/>
                <w:left w:val="none" w:sz="0" w:space="0" w:color="auto"/>
                <w:bottom w:val="none" w:sz="0" w:space="0" w:color="auto"/>
                <w:right w:val="none" w:sz="0" w:space="0" w:color="auto"/>
              </w:divBdr>
            </w:div>
            <w:div w:id="633559434">
              <w:marLeft w:val="0"/>
              <w:marRight w:val="0"/>
              <w:marTop w:val="0"/>
              <w:marBottom w:val="0"/>
              <w:divBdr>
                <w:top w:val="none" w:sz="0" w:space="0" w:color="auto"/>
                <w:left w:val="none" w:sz="0" w:space="0" w:color="auto"/>
                <w:bottom w:val="none" w:sz="0" w:space="0" w:color="auto"/>
                <w:right w:val="none" w:sz="0" w:space="0" w:color="auto"/>
              </w:divBdr>
            </w:div>
            <w:div w:id="970674192">
              <w:marLeft w:val="0"/>
              <w:marRight w:val="0"/>
              <w:marTop w:val="0"/>
              <w:marBottom w:val="0"/>
              <w:divBdr>
                <w:top w:val="none" w:sz="0" w:space="0" w:color="auto"/>
                <w:left w:val="none" w:sz="0" w:space="0" w:color="auto"/>
                <w:bottom w:val="none" w:sz="0" w:space="0" w:color="auto"/>
                <w:right w:val="none" w:sz="0" w:space="0" w:color="auto"/>
              </w:divBdr>
            </w:div>
            <w:div w:id="1196238778">
              <w:marLeft w:val="0"/>
              <w:marRight w:val="0"/>
              <w:marTop w:val="0"/>
              <w:marBottom w:val="0"/>
              <w:divBdr>
                <w:top w:val="none" w:sz="0" w:space="0" w:color="auto"/>
                <w:left w:val="none" w:sz="0" w:space="0" w:color="auto"/>
                <w:bottom w:val="none" w:sz="0" w:space="0" w:color="auto"/>
                <w:right w:val="none" w:sz="0" w:space="0" w:color="auto"/>
              </w:divBdr>
            </w:div>
            <w:div w:id="1733116837">
              <w:marLeft w:val="0"/>
              <w:marRight w:val="0"/>
              <w:marTop w:val="0"/>
              <w:marBottom w:val="0"/>
              <w:divBdr>
                <w:top w:val="none" w:sz="0" w:space="0" w:color="auto"/>
                <w:left w:val="none" w:sz="0" w:space="0" w:color="auto"/>
                <w:bottom w:val="none" w:sz="0" w:space="0" w:color="auto"/>
                <w:right w:val="none" w:sz="0" w:space="0" w:color="auto"/>
              </w:divBdr>
            </w:div>
          </w:divsChild>
        </w:div>
        <w:div w:id="1318727407">
          <w:marLeft w:val="0"/>
          <w:marRight w:val="0"/>
          <w:marTop w:val="0"/>
          <w:marBottom w:val="0"/>
          <w:divBdr>
            <w:top w:val="none" w:sz="0" w:space="0" w:color="auto"/>
            <w:left w:val="none" w:sz="0" w:space="0" w:color="auto"/>
            <w:bottom w:val="none" w:sz="0" w:space="0" w:color="auto"/>
            <w:right w:val="none" w:sz="0" w:space="0" w:color="auto"/>
          </w:divBdr>
          <w:divsChild>
            <w:div w:id="10382902">
              <w:marLeft w:val="0"/>
              <w:marRight w:val="0"/>
              <w:marTop w:val="0"/>
              <w:marBottom w:val="0"/>
              <w:divBdr>
                <w:top w:val="none" w:sz="0" w:space="0" w:color="auto"/>
                <w:left w:val="none" w:sz="0" w:space="0" w:color="auto"/>
                <w:bottom w:val="none" w:sz="0" w:space="0" w:color="auto"/>
                <w:right w:val="none" w:sz="0" w:space="0" w:color="auto"/>
              </w:divBdr>
            </w:div>
            <w:div w:id="495805784">
              <w:marLeft w:val="0"/>
              <w:marRight w:val="0"/>
              <w:marTop w:val="0"/>
              <w:marBottom w:val="0"/>
              <w:divBdr>
                <w:top w:val="none" w:sz="0" w:space="0" w:color="auto"/>
                <w:left w:val="none" w:sz="0" w:space="0" w:color="auto"/>
                <w:bottom w:val="none" w:sz="0" w:space="0" w:color="auto"/>
                <w:right w:val="none" w:sz="0" w:space="0" w:color="auto"/>
              </w:divBdr>
            </w:div>
            <w:div w:id="709575737">
              <w:marLeft w:val="0"/>
              <w:marRight w:val="0"/>
              <w:marTop w:val="0"/>
              <w:marBottom w:val="0"/>
              <w:divBdr>
                <w:top w:val="none" w:sz="0" w:space="0" w:color="auto"/>
                <w:left w:val="none" w:sz="0" w:space="0" w:color="auto"/>
                <w:bottom w:val="none" w:sz="0" w:space="0" w:color="auto"/>
                <w:right w:val="none" w:sz="0" w:space="0" w:color="auto"/>
              </w:divBdr>
            </w:div>
            <w:div w:id="1094321461">
              <w:marLeft w:val="0"/>
              <w:marRight w:val="0"/>
              <w:marTop w:val="0"/>
              <w:marBottom w:val="0"/>
              <w:divBdr>
                <w:top w:val="none" w:sz="0" w:space="0" w:color="auto"/>
                <w:left w:val="none" w:sz="0" w:space="0" w:color="auto"/>
                <w:bottom w:val="none" w:sz="0" w:space="0" w:color="auto"/>
                <w:right w:val="none" w:sz="0" w:space="0" w:color="auto"/>
              </w:divBdr>
            </w:div>
            <w:div w:id="1132290539">
              <w:marLeft w:val="0"/>
              <w:marRight w:val="0"/>
              <w:marTop w:val="0"/>
              <w:marBottom w:val="0"/>
              <w:divBdr>
                <w:top w:val="none" w:sz="0" w:space="0" w:color="auto"/>
                <w:left w:val="none" w:sz="0" w:space="0" w:color="auto"/>
                <w:bottom w:val="none" w:sz="0" w:space="0" w:color="auto"/>
                <w:right w:val="none" w:sz="0" w:space="0" w:color="auto"/>
              </w:divBdr>
            </w:div>
            <w:div w:id="1548251870">
              <w:marLeft w:val="0"/>
              <w:marRight w:val="0"/>
              <w:marTop w:val="0"/>
              <w:marBottom w:val="0"/>
              <w:divBdr>
                <w:top w:val="none" w:sz="0" w:space="0" w:color="auto"/>
                <w:left w:val="none" w:sz="0" w:space="0" w:color="auto"/>
                <w:bottom w:val="none" w:sz="0" w:space="0" w:color="auto"/>
                <w:right w:val="none" w:sz="0" w:space="0" w:color="auto"/>
              </w:divBdr>
            </w:div>
            <w:div w:id="1591161781">
              <w:marLeft w:val="0"/>
              <w:marRight w:val="0"/>
              <w:marTop w:val="0"/>
              <w:marBottom w:val="0"/>
              <w:divBdr>
                <w:top w:val="none" w:sz="0" w:space="0" w:color="auto"/>
                <w:left w:val="none" w:sz="0" w:space="0" w:color="auto"/>
                <w:bottom w:val="none" w:sz="0" w:space="0" w:color="auto"/>
                <w:right w:val="none" w:sz="0" w:space="0" w:color="auto"/>
              </w:divBdr>
            </w:div>
            <w:div w:id="15962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833060">
      <w:bodyDiv w:val="1"/>
      <w:marLeft w:val="0"/>
      <w:marRight w:val="0"/>
      <w:marTop w:val="0"/>
      <w:marBottom w:val="0"/>
      <w:divBdr>
        <w:top w:val="none" w:sz="0" w:space="0" w:color="auto"/>
        <w:left w:val="none" w:sz="0" w:space="0" w:color="auto"/>
        <w:bottom w:val="none" w:sz="0" w:space="0" w:color="auto"/>
        <w:right w:val="none" w:sz="0" w:space="0" w:color="auto"/>
      </w:divBdr>
    </w:div>
    <w:div w:id="602685331">
      <w:bodyDiv w:val="1"/>
      <w:marLeft w:val="0"/>
      <w:marRight w:val="0"/>
      <w:marTop w:val="0"/>
      <w:marBottom w:val="0"/>
      <w:divBdr>
        <w:top w:val="none" w:sz="0" w:space="0" w:color="auto"/>
        <w:left w:val="none" w:sz="0" w:space="0" w:color="auto"/>
        <w:bottom w:val="none" w:sz="0" w:space="0" w:color="auto"/>
        <w:right w:val="none" w:sz="0" w:space="0" w:color="auto"/>
      </w:divBdr>
      <w:divsChild>
        <w:div w:id="224679870">
          <w:marLeft w:val="0"/>
          <w:marRight w:val="0"/>
          <w:marTop w:val="0"/>
          <w:marBottom w:val="0"/>
          <w:divBdr>
            <w:top w:val="none" w:sz="0" w:space="0" w:color="auto"/>
            <w:left w:val="none" w:sz="0" w:space="0" w:color="auto"/>
            <w:bottom w:val="none" w:sz="0" w:space="0" w:color="auto"/>
            <w:right w:val="none" w:sz="0" w:space="0" w:color="auto"/>
          </w:divBdr>
        </w:div>
        <w:div w:id="641423193">
          <w:marLeft w:val="0"/>
          <w:marRight w:val="0"/>
          <w:marTop w:val="0"/>
          <w:marBottom w:val="0"/>
          <w:divBdr>
            <w:top w:val="none" w:sz="0" w:space="0" w:color="auto"/>
            <w:left w:val="none" w:sz="0" w:space="0" w:color="auto"/>
            <w:bottom w:val="none" w:sz="0" w:space="0" w:color="auto"/>
            <w:right w:val="none" w:sz="0" w:space="0" w:color="auto"/>
          </w:divBdr>
        </w:div>
        <w:div w:id="773552842">
          <w:marLeft w:val="0"/>
          <w:marRight w:val="0"/>
          <w:marTop w:val="0"/>
          <w:marBottom w:val="0"/>
          <w:divBdr>
            <w:top w:val="none" w:sz="0" w:space="0" w:color="auto"/>
            <w:left w:val="none" w:sz="0" w:space="0" w:color="auto"/>
            <w:bottom w:val="none" w:sz="0" w:space="0" w:color="auto"/>
            <w:right w:val="none" w:sz="0" w:space="0" w:color="auto"/>
          </w:divBdr>
        </w:div>
        <w:div w:id="886725689">
          <w:marLeft w:val="0"/>
          <w:marRight w:val="0"/>
          <w:marTop w:val="0"/>
          <w:marBottom w:val="0"/>
          <w:divBdr>
            <w:top w:val="none" w:sz="0" w:space="0" w:color="auto"/>
            <w:left w:val="none" w:sz="0" w:space="0" w:color="auto"/>
            <w:bottom w:val="none" w:sz="0" w:space="0" w:color="auto"/>
            <w:right w:val="none" w:sz="0" w:space="0" w:color="auto"/>
          </w:divBdr>
        </w:div>
        <w:div w:id="1840853253">
          <w:marLeft w:val="0"/>
          <w:marRight w:val="0"/>
          <w:marTop w:val="0"/>
          <w:marBottom w:val="0"/>
          <w:divBdr>
            <w:top w:val="none" w:sz="0" w:space="0" w:color="auto"/>
            <w:left w:val="none" w:sz="0" w:space="0" w:color="auto"/>
            <w:bottom w:val="none" w:sz="0" w:space="0" w:color="auto"/>
            <w:right w:val="none" w:sz="0" w:space="0" w:color="auto"/>
          </w:divBdr>
        </w:div>
      </w:divsChild>
    </w:div>
    <w:div w:id="608507534">
      <w:bodyDiv w:val="1"/>
      <w:marLeft w:val="0"/>
      <w:marRight w:val="0"/>
      <w:marTop w:val="0"/>
      <w:marBottom w:val="0"/>
      <w:divBdr>
        <w:top w:val="none" w:sz="0" w:space="0" w:color="auto"/>
        <w:left w:val="none" w:sz="0" w:space="0" w:color="auto"/>
        <w:bottom w:val="none" w:sz="0" w:space="0" w:color="auto"/>
        <w:right w:val="none" w:sz="0" w:space="0" w:color="auto"/>
      </w:divBdr>
      <w:divsChild>
        <w:div w:id="213082967">
          <w:marLeft w:val="0"/>
          <w:marRight w:val="0"/>
          <w:marTop w:val="0"/>
          <w:marBottom w:val="0"/>
          <w:divBdr>
            <w:top w:val="none" w:sz="0" w:space="0" w:color="auto"/>
            <w:left w:val="none" w:sz="0" w:space="0" w:color="auto"/>
            <w:bottom w:val="none" w:sz="0" w:space="0" w:color="auto"/>
            <w:right w:val="none" w:sz="0" w:space="0" w:color="auto"/>
          </w:divBdr>
        </w:div>
        <w:div w:id="291520676">
          <w:marLeft w:val="0"/>
          <w:marRight w:val="0"/>
          <w:marTop w:val="0"/>
          <w:marBottom w:val="0"/>
          <w:divBdr>
            <w:top w:val="none" w:sz="0" w:space="0" w:color="auto"/>
            <w:left w:val="none" w:sz="0" w:space="0" w:color="auto"/>
            <w:bottom w:val="none" w:sz="0" w:space="0" w:color="auto"/>
            <w:right w:val="none" w:sz="0" w:space="0" w:color="auto"/>
          </w:divBdr>
        </w:div>
        <w:div w:id="357850112">
          <w:marLeft w:val="0"/>
          <w:marRight w:val="0"/>
          <w:marTop w:val="0"/>
          <w:marBottom w:val="0"/>
          <w:divBdr>
            <w:top w:val="none" w:sz="0" w:space="0" w:color="auto"/>
            <w:left w:val="none" w:sz="0" w:space="0" w:color="auto"/>
            <w:bottom w:val="none" w:sz="0" w:space="0" w:color="auto"/>
            <w:right w:val="none" w:sz="0" w:space="0" w:color="auto"/>
          </w:divBdr>
        </w:div>
        <w:div w:id="364984421">
          <w:marLeft w:val="0"/>
          <w:marRight w:val="0"/>
          <w:marTop w:val="0"/>
          <w:marBottom w:val="0"/>
          <w:divBdr>
            <w:top w:val="none" w:sz="0" w:space="0" w:color="auto"/>
            <w:left w:val="none" w:sz="0" w:space="0" w:color="auto"/>
            <w:bottom w:val="none" w:sz="0" w:space="0" w:color="auto"/>
            <w:right w:val="none" w:sz="0" w:space="0" w:color="auto"/>
          </w:divBdr>
        </w:div>
        <w:div w:id="371806784">
          <w:marLeft w:val="0"/>
          <w:marRight w:val="0"/>
          <w:marTop w:val="0"/>
          <w:marBottom w:val="0"/>
          <w:divBdr>
            <w:top w:val="none" w:sz="0" w:space="0" w:color="auto"/>
            <w:left w:val="none" w:sz="0" w:space="0" w:color="auto"/>
            <w:bottom w:val="none" w:sz="0" w:space="0" w:color="auto"/>
            <w:right w:val="none" w:sz="0" w:space="0" w:color="auto"/>
          </w:divBdr>
        </w:div>
        <w:div w:id="768282217">
          <w:marLeft w:val="0"/>
          <w:marRight w:val="0"/>
          <w:marTop w:val="0"/>
          <w:marBottom w:val="0"/>
          <w:divBdr>
            <w:top w:val="none" w:sz="0" w:space="0" w:color="auto"/>
            <w:left w:val="none" w:sz="0" w:space="0" w:color="auto"/>
            <w:bottom w:val="none" w:sz="0" w:space="0" w:color="auto"/>
            <w:right w:val="none" w:sz="0" w:space="0" w:color="auto"/>
          </w:divBdr>
        </w:div>
        <w:div w:id="1592590763">
          <w:marLeft w:val="0"/>
          <w:marRight w:val="0"/>
          <w:marTop w:val="0"/>
          <w:marBottom w:val="0"/>
          <w:divBdr>
            <w:top w:val="none" w:sz="0" w:space="0" w:color="auto"/>
            <w:left w:val="none" w:sz="0" w:space="0" w:color="auto"/>
            <w:bottom w:val="none" w:sz="0" w:space="0" w:color="auto"/>
            <w:right w:val="none" w:sz="0" w:space="0" w:color="auto"/>
          </w:divBdr>
        </w:div>
      </w:divsChild>
    </w:div>
    <w:div w:id="624196994">
      <w:bodyDiv w:val="1"/>
      <w:marLeft w:val="0"/>
      <w:marRight w:val="0"/>
      <w:marTop w:val="0"/>
      <w:marBottom w:val="0"/>
      <w:divBdr>
        <w:top w:val="none" w:sz="0" w:space="0" w:color="auto"/>
        <w:left w:val="none" w:sz="0" w:space="0" w:color="auto"/>
        <w:bottom w:val="none" w:sz="0" w:space="0" w:color="auto"/>
        <w:right w:val="none" w:sz="0" w:space="0" w:color="auto"/>
      </w:divBdr>
      <w:divsChild>
        <w:div w:id="77021488">
          <w:marLeft w:val="0"/>
          <w:marRight w:val="0"/>
          <w:marTop w:val="0"/>
          <w:marBottom w:val="0"/>
          <w:divBdr>
            <w:top w:val="none" w:sz="0" w:space="0" w:color="auto"/>
            <w:left w:val="none" w:sz="0" w:space="0" w:color="auto"/>
            <w:bottom w:val="none" w:sz="0" w:space="0" w:color="auto"/>
            <w:right w:val="none" w:sz="0" w:space="0" w:color="auto"/>
          </w:divBdr>
        </w:div>
        <w:div w:id="798259008">
          <w:marLeft w:val="0"/>
          <w:marRight w:val="0"/>
          <w:marTop w:val="0"/>
          <w:marBottom w:val="0"/>
          <w:divBdr>
            <w:top w:val="none" w:sz="0" w:space="0" w:color="auto"/>
            <w:left w:val="none" w:sz="0" w:space="0" w:color="auto"/>
            <w:bottom w:val="none" w:sz="0" w:space="0" w:color="auto"/>
            <w:right w:val="none" w:sz="0" w:space="0" w:color="auto"/>
          </w:divBdr>
        </w:div>
        <w:div w:id="1108623222">
          <w:marLeft w:val="0"/>
          <w:marRight w:val="0"/>
          <w:marTop w:val="0"/>
          <w:marBottom w:val="0"/>
          <w:divBdr>
            <w:top w:val="none" w:sz="0" w:space="0" w:color="auto"/>
            <w:left w:val="none" w:sz="0" w:space="0" w:color="auto"/>
            <w:bottom w:val="none" w:sz="0" w:space="0" w:color="auto"/>
            <w:right w:val="none" w:sz="0" w:space="0" w:color="auto"/>
          </w:divBdr>
        </w:div>
        <w:div w:id="1793133263">
          <w:marLeft w:val="0"/>
          <w:marRight w:val="0"/>
          <w:marTop w:val="0"/>
          <w:marBottom w:val="0"/>
          <w:divBdr>
            <w:top w:val="none" w:sz="0" w:space="0" w:color="auto"/>
            <w:left w:val="none" w:sz="0" w:space="0" w:color="auto"/>
            <w:bottom w:val="none" w:sz="0" w:space="0" w:color="auto"/>
            <w:right w:val="none" w:sz="0" w:space="0" w:color="auto"/>
          </w:divBdr>
          <w:divsChild>
            <w:div w:id="46924940">
              <w:marLeft w:val="0"/>
              <w:marRight w:val="0"/>
              <w:marTop w:val="0"/>
              <w:marBottom w:val="0"/>
              <w:divBdr>
                <w:top w:val="none" w:sz="0" w:space="0" w:color="auto"/>
                <w:left w:val="none" w:sz="0" w:space="0" w:color="auto"/>
                <w:bottom w:val="none" w:sz="0" w:space="0" w:color="auto"/>
                <w:right w:val="none" w:sz="0" w:space="0" w:color="auto"/>
              </w:divBdr>
            </w:div>
            <w:div w:id="658003350">
              <w:marLeft w:val="0"/>
              <w:marRight w:val="0"/>
              <w:marTop w:val="0"/>
              <w:marBottom w:val="0"/>
              <w:divBdr>
                <w:top w:val="none" w:sz="0" w:space="0" w:color="auto"/>
                <w:left w:val="none" w:sz="0" w:space="0" w:color="auto"/>
                <w:bottom w:val="none" w:sz="0" w:space="0" w:color="auto"/>
                <w:right w:val="none" w:sz="0" w:space="0" w:color="auto"/>
              </w:divBdr>
            </w:div>
            <w:div w:id="1567569316">
              <w:marLeft w:val="0"/>
              <w:marRight w:val="0"/>
              <w:marTop w:val="0"/>
              <w:marBottom w:val="0"/>
              <w:divBdr>
                <w:top w:val="none" w:sz="0" w:space="0" w:color="auto"/>
                <w:left w:val="none" w:sz="0" w:space="0" w:color="auto"/>
                <w:bottom w:val="none" w:sz="0" w:space="0" w:color="auto"/>
                <w:right w:val="none" w:sz="0" w:space="0" w:color="auto"/>
              </w:divBdr>
            </w:div>
            <w:div w:id="1801337192">
              <w:marLeft w:val="0"/>
              <w:marRight w:val="0"/>
              <w:marTop w:val="0"/>
              <w:marBottom w:val="0"/>
              <w:divBdr>
                <w:top w:val="none" w:sz="0" w:space="0" w:color="auto"/>
                <w:left w:val="none" w:sz="0" w:space="0" w:color="auto"/>
                <w:bottom w:val="none" w:sz="0" w:space="0" w:color="auto"/>
                <w:right w:val="none" w:sz="0" w:space="0" w:color="auto"/>
              </w:divBdr>
            </w:div>
            <w:div w:id="1922368213">
              <w:marLeft w:val="0"/>
              <w:marRight w:val="0"/>
              <w:marTop w:val="0"/>
              <w:marBottom w:val="0"/>
              <w:divBdr>
                <w:top w:val="none" w:sz="0" w:space="0" w:color="auto"/>
                <w:left w:val="none" w:sz="0" w:space="0" w:color="auto"/>
                <w:bottom w:val="none" w:sz="0" w:space="0" w:color="auto"/>
                <w:right w:val="none" w:sz="0" w:space="0" w:color="auto"/>
              </w:divBdr>
            </w:div>
          </w:divsChild>
        </w:div>
        <w:div w:id="1829438372">
          <w:marLeft w:val="0"/>
          <w:marRight w:val="0"/>
          <w:marTop w:val="0"/>
          <w:marBottom w:val="0"/>
          <w:divBdr>
            <w:top w:val="none" w:sz="0" w:space="0" w:color="auto"/>
            <w:left w:val="none" w:sz="0" w:space="0" w:color="auto"/>
            <w:bottom w:val="none" w:sz="0" w:space="0" w:color="auto"/>
            <w:right w:val="none" w:sz="0" w:space="0" w:color="auto"/>
          </w:divBdr>
        </w:div>
        <w:div w:id="1996839910">
          <w:marLeft w:val="0"/>
          <w:marRight w:val="0"/>
          <w:marTop w:val="0"/>
          <w:marBottom w:val="0"/>
          <w:divBdr>
            <w:top w:val="none" w:sz="0" w:space="0" w:color="auto"/>
            <w:left w:val="none" w:sz="0" w:space="0" w:color="auto"/>
            <w:bottom w:val="none" w:sz="0" w:space="0" w:color="auto"/>
            <w:right w:val="none" w:sz="0" w:space="0" w:color="auto"/>
          </w:divBdr>
        </w:div>
      </w:divsChild>
    </w:div>
    <w:div w:id="630551658">
      <w:bodyDiv w:val="1"/>
      <w:marLeft w:val="0"/>
      <w:marRight w:val="0"/>
      <w:marTop w:val="0"/>
      <w:marBottom w:val="0"/>
      <w:divBdr>
        <w:top w:val="none" w:sz="0" w:space="0" w:color="auto"/>
        <w:left w:val="none" w:sz="0" w:space="0" w:color="auto"/>
        <w:bottom w:val="none" w:sz="0" w:space="0" w:color="auto"/>
        <w:right w:val="none" w:sz="0" w:space="0" w:color="auto"/>
      </w:divBdr>
      <w:divsChild>
        <w:div w:id="175970071">
          <w:marLeft w:val="0"/>
          <w:marRight w:val="0"/>
          <w:marTop w:val="0"/>
          <w:marBottom w:val="0"/>
          <w:divBdr>
            <w:top w:val="none" w:sz="0" w:space="0" w:color="auto"/>
            <w:left w:val="none" w:sz="0" w:space="0" w:color="auto"/>
            <w:bottom w:val="none" w:sz="0" w:space="0" w:color="auto"/>
            <w:right w:val="none" w:sz="0" w:space="0" w:color="auto"/>
          </w:divBdr>
        </w:div>
        <w:div w:id="1468669049">
          <w:marLeft w:val="0"/>
          <w:marRight w:val="0"/>
          <w:marTop w:val="0"/>
          <w:marBottom w:val="0"/>
          <w:divBdr>
            <w:top w:val="none" w:sz="0" w:space="0" w:color="auto"/>
            <w:left w:val="none" w:sz="0" w:space="0" w:color="auto"/>
            <w:bottom w:val="none" w:sz="0" w:space="0" w:color="auto"/>
            <w:right w:val="none" w:sz="0" w:space="0" w:color="auto"/>
          </w:divBdr>
        </w:div>
        <w:div w:id="1487822514">
          <w:marLeft w:val="0"/>
          <w:marRight w:val="0"/>
          <w:marTop w:val="0"/>
          <w:marBottom w:val="0"/>
          <w:divBdr>
            <w:top w:val="none" w:sz="0" w:space="0" w:color="auto"/>
            <w:left w:val="none" w:sz="0" w:space="0" w:color="auto"/>
            <w:bottom w:val="none" w:sz="0" w:space="0" w:color="auto"/>
            <w:right w:val="none" w:sz="0" w:space="0" w:color="auto"/>
          </w:divBdr>
        </w:div>
        <w:div w:id="1554611947">
          <w:marLeft w:val="0"/>
          <w:marRight w:val="0"/>
          <w:marTop w:val="0"/>
          <w:marBottom w:val="0"/>
          <w:divBdr>
            <w:top w:val="none" w:sz="0" w:space="0" w:color="auto"/>
            <w:left w:val="none" w:sz="0" w:space="0" w:color="auto"/>
            <w:bottom w:val="none" w:sz="0" w:space="0" w:color="auto"/>
            <w:right w:val="none" w:sz="0" w:space="0" w:color="auto"/>
          </w:divBdr>
        </w:div>
        <w:div w:id="2143231872">
          <w:marLeft w:val="0"/>
          <w:marRight w:val="0"/>
          <w:marTop w:val="0"/>
          <w:marBottom w:val="0"/>
          <w:divBdr>
            <w:top w:val="none" w:sz="0" w:space="0" w:color="auto"/>
            <w:left w:val="none" w:sz="0" w:space="0" w:color="auto"/>
            <w:bottom w:val="none" w:sz="0" w:space="0" w:color="auto"/>
            <w:right w:val="none" w:sz="0" w:space="0" w:color="auto"/>
          </w:divBdr>
        </w:div>
      </w:divsChild>
    </w:div>
    <w:div w:id="670521908">
      <w:bodyDiv w:val="1"/>
      <w:marLeft w:val="0"/>
      <w:marRight w:val="0"/>
      <w:marTop w:val="0"/>
      <w:marBottom w:val="0"/>
      <w:divBdr>
        <w:top w:val="none" w:sz="0" w:space="0" w:color="auto"/>
        <w:left w:val="none" w:sz="0" w:space="0" w:color="auto"/>
        <w:bottom w:val="none" w:sz="0" w:space="0" w:color="auto"/>
        <w:right w:val="none" w:sz="0" w:space="0" w:color="auto"/>
      </w:divBdr>
      <w:divsChild>
        <w:div w:id="62029020">
          <w:marLeft w:val="0"/>
          <w:marRight w:val="0"/>
          <w:marTop w:val="0"/>
          <w:marBottom w:val="0"/>
          <w:divBdr>
            <w:top w:val="none" w:sz="0" w:space="0" w:color="auto"/>
            <w:left w:val="none" w:sz="0" w:space="0" w:color="auto"/>
            <w:bottom w:val="none" w:sz="0" w:space="0" w:color="auto"/>
            <w:right w:val="none" w:sz="0" w:space="0" w:color="auto"/>
          </w:divBdr>
        </w:div>
        <w:div w:id="505288336">
          <w:marLeft w:val="0"/>
          <w:marRight w:val="0"/>
          <w:marTop w:val="0"/>
          <w:marBottom w:val="0"/>
          <w:divBdr>
            <w:top w:val="none" w:sz="0" w:space="0" w:color="auto"/>
            <w:left w:val="none" w:sz="0" w:space="0" w:color="auto"/>
            <w:bottom w:val="none" w:sz="0" w:space="0" w:color="auto"/>
            <w:right w:val="none" w:sz="0" w:space="0" w:color="auto"/>
          </w:divBdr>
        </w:div>
        <w:div w:id="603608965">
          <w:marLeft w:val="0"/>
          <w:marRight w:val="0"/>
          <w:marTop w:val="0"/>
          <w:marBottom w:val="0"/>
          <w:divBdr>
            <w:top w:val="none" w:sz="0" w:space="0" w:color="auto"/>
            <w:left w:val="none" w:sz="0" w:space="0" w:color="auto"/>
            <w:bottom w:val="none" w:sz="0" w:space="0" w:color="auto"/>
            <w:right w:val="none" w:sz="0" w:space="0" w:color="auto"/>
          </w:divBdr>
        </w:div>
        <w:div w:id="607079881">
          <w:marLeft w:val="0"/>
          <w:marRight w:val="0"/>
          <w:marTop w:val="0"/>
          <w:marBottom w:val="0"/>
          <w:divBdr>
            <w:top w:val="none" w:sz="0" w:space="0" w:color="auto"/>
            <w:left w:val="none" w:sz="0" w:space="0" w:color="auto"/>
            <w:bottom w:val="none" w:sz="0" w:space="0" w:color="auto"/>
            <w:right w:val="none" w:sz="0" w:space="0" w:color="auto"/>
          </w:divBdr>
        </w:div>
        <w:div w:id="646710725">
          <w:marLeft w:val="0"/>
          <w:marRight w:val="0"/>
          <w:marTop w:val="0"/>
          <w:marBottom w:val="0"/>
          <w:divBdr>
            <w:top w:val="none" w:sz="0" w:space="0" w:color="auto"/>
            <w:left w:val="none" w:sz="0" w:space="0" w:color="auto"/>
            <w:bottom w:val="none" w:sz="0" w:space="0" w:color="auto"/>
            <w:right w:val="none" w:sz="0" w:space="0" w:color="auto"/>
          </w:divBdr>
        </w:div>
        <w:div w:id="661203022">
          <w:marLeft w:val="0"/>
          <w:marRight w:val="0"/>
          <w:marTop w:val="0"/>
          <w:marBottom w:val="0"/>
          <w:divBdr>
            <w:top w:val="none" w:sz="0" w:space="0" w:color="auto"/>
            <w:left w:val="none" w:sz="0" w:space="0" w:color="auto"/>
            <w:bottom w:val="none" w:sz="0" w:space="0" w:color="auto"/>
            <w:right w:val="none" w:sz="0" w:space="0" w:color="auto"/>
          </w:divBdr>
        </w:div>
        <w:div w:id="766384098">
          <w:marLeft w:val="0"/>
          <w:marRight w:val="0"/>
          <w:marTop w:val="0"/>
          <w:marBottom w:val="0"/>
          <w:divBdr>
            <w:top w:val="none" w:sz="0" w:space="0" w:color="auto"/>
            <w:left w:val="none" w:sz="0" w:space="0" w:color="auto"/>
            <w:bottom w:val="none" w:sz="0" w:space="0" w:color="auto"/>
            <w:right w:val="none" w:sz="0" w:space="0" w:color="auto"/>
          </w:divBdr>
        </w:div>
        <w:div w:id="965044962">
          <w:marLeft w:val="0"/>
          <w:marRight w:val="0"/>
          <w:marTop w:val="0"/>
          <w:marBottom w:val="0"/>
          <w:divBdr>
            <w:top w:val="none" w:sz="0" w:space="0" w:color="auto"/>
            <w:left w:val="none" w:sz="0" w:space="0" w:color="auto"/>
            <w:bottom w:val="none" w:sz="0" w:space="0" w:color="auto"/>
            <w:right w:val="none" w:sz="0" w:space="0" w:color="auto"/>
          </w:divBdr>
          <w:divsChild>
            <w:div w:id="903566593">
              <w:marLeft w:val="-75"/>
              <w:marRight w:val="0"/>
              <w:marTop w:val="30"/>
              <w:marBottom w:val="30"/>
              <w:divBdr>
                <w:top w:val="none" w:sz="0" w:space="0" w:color="auto"/>
                <w:left w:val="none" w:sz="0" w:space="0" w:color="auto"/>
                <w:bottom w:val="none" w:sz="0" w:space="0" w:color="auto"/>
                <w:right w:val="none" w:sz="0" w:space="0" w:color="auto"/>
              </w:divBdr>
              <w:divsChild>
                <w:div w:id="637493371">
                  <w:marLeft w:val="0"/>
                  <w:marRight w:val="0"/>
                  <w:marTop w:val="0"/>
                  <w:marBottom w:val="0"/>
                  <w:divBdr>
                    <w:top w:val="none" w:sz="0" w:space="0" w:color="auto"/>
                    <w:left w:val="none" w:sz="0" w:space="0" w:color="auto"/>
                    <w:bottom w:val="none" w:sz="0" w:space="0" w:color="auto"/>
                    <w:right w:val="none" w:sz="0" w:space="0" w:color="auto"/>
                  </w:divBdr>
                  <w:divsChild>
                    <w:div w:id="1562593546">
                      <w:marLeft w:val="0"/>
                      <w:marRight w:val="0"/>
                      <w:marTop w:val="0"/>
                      <w:marBottom w:val="0"/>
                      <w:divBdr>
                        <w:top w:val="none" w:sz="0" w:space="0" w:color="auto"/>
                        <w:left w:val="none" w:sz="0" w:space="0" w:color="auto"/>
                        <w:bottom w:val="none" w:sz="0" w:space="0" w:color="auto"/>
                        <w:right w:val="none" w:sz="0" w:space="0" w:color="auto"/>
                      </w:divBdr>
                    </w:div>
                  </w:divsChild>
                </w:div>
                <w:div w:id="978607443">
                  <w:marLeft w:val="0"/>
                  <w:marRight w:val="0"/>
                  <w:marTop w:val="0"/>
                  <w:marBottom w:val="0"/>
                  <w:divBdr>
                    <w:top w:val="none" w:sz="0" w:space="0" w:color="auto"/>
                    <w:left w:val="none" w:sz="0" w:space="0" w:color="auto"/>
                    <w:bottom w:val="none" w:sz="0" w:space="0" w:color="auto"/>
                    <w:right w:val="none" w:sz="0" w:space="0" w:color="auto"/>
                  </w:divBdr>
                  <w:divsChild>
                    <w:div w:id="541405639">
                      <w:marLeft w:val="0"/>
                      <w:marRight w:val="0"/>
                      <w:marTop w:val="0"/>
                      <w:marBottom w:val="0"/>
                      <w:divBdr>
                        <w:top w:val="none" w:sz="0" w:space="0" w:color="auto"/>
                        <w:left w:val="none" w:sz="0" w:space="0" w:color="auto"/>
                        <w:bottom w:val="none" w:sz="0" w:space="0" w:color="auto"/>
                        <w:right w:val="none" w:sz="0" w:space="0" w:color="auto"/>
                      </w:divBdr>
                    </w:div>
                  </w:divsChild>
                </w:div>
                <w:div w:id="1496917313">
                  <w:marLeft w:val="0"/>
                  <w:marRight w:val="0"/>
                  <w:marTop w:val="0"/>
                  <w:marBottom w:val="0"/>
                  <w:divBdr>
                    <w:top w:val="none" w:sz="0" w:space="0" w:color="auto"/>
                    <w:left w:val="none" w:sz="0" w:space="0" w:color="auto"/>
                    <w:bottom w:val="none" w:sz="0" w:space="0" w:color="auto"/>
                    <w:right w:val="none" w:sz="0" w:space="0" w:color="auto"/>
                  </w:divBdr>
                  <w:divsChild>
                    <w:div w:id="1472599474">
                      <w:marLeft w:val="0"/>
                      <w:marRight w:val="0"/>
                      <w:marTop w:val="0"/>
                      <w:marBottom w:val="0"/>
                      <w:divBdr>
                        <w:top w:val="none" w:sz="0" w:space="0" w:color="auto"/>
                        <w:left w:val="none" w:sz="0" w:space="0" w:color="auto"/>
                        <w:bottom w:val="none" w:sz="0" w:space="0" w:color="auto"/>
                        <w:right w:val="none" w:sz="0" w:space="0" w:color="auto"/>
                      </w:divBdr>
                    </w:div>
                  </w:divsChild>
                </w:div>
                <w:div w:id="1772119265">
                  <w:marLeft w:val="0"/>
                  <w:marRight w:val="0"/>
                  <w:marTop w:val="0"/>
                  <w:marBottom w:val="0"/>
                  <w:divBdr>
                    <w:top w:val="none" w:sz="0" w:space="0" w:color="auto"/>
                    <w:left w:val="none" w:sz="0" w:space="0" w:color="auto"/>
                    <w:bottom w:val="none" w:sz="0" w:space="0" w:color="auto"/>
                    <w:right w:val="none" w:sz="0" w:space="0" w:color="auto"/>
                  </w:divBdr>
                  <w:divsChild>
                    <w:div w:id="115437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53499">
          <w:marLeft w:val="0"/>
          <w:marRight w:val="0"/>
          <w:marTop w:val="0"/>
          <w:marBottom w:val="0"/>
          <w:divBdr>
            <w:top w:val="none" w:sz="0" w:space="0" w:color="auto"/>
            <w:left w:val="none" w:sz="0" w:space="0" w:color="auto"/>
            <w:bottom w:val="none" w:sz="0" w:space="0" w:color="auto"/>
            <w:right w:val="none" w:sz="0" w:space="0" w:color="auto"/>
          </w:divBdr>
        </w:div>
        <w:div w:id="1025906452">
          <w:marLeft w:val="0"/>
          <w:marRight w:val="0"/>
          <w:marTop w:val="0"/>
          <w:marBottom w:val="0"/>
          <w:divBdr>
            <w:top w:val="none" w:sz="0" w:space="0" w:color="auto"/>
            <w:left w:val="none" w:sz="0" w:space="0" w:color="auto"/>
            <w:bottom w:val="none" w:sz="0" w:space="0" w:color="auto"/>
            <w:right w:val="none" w:sz="0" w:space="0" w:color="auto"/>
          </w:divBdr>
        </w:div>
        <w:div w:id="1381519967">
          <w:marLeft w:val="0"/>
          <w:marRight w:val="0"/>
          <w:marTop w:val="0"/>
          <w:marBottom w:val="0"/>
          <w:divBdr>
            <w:top w:val="none" w:sz="0" w:space="0" w:color="auto"/>
            <w:left w:val="none" w:sz="0" w:space="0" w:color="auto"/>
            <w:bottom w:val="none" w:sz="0" w:space="0" w:color="auto"/>
            <w:right w:val="none" w:sz="0" w:space="0" w:color="auto"/>
          </w:divBdr>
        </w:div>
        <w:div w:id="1444612202">
          <w:marLeft w:val="0"/>
          <w:marRight w:val="0"/>
          <w:marTop w:val="0"/>
          <w:marBottom w:val="0"/>
          <w:divBdr>
            <w:top w:val="none" w:sz="0" w:space="0" w:color="auto"/>
            <w:left w:val="none" w:sz="0" w:space="0" w:color="auto"/>
            <w:bottom w:val="none" w:sz="0" w:space="0" w:color="auto"/>
            <w:right w:val="none" w:sz="0" w:space="0" w:color="auto"/>
          </w:divBdr>
        </w:div>
        <w:div w:id="1601373468">
          <w:marLeft w:val="0"/>
          <w:marRight w:val="0"/>
          <w:marTop w:val="0"/>
          <w:marBottom w:val="0"/>
          <w:divBdr>
            <w:top w:val="none" w:sz="0" w:space="0" w:color="auto"/>
            <w:left w:val="none" w:sz="0" w:space="0" w:color="auto"/>
            <w:bottom w:val="none" w:sz="0" w:space="0" w:color="auto"/>
            <w:right w:val="none" w:sz="0" w:space="0" w:color="auto"/>
          </w:divBdr>
        </w:div>
      </w:divsChild>
    </w:div>
    <w:div w:id="676466435">
      <w:bodyDiv w:val="1"/>
      <w:marLeft w:val="0"/>
      <w:marRight w:val="0"/>
      <w:marTop w:val="0"/>
      <w:marBottom w:val="0"/>
      <w:divBdr>
        <w:top w:val="none" w:sz="0" w:space="0" w:color="auto"/>
        <w:left w:val="none" w:sz="0" w:space="0" w:color="auto"/>
        <w:bottom w:val="none" w:sz="0" w:space="0" w:color="auto"/>
        <w:right w:val="none" w:sz="0" w:space="0" w:color="auto"/>
      </w:divBdr>
      <w:divsChild>
        <w:div w:id="236286424">
          <w:marLeft w:val="0"/>
          <w:marRight w:val="0"/>
          <w:marTop w:val="0"/>
          <w:marBottom w:val="0"/>
          <w:divBdr>
            <w:top w:val="none" w:sz="0" w:space="0" w:color="auto"/>
            <w:left w:val="none" w:sz="0" w:space="0" w:color="auto"/>
            <w:bottom w:val="none" w:sz="0" w:space="0" w:color="auto"/>
            <w:right w:val="none" w:sz="0" w:space="0" w:color="auto"/>
          </w:divBdr>
        </w:div>
        <w:div w:id="484398730">
          <w:marLeft w:val="0"/>
          <w:marRight w:val="0"/>
          <w:marTop w:val="0"/>
          <w:marBottom w:val="0"/>
          <w:divBdr>
            <w:top w:val="none" w:sz="0" w:space="0" w:color="auto"/>
            <w:left w:val="none" w:sz="0" w:space="0" w:color="auto"/>
            <w:bottom w:val="none" w:sz="0" w:space="0" w:color="auto"/>
            <w:right w:val="none" w:sz="0" w:space="0" w:color="auto"/>
          </w:divBdr>
        </w:div>
        <w:div w:id="524946624">
          <w:marLeft w:val="0"/>
          <w:marRight w:val="0"/>
          <w:marTop w:val="0"/>
          <w:marBottom w:val="0"/>
          <w:divBdr>
            <w:top w:val="none" w:sz="0" w:space="0" w:color="auto"/>
            <w:left w:val="none" w:sz="0" w:space="0" w:color="auto"/>
            <w:bottom w:val="none" w:sz="0" w:space="0" w:color="auto"/>
            <w:right w:val="none" w:sz="0" w:space="0" w:color="auto"/>
          </w:divBdr>
        </w:div>
        <w:div w:id="532807706">
          <w:marLeft w:val="0"/>
          <w:marRight w:val="0"/>
          <w:marTop w:val="0"/>
          <w:marBottom w:val="0"/>
          <w:divBdr>
            <w:top w:val="none" w:sz="0" w:space="0" w:color="auto"/>
            <w:left w:val="none" w:sz="0" w:space="0" w:color="auto"/>
            <w:bottom w:val="none" w:sz="0" w:space="0" w:color="auto"/>
            <w:right w:val="none" w:sz="0" w:space="0" w:color="auto"/>
          </w:divBdr>
        </w:div>
        <w:div w:id="1758090243">
          <w:marLeft w:val="0"/>
          <w:marRight w:val="0"/>
          <w:marTop w:val="0"/>
          <w:marBottom w:val="0"/>
          <w:divBdr>
            <w:top w:val="none" w:sz="0" w:space="0" w:color="auto"/>
            <w:left w:val="none" w:sz="0" w:space="0" w:color="auto"/>
            <w:bottom w:val="none" w:sz="0" w:space="0" w:color="auto"/>
            <w:right w:val="none" w:sz="0" w:space="0" w:color="auto"/>
          </w:divBdr>
        </w:div>
      </w:divsChild>
    </w:div>
    <w:div w:id="679504574">
      <w:bodyDiv w:val="1"/>
      <w:marLeft w:val="0"/>
      <w:marRight w:val="0"/>
      <w:marTop w:val="0"/>
      <w:marBottom w:val="0"/>
      <w:divBdr>
        <w:top w:val="none" w:sz="0" w:space="0" w:color="auto"/>
        <w:left w:val="none" w:sz="0" w:space="0" w:color="auto"/>
        <w:bottom w:val="none" w:sz="0" w:space="0" w:color="auto"/>
        <w:right w:val="none" w:sz="0" w:space="0" w:color="auto"/>
      </w:divBdr>
      <w:divsChild>
        <w:div w:id="815225099">
          <w:marLeft w:val="0"/>
          <w:marRight w:val="0"/>
          <w:marTop w:val="0"/>
          <w:marBottom w:val="0"/>
          <w:divBdr>
            <w:top w:val="none" w:sz="0" w:space="0" w:color="auto"/>
            <w:left w:val="none" w:sz="0" w:space="0" w:color="auto"/>
            <w:bottom w:val="none" w:sz="0" w:space="0" w:color="auto"/>
            <w:right w:val="none" w:sz="0" w:space="0" w:color="auto"/>
          </w:divBdr>
        </w:div>
      </w:divsChild>
    </w:div>
    <w:div w:id="715350309">
      <w:bodyDiv w:val="1"/>
      <w:marLeft w:val="0"/>
      <w:marRight w:val="0"/>
      <w:marTop w:val="0"/>
      <w:marBottom w:val="0"/>
      <w:divBdr>
        <w:top w:val="none" w:sz="0" w:space="0" w:color="auto"/>
        <w:left w:val="none" w:sz="0" w:space="0" w:color="auto"/>
        <w:bottom w:val="none" w:sz="0" w:space="0" w:color="auto"/>
        <w:right w:val="none" w:sz="0" w:space="0" w:color="auto"/>
      </w:divBdr>
      <w:divsChild>
        <w:div w:id="241330583">
          <w:marLeft w:val="0"/>
          <w:marRight w:val="0"/>
          <w:marTop w:val="0"/>
          <w:marBottom w:val="0"/>
          <w:divBdr>
            <w:top w:val="none" w:sz="0" w:space="0" w:color="auto"/>
            <w:left w:val="none" w:sz="0" w:space="0" w:color="auto"/>
            <w:bottom w:val="none" w:sz="0" w:space="0" w:color="auto"/>
            <w:right w:val="none" w:sz="0" w:space="0" w:color="auto"/>
          </w:divBdr>
        </w:div>
        <w:div w:id="624695271">
          <w:marLeft w:val="0"/>
          <w:marRight w:val="0"/>
          <w:marTop w:val="0"/>
          <w:marBottom w:val="0"/>
          <w:divBdr>
            <w:top w:val="none" w:sz="0" w:space="0" w:color="auto"/>
            <w:left w:val="none" w:sz="0" w:space="0" w:color="auto"/>
            <w:bottom w:val="none" w:sz="0" w:space="0" w:color="auto"/>
            <w:right w:val="none" w:sz="0" w:space="0" w:color="auto"/>
          </w:divBdr>
        </w:div>
        <w:div w:id="1206681343">
          <w:marLeft w:val="0"/>
          <w:marRight w:val="0"/>
          <w:marTop w:val="0"/>
          <w:marBottom w:val="0"/>
          <w:divBdr>
            <w:top w:val="none" w:sz="0" w:space="0" w:color="auto"/>
            <w:left w:val="none" w:sz="0" w:space="0" w:color="auto"/>
            <w:bottom w:val="none" w:sz="0" w:space="0" w:color="auto"/>
            <w:right w:val="none" w:sz="0" w:space="0" w:color="auto"/>
          </w:divBdr>
        </w:div>
        <w:div w:id="1574124102">
          <w:marLeft w:val="0"/>
          <w:marRight w:val="0"/>
          <w:marTop w:val="0"/>
          <w:marBottom w:val="0"/>
          <w:divBdr>
            <w:top w:val="none" w:sz="0" w:space="0" w:color="auto"/>
            <w:left w:val="none" w:sz="0" w:space="0" w:color="auto"/>
            <w:bottom w:val="none" w:sz="0" w:space="0" w:color="auto"/>
            <w:right w:val="none" w:sz="0" w:space="0" w:color="auto"/>
          </w:divBdr>
          <w:divsChild>
            <w:div w:id="96026665">
              <w:marLeft w:val="0"/>
              <w:marRight w:val="0"/>
              <w:marTop w:val="0"/>
              <w:marBottom w:val="0"/>
              <w:divBdr>
                <w:top w:val="none" w:sz="0" w:space="0" w:color="auto"/>
                <w:left w:val="none" w:sz="0" w:space="0" w:color="auto"/>
                <w:bottom w:val="none" w:sz="0" w:space="0" w:color="auto"/>
                <w:right w:val="none" w:sz="0" w:space="0" w:color="auto"/>
              </w:divBdr>
            </w:div>
            <w:div w:id="311256390">
              <w:marLeft w:val="0"/>
              <w:marRight w:val="0"/>
              <w:marTop w:val="0"/>
              <w:marBottom w:val="0"/>
              <w:divBdr>
                <w:top w:val="none" w:sz="0" w:space="0" w:color="auto"/>
                <w:left w:val="none" w:sz="0" w:space="0" w:color="auto"/>
                <w:bottom w:val="none" w:sz="0" w:space="0" w:color="auto"/>
                <w:right w:val="none" w:sz="0" w:space="0" w:color="auto"/>
              </w:divBdr>
            </w:div>
            <w:div w:id="855660300">
              <w:marLeft w:val="0"/>
              <w:marRight w:val="0"/>
              <w:marTop w:val="0"/>
              <w:marBottom w:val="0"/>
              <w:divBdr>
                <w:top w:val="none" w:sz="0" w:space="0" w:color="auto"/>
                <w:left w:val="none" w:sz="0" w:space="0" w:color="auto"/>
                <w:bottom w:val="none" w:sz="0" w:space="0" w:color="auto"/>
                <w:right w:val="none" w:sz="0" w:space="0" w:color="auto"/>
              </w:divBdr>
            </w:div>
            <w:div w:id="1708143611">
              <w:marLeft w:val="0"/>
              <w:marRight w:val="0"/>
              <w:marTop w:val="0"/>
              <w:marBottom w:val="0"/>
              <w:divBdr>
                <w:top w:val="none" w:sz="0" w:space="0" w:color="auto"/>
                <w:left w:val="none" w:sz="0" w:space="0" w:color="auto"/>
                <w:bottom w:val="none" w:sz="0" w:space="0" w:color="auto"/>
                <w:right w:val="none" w:sz="0" w:space="0" w:color="auto"/>
              </w:divBdr>
            </w:div>
            <w:div w:id="1989359753">
              <w:marLeft w:val="0"/>
              <w:marRight w:val="0"/>
              <w:marTop w:val="0"/>
              <w:marBottom w:val="0"/>
              <w:divBdr>
                <w:top w:val="none" w:sz="0" w:space="0" w:color="auto"/>
                <w:left w:val="none" w:sz="0" w:space="0" w:color="auto"/>
                <w:bottom w:val="none" w:sz="0" w:space="0" w:color="auto"/>
                <w:right w:val="none" w:sz="0" w:space="0" w:color="auto"/>
              </w:divBdr>
            </w:div>
          </w:divsChild>
        </w:div>
        <w:div w:id="1727416080">
          <w:marLeft w:val="0"/>
          <w:marRight w:val="0"/>
          <w:marTop w:val="0"/>
          <w:marBottom w:val="0"/>
          <w:divBdr>
            <w:top w:val="none" w:sz="0" w:space="0" w:color="auto"/>
            <w:left w:val="none" w:sz="0" w:space="0" w:color="auto"/>
            <w:bottom w:val="none" w:sz="0" w:space="0" w:color="auto"/>
            <w:right w:val="none" w:sz="0" w:space="0" w:color="auto"/>
          </w:divBdr>
        </w:div>
        <w:div w:id="1953324495">
          <w:marLeft w:val="0"/>
          <w:marRight w:val="0"/>
          <w:marTop w:val="0"/>
          <w:marBottom w:val="0"/>
          <w:divBdr>
            <w:top w:val="none" w:sz="0" w:space="0" w:color="auto"/>
            <w:left w:val="none" w:sz="0" w:space="0" w:color="auto"/>
            <w:bottom w:val="none" w:sz="0" w:space="0" w:color="auto"/>
            <w:right w:val="none" w:sz="0" w:space="0" w:color="auto"/>
          </w:divBdr>
        </w:div>
        <w:div w:id="1984581380">
          <w:marLeft w:val="0"/>
          <w:marRight w:val="0"/>
          <w:marTop w:val="0"/>
          <w:marBottom w:val="0"/>
          <w:divBdr>
            <w:top w:val="none" w:sz="0" w:space="0" w:color="auto"/>
            <w:left w:val="none" w:sz="0" w:space="0" w:color="auto"/>
            <w:bottom w:val="none" w:sz="0" w:space="0" w:color="auto"/>
            <w:right w:val="none" w:sz="0" w:space="0" w:color="auto"/>
          </w:divBdr>
        </w:div>
        <w:div w:id="2021664023">
          <w:marLeft w:val="0"/>
          <w:marRight w:val="0"/>
          <w:marTop w:val="0"/>
          <w:marBottom w:val="0"/>
          <w:divBdr>
            <w:top w:val="none" w:sz="0" w:space="0" w:color="auto"/>
            <w:left w:val="none" w:sz="0" w:space="0" w:color="auto"/>
            <w:bottom w:val="none" w:sz="0" w:space="0" w:color="auto"/>
            <w:right w:val="none" w:sz="0" w:space="0" w:color="auto"/>
          </w:divBdr>
        </w:div>
      </w:divsChild>
    </w:div>
    <w:div w:id="748187704">
      <w:bodyDiv w:val="1"/>
      <w:marLeft w:val="0"/>
      <w:marRight w:val="0"/>
      <w:marTop w:val="0"/>
      <w:marBottom w:val="0"/>
      <w:divBdr>
        <w:top w:val="none" w:sz="0" w:space="0" w:color="auto"/>
        <w:left w:val="none" w:sz="0" w:space="0" w:color="auto"/>
        <w:bottom w:val="none" w:sz="0" w:space="0" w:color="auto"/>
        <w:right w:val="none" w:sz="0" w:space="0" w:color="auto"/>
      </w:divBdr>
      <w:divsChild>
        <w:div w:id="333992166">
          <w:marLeft w:val="0"/>
          <w:marRight w:val="0"/>
          <w:marTop w:val="0"/>
          <w:marBottom w:val="0"/>
          <w:divBdr>
            <w:top w:val="none" w:sz="0" w:space="0" w:color="auto"/>
            <w:left w:val="none" w:sz="0" w:space="0" w:color="auto"/>
            <w:bottom w:val="none" w:sz="0" w:space="0" w:color="auto"/>
            <w:right w:val="none" w:sz="0" w:space="0" w:color="auto"/>
          </w:divBdr>
        </w:div>
        <w:div w:id="733309085">
          <w:marLeft w:val="0"/>
          <w:marRight w:val="0"/>
          <w:marTop w:val="0"/>
          <w:marBottom w:val="0"/>
          <w:divBdr>
            <w:top w:val="none" w:sz="0" w:space="0" w:color="auto"/>
            <w:left w:val="none" w:sz="0" w:space="0" w:color="auto"/>
            <w:bottom w:val="none" w:sz="0" w:space="0" w:color="auto"/>
            <w:right w:val="none" w:sz="0" w:space="0" w:color="auto"/>
          </w:divBdr>
        </w:div>
        <w:div w:id="979768016">
          <w:marLeft w:val="0"/>
          <w:marRight w:val="0"/>
          <w:marTop w:val="0"/>
          <w:marBottom w:val="0"/>
          <w:divBdr>
            <w:top w:val="none" w:sz="0" w:space="0" w:color="auto"/>
            <w:left w:val="none" w:sz="0" w:space="0" w:color="auto"/>
            <w:bottom w:val="none" w:sz="0" w:space="0" w:color="auto"/>
            <w:right w:val="none" w:sz="0" w:space="0" w:color="auto"/>
          </w:divBdr>
        </w:div>
        <w:div w:id="1188593248">
          <w:marLeft w:val="0"/>
          <w:marRight w:val="0"/>
          <w:marTop w:val="0"/>
          <w:marBottom w:val="0"/>
          <w:divBdr>
            <w:top w:val="none" w:sz="0" w:space="0" w:color="auto"/>
            <w:left w:val="none" w:sz="0" w:space="0" w:color="auto"/>
            <w:bottom w:val="none" w:sz="0" w:space="0" w:color="auto"/>
            <w:right w:val="none" w:sz="0" w:space="0" w:color="auto"/>
          </w:divBdr>
        </w:div>
        <w:div w:id="1253512454">
          <w:marLeft w:val="0"/>
          <w:marRight w:val="0"/>
          <w:marTop w:val="0"/>
          <w:marBottom w:val="0"/>
          <w:divBdr>
            <w:top w:val="none" w:sz="0" w:space="0" w:color="auto"/>
            <w:left w:val="none" w:sz="0" w:space="0" w:color="auto"/>
            <w:bottom w:val="none" w:sz="0" w:space="0" w:color="auto"/>
            <w:right w:val="none" w:sz="0" w:space="0" w:color="auto"/>
          </w:divBdr>
        </w:div>
        <w:div w:id="1311447854">
          <w:marLeft w:val="0"/>
          <w:marRight w:val="0"/>
          <w:marTop w:val="0"/>
          <w:marBottom w:val="0"/>
          <w:divBdr>
            <w:top w:val="none" w:sz="0" w:space="0" w:color="auto"/>
            <w:left w:val="none" w:sz="0" w:space="0" w:color="auto"/>
            <w:bottom w:val="none" w:sz="0" w:space="0" w:color="auto"/>
            <w:right w:val="none" w:sz="0" w:space="0" w:color="auto"/>
          </w:divBdr>
        </w:div>
        <w:div w:id="1781410907">
          <w:marLeft w:val="0"/>
          <w:marRight w:val="0"/>
          <w:marTop w:val="0"/>
          <w:marBottom w:val="0"/>
          <w:divBdr>
            <w:top w:val="none" w:sz="0" w:space="0" w:color="auto"/>
            <w:left w:val="none" w:sz="0" w:space="0" w:color="auto"/>
            <w:bottom w:val="none" w:sz="0" w:space="0" w:color="auto"/>
            <w:right w:val="none" w:sz="0" w:space="0" w:color="auto"/>
          </w:divBdr>
        </w:div>
      </w:divsChild>
    </w:div>
    <w:div w:id="759453537">
      <w:bodyDiv w:val="1"/>
      <w:marLeft w:val="0"/>
      <w:marRight w:val="0"/>
      <w:marTop w:val="0"/>
      <w:marBottom w:val="0"/>
      <w:divBdr>
        <w:top w:val="none" w:sz="0" w:space="0" w:color="auto"/>
        <w:left w:val="none" w:sz="0" w:space="0" w:color="auto"/>
        <w:bottom w:val="none" w:sz="0" w:space="0" w:color="auto"/>
        <w:right w:val="none" w:sz="0" w:space="0" w:color="auto"/>
      </w:divBdr>
      <w:divsChild>
        <w:div w:id="479225969">
          <w:marLeft w:val="0"/>
          <w:marRight w:val="0"/>
          <w:marTop w:val="0"/>
          <w:marBottom w:val="0"/>
          <w:divBdr>
            <w:top w:val="none" w:sz="0" w:space="0" w:color="auto"/>
            <w:left w:val="none" w:sz="0" w:space="0" w:color="auto"/>
            <w:bottom w:val="none" w:sz="0" w:space="0" w:color="auto"/>
            <w:right w:val="none" w:sz="0" w:space="0" w:color="auto"/>
          </w:divBdr>
        </w:div>
        <w:div w:id="1739401747">
          <w:marLeft w:val="0"/>
          <w:marRight w:val="0"/>
          <w:marTop w:val="0"/>
          <w:marBottom w:val="0"/>
          <w:divBdr>
            <w:top w:val="none" w:sz="0" w:space="0" w:color="auto"/>
            <w:left w:val="none" w:sz="0" w:space="0" w:color="auto"/>
            <w:bottom w:val="none" w:sz="0" w:space="0" w:color="auto"/>
            <w:right w:val="none" w:sz="0" w:space="0" w:color="auto"/>
          </w:divBdr>
        </w:div>
        <w:div w:id="1875576245">
          <w:marLeft w:val="0"/>
          <w:marRight w:val="0"/>
          <w:marTop w:val="0"/>
          <w:marBottom w:val="0"/>
          <w:divBdr>
            <w:top w:val="none" w:sz="0" w:space="0" w:color="auto"/>
            <w:left w:val="none" w:sz="0" w:space="0" w:color="auto"/>
            <w:bottom w:val="none" w:sz="0" w:space="0" w:color="auto"/>
            <w:right w:val="none" w:sz="0" w:space="0" w:color="auto"/>
          </w:divBdr>
        </w:div>
        <w:div w:id="2005627377">
          <w:marLeft w:val="0"/>
          <w:marRight w:val="0"/>
          <w:marTop w:val="0"/>
          <w:marBottom w:val="0"/>
          <w:divBdr>
            <w:top w:val="none" w:sz="0" w:space="0" w:color="auto"/>
            <w:left w:val="none" w:sz="0" w:space="0" w:color="auto"/>
            <w:bottom w:val="none" w:sz="0" w:space="0" w:color="auto"/>
            <w:right w:val="none" w:sz="0" w:space="0" w:color="auto"/>
          </w:divBdr>
        </w:div>
        <w:div w:id="2102753970">
          <w:marLeft w:val="0"/>
          <w:marRight w:val="0"/>
          <w:marTop w:val="0"/>
          <w:marBottom w:val="0"/>
          <w:divBdr>
            <w:top w:val="none" w:sz="0" w:space="0" w:color="auto"/>
            <w:left w:val="none" w:sz="0" w:space="0" w:color="auto"/>
            <w:bottom w:val="none" w:sz="0" w:space="0" w:color="auto"/>
            <w:right w:val="none" w:sz="0" w:space="0" w:color="auto"/>
          </w:divBdr>
        </w:div>
      </w:divsChild>
    </w:div>
    <w:div w:id="773012158">
      <w:bodyDiv w:val="1"/>
      <w:marLeft w:val="0"/>
      <w:marRight w:val="0"/>
      <w:marTop w:val="0"/>
      <w:marBottom w:val="0"/>
      <w:divBdr>
        <w:top w:val="none" w:sz="0" w:space="0" w:color="auto"/>
        <w:left w:val="none" w:sz="0" w:space="0" w:color="auto"/>
        <w:bottom w:val="none" w:sz="0" w:space="0" w:color="auto"/>
        <w:right w:val="none" w:sz="0" w:space="0" w:color="auto"/>
      </w:divBdr>
      <w:divsChild>
        <w:div w:id="108280256">
          <w:marLeft w:val="0"/>
          <w:marRight w:val="0"/>
          <w:marTop w:val="0"/>
          <w:marBottom w:val="0"/>
          <w:divBdr>
            <w:top w:val="none" w:sz="0" w:space="0" w:color="auto"/>
            <w:left w:val="none" w:sz="0" w:space="0" w:color="auto"/>
            <w:bottom w:val="none" w:sz="0" w:space="0" w:color="auto"/>
            <w:right w:val="none" w:sz="0" w:space="0" w:color="auto"/>
          </w:divBdr>
        </w:div>
        <w:div w:id="259023022">
          <w:marLeft w:val="0"/>
          <w:marRight w:val="0"/>
          <w:marTop w:val="0"/>
          <w:marBottom w:val="0"/>
          <w:divBdr>
            <w:top w:val="none" w:sz="0" w:space="0" w:color="auto"/>
            <w:left w:val="none" w:sz="0" w:space="0" w:color="auto"/>
            <w:bottom w:val="none" w:sz="0" w:space="0" w:color="auto"/>
            <w:right w:val="none" w:sz="0" w:space="0" w:color="auto"/>
          </w:divBdr>
        </w:div>
        <w:div w:id="317000009">
          <w:marLeft w:val="0"/>
          <w:marRight w:val="0"/>
          <w:marTop w:val="0"/>
          <w:marBottom w:val="0"/>
          <w:divBdr>
            <w:top w:val="none" w:sz="0" w:space="0" w:color="auto"/>
            <w:left w:val="none" w:sz="0" w:space="0" w:color="auto"/>
            <w:bottom w:val="none" w:sz="0" w:space="0" w:color="auto"/>
            <w:right w:val="none" w:sz="0" w:space="0" w:color="auto"/>
          </w:divBdr>
        </w:div>
        <w:div w:id="616329147">
          <w:marLeft w:val="0"/>
          <w:marRight w:val="0"/>
          <w:marTop w:val="0"/>
          <w:marBottom w:val="0"/>
          <w:divBdr>
            <w:top w:val="none" w:sz="0" w:space="0" w:color="auto"/>
            <w:left w:val="none" w:sz="0" w:space="0" w:color="auto"/>
            <w:bottom w:val="none" w:sz="0" w:space="0" w:color="auto"/>
            <w:right w:val="none" w:sz="0" w:space="0" w:color="auto"/>
          </w:divBdr>
        </w:div>
        <w:div w:id="1516461606">
          <w:marLeft w:val="0"/>
          <w:marRight w:val="0"/>
          <w:marTop w:val="0"/>
          <w:marBottom w:val="0"/>
          <w:divBdr>
            <w:top w:val="none" w:sz="0" w:space="0" w:color="auto"/>
            <w:left w:val="none" w:sz="0" w:space="0" w:color="auto"/>
            <w:bottom w:val="none" w:sz="0" w:space="0" w:color="auto"/>
            <w:right w:val="none" w:sz="0" w:space="0" w:color="auto"/>
          </w:divBdr>
        </w:div>
      </w:divsChild>
    </w:div>
    <w:div w:id="797184055">
      <w:bodyDiv w:val="1"/>
      <w:marLeft w:val="0"/>
      <w:marRight w:val="0"/>
      <w:marTop w:val="0"/>
      <w:marBottom w:val="0"/>
      <w:divBdr>
        <w:top w:val="none" w:sz="0" w:space="0" w:color="auto"/>
        <w:left w:val="none" w:sz="0" w:space="0" w:color="auto"/>
        <w:bottom w:val="none" w:sz="0" w:space="0" w:color="auto"/>
        <w:right w:val="none" w:sz="0" w:space="0" w:color="auto"/>
      </w:divBdr>
      <w:divsChild>
        <w:div w:id="440537254">
          <w:marLeft w:val="0"/>
          <w:marRight w:val="0"/>
          <w:marTop w:val="0"/>
          <w:marBottom w:val="0"/>
          <w:divBdr>
            <w:top w:val="none" w:sz="0" w:space="0" w:color="auto"/>
            <w:left w:val="none" w:sz="0" w:space="0" w:color="auto"/>
            <w:bottom w:val="none" w:sz="0" w:space="0" w:color="auto"/>
            <w:right w:val="none" w:sz="0" w:space="0" w:color="auto"/>
          </w:divBdr>
        </w:div>
        <w:div w:id="549221266">
          <w:marLeft w:val="0"/>
          <w:marRight w:val="0"/>
          <w:marTop w:val="0"/>
          <w:marBottom w:val="0"/>
          <w:divBdr>
            <w:top w:val="none" w:sz="0" w:space="0" w:color="auto"/>
            <w:left w:val="none" w:sz="0" w:space="0" w:color="auto"/>
            <w:bottom w:val="none" w:sz="0" w:space="0" w:color="auto"/>
            <w:right w:val="none" w:sz="0" w:space="0" w:color="auto"/>
          </w:divBdr>
        </w:div>
        <w:div w:id="1144008071">
          <w:marLeft w:val="0"/>
          <w:marRight w:val="0"/>
          <w:marTop w:val="0"/>
          <w:marBottom w:val="0"/>
          <w:divBdr>
            <w:top w:val="none" w:sz="0" w:space="0" w:color="auto"/>
            <w:left w:val="none" w:sz="0" w:space="0" w:color="auto"/>
            <w:bottom w:val="none" w:sz="0" w:space="0" w:color="auto"/>
            <w:right w:val="none" w:sz="0" w:space="0" w:color="auto"/>
          </w:divBdr>
        </w:div>
        <w:div w:id="1416897382">
          <w:marLeft w:val="0"/>
          <w:marRight w:val="0"/>
          <w:marTop w:val="0"/>
          <w:marBottom w:val="0"/>
          <w:divBdr>
            <w:top w:val="none" w:sz="0" w:space="0" w:color="auto"/>
            <w:left w:val="none" w:sz="0" w:space="0" w:color="auto"/>
            <w:bottom w:val="none" w:sz="0" w:space="0" w:color="auto"/>
            <w:right w:val="none" w:sz="0" w:space="0" w:color="auto"/>
          </w:divBdr>
        </w:div>
        <w:div w:id="1534030474">
          <w:marLeft w:val="0"/>
          <w:marRight w:val="0"/>
          <w:marTop w:val="0"/>
          <w:marBottom w:val="0"/>
          <w:divBdr>
            <w:top w:val="none" w:sz="0" w:space="0" w:color="auto"/>
            <w:left w:val="none" w:sz="0" w:space="0" w:color="auto"/>
            <w:bottom w:val="none" w:sz="0" w:space="0" w:color="auto"/>
            <w:right w:val="none" w:sz="0" w:space="0" w:color="auto"/>
          </w:divBdr>
        </w:div>
      </w:divsChild>
    </w:div>
    <w:div w:id="810366997">
      <w:bodyDiv w:val="1"/>
      <w:marLeft w:val="0"/>
      <w:marRight w:val="0"/>
      <w:marTop w:val="0"/>
      <w:marBottom w:val="0"/>
      <w:divBdr>
        <w:top w:val="none" w:sz="0" w:space="0" w:color="auto"/>
        <w:left w:val="none" w:sz="0" w:space="0" w:color="auto"/>
        <w:bottom w:val="none" w:sz="0" w:space="0" w:color="auto"/>
        <w:right w:val="none" w:sz="0" w:space="0" w:color="auto"/>
      </w:divBdr>
      <w:divsChild>
        <w:div w:id="357134">
          <w:marLeft w:val="0"/>
          <w:marRight w:val="0"/>
          <w:marTop w:val="0"/>
          <w:marBottom w:val="0"/>
          <w:divBdr>
            <w:top w:val="none" w:sz="0" w:space="0" w:color="auto"/>
            <w:left w:val="none" w:sz="0" w:space="0" w:color="auto"/>
            <w:bottom w:val="none" w:sz="0" w:space="0" w:color="auto"/>
            <w:right w:val="none" w:sz="0" w:space="0" w:color="auto"/>
          </w:divBdr>
        </w:div>
        <w:div w:id="121730331">
          <w:marLeft w:val="0"/>
          <w:marRight w:val="0"/>
          <w:marTop w:val="0"/>
          <w:marBottom w:val="0"/>
          <w:divBdr>
            <w:top w:val="none" w:sz="0" w:space="0" w:color="auto"/>
            <w:left w:val="none" w:sz="0" w:space="0" w:color="auto"/>
            <w:bottom w:val="none" w:sz="0" w:space="0" w:color="auto"/>
            <w:right w:val="none" w:sz="0" w:space="0" w:color="auto"/>
          </w:divBdr>
        </w:div>
        <w:div w:id="793715888">
          <w:marLeft w:val="0"/>
          <w:marRight w:val="0"/>
          <w:marTop w:val="0"/>
          <w:marBottom w:val="0"/>
          <w:divBdr>
            <w:top w:val="none" w:sz="0" w:space="0" w:color="auto"/>
            <w:left w:val="none" w:sz="0" w:space="0" w:color="auto"/>
            <w:bottom w:val="none" w:sz="0" w:space="0" w:color="auto"/>
            <w:right w:val="none" w:sz="0" w:space="0" w:color="auto"/>
          </w:divBdr>
        </w:div>
        <w:div w:id="1084884567">
          <w:marLeft w:val="0"/>
          <w:marRight w:val="0"/>
          <w:marTop w:val="0"/>
          <w:marBottom w:val="0"/>
          <w:divBdr>
            <w:top w:val="none" w:sz="0" w:space="0" w:color="auto"/>
            <w:left w:val="none" w:sz="0" w:space="0" w:color="auto"/>
            <w:bottom w:val="none" w:sz="0" w:space="0" w:color="auto"/>
            <w:right w:val="none" w:sz="0" w:space="0" w:color="auto"/>
          </w:divBdr>
        </w:div>
        <w:div w:id="2130276023">
          <w:marLeft w:val="0"/>
          <w:marRight w:val="0"/>
          <w:marTop w:val="0"/>
          <w:marBottom w:val="0"/>
          <w:divBdr>
            <w:top w:val="none" w:sz="0" w:space="0" w:color="auto"/>
            <w:left w:val="none" w:sz="0" w:space="0" w:color="auto"/>
            <w:bottom w:val="none" w:sz="0" w:space="0" w:color="auto"/>
            <w:right w:val="none" w:sz="0" w:space="0" w:color="auto"/>
          </w:divBdr>
        </w:div>
      </w:divsChild>
    </w:div>
    <w:div w:id="820077431">
      <w:bodyDiv w:val="1"/>
      <w:marLeft w:val="0"/>
      <w:marRight w:val="0"/>
      <w:marTop w:val="0"/>
      <w:marBottom w:val="0"/>
      <w:divBdr>
        <w:top w:val="none" w:sz="0" w:space="0" w:color="auto"/>
        <w:left w:val="none" w:sz="0" w:space="0" w:color="auto"/>
        <w:bottom w:val="none" w:sz="0" w:space="0" w:color="auto"/>
        <w:right w:val="none" w:sz="0" w:space="0" w:color="auto"/>
      </w:divBdr>
      <w:divsChild>
        <w:div w:id="339159285">
          <w:marLeft w:val="0"/>
          <w:marRight w:val="0"/>
          <w:marTop w:val="0"/>
          <w:marBottom w:val="0"/>
          <w:divBdr>
            <w:top w:val="none" w:sz="0" w:space="0" w:color="auto"/>
            <w:left w:val="none" w:sz="0" w:space="0" w:color="auto"/>
            <w:bottom w:val="none" w:sz="0" w:space="0" w:color="auto"/>
            <w:right w:val="none" w:sz="0" w:space="0" w:color="auto"/>
          </w:divBdr>
        </w:div>
        <w:div w:id="493566048">
          <w:marLeft w:val="0"/>
          <w:marRight w:val="0"/>
          <w:marTop w:val="0"/>
          <w:marBottom w:val="0"/>
          <w:divBdr>
            <w:top w:val="none" w:sz="0" w:space="0" w:color="auto"/>
            <w:left w:val="none" w:sz="0" w:space="0" w:color="auto"/>
            <w:bottom w:val="none" w:sz="0" w:space="0" w:color="auto"/>
            <w:right w:val="none" w:sz="0" w:space="0" w:color="auto"/>
          </w:divBdr>
        </w:div>
        <w:div w:id="1516068555">
          <w:marLeft w:val="0"/>
          <w:marRight w:val="0"/>
          <w:marTop w:val="0"/>
          <w:marBottom w:val="0"/>
          <w:divBdr>
            <w:top w:val="none" w:sz="0" w:space="0" w:color="auto"/>
            <w:left w:val="none" w:sz="0" w:space="0" w:color="auto"/>
            <w:bottom w:val="none" w:sz="0" w:space="0" w:color="auto"/>
            <w:right w:val="none" w:sz="0" w:space="0" w:color="auto"/>
          </w:divBdr>
        </w:div>
        <w:div w:id="1571185291">
          <w:marLeft w:val="0"/>
          <w:marRight w:val="0"/>
          <w:marTop w:val="0"/>
          <w:marBottom w:val="0"/>
          <w:divBdr>
            <w:top w:val="none" w:sz="0" w:space="0" w:color="auto"/>
            <w:left w:val="none" w:sz="0" w:space="0" w:color="auto"/>
            <w:bottom w:val="none" w:sz="0" w:space="0" w:color="auto"/>
            <w:right w:val="none" w:sz="0" w:space="0" w:color="auto"/>
          </w:divBdr>
        </w:div>
        <w:div w:id="1640693919">
          <w:marLeft w:val="0"/>
          <w:marRight w:val="0"/>
          <w:marTop w:val="0"/>
          <w:marBottom w:val="0"/>
          <w:divBdr>
            <w:top w:val="none" w:sz="0" w:space="0" w:color="auto"/>
            <w:left w:val="none" w:sz="0" w:space="0" w:color="auto"/>
            <w:bottom w:val="none" w:sz="0" w:space="0" w:color="auto"/>
            <w:right w:val="none" w:sz="0" w:space="0" w:color="auto"/>
          </w:divBdr>
        </w:div>
      </w:divsChild>
    </w:div>
    <w:div w:id="826897697">
      <w:bodyDiv w:val="1"/>
      <w:marLeft w:val="0"/>
      <w:marRight w:val="0"/>
      <w:marTop w:val="0"/>
      <w:marBottom w:val="0"/>
      <w:divBdr>
        <w:top w:val="none" w:sz="0" w:space="0" w:color="auto"/>
        <w:left w:val="none" w:sz="0" w:space="0" w:color="auto"/>
        <w:bottom w:val="none" w:sz="0" w:space="0" w:color="auto"/>
        <w:right w:val="none" w:sz="0" w:space="0" w:color="auto"/>
      </w:divBdr>
      <w:divsChild>
        <w:div w:id="550075866">
          <w:marLeft w:val="0"/>
          <w:marRight w:val="0"/>
          <w:marTop w:val="0"/>
          <w:marBottom w:val="0"/>
          <w:divBdr>
            <w:top w:val="none" w:sz="0" w:space="0" w:color="auto"/>
            <w:left w:val="none" w:sz="0" w:space="0" w:color="auto"/>
            <w:bottom w:val="none" w:sz="0" w:space="0" w:color="auto"/>
            <w:right w:val="none" w:sz="0" w:space="0" w:color="auto"/>
          </w:divBdr>
        </w:div>
        <w:div w:id="551119087">
          <w:marLeft w:val="0"/>
          <w:marRight w:val="0"/>
          <w:marTop w:val="0"/>
          <w:marBottom w:val="0"/>
          <w:divBdr>
            <w:top w:val="none" w:sz="0" w:space="0" w:color="auto"/>
            <w:left w:val="none" w:sz="0" w:space="0" w:color="auto"/>
            <w:bottom w:val="none" w:sz="0" w:space="0" w:color="auto"/>
            <w:right w:val="none" w:sz="0" w:space="0" w:color="auto"/>
          </w:divBdr>
        </w:div>
        <w:div w:id="832836313">
          <w:marLeft w:val="0"/>
          <w:marRight w:val="0"/>
          <w:marTop w:val="0"/>
          <w:marBottom w:val="0"/>
          <w:divBdr>
            <w:top w:val="none" w:sz="0" w:space="0" w:color="auto"/>
            <w:left w:val="none" w:sz="0" w:space="0" w:color="auto"/>
            <w:bottom w:val="none" w:sz="0" w:space="0" w:color="auto"/>
            <w:right w:val="none" w:sz="0" w:space="0" w:color="auto"/>
          </w:divBdr>
        </w:div>
        <w:div w:id="838275605">
          <w:marLeft w:val="0"/>
          <w:marRight w:val="0"/>
          <w:marTop w:val="0"/>
          <w:marBottom w:val="0"/>
          <w:divBdr>
            <w:top w:val="none" w:sz="0" w:space="0" w:color="auto"/>
            <w:left w:val="none" w:sz="0" w:space="0" w:color="auto"/>
            <w:bottom w:val="none" w:sz="0" w:space="0" w:color="auto"/>
            <w:right w:val="none" w:sz="0" w:space="0" w:color="auto"/>
          </w:divBdr>
        </w:div>
        <w:div w:id="885029435">
          <w:marLeft w:val="0"/>
          <w:marRight w:val="0"/>
          <w:marTop w:val="0"/>
          <w:marBottom w:val="0"/>
          <w:divBdr>
            <w:top w:val="none" w:sz="0" w:space="0" w:color="auto"/>
            <w:left w:val="none" w:sz="0" w:space="0" w:color="auto"/>
            <w:bottom w:val="none" w:sz="0" w:space="0" w:color="auto"/>
            <w:right w:val="none" w:sz="0" w:space="0" w:color="auto"/>
          </w:divBdr>
        </w:div>
        <w:div w:id="1040782934">
          <w:marLeft w:val="0"/>
          <w:marRight w:val="0"/>
          <w:marTop w:val="0"/>
          <w:marBottom w:val="0"/>
          <w:divBdr>
            <w:top w:val="none" w:sz="0" w:space="0" w:color="auto"/>
            <w:left w:val="none" w:sz="0" w:space="0" w:color="auto"/>
            <w:bottom w:val="none" w:sz="0" w:space="0" w:color="auto"/>
            <w:right w:val="none" w:sz="0" w:space="0" w:color="auto"/>
          </w:divBdr>
        </w:div>
        <w:div w:id="1287008291">
          <w:marLeft w:val="0"/>
          <w:marRight w:val="0"/>
          <w:marTop w:val="0"/>
          <w:marBottom w:val="0"/>
          <w:divBdr>
            <w:top w:val="none" w:sz="0" w:space="0" w:color="auto"/>
            <w:left w:val="none" w:sz="0" w:space="0" w:color="auto"/>
            <w:bottom w:val="none" w:sz="0" w:space="0" w:color="auto"/>
            <w:right w:val="none" w:sz="0" w:space="0" w:color="auto"/>
          </w:divBdr>
        </w:div>
        <w:div w:id="1551572932">
          <w:marLeft w:val="0"/>
          <w:marRight w:val="0"/>
          <w:marTop w:val="0"/>
          <w:marBottom w:val="0"/>
          <w:divBdr>
            <w:top w:val="none" w:sz="0" w:space="0" w:color="auto"/>
            <w:left w:val="none" w:sz="0" w:space="0" w:color="auto"/>
            <w:bottom w:val="none" w:sz="0" w:space="0" w:color="auto"/>
            <w:right w:val="none" w:sz="0" w:space="0" w:color="auto"/>
          </w:divBdr>
        </w:div>
        <w:div w:id="1641571515">
          <w:marLeft w:val="0"/>
          <w:marRight w:val="0"/>
          <w:marTop w:val="0"/>
          <w:marBottom w:val="0"/>
          <w:divBdr>
            <w:top w:val="none" w:sz="0" w:space="0" w:color="auto"/>
            <w:left w:val="none" w:sz="0" w:space="0" w:color="auto"/>
            <w:bottom w:val="none" w:sz="0" w:space="0" w:color="auto"/>
            <w:right w:val="none" w:sz="0" w:space="0" w:color="auto"/>
          </w:divBdr>
        </w:div>
        <w:div w:id="1926724718">
          <w:marLeft w:val="0"/>
          <w:marRight w:val="0"/>
          <w:marTop w:val="0"/>
          <w:marBottom w:val="0"/>
          <w:divBdr>
            <w:top w:val="none" w:sz="0" w:space="0" w:color="auto"/>
            <w:left w:val="none" w:sz="0" w:space="0" w:color="auto"/>
            <w:bottom w:val="none" w:sz="0" w:space="0" w:color="auto"/>
            <w:right w:val="none" w:sz="0" w:space="0" w:color="auto"/>
          </w:divBdr>
        </w:div>
        <w:div w:id="2096703215">
          <w:marLeft w:val="0"/>
          <w:marRight w:val="0"/>
          <w:marTop w:val="0"/>
          <w:marBottom w:val="0"/>
          <w:divBdr>
            <w:top w:val="none" w:sz="0" w:space="0" w:color="auto"/>
            <w:left w:val="none" w:sz="0" w:space="0" w:color="auto"/>
            <w:bottom w:val="none" w:sz="0" w:space="0" w:color="auto"/>
            <w:right w:val="none" w:sz="0" w:space="0" w:color="auto"/>
          </w:divBdr>
        </w:div>
      </w:divsChild>
    </w:div>
    <w:div w:id="839004726">
      <w:bodyDiv w:val="1"/>
      <w:marLeft w:val="0"/>
      <w:marRight w:val="0"/>
      <w:marTop w:val="0"/>
      <w:marBottom w:val="0"/>
      <w:divBdr>
        <w:top w:val="none" w:sz="0" w:space="0" w:color="auto"/>
        <w:left w:val="none" w:sz="0" w:space="0" w:color="auto"/>
        <w:bottom w:val="none" w:sz="0" w:space="0" w:color="auto"/>
        <w:right w:val="none" w:sz="0" w:space="0" w:color="auto"/>
      </w:divBdr>
      <w:divsChild>
        <w:div w:id="548343958">
          <w:marLeft w:val="0"/>
          <w:marRight w:val="0"/>
          <w:marTop w:val="0"/>
          <w:marBottom w:val="0"/>
          <w:divBdr>
            <w:top w:val="none" w:sz="0" w:space="0" w:color="auto"/>
            <w:left w:val="none" w:sz="0" w:space="0" w:color="auto"/>
            <w:bottom w:val="none" w:sz="0" w:space="0" w:color="auto"/>
            <w:right w:val="none" w:sz="0" w:space="0" w:color="auto"/>
          </w:divBdr>
        </w:div>
        <w:div w:id="773668146">
          <w:marLeft w:val="0"/>
          <w:marRight w:val="0"/>
          <w:marTop w:val="0"/>
          <w:marBottom w:val="0"/>
          <w:divBdr>
            <w:top w:val="none" w:sz="0" w:space="0" w:color="auto"/>
            <w:left w:val="none" w:sz="0" w:space="0" w:color="auto"/>
            <w:bottom w:val="none" w:sz="0" w:space="0" w:color="auto"/>
            <w:right w:val="none" w:sz="0" w:space="0" w:color="auto"/>
          </w:divBdr>
        </w:div>
        <w:div w:id="854228985">
          <w:marLeft w:val="0"/>
          <w:marRight w:val="0"/>
          <w:marTop w:val="0"/>
          <w:marBottom w:val="0"/>
          <w:divBdr>
            <w:top w:val="none" w:sz="0" w:space="0" w:color="auto"/>
            <w:left w:val="none" w:sz="0" w:space="0" w:color="auto"/>
            <w:bottom w:val="none" w:sz="0" w:space="0" w:color="auto"/>
            <w:right w:val="none" w:sz="0" w:space="0" w:color="auto"/>
          </w:divBdr>
        </w:div>
        <w:div w:id="909533496">
          <w:marLeft w:val="0"/>
          <w:marRight w:val="0"/>
          <w:marTop w:val="0"/>
          <w:marBottom w:val="0"/>
          <w:divBdr>
            <w:top w:val="none" w:sz="0" w:space="0" w:color="auto"/>
            <w:left w:val="none" w:sz="0" w:space="0" w:color="auto"/>
            <w:bottom w:val="none" w:sz="0" w:space="0" w:color="auto"/>
            <w:right w:val="none" w:sz="0" w:space="0" w:color="auto"/>
          </w:divBdr>
        </w:div>
        <w:div w:id="964770310">
          <w:marLeft w:val="0"/>
          <w:marRight w:val="0"/>
          <w:marTop w:val="0"/>
          <w:marBottom w:val="0"/>
          <w:divBdr>
            <w:top w:val="none" w:sz="0" w:space="0" w:color="auto"/>
            <w:left w:val="none" w:sz="0" w:space="0" w:color="auto"/>
            <w:bottom w:val="none" w:sz="0" w:space="0" w:color="auto"/>
            <w:right w:val="none" w:sz="0" w:space="0" w:color="auto"/>
          </w:divBdr>
        </w:div>
        <w:div w:id="1286892880">
          <w:marLeft w:val="0"/>
          <w:marRight w:val="0"/>
          <w:marTop w:val="0"/>
          <w:marBottom w:val="0"/>
          <w:divBdr>
            <w:top w:val="none" w:sz="0" w:space="0" w:color="auto"/>
            <w:left w:val="none" w:sz="0" w:space="0" w:color="auto"/>
            <w:bottom w:val="none" w:sz="0" w:space="0" w:color="auto"/>
            <w:right w:val="none" w:sz="0" w:space="0" w:color="auto"/>
          </w:divBdr>
        </w:div>
        <w:div w:id="1479613516">
          <w:marLeft w:val="0"/>
          <w:marRight w:val="0"/>
          <w:marTop w:val="0"/>
          <w:marBottom w:val="0"/>
          <w:divBdr>
            <w:top w:val="none" w:sz="0" w:space="0" w:color="auto"/>
            <w:left w:val="none" w:sz="0" w:space="0" w:color="auto"/>
            <w:bottom w:val="none" w:sz="0" w:space="0" w:color="auto"/>
            <w:right w:val="none" w:sz="0" w:space="0" w:color="auto"/>
          </w:divBdr>
        </w:div>
      </w:divsChild>
    </w:div>
    <w:div w:id="839396065">
      <w:bodyDiv w:val="1"/>
      <w:marLeft w:val="0"/>
      <w:marRight w:val="0"/>
      <w:marTop w:val="0"/>
      <w:marBottom w:val="0"/>
      <w:divBdr>
        <w:top w:val="none" w:sz="0" w:space="0" w:color="auto"/>
        <w:left w:val="none" w:sz="0" w:space="0" w:color="auto"/>
        <w:bottom w:val="none" w:sz="0" w:space="0" w:color="auto"/>
        <w:right w:val="none" w:sz="0" w:space="0" w:color="auto"/>
      </w:divBdr>
      <w:divsChild>
        <w:div w:id="71658877">
          <w:marLeft w:val="0"/>
          <w:marRight w:val="0"/>
          <w:marTop w:val="0"/>
          <w:marBottom w:val="0"/>
          <w:divBdr>
            <w:top w:val="none" w:sz="0" w:space="0" w:color="auto"/>
            <w:left w:val="none" w:sz="0" w:space="0" w:color="auto"/>
            <w:bottom w:val="none" w:sz="0" w:space="0" w:color="auto"/>
            <w:right w:val="none" w:sz="0" w:space="0" w:color="auto"/>
          </w:divBdr>
        </w:div>
        <w:div w:id="223566315">
          <w:marLeft w:val="0"/>
          <w:marRight w:val="0"/>
          <w:marTop w:val="0"/>
          <w:marBottom w:val="0"/>
          <w:divBdr>
            <w:top w:val="none" w:sz="0" w:space="0" w:color="auto"/>
            <w:left w:val="none" w:sz="0" w:space="0" w:color="auto"/>
            <w:bottom w:val="none" w:sz="0" w:space="0" w:color="auto"/>
            <w:right w:val="none" w:sz="0" w:space="0" w:color="auto"/>
          </w:divBdr>
        </w:div>
        <w:div w:id="324431398">
          <w:marLeft w:val="0"/>
          <w:marRight w:val="0"/>
          <w:marTop w:val="0"/>
          <w:marBottom w:val="0"/>
          <w:divBdr>
            <w:top w:val="none" w:sz="0" w:space="0" w:color="auto"/>
            <w:left w:val="none" w:sz="0" w:space="0" w:color="auto"/>
            <w:bottom w:val="none" w:sz="0" w:space="0" w:color="auto"/>
            <w:right w:val="none" w:sz="0" w:space="0" w:color="auto"/>
          </w:divBdr>
        </w:div>
        <w:div w:id="1470241801">
          <w:marLeft w:val="0"/>
          <w:marRight w:val="0"/>
          <w:marTop w:val="0"/>
          <w:marBottom w:val="0"/>
          <w:divBdr>
            <w:top w:val="none" w:sz="0" w:space="0" w:color="auto"/>
            <w:left w:val="none" w:sz="0" w:space="0" w:color="auto"/>
            <w:bottom w:val="none" w:sz="0" w:space="0" w:color="auto"/>
            <w:right w:val="none" w:sz="0" w:space="0" w:color="auto"/>
          </w:divBdr>
        </w:div>
        <w:div w:id="2137260529">
          <w:marLeft w:val="0"/>
          <w:marRight w:val="0"/>
          <w:marTop w:val="0"/>
          <w:marBottom w:val="0"/>
          <w:divBdr>
            <w:top w:val="none" w:sz="0" w:space="0" w:color="auto"/>
            <w:left w:val="none" w:sz="0" w:space="0" w:color="auto"/>
            <w:bottom w:val="none" w:sz="0" w:space="0" w:color="auto"/>
            <w:right w:val="none" w:sz="0" w:space="0" w:color="auto"/>
          </w:divBdr>
        </w:div>
      </w:divsChild>
    </w:div>
    <w:div w:id="842162986">
      <w:bodyDiv w:val="1"/>
      <w:marLeft w:val="0"/>
      <w:marRight w:val="0"/>
      <w:marTop w:val="0"/>
      <w:marBottom w:val="0"/>
      <w:divBdr>
        <w:top w:val="none" w:sz="0" w:space="0" w:color="auto"/>
        <w:left w:val="none" w:sz="0" w:space="0" w:color="auto"/>
        <w:bottom w:val="none" w:sz="0" w:space="0" w:color="auto"/>
        <w:right w:val="none" w:sz="0" w:space="0" w:color="auto"/>
      </w:divBdr>
      <w:divsChild>
        <w:div w:id="1309165768">
          <w:marLeft w:val="0"/>
          <w:marRight w:val="0"/>
          <w:marTop w:val="0"/>
          <w:marBottom w:val="0"/>
          <w:divBdr>
            <w:top w:val="none" w:sz="0" w:space="0" w:color="auto"/>
            <w:left w:val="none" w:sz="0" w:space="0" w:color="auto"/>
            <w:bottom w:val="none" w:sz="0" w:space="0" w:color="auto"/>
            <w:right w:val="none" w:sz="0" w:space="0" w:color="auto"/>
          </w:divBdr>
        </w:div>
      </w:divsChild>
    </w:div>
    <w:div w:id="863858186">
      <w:bodyDiv w:val="1"/>
      <w:marLeft w:val="0"/>
      <w:marRight w:val="0"/>
      <w:marTop w:val="0"/>
      <w:marBottom w:val="0"/>
      <w:divBdr>
        <w:top w:val="none" w:sz="0" w:space="0" w:color="auto"/>
        <w:left w:val="none" w:sz="0" w:space="0" w:color="auto"/>
        <w:bottom w:val="none" w:sz="0" w:space="0" w:color="auto"/>
        <w:right w:val="none" w:sz="0" w:space="0" w:color="auto"/>
      </w:divBdr>
      <w:divsChild>
        <w:div w:id="283586154">
          <w:marLeft w:val="0"/>
          <w:marRight w:val="0"/>
          <w:marTop w:val="0"/>
          <w:marBottom w:val="0"/>
          <w:divBdr>
            <w:top w:val="none" w:sz="0" w:space="0" w:color="auto"/>
            <w:left w:val="none" w:sz="0" w:space="0" w:color="auto"/>
            <w:bottom w:val="none" w:sz="0" w:space="0" w:color="auto"/>
            <w:right w:val="none" w:sz="0" w:space="0" w:color="auto"/>
          </w:divBdr>
        </w:div>
        <w:div w:id="657996456">
          <w:marLeft w:val="0"/>
          <w:marRight w:val="0"/>
          <w:marTop w:val="0"/>
          <w:marBottom w:val="0"/>
          <w:divBdr>
            <w:top w:val="none" w:sz="0" w:space="0" w:color="auto"/>
            <w:left w:val="none" w:sz="0" w:space="0" w:color="auto"/>
            <w:bottom w:val="none" w:sz="0" w:space="0" w:color="auto"/>
            <w:right w:val="none" w:sz="0" w:space="0" w:color="auto"/>
          </w:divBdr>
        </w:div>
        <w:div w:id="822625051">
          <w:marLeft w:val="0"/>
          <w:marRight w:val="0"/>
          <w:marTop w:val="0"/>
          <w:marBottom w:val="0"/>
          <w:divBdr>
            <w:top w:val="none" w:sz="0" w:space="0" w:color="auto"/>
            <w:left w:val="none" w:sz="0" w:space="0" w:color="auto"/>
            <w:bottom w:val="none" w:sz="0" w:space="0" w:color="auto"/>
            <w:right w:val="none" w:sz="0" w:space="0" w:color="auto"/>
          </w:divBdr>
        </w:div>
        <w:div w:id="953943168">
          <w:marLeft w:val="0"/>
          <w:marRight w:val="0"/>
          <w:marTop w:val="0"/>
          <w:marBottom w:val="0"/>
          <w:divBdr>
            <w:top w:val="none" w:sz="0" w:space="0" w:color="auto"/>
            <w:left w:val="none" w:sz="0" w:space="0" w:color="auto"/>
            <w:bottom w:val="none" w:sz="0" w:space="0" w:color="auto"/>
            <w:right w:val="none" w:sz="0" w:space="0" w:color="auto"/>
          </w:divBdr>
        </w:div>
        <w:div w:id="1074745487">
          <w:marLeft w:val="0"/>
          <w:marRight w:val="0"/>
          <w:marTop w:val="0"/>
          <w:marBottom w:val="0"/>
          <w:divBdr>
            <w:top w:val="none" w:sz="0" w:space="0" w:color="auto"/>
            <w:left w:val="none" w:sz="0" w:space="0" w:color="auto"/>
            <w:bottom w:val="none" w:sz="0" w:space="0" w:color="auto"/>
            <w:right w:val="none" w:sz="0" w:space="0" w:color="auto"/>
          </w:divBdr>
        </w:div>
        <w:div w:id="1757969812">
          <w:marLeft w:val="0"/>
          <w:marRight w:val="0"/>
          <w:marTop w:val="0"/>
          <w:marBottom w:val="0"/>
          <w:divBdr>
            <w:top w:val="none" w:sz="0" w:space="0" w:color="auto"/>
            <w:left w:val="none" w:sz="0" w:space="0" w:color="auto"/>
            <w:bottom w:val="none" w:sz="0" w:space="0" w:color="auto"/>
            <w:right w:val="none" w:sz="0" w:space="0" w:color="auto"/>
          </w:divBdr>
        </w:div>
        <w:div w:id="1770352249">
          <w:marLeft w:val="0"/>
          <w:marRight w:val="0"/>
          <w:marTop w:val="0"/>
          <w:marBottom w:val="0"/>
          <w:divBdr>
            <w:top w:val="none" w:sz="0" w:space="0" w:color="auto"/>
            <w:left w:val="none" w:sz="0" w:space="0" w:color="auto"/>
            <w:bottom w:val="none" w:sz="0" w:space="0" w:color="auto"/>
            <w:right w:val="none" w:sz="0" w:space="0" w:color="auto"/>
          </w:divBdr>
        </w:div>
      </w:divsChild>
    </w:div>
    <w:div w:id="876088511">
      <w:bodyDiv w:val="1"/>
      <w:marLeft w:val="0"/>
      <w:marRight w:val="0"/>
      <w:marTop w:val="0"/>
      <w:marBottom w:val="0"/>
      <w:divBdr>
        <w:top w:val="none" w:sz="0" w:space="0" w:color="auto"/>
        <w:left w:val="none" w:sz="0" w:space="0" w:color="auto"/>
        <w:bottom w:val="none" w:sz="0" w:space="0" w:color="auto"/>
        <w:right w:val="none" w:sz="0" w:space="0" w:color="auto"/>
      </w:divBdr>
      <w:divsChild>
        <w:div w:id="238560262">
          <w:marLeft w:val="0"/>
          <w:marRight w:val="0"/>
          <w:marTop w:val="0"/>
          <w:marBottom w:val="0"/>
          <w:divBdr>
            <w:top w:val="none" w:sz="0" w:space="0" w:color="auto"/>
            <w:left w:val="none" w:sz="0" w:space="0" w:color="auto"/>
            <w:bottom w:val="none" w:sz="0" w:space="0" w:color="auto"/>
            <w:right w:val="none" w:sz="0" w:space="0" w:color="auto"/>
          </w:divBdr>
        </w:div>
        <w:div w:id="528445859">
          <w:marLeft w:val="0"/>
          <w:marRight w:val="0"/>
          <w:marTop w:val="0"/>
          <w:marBottom w:val="0"/>
          <w:divBdr>
            <w:top w:val="none" w:sz="0" w:space="0" w:color="auto"/>
            <w:left w:val="none" w:sz="0" w:space="0" w:color="auto"/>
            <w:bottom w:val="none" w:sz="0" w:space="0" w:color="auto"/>
            <w:right w:val="none" w:sz="0" w:space="0" w:color="auto"/>
          </w:divBdr>
        </w:div>
        <w:div w:id="544174461">
          <w:marLeft w:val="0"/>
          <w:marRight w:val="0"/>
          <w:marTop w:val="0"/>
          <w:marBottom w:val="0"/>
          <w:divBdr>
            <w:top w:val="none" w:sz="0" w:space="0" w:color="auto"/>
            <w:left w:val="none" w:sz="0" w:space="0" w:color="auto"/>
            <w:bottom w:val="none" w:sz="0" w:space="0" w:color="auto"/>
            <w:right w:val="none" w:sz="0" w:space="0" w:color="auto"/>
          </w:divBdr>
        </w:div>
        <w:div w:id="552234037">
          <w:marLeft w:val="0"/>
          <w:marRight w:val="0"/>
          <w:marTop w:val="0"/>
          <w:marBottom w:val="0"/>
          <w:divBdr>
            <w:top w:val="none" w:sz="0" w:space="0" w:color="auto"/>
            <w:left w:val="none" w:sz="0" w:space="0" w:color="auto"/>
            <w:bottom w:val="none" w:sz="0" w:space="0" w:color="auto"/>
            <w:right w:val="none" w:sz="0" w:space="0" w:color="auto"/>
          </w:divBdr>
        </w:div>
        <w:div w:id="693045029">
          <w:marLeft w:val="0"/>
          <w:marRight w:val="0"/>
          <w:marTop w:val="0"/>
          <w:marBottom w:val="0"/>
          <w:divBdr>
            <w:top w:val="none" w:sz="0" w:space="0" w:color="auto"/>
            <w:left w:val="none" w:sz="0" w:space="0" w:color="auto"/>
            <w:bottom w:val="none" w:sz="0" w:space="0" w:color="auto"/>
            <w:right w:val="none" w:sz="0" w:space="0" w:color="auto"/>
          </w:divBdr>
        </w:div>
        <w:div w:id="1168712335">
          <w:marLeft w:val="0"/>
          <w:marRight w:val="0"/>
          <w:marTop w:val="0"/>
          <w:marBottom w:val="0"/>
          <w:divBdr>
            <w:top w:val="none" w:sz="0" w:space="0" w:color="auto"/>
            <w:left w:val="none" w:sz="0" w:space="0" w:color="auto"/>
            <w:bottom w:val="none" w:sz="0" w:space="0" w:color="auto"/>
            <w:right w:val="none" w:sz="0" w:space="0" w:color="auto"/>
          </w:divBdr>
        </w:div>
        <w:div w:id="1266234641">
          <w:marLeft w:val="0"/>
          <w:marRight w:val="0"/>
          <w:marTop w:val="0"/>
          <w:marBottom w:val="0"/>
          <w:divBdr>
            <w:top w:val="none" w:sz="0" w:space="0" w:color="auto"/>
            <w:left w:val="none" w:sz="0" w:space="0" w:color="auto"/>
            <w:bottom w:val="none" w:sz="0" w:space="0" w:color="auto"/>
            <w:right w:val="none" w:sz="0" w:space="0" w:color="auto"/>
          </w:divBdr>
        </w:div>
        <w:div w:id="1467040267">
          <w:marLeft w:val="0"/>
          <w:marRight w:val="0"/>
          <w:marTop w:val="0"/>
          <w:marBottom w:val="0"/>
          <w:divBdr>
            <w:top w:val="none" w:sz="0" w:space="0" w:color="auto"/>
            <w:left w:val="none" w:sz="0" w:space="0" w:color="auto"/>
            <w:bottom w:val="none" w:sz="0" w:space="0" w:color="auto"/>
            <w:right w:val="none" w:sz="0" w:space="0" w:color="auto"/>
          </w:divBdr>
        </w:div>
        <w:div w:id="1520584989">
          <w:marLeft w:val="0"/>
          <w:marRight w:val="0"/>
          <w:marTop w:val="0"/>
          <w:marBottom w:val="0"/>
          <w:divBdr>
            <w:top w:val="none" w:sz="0" w:space="0" w:color="auto"/>
            <w:left w:val="none" w:sz="0" w:space="0" w:color="auto"/>
            <w:bottom w:val="none" w:sz="0" w:space="0" w:color="auto"/>
            <w:right w:val="none" w:sz="0" w:space="0" w:color="auto"/>
          </w:divBdr>
        </w:div>
        <w:div w:id="1520772201">
          <w:marLeft w:val="0"/>
          <w:marRight w:val="0"/>
          <w:marTop w:val="0"/>
          <w:marBottom w:val="0"/>
          <w:divBdr>
            <w:top w:val="none" w:sz="0" w:space="0" w:color="auto"/>
            <w:left w:val="none" w:sz="0" w:space="0" w:color="auto"/>
            <w:bottom w:val="none" w:sz="0" w:space="0" w:color="auto"/>
            <w:right w:val="none" w:sz="0" w:space="0" w:color="auto"/>
          </w:divBdr>
        </w:div>
        <w:div w:id="1832405315">
          <w:marLeft w:val="0"/>
          <w:marRight w:val="0"/>
          <w:marTop w:val="0"/>
          <w:marBottom w:val="0"/>
          <w:divBdr>
            <w:top w:val="none" w:sz="0" w:space="0" w:color="auto"/>
            <w:left w:val="none" w:sz="0" w:space="0" w:color="auto"/>
            <w:bottom w:val="none" w:sz="0" w:space="0" w:color="auto"/>
            <w:right w:val="none" w:sz="0" w:space="0" w:color="auto"/>
          </w:divBdr>
        </w:div>
      </w:divsChild>
    </w:div>
    <w:div w:id="916939294">
      <w:bodyDiv w:val="1"/>
      <w:marLeft w:val="0"/>
      <w:marRight w:val="0"/>
      <w:marTop w:val="0"/>
      <w:marBottom w:val="0"/>
      <w:divBdr>
        <w:top w:val="none" w:sz="0" w:space="0" w:color="auto"/>
        <w:left w:val="none" w:sz="0" w:space="0" w:color="auto"/>
        <w:bottom w:val="none" w:sz="0" w:space="0" w:color="auto"/>
        <w:right w:val="none" w:sz="0" w:space="0" w:color="auto"/>
      </w:divBdr>
      <w:divsChild>
        <w:div w:id="761294121">
          <w:marLeft w:val="0"/>
          <w:marRight w:val="0"/>
          <w:marTop w:val="0"/>
          <w:marBottom w:val="0"/>
          <w:divBdr>
            <w:top w:val="none" w:sz="0" w:space="0" w:color="auto"/>
            <w:left w:val="none" w:sz="0" w:space="0" w:color="auto"/>
            <w:bottom w:val="none" w:sz="0" w:space="0" w:color="auto"/>
            <w:right w:val="none" w:sz="0" w:space="0" w:color="auto"/>
          </w:divBdr>
        </w:div>
        <w:div w:id="879131309">
          <w:marLeft w:val="0"/>
          <w:marRight w:val="0"/>
          <w:marTop w:val="0"/>
          <w:marBottom w:val="0"/>
          <w:divBdr>
            <w:top w:val="none" w:sz="0" w:space="0" w:color="auto"/>
            <w:left w:val="none" w:sz="0" w:space="0" w:color="auto"/>
            <w:bottom w:val="none" w:sz="0" w:space="0" w:color="auto"/>
            <w:right w:val="none" w:sz="0" w:space="0" w:color="auto"/>
          </w:divBdr>
        </w:div>
        <w:div w:id="1483811132">
          <w:marLeft w:val="0"/>
          <w:marRight w:val="0"/>
          <w:marTop w:val="0"/>
          <w:marBottom w:val="0"/>
          <w:divBdr>
            <w:top w:val="none" w:sz="0" w:space="0" w:color="auto"/>
            <w:left w:val="none" w:sz="0" w:space="0" w:color="auto"/>
            <w:bottom w:val="none" w:sz="0" w:space="0" w:color="auto"/>
            <w:right w:val="none" w:sz="0" w:space="0" w:color="auto"/>
          </w:divBdr>
        </w:div>
        <w:div w:id="1516191126">
          <w:marLeft w:val="0"/>
          <w:marRight w:val="0"/>
          <w:marTop w:val="0"/>
          <w:marBottom w:val="0"/>
          <w:divBdr>
            <w:top w:val="none" w:sz="0" w:space="0" w:color="auto"/>
            <w:left w:val="none" w:sz="0" w:space="0" w:color="auto"/>
            <w:bottom w:val="none" w:sz="0" w:space="0" w:color="auto"/>
            <w:right w:val="none" w:sz="0" w:space="0" w:color="auto"/>
          </w:divBdr>
        </w:div>
        <w:div w:id="2034528906">
          <w:marLeft w:val="0"/>
          <w:marRight w:val="0"/>
          <w:marTop w:val="0"/>
          <w:marBottom w:val="0"/>
          <w:divBdr>
            <w:top w:val="none" w:sz="0" w:space="0" w:color="auto"/>
            <w:left w:val="none" w:sz="0" w:space="0" w:color="auto"/>
            <w:bottom w:val="none" w:sz="0" w:space="0" w:color="auto"/>
            <w:right w:val="none" w:sz="0" w:space="0" w:color="auto"/>
          </w:divBdr>
        </w:div>
      </w:divsChild>
    </w:div>
    <w:div w:id="922298550">
      <w:bodyDiv w:val="1"/>
      <w:marLeft w:val="0"/>
      <w:marRight w:val="0"/>
      <w:marTop w:val="0"/>
      <w:marBottom w:val="0"/>
      <w:divBdr>
        <w:top w:val="none" w:sz="0" w:space="0" w:color="auto"/>
        <w:left w:val="none" w:sz="0" w:space="0" w:color="auto"/>
        <w:bottom w:val="none" w:sz="0" w:space="0" w:color="auto"/>
        <w:right w:val="none" w:sz="0" w:space="0" w:color="auto"/>
      </w:divBdr>
      <w:divsChild>
        <w:div w:id="379675020">
          <w:marLeft w:val="0"/>
          <w:marRight w:val="0"/>
          <w:marTop w:val="0"/>
          <w:marBottom w:val="0"/>
          <w:divBdr>
            <w:top w:val="none" w:sz="0" w:space="0" w:color="auto"/>
            <w:left w:val="none" w:sz="0" w:space="0" w:color="auto"/>
            <w:bottom w:val="none" w:sz="0" w:space="0" w:color="auto"/>
            <w:right w:val="none" w:sz="0" w:space="0" w:color="auto"/>
          </w:divBdr>
        </w:div>
        <w:div w:id="510098117">
          <w:marLeft w:val="0"/>
          <w:marRight w:val="0"/>
          <w:marTop w:val="0"/>
          <w:marBottom w:val="0"/>
          <w:divBdr>
            <w:top w:val="none" w:sz="0" w:space="0" w:color="auto"/>
            <w:left w:val="none" w:sz="0" w:space="0" w:color="auto"/>
            <w:bottom w:val="none" w:sz="0" w:space="0" w:color="auto"/>
            <w:right w:val="none" w:sz="0" w:space="0" w:color="auto"/>
          </w:divBdr>
        </w:div>
        <w:div w:id="883324448">
          <w:marLeft w:val="0"/>
          <w:marRight w:val="0"/>
          <w:marTop w:val="0"/>
          <w:marBottom w:val="0"/>
          <w:divBdr>
            <w:top w:val="none" w:sz="0" w:space="0" w:color="auto"/>
            <w:left w:val="none" w:sz="0" w:space="0" w:color="auto"/>
            <w:bottom w:val="none" w:sz="0" w:space="0" w:color="auto"/>
            <w:right w:val="none" w:sz="0" w:space="0" w:color="auto"/>
          </w:divBdr>
        </w:div>
        <w:div w:id="1383017820">
          <w:marLeft w:val="0"/>
          <w:marRight w:val="0"/>
          <w:marTop w:val="0"/>
          <w:marBottom w:val="0"/>
          <w:divBdr>
            <w:top w:val="none" w:sz="0" w:space="0" w:color="auto"/>
            <w:left w:val="none" w:sz="0" w:space="0" w:color="auto"/>
            <w:bottom w:val="none" w:sz="0" w:space="0" w:color="auto"/>
            <w:right w:val="none" w:sz="0" w:space="0" w:color="auto"/>
          </w:divBdr>
        </w:div>
        <w:div w:id="1413115593">
          <w:marLeft w:val="0"/>
          <w:marRight w:val="0"/>
          <w:marTop w:val="0"/>
          <w:marBottom w:val="0"/>
          <w:divBdr>
            <w:top w:val="none" w:sz="0" w:space="0" w:color="auto"/>
            <w:left w:val="none" w:sz="0" w:space="0" w:color="auto"/>
            <w:bottom w:val="none" w:sz="0" w:space="0" w:color="auto"/>
            <w:right w:val="none" w:sz="0" w:space="0" w:color="auto"/>
          </w:divBdr>
          <w:divsChild>
            <w:div w:id="1078986875">
              <w:marLeft w:val="0"/>
              <w:marRight w:val="0"/>
              <w:marTop w:val="0"/>
              <w:marBottom w:val="0"/>
              <w:divBdr>
                <w:top w:val="none" w:sz="0" w:space="0" w:color="auto"/>
                <w:left w:val="none" w:sz="0" w:space="0" w:color="auto"/>
                <w:bottom w:val="none" w:sz="0" w:space="0" w:color="auto"/>
                <w:right w:val="none" w:sz="0" w:space="0" w:color="auto"/>
              </w:divBdr>
            </w:div>
            <w:div w:id="1086347773">
              <w:marLeft w:val="0"/>
              <w:marRight w:val="0"/>
              <w:marTop w:val="0"/>
              <w:marBottom w:val="0"/>
              <w:divBdr>
                <w:top w:val="none" w:sz="0" w:space="0" w:color="auto"/>
                <w:left w:val="none" w:sz="0" w:space="0" w:color="auto"/>
                <w:bottom w:val="none" w:sz="0" w:space="0" w:color="auto"/>
                <w:right w:val="none" w:sz="0" w:space="0" w:color="auto"/>
              </w:divBdr>
            </w:div>
            <w:div w:id="1095899466">
              <w:marLeft w:val="0"/>
              <w:marRight w:val="0"/>
              <w:marTop w:val="0"/>
              <w:marBottom w:val="0"/>
              <w:divBdr>
                <w:top w:val="none" w:sz="0" w:space="0" w:color="auto"/>
                <w:left w:val="none" w:sz="0" w:space="0" w:color="auto"/>
                <w:bottom w:val="none" w:sz="0" w:space="0" w:color="auto"/>
                <w:right w:val="none" w:sz="0" w:space="0" w:color="auto"/>
              </w:divBdr>
            </w:div>
            <w:div w:id="1344282856">
              <w:marLeft w:val="0"/>
              <w:marRight w:val="0"/>
              <w:marTop w:val="0"/>
              <w:marBottom w:val="0"/>
              <w:divBdr>
                <w:top w:val="none" w:sz="0" w:space="0" w:color="auto"/>
                <w:left w:val="none" w:sz="0" w:space="0" w:color="auto"/>
                <w:bottom w:val="none" w:sz="0" w:space="0" w:color="auto"/>
                <w:right w:val="none" w:sz="0" w:space="0" w:color="auto"/>
              </w:divBdr>
            </w:div>
          </w:divsChild>
        </w:div>
        <w:div w:id="1426421259">
          <w:marLeft w:val="0"/>
          <w:marRight w:val="0"/>
          <w:marTop w:val="0"/>
          <w:marBottom w:val="0"/>
          <w:divBdr>
            <w:top w:val="none" w:sz="0" w:space="0" w:color="auto"/>
            <w:left w:val="none" w:sz="0" w:space="0" w:color="auto"/>
            <w:bottom w:val="none" w:sz="0" w:space="0" w:color="auto"/>
            <w:right w:val="none" w:sz="0" w:space="0" w:color="auto"/>
          </w:divBdr>
        </w:div>
        <w:div w:id="1536305176">
          <w:marLeft w:val="0"/>
          <w:marRight w:val="0"/>
          <w:marTop w:val="0"/>
          <w:marBottom w:val="0"/>
          <w:divBdr>
            <w:top w:val="none" w:sz="0" w:space="0" w:color="auto"/>
            <w:left w:val="none" w:sz="0" w:space="0" w:color="auto"/>
            <w:bottom w:val="none" w:sz="0" w:space="0" w:color="auto"/>
            <w:right w:val="none" w:sz="0" w:space="0" w:color="auto"/>
          </w:divBdr>
        </w:div>
      </w:divsChild>
    </w:div>
    <w:div w:id="927274441">
      <w:bodyDiv w:val="1"/>
      <w:marLeft w:val="0"/>
      <w:marRight w:val="0"/>
      <w:marTop w:val="0"/>
      <w:marBottom w:val="0"/>
      <w:divBdr>
        <w:top w:val="none" w:sz="0" w:space="0" w:color="auto"/>
        <w:left w:val="none" w:sz="0" w:space="0" w:color="auto"/>
        <w:bottom w:val="none" w:sz="0" w:space="0" w:color="auto"/>
        <w:right w:val="none" w:sz="0" w:space="0" w:color="auto"/>
      </w:divBdr>
      <w:divsChild>
        <w:div w:id="213011509">
          <w:marLeft w:val="0"/>
          <w:marRight w:val="0"/>
          <w:marTop w:val="0"/>
          <w:marBottom w:val="0"/>
          <w:divBdr>
            <w:top w:val="none" w:sz="0" w:space="0" w:color="auto"/>
            <w:left w:val="none" w:sz="0" w:space="0" w:color="auto"/>
            <w:bottom w:val="none" w:sz="0" w:space="0" w:color="auto"/>
            <w:right w:val="none" w:sz="0" w:space="0" w:color="auto"/>
          </w:divBdr>
        </w:div>
        <w:div w:id="409229709">
          <w:marLeft w:val="0"/>
          <w:marRight w:val="0"/>
          <w:marTop w:val="0"/>
          <w:marBottom w:val="0"/>
          <w:divBdr>
            <w:top w:val="none" w:sz="0" w:space="0" w:color="auto"/>
            <w:left w:val="none" w:sz="0" w:space="0" w:color="auto"/>
            <w:bottom w:val="none" w:sz="0" w:space="0" w:color="auto"/>
            <w:right w:val="none" w:sz="0" w:space="0" w:color="auto"/>
          </w:divBdr>
        </w:div>
        <w:div w:id="446659586">
          <w:marLeft w:val="0"/>
          <w:marRight w:val="0"/>
          <w:marTop w:val="0"/>
          <w:marBottom w:val="0"/>
          <w:divBdr>
            <w:top w:val="none" w:sz="0" w:space="0" w:color="auto"/>
            <w:left w:val="none" w:sz="0" w:space="0" w:color="auto"/>
            <w:bottom w:val="none" w:sz="0" w:space="0" w:color="auto"/>
            <w:right w:val="none" w:sz="0" w:space="0" w:color="auto"/>
          </w:divBdr>
        </w:div>
        <w:div w:id="556940726">
          <w:marLeft w:val="0"/>
          <w:marRight w:val="0"/>
          <w:marTop w:val="0"/>
          <w:marBottom w:val="0"/>
          <w:divBdr>
            <w:top w:val="none" w:sz="0" w:space="0" w:color="auto"/>
            <w:left w:val="none" w:sz="0" w:space="0" w:color="auto"/>
            <w:bottom w:val="none" w:sz="0" w:space="0" w:color="auto"/>
            <w:right w:val="none" w:sz="0" w:space="0" w:color="auto"/>
          </w:divBdr>
        </w:div>
        <w:div w:id="576979733">
          <w:marLeft w:val="0"/>
          <w:marRight w:val="0"/>
          <w:marTop w:val="0"/>
          <w:marBottom w:val="0"/>
          <w:divBdr>
            <w:top w:val="none" w:sz="0" w:space="0" w:color="auto"/>
            <w:left w:val="none" w:sz="0" w:space="0" w:color="auto"/>
            <w:bottom w:val="none" w:sz="0" w:space="0" w:color="auto"/>
            <w:right w:val="none" w:sz="0" w:space="0" w:color="auto"/>
          </w:divBdr>
        </w:div>
        <w:div w:id="1373378929">
          <w:marLeft w:val="0"/>
          <w:marRight w:val="0"/>
          <w:marTop w:val="0"/>
          <w:marBottom w:val="0"/>
          <w:divBdr>
            <w:top w:val="none" w:sz="0" w:space="0" w:color="auto"/>
            <w:left w:val="none" w:sz="0" w:space="0" w:color="auto"/>
            <w:bottom w:val="none" w:sz="0" w:space="0" w:color="auto"/>
            <w:right w:val="none" w:sz="0" w:space="0" w:color="auto"/>
          </w:divBdr>
        </w:div>
        <w:div w:id="1940482497">
          <w:marLeft w:val="0"/>
          <w:marRight w:val="0"/>
          <w:marTop w:val="0"/>
          <w:marBottom w:val="0"/>
          <w:divBdr>
            <w:top w:val="none" w:sz="0" w:space="0" w:color="auto"/>
            <w:left w:val="none" w:sz="0" w:space="0" w:color="auto"/>
            <w:bottom w:val="none" w:sz="0" w:space="0" w:color="auto"/>
            <w:right w:val="none" w:sz="0" w:space="0" w:color="auto"/>
          </w:divBdr>
        </w:div>
      </w:divsChild>
    </w:div>
    <w:div w:id="955795374">
      <w:bodyDiv w:val="1"/>
      <w:marLeft w:val="0"/>
      <w:marRight w:val="0"/>
      <w:marTop w:val="0"/>
      <w:marBottom w:val="0"/>
      <w:divBdr>
        <w:top w:val="none" w:sz="0" w:space="0" w:color="auto"/>
        <w:left w:val="none" w:sz="0" w:space="0" w:color="auto"/>
        <w:bottom w:val="none" w:sz="0" w:space="0" w:color="auto"/>
        <w:right w:val="none" w:sz="0" w:space="0" w:color="auto"/>
      </w:divBdr>
      <w:divsChild>
        <w:div w:id="12196324">
          <w:marLeft w:val="0"/>
          <w:marRight w:val="0"/>
          <w:marTop w:val="0"/>
          <w:marBottom w:val="0"/>
          <w:divBdr>
            <w:top w:val="none" w:sz="0" w:space="0" w:color="auto"/>
            <w:left w:val="none" w:sz="0" w:space="0" w:color="auto"/>
            <w:bottom w:val="none" w:sz="0" w:space="0" w:color="auto"/>
            <w:right w:val="none" w:sz="0" w:space="0" w:color="auto"/>
          </w:divBdr>
        </w:div>
        <w:div w:id="184103939">
          <w:marLeft w:val="0"/>
          <w:marRight w:val="0"/>
          <w:marTop w:val="0"/>
          <w:marBottom w:val="0"/>
          <w:divBdr>
            <w:top w:val="none" w:sz="0" w:space="0" w:color="auto"/>
            <w:left w:val="none" w:sz="0" w:space="0" w:color="auto"/>
            <w:bottom w:val="none" w:sz="0" w:space="0" w:color="auto"/>
            <w:right w:val="none" w:sz="0" w:space="0" w:color="auto"/>
          </w:divBdr>
        </w:div>
        <w:div w:id="804275372">
          <w:marLeft w:val="0"/>
          <w:marRight w:val="0"/>
          <w:marTop w:val="0"/>
          <w:marBottom w:val="0"/>
          <w:divBdr>
            <w:top w:val="none" w:sz="0" w:space="0" w:color="auto"/>
            <w:left w:val="none" w:sz="0" w:space="0" w:color="auto"/>
            <w:bottom w:val="none" w:sz="0" w:space="0" w:color="auto"/>
            <w:right w:val="none" w:sz="0" w:space="0" w:color="auto"/>
          </w:divBdr>
        </w:div>
        <w:div w:id="1403068359">
          <w:marLeft w:val="0"/>
          <w:marRight w:val="0"/>
          <w:marTop w:val="0"/>
          <w:marBottom w:val="0"/>
          <w:divBdr>
            <w:top w:val="none" w:sz="0" w:space="0" w:color="auto"/>
            <w:left w:val="none" w:sz="0" w:space="0" w:color="auto"/>
            <w:bottom w:val="none" w:sz="0" w:space="0" w:color="auto"/>
            <w:right w:val="none" w:sz="0" w:space="0" w:color="auto"/>
          </w:divBdr>
        </w:div>
        <w:div w:id="1655522636">
          <w:marLeft w:val="0"/>
          <w:marRight w:val="0"/>
          <w:marTop w:val="0"/>
          <w:marBottom w:val="0"/>
          <w:divBdr>
            <w:top w:val="none" w:sz="0" w:space="0" w:color="auto"/>
            <w:left w:val="none" w:sz="0" w:space="0" w:color="auto"/>
            <w:bottom w:val="none" w:sz="0" w:space="0" w:color="auto"/>
            <w:right w:val="none" w:sz="0" w:space="0" w:color="auto"/>
          </w:divBdr>
        </w:div>
        <w:div w:id="1680962277">
          <w:marLeft w:val="0"/>
          <w:marRight w:val="0"/>
          <w:marTop w:val="0"/>
          <w:marBottom w:val="0"/>
          <w:divBdr>
            <w:top w:val="none" w:sz="0" w:space="0" w:color="auto"/>
            <w:left w:val="none" w:sz="0" w:space="0" w:color="auto"/>
            <w:bottom w:val="none" w:sz="0" w:space="0" w:color="auto"/>
            <w:right w:val="none" w:sz="0" w:space="0" w:color="auto"/>
          </w:divBdr>
        </w:div>
        <w:div w:id="2007398903">
          <w:marLeft w:val="0"/>
          <w:marRight w:val="0"/>
          <w:marTop w:val="0"/>
          <w:marBottom w:val="0"/>
          <w:divBdr>
            <w:top w:val="none" w:sz="0" w:space="0" w:color="auto"/>
            <w:left w:val="none" w:sz="0" w:space="0" w:color="auto"/>
            <w:bottom w:val="none" w:sz="0" w:space="0" w:color="auto"/>
            <w:right w:val="none" w:sz="0" w:space="0" w:color="auto"/>
          </w:divBdr>
        </w:div>
      </w:divsChild>
    </w:div>
    <w:div w:id="963385001">
      <w:bodyDiv w:val="1"/>
      <w:marLeft w:val="0"/>
      <w:marRight w:val="0"/>
      <w:marTop w:val="0"/>
      <w:marBottom w:val="0"/>
      <w:divBdr>
        <w:top w:val="none" w:sz="0" w:space="0" w:color="auto"/>
        <w:left w:val="none" w:sz="0" w:space="0" w:color="auto"/>
        <w:bottom w:val="none" w:sz="0" w:space="0" w:color="auto"/>
        <w:right w:val="none" w:sz="0" w:space="0" w:color="auto"/>
      </w:divBdr>
      <w:divsChild>
        <w:div w:id="644705432">
          <w:marLeft w:val="0"/>
          <w:marRight w:val="0"/>
          <w:marTop w:val="0"/>
          <w:marBottom w:val="0"/>
          <w:divBdr>
            <w:top w:val="none" w:sz="0" w:space="0" w:color="auto"/>
            <w:left w:val="none" w:sz="0" w:space="0" w:color="auto"/>
            <w:bottom w:val="none" w:sz="0" w:space="0" w:color="auto"/>
            <w:right w:val="none" w:sz="0" w:space="0" w:color="auto"/>
          </w:divBdr>
        </w:div>
        <w:div w:id="673382693">
          <w:marLeft w:val="0"/>
          <w:marRight w:val="0"/>
          <w:marTop w:val="0"/>
          <w:marBottom w:val="0"/>
          <w:divBdr>
            <w:top w:val="none" w:sz="0" w:space="0" w:color="auto"/>
            <w:left w:val="none" w:sz="0" w:space="0" w:color="auto"/>
            <w:bottom w:val="none" w:sz="0" w:space="0" w:color="auto"/>
            <w:right w:val="none" w:sz="0" w:space="0" w:color="auto"/>
          </w:divBdr>
        </w:div>
        <w:div w:id="681586880">
          <w:marLeft w:val="0"/>
          <w:marRight w:val="0"/>
          <w:marTop w:val="0"/>
          <w:marBottom w:val="0"/>
          <w:divBdr>
            <w:top w:val="none" w:sz="0" w:space="0" w:color="auto"/>
            <w:left w:val="none" w:sz="0" w:space="0" w:color="auto"/>
            <w:bottom w:val="none" w:sz="0" w:space="0" w:color="auto"/>
            <w:right w:val="none" w:sz="0" w:space="0" w:color="auto"/>
          </w:divBdr>
        </w:div>
        <w:div w:id="742336728">
          <w:marLeft w:val="0"/>
          <w:marRight w:val="0"/>
          <w:marTop w:val="0"/>
          <w:marBottom w:val="0"/>
          <w:divBdr>
            <w:top w:val="none" w:sz="0" w:space="0" w:color="auto"/>
            <w:left w:val="none" w:sz="0" w:space="0" w:color="auto"/>
            <w:bottom w:val="none" w:sz="0" w:space="0" w:color="auto"/>
            <w:right w:val="none" w:sz="0" w:space="0" w:color="auto"/>
          </w:divBdr>
        </w:div>
        <w:div w:id="1006205640">
          <w:marLeft w:val="0"/>
          <w:marRight w:val="0"/>
          <w:marTop w:val="0"/>
          <w:marBottom w:val="0"/>
          <w:divBdr>
            <w:top w:val="none" w:sz="0" w:space="0" w:color="auto"/>
            <w:left w:val="none" w:sz="0" w:space="0" w:color="auto"/>
            <w:bottom w:val="none" w:sz="0" w:space="0" w:color="auto"/>
            <w:right w:val="none" w:sz="0" w:space="0" w:color="auto"/>
          </w:divBdr>
        </w:div>
        <w:div w:id="1198011906">
          <w:marLeft w:val="0"/>
          <w:marRight w:val="0"/>
          <w:marTop w:val="0"/>
          <w:marBottom w:val="0"/>
          <w:divBdr>
            <w:top w:val="none" w:sz="0" w:space="0" w:color="auto"/>
            <w:left w:val="none" w:sz="0" w:space="0" w:color="auto"/>
            <w:bottom w:val="none" w:sz="0" w:space="0" w:color="auto"/>
            <w:right w:val="none" w:sz="0" w:space="0" w:color="auto"/>
          </w:divBdr>
        </w:div>
        <w:div w:id="1496721939">
          <w:marLeft w:val="0"/>
          <w:marRight w:val="0"/>
          <w:marTop w:val="0"/>
          <w:marBottom w:val="0"/>
          <w:divBdr>
            <w:top w:val="none" w:sz="0" w:space="0" w:color="auto"/>
            <w:left w:val="none" w:sz="0" w:space="0" w:color="auto"/>
            <w:bottom w:val="none" w:sz="0" w:space="0" w:color="auto"/>
            <w:right w:val="none" w:sz="0" w:space="0" w:color="auto"/>
          </w:divBdr>
        </w:div>
        <w:div w:id="1597203004">
          <w:marLeft w:val="0"/>
          <w:marRight w:val="0"/>
          <w:marTop w:val="0"/>
          <w:marBottom w:val="0"/>
          <w:divBdr>
            <w:top w:val="none" w:sz="0" w:space="0" w:color="auto"/>
            <w:left w:val="none" w:sz="0" w:space="0" w:color="auto"/>
            <w:bottom w:val="none" w:sz="0" w:space="0" w:color="auto"/>
            <w:right w:val="none" w:sz="0" w:space="0" w:color="auto"/>
          </w:divBdr>
        </w:div>
        <w:div w:id="1919826495">
          <w:marLeft w:val="0"/>
          <w:marRight w:val="0"/>
          <w:marTop w:val="0"/>
          <w:marBottom w:val="0"/>
          <w:divBdr>
            <w:top w:val="none" w:sz="0" w:space="0" w:color="auto"/>
            <w:left w:val="none" w:sz="0" w:space="0" w:color="auto"/>
            <w:bottom w:val="none" w:sz="0" w:space="0" w:color="auto"/>
            <w:right w:val="none" w:sz="0" w:space="0" w:color="auto"/>
          </w:divBdr>
        </w:div>
        <w:div w:id="1999650275">
          <w:marLeft w:val="0"/>
          <w:marRight w:val="0"/>
          <w:marTop w:val="0"/>
          <w:marBottom w:val="0"/>
          <w:divBdr>
            <w:top w:val="none" w:sz="0" w:space="0" w:color="auto"/>
            <w:left w:val="none" w:sz="0" w:space="0" w:color="auto"/>
            <w:bottom w:val="none" w:sz="0" w:space="0" w:color="auto"/>
            <w:right w:val="none" w:sz="0" w:space="0" w:color="auto"/>
          </w:divBdr>
        </w:div>
        <w:div w:id="2136361159">
          <w:marLeft w:val="0"/>
          <w:marRight w:val="0"/>
          <w:marTop w:val="0"/>
          <w:marBottom w:val="0"/>
          <w:divBdr>
            <w:top w:val="none" w:sz="0" w:space="0" w:color="auto"/>
            <w:left w:val="none" w:sz="0" w:space="0" w:color="auto"/>
            <w:bottom w:val="none" w:sz="0" w:space="0" w:color="auto"/>
            <w:right w:val="none" w:sz="0" w:space="0" w:color="auto"/>
          </w:divBdr>
        </w:div>
      </w:divsChild>
    </w:div>
    <w:div w:id="963653603">
      <w:bodyDiv w:val="1"/>
      <w:marLeft w:val="0"/>
      <w:marRight w:val="0"/>
      <w:marTop w:val="0"/>
      <w:marBottom w:val="0"/>
      <w:divBdr>
        <w:top w:val="none" w:sz="0" w:space="0" w:color="auto"/>
        <w:left w:val="none" w:sz="0" w:space="0" w:color="auto"/>
        <w:bottom w:val="none" w:sz="0" w:space="0" w:color="auto"/>
        <w:right w:val="none" w:sz="0" w:space="0" w:color="auto"/>
      </w:divBdr>
      <w:divsChild>
        <w:div w:id="139884260">
          <w:marLeft w:val="0"/>
          <w:marRight w:val="0"/>
          <w:marTop w:val="0"/>
          <w:marBottom w:val="0"/>
          <w:divBdr>
            <w:top w:val="none" w:sz="0" w:space="0" w:color="auto"/>
            <w:left w:val="none" w:sz="0" w:space="0" w:color="auto"/>
            <w:bottom w:val="none" w:sz="0" w:space="0" w:color="auto"/>
            <w:right w:val="none" w:sz="0" w:space="0" w:color="auto"/>
          </w:divBdr>
        </w:div>
        <w:div w:id="201862581">
          <w:marLeft w:val="0"/>
          <w:marRight w:val="0"/>
          <w:marTop w:val="0"/>
          <w:marBottom w:val="0"/>
          <w:divBdr>
            <w:top w:val="none" w:sz="0" w:space="0" w:color="auto"/>
            <w:left w:val="none" w:sz="0" w:space="0" w:color="auto"/>
            <w:bottom w:val="none" w:sz="0" w:space="0" w:color="auto"/>
            <w:right w:val="none" w:sz="0" w:space="0" w:color="auto"/>
          </w:divBdr>
        </w:div>
        <w:div w:id="448547686">
          <w:marLeft w:val="0"/>
          <w:marRight w:val="0"/>
          <w:marTop w:val="0"/>
          <w:marBottom w:val="0"/>
          <w:divBdr>
            <w:top w:val="none" w:sz="0" w:space="0" w:color="auto"/>
            <w:left w:val="none" w:sz="0" w:space="0" w:color="auto"/>
            <w:bottom w:val="none" w:sz="0" w:space="0" w:color="auto"/>
            <w:right w:val="none" w:sz="0" w:space="0" w:color="auto"/>
          </w:divBdr>
        </w:div>
        <w:div w:id="618224713">
          <w:marLeft w:val="0"/>
          <w:marRight w:val="0"/>
          <w:marTop w:val="0"/>
          <w:marBottom w:val="0"/>
          <w:divBdr>
            <w:top w:val="none" w:sz="0" w:space="0" w:color="auto"/>
            <w:left w:val="none" w:sz="0" w:space="0" w:color="auto"/>
            <w:bottom w:val="none" w:sz="0" w:space="0" w:color="auto"/>
            <w:right w:val="none" w:sz="0" w:space="0" w:color="auto"/>
          </w:divBdr>
        </w:div>
        <w:div w:id="675882005">
          <w:marLeft w:val="0"/>
          <w:marRight w:val="0"/>
          <w:marTop w:val="0"/>
          <w:marBottom w:val="0"/>
          <w:divBdr>
            <w:top w:val="none" w:sz="0" w:space="0" w:color="auto"/>
            <w:left w:val="none" w:sz="0" w:space="0" w:color="auto"/>
            <w:bottom w:val="none" w:sz="0" w:space="0" w:color="auto"/>
            <w:right w:val="none" w:sz="0" w:space="0" w:color="auto"/>
          </w:divBdr>
        </w:div>
        <w:div w:id="970134513">
          <w:marLeft w:val="0"/>
          <w:marRight w:val="0"/>
          <w:marTop w:val="0"/>
          <w:marBottom w:val="0"/>
          <w:divBdr>
            <w:top w:val="none" w:sz="0" w:space="0" w:color="auto"/>
            <w:left w:val="none" w:sz="0" w:space="0" w:color="auto"/>
            <w:bottom w:val="none" w:sz="0" w:space="0" w:color="auto"/>
            <w:right w:val="none" w:sz="0" w:space="0" w:color="auto"/>
          </w:divBdr>
        </w:div>
        <w:div w:id="997655123">
          <w:marLeft w:val="0"/>
          <w:marRight w:val="0"/>
          <w:marTop w:val="0"/>
          <w:marBottom w:val="0"/>
          <w:divBdr>
            <w:top w:val="none" w:sz="0" w:space="0" w:color="auto"/>
            <w:left w:val="none" w:sz="0" w:space="0" w:color="auto"/>
            <w:bottom w:val="none" w:sz="0" w:space="0" w:color="auto"/>
            <w:right w:val="none" w:sz="0" w:space="0" w:color="auto"/>
          </w:divBdr>
        </w:div>
        <w:div w:id="998196200">
          <w:marLeft w:val="0"/>
          <w:marRight w:val="0"/>
          <w:marTop w:val="0"/>
          <w:marBottom w:val="0"/>
          <w:divBdr>
            <w:top w:val="none" w:sz="0" w:space="0" w:color="auto"/>
            <w:left w:val="none" w:sz="0" w:space="0" w:color="auto"/>
            <w:bottom w:val="none" w:sz="0" w:space="0" w:color="auto"/>
            <w:right w:val="none" w:sz="0" w:space="0" w:color="auto"/>
          </w:divBdr>
        </w:div>
        <w:div w:id="1549489331">
          <w:marLeft w:val="0"/>
          <w:marRight w:val="0"/>
          <w:marTop w:val="0"/>
          <w:marBottom w:val="0"/>
          <w:divBdr>
            <w:top w:val="none" w:sz="0" w:space="0" w:color="auto"/>
            <w:left w:val="none" w:sz="0" w:space="0" w:color="auto"/>
            <w:bottom w:val="none" w:sz="0" w:space="0" w:color="auto"/>
            <w:right w:val="none" w:sz="0" w:space="0" w:color="auto"/>
          </w:divBdr>
        </w:div>
        <w:div w:id="1827553903">
          <w:marLeft w:val="0"/>
          <w:marRight w:val="0"/>
          <w:marTop w:val="0"/>
          <w:marBottom w:val="0"/>
          <w:divBdr>
            <w:top w:val="none" w:sz="0" w:space="0" w:color="auto"/>
            <w:left w:val="none" w:sz="0" w:space="0" w:color="auto"/>
            <w:bottom w:val="none" w:sz="0" w:space="0" w:color="auto"/>
            <w:right w:val="none" w:sz="0" w:space="0" w:color="auto"/>
          </w:divBdr>
        </w:div>
        <w:div w:id="1870490572">
          <w:marLeft w:val="0"/>
          <w:marRight w:val="0"/>
          <w:marTop w:val="0"/>
          <w:marBottom w:val="0"/>
          <w:divBdr>
            <w:top w:val="none" w:sz="0" w:space="0" w:color="auto"/>
            <w:left w:val="none" w:sz="0" w:space="0" w:color="auto"/>
            <w:bottom w:val="none" w:sz="0" w:space="0" w:color="auto"/>
            <w:right w:val="none" w:sz="0" w:space="0" w:color="auto"/>
          </w:divBdr>
        </w:div>
      </w:divsChild>
    </w:div>
    <w:div w:id="970286098">
      <w:bodyDiv w:val="1"/>
      <w:marLeft w:val="0"/>
      <w:marRight w:val="0"/>
      <w:marTop w:val="0"/>
      <w:marBottom w:val="0"/>
      <w:divBdr>
        <w:top w:val="none" w:sz="0" w:space="0" w:color="auto"/>
        <w:left w:val="none" w:sz="0" w:space="0" w:color="auto"/>
        <w:bottom w:val="none" w:sz="0" w:space="0" w:color="auto"/>
        <w:right w:val="none" w:sz="0" w:space="0" w:color="auto"/>
      </w:divBdr>
      <w:divsChild>
        <w:div w:id="122508298">
          <w:marLeft w:val="0"/>
          <w:marRight w:val="0"/>
          <w:marTop w:val="0"/>
          <w:marBottom w:val="0"/>
          <w:divBdr>
            <w:top w:val="none" w:sz="0" w:space="0" w:color="auto"/>
            <w:left w:val="none" w:sz="0" w:space="0" w:color="auto"/>
            <w:bottom w:val="none" w:sz="0" w:space="0" w:color="auto"/>
            <w:right w:val="none" w:sz="0" w:space="0" w:color="auto"/>
          </w:divBdr>
        </w:div>
        <w:div w:id="341710776">
          <w:marLeft w:val="0"/>
          <w:marRight w:val="0"/>
          <w:marTop w:val="0"/>
          <w:marBottom w:val="0"/>
          <w:divBdr>
            <w:top w:val="none" w:sz="0" w:space="0" w:color="auto"/>
            <w:left w:val="none" w:sz="0" w:space="0" w:color="auto"/>
            <w:bottom w:val="none" w:sz="0" w:space="0" w:color="auto"/>
            <w:right w:val="none" w:sz="0" w:space="0" w:color="auto"/>
          </w:divBdr>
        </w:div>
        <w:div w:id="510491361">
          <w:marLeft w:val="0"/>
          <w:marRight w:val="0"/>
          <w:marTop w:val="0"/>
          <w:marBottom w:val="0"/>
          <w:divBdr>
            <w:top w:val="none" w:sz="0" w:space="0" w:color="auto"/>
            <w:left w:val="none" w:sz="0" w:space="0" w:color="auto"/>
            <w:bottom w:val="none" w:sz="0" w:space="0" w:color="auto"/>
            <w:right w:val="none" w:sz="0" w:space="0" w:color="auto"/>
          </w:divBdr>
        </w:div>
        <w:div w:id="642546534">
          <w:marLeft w:val="0"/>
          <w:marRight w:val="0"/>
          <w:marTop w:val="0"/>
          <w:marBottom w:val="0"/>
          <w:divBdr>
            <w:top w:val="none" w:sz="0" w:space="0" w:color="auto"/>
            <w:left w:val="none" w:sz="0" w:space="0" w:color="auto"/>
            <w:bottom w:val="none" w:sz="0" w:space="0" w:color="auto"/>
            <w:right w:val="none" w:sz="0" w:space="0" w:color="auto"/>
          </w:divBdr>
        </w:div>
        <w:div w:id="973752622">
          <w:marLeft w:val="0"/>
          <w:marRight w:val="0"/>
          <w:marTop w:val="0"/>
          <w:marBottom w:val="0"/>
          <w:divBdr>
            <w:top w:val="none" w:sz="0" w:space="0" w:color="auto"/>
            <w:left w:val="none" w:sz="0" w:space="0" w:color="auto"/>
            <w:bottom w:val="none" w:sz="0" w:space="0" w:color="auto"/>
            <w:right w:val="none" w:sz="0" w:space="0" w:color="auto"/>
          </w:divBdr>
        </w:div>
      </w:divsChild>
    </w:div>
    <w:div w:id="983779123">
      <w:bodyDiv w:val="1"/>
      <w:marLeft w:val="0"/>
      <w:marRight w:val="0"/>
      <w:marTop w:val="0"/>
      <w:marBottom w:val="0"/>
      <w:divBdr>
        <w:top w:val="none" w:sz="0" w:space="0" w:color="auto"/>
        <w:left w:val="none" w:sz="0" w:space="0" w:color="auto"/>
        <w:bottom w:val="none" w:sz="0" w:space="0" w:color="auto"/>
        <w:right w:val="none" w:sz="0" w:space="0" w:color="auto"/>
      </w:divBdr>
      <w:divsChild>
        <w:div w:id="287857724">
          <w:marLeft w:val="0"/>
          <w:marRight w:val="0"/>
          <w:marTop w:val="0"/>
          <w:marBottom w:val="0"/>
          <w:divBdr>
            <w:top w:val="none" w:sz="0" w:space="0" w:color="auto"/>
            <w:left w:val="none" w:sz="0" w:space="0" w:color="auto"/>
            <w:bottom w:val="none" w:sz="0" w:space="0" w:color="auto"/>
            <w:right w:val="none" w:sz="0" w:space="0" w:color="auto"/>
          </w:divBdr>
        </w:div>
        <w:div w:id="340739041">
          <w:marLeft w:val="0"/>
          <w:marRight w:val="0"/>
          <w:marTop w:val="0"/>
          <w:marBottom w:val="0"/>
          <w:divBdr>
            <w:top w:val="none" w:sz="0" w:space="0" w:color="auto"/>
            <w:left w:val="none" w:sz="0" w:space="0" w:color="auto"/>
            <w:bottom w:val="none" w:sz="0" w:space="0" w:color="auto"/>
            <w:right w:val="none" w:sz="0" w:space="0" w:color="auto"/>
          </w:divBdr>
        </w:div>
        <w:div w:id="435830196">
          <w:marLeft w:val="0"/>
          <w:marRight w:val="0"/>
          <w:marTop w:val="0"/>
          <w:marBottom w:val="0"/>
          <w:divBdr>
            <w:top w:val="none" w:sz="0" w:space="0" w:color="auto"/>
            <w:left w:val="none" w:sz="0" w:space="0" w:color="auto"/>
            <w:bottom w:val="none" w:sz="0" w:space="0" w:color="auto"/>
            <w:right w:val="none" w:sz="0" w:space="0" w:color="auto"/>
          </w:divBdr>
        </w:div>
        <w:div w:id="585572497">
          <w:marLeft w:val="0"/>
          <w:marRight w:val="0"/>
          <w:marTop w:val="0"/>
          <w:marBottom w:val="0"/>
          <w:divBdr>
            <w:top w:val="none" w:sz="0" w:space="0" w:color="auto"/>
            <w:left w:val="none" w:sz="0" w:space="0" w:color="auto"/>
            <w:bottom w:val="none" w:sz="0" w:space="0" w:color="auto"/>
            <w:right w:val="none" w:sz="0" w:space="0" w:color="auto"/>
          </w:divBdr>
        </w:div>
        <w:div w:id="832186998">
          <w:marLeft w:val="0"/>
          <w:marRight w:val="0"/>
          <w:marTop w:val="0"/>
          <w:marBottom w:val="0"/>
          <w:divBdr>
            <w:top w:val="none" w:sz="0" w:space="0" w:color="auto"/>
            <w:left w:val="none" w:sz="0" w:space="0" w:color="auto"/>
            <w:bottom w:val="none" w:sz="0" w:space="0" w:color="auto"/>
            <w:right w:val="none" w:sz="0" w:space="0" w:color="auto"/>
          </w:divBdr>
        </w:div>
        <w:div w:id="1693919138">
          <w:marLeft w:val="0"/>
          <w:marRight w:val="0"/>
          <w:marTop w:val="0"/>
          <w:marBottom w:val="0"/>
          <w:divBdr>
            <w:top w:val="none" w:sz="0" w:space="0" w:color="auto"/>
            <w:left w:val="none" w:sz="0" w:space="0" w:color="auto"/>
            <w:bottom w:val="none" w:sz="0" w:space="0" w:color="auto"/>
            <w:right w:val="none" w:sz="0" w:space="0" w:color="auto"/>
          </w:divBdr>
        </w:div>
        <w:div w:id="1740639706">
          <w:marLeft w:val="0"/>
          <w:marRight w:val="0"/>
          <w:marTop w:val="0"/>
          <w:marBottom w:val="0"/>
          <w:divBdr>
            <w:top w:val="none" w:sz="0" w:space="0" w:color="auto"/>
            <w:left w:val="none" w:sz="0" w:space="0" w:color="auto"/>
            <w:bottom w:val="none" w:sz="0" w:space="0" w:color="auto"/>
            <w:right w:val="none" w:sz="0" w:space="0" w:color="auto"/>
          </w:divBdr>
        </w:div>
        <w:div w:id="2046055367">
          <w:marLeft w:val="0"/>
          <w:marRight w:val="0"/>
          <w:marTop w:val="0"/>
          <w:marBottom w:val="0"/>
          <w:divBdr>
            <w:top w:val="none" w:sz="0" w:space="0" w:color="auto"/>
            <w:left w:val="none" w:sz="0" w:space="0" w:color="auto"/>
            <w:bottom w:val="none" w:sz="0" w:space="0" w:color="auto"/>
            <w:right w:val="none" w:sz="0" w:space="0" w:color="auto"/>
          </w:divBdr>
        </w:div>
        <w:div w:id="2110660434">
          <w:marLeft w:val="0"/>
          <w:marRight w:val="0"/>
          <w:marTop w:val="0"/>
          <w:marBottom w:val="0"/>
          <w:divBdr>
            <w:top w:val="none" w:sz="0" w:space="0" w:color="auto"/>
            <w:left w:val="none" w:sz="0" w:space="0" w:color="auto"/>
            <w:bottom w:val="none" w:sz="0" w:space="0" w:color="auto"/>
            <w:right w:val="none" w:sz="0" w:space="0" w:color="auto"/>
          </w:divBdr>
        </w:div>
      </w:divsChild>
    </w:div>
    <w:div w:id="998459655">
      <w:bodyDiv w:val="1"/>
      <w:marLeft w:val="0"/>
      <w:marRight w:val="0"/>
      <w:marTop w:val="0"/>
      <w:marBottom w:val="0"/>
      <w:divBdr>
        <w:top w:val="none" w:sz="0" w:space="0" w:color="auto"/>
        <w:left w:val="none" w:sz="0" w:space="0" w:color="auto"/>
        <w:bottom w:val="none" w:sz="0" w:space="0" w:color="auto"/>
        <w:right w:val="none" w:sz="0" w:space="0" w:color="auto"/>
      </w:divBdr>
      <w:divsChild>
        <w:div w:id="273557766">
          <w:marLeft w:val="0"/>
          <w:marRight w:val="0"/>
          <w:marTop w:val="0"/>
          <w:marBottom w:val="0"/>
          <w:divBdr>
            <w:top w:val="none" w:sz="0" w:space="0" w:color="auto"/>
            <w:left w:val="none" w:sz="0" w:space="0" w:color="auto"/>
            <w:bottom w:val="none" w:sz="0" w:space="0" w:color="auto"/>
            <w:right w:val="none" w:sz="0" w:space="0" w:color="auto"/>
          </w:divBdr>
        </w:div>
        <w:div w:id="522018263">
          <w:marLeft w:val="0"/>
          <w:marRight w:val="0"/>
          <w:marTop w:val="0"/>
          <w:marBottom w:val="0"/>
          <w:divBdr>
            <w:top w:val="none" w:sz="0" w:space="0" w:color="auto"/>
            <w:left w:val="none" w:sz="0" w:space="0" w:color="auto"/>
            <w:bottom w:val="none" w:sz="0" w:space="0" w:color="auto"/>
            <w:right w:val="none" w:sz="0" w:space="0" w:color="auto"/>
          </w:divBdr>
        </w:div>
        <w:div w:id="758865016">
          <w:marLeft w:val="0"/>
          <w:marRight w:val="0"/>
          <w:marTop w:val="0"/>
          <w:marBottom w:val="0"/>
          <w:divBdr>
            <w:top w:val="none" w:sz="0" w:space="0" w:color="auto"/>
            <w:left w:val="none" w:sz="0" w:space="0" w:color="auto"/>
            <w:bottom w:val="none" w:sz="0" w:space="0" w:color="auto"/>
            <w:right w:val="none" w:sz="0" w:space="0" w:color="auto"/>
          </w:divBdr>
        </w:div>
        <w:div w:id="1854100931">
          <w:marLeft w:val="0"/>
          <w:marRight w:val="0"/>
          <w:marTop w:val="0"/>
          <w:marBottom w:val="0"/>
          <w:divBdr>
            <w:top w:val="none" w:sz="0" w:space="0" w:color="auto"/>
            <w:left w:val="none" w:sz="0" w:space="0" w:color="auto"/>
            <w:bottom w:val="none" w:sz="0" w:space="0" w:color="auto"/>
            <w:right w:val="none" w:sz="0" w:space="0" w:color="auto"/>
          </w:divBdr>
        </w:div>
        <w:div w:id="2045861278">
          <w:marLeft w:val="0"/>
          <w:marRight w:val="0"/>
          <w:marTop w:val="0"/>
          <w:marBottom w:val="0"/>
          <w:divBdr>
            <w:top w:val="none" w:sz="0" w:space="0" w:color="auto"/>
            <w:left w:val="none" w:sz="0" w:space="0" w:color="auto"/>
            <w:bottom w:val="none" w:sz="0" w:space="0" w:color="auto"/>
            <w:right w:val="none" w:sz="0" w:space="0" w:color="auto"/>
          </w:divBdr>
        </w:div>
      </w:divsChild>
    </w:div>
    <w:div w:id="1004213167">
      <w:bodyDiv w:val="1"/>
      <w:marLeft w:val="0"/>
      <w:marRight w:val="0"/>
      <w:marTop w:val="0"/>
      <w:marBottom w:val="0"/>
      <w:divBdr>
        <w:top w:val="none" w:sz="0" w:space="0" w:color="auto"/>
        <w:left w:val="none" w:sz="0" w:space="0" w:color="auto"/>
        <w:bottom w:val="none" w:sz="0" w:space="0" w:color="auto"/>
        <w:right w:val="none" w:sz="0" w:space="0" w:color="auto"/>
      </w:divBdr>
      <w:divsChild>
        <w:div w:id="365057736">
          <w:marLeft w:val="0"/>
          <w:marRight w:val="0"/>
          <w:marTop w:val="0"/>
          <w:marBottom w:val="0"/>
          <w:divBdr>
            <w:top w:val="none" w:sz="0" w:space="0" w:color="auto"/>
            <w:left w:val="none" w:sz="0" w:space="0" w:color="auto"/>
            <w:bottom w:val="none" w:sz="0" w:space="0" w:color="auto"/>
            <w:right w:val="none" w:sz="0" w:space="0" w:color="auto"/>
          </w:divBdr>
        </w:div>
        <w:div w:id="478351286">
          <w:marLeft w:val="0"/>
          <w:marRight w:val="0"/>
          <w:marTop w:val="0"/>
          <w:marBottom w:val="0"/>
          <w:divBdr>
            <w:top w:val="none" w:sz="0" w:space="0" w:color="auto"/>
            <w:left w:val="none" w:sz="0" w:space="0" w:color="auto"/>
            <w:bottom w:val="none" w:sz="0" w:space="0" w:color="auto"/>
            <w:right w:val="none" w:sz="0" w:space="0" w:color="auto"/>
          </w:divBdr>
        </w:div>
        <w:div w:id="622927045">
          <w:marLeft w:val="0"/>
          <w:marRight w:val="0"/>
          <w:marTop w:val="0"/>
          <w:marBottom w:val="0"/>
          <w:divBdr>
            <w:top w:val="none" w:sz="0" w:space="0" w:color="auto"/>
            <w:left w:val="none" w:sz="0" w:space="0" w:color="auto"/>
            <w:bottom w:val="none" w:sz="0" w:space="0" w:color="auto"/>
            <w:right w:val="none" w:sz="0" w:space="0" w:color="auto"/>
          </w:divBdr>
        </w:div>
        <w:div w:id="870842799">
          <w:marLeft w:val="0"/>
          <w:marRight w:val="0"/>
          <w:marTop w:val="0"/>
          <w:marBottom w:val="0"/>
          <w:divBdr>
            <w:top w:val="none" w:sz="0" w:space="0" w:color="auto"/>
            <w:left w:val="none" w:sz="0" w:space="0" w:color="auto"/>
            <w:bottom w:val="none" w:sz="0" w:space="0" w:color="auto"/>
            <w:right w:val="none" w:sz="0" w:space="0" w:color="auto"/>
          </w:divBdr>
        </w:div>
        <w:div w:id="1321811135">
          <w:marLeft w:val="0"/>
          <w:marRight w:val="0"/>
          <w:marTop w:val="0"/>
          <w:marBottom w:val="0"/>
          <w:divBdr>
            <w:top w:val="none" w:sz="0" w:space="0" w:color="auto"/>
            <w:left w:val="none" w:sz="0" w:space="0" w:color="auto"/>
            <w:bottom w:val="none" w:sz="0" w:space="0" w:color="auto"/>
            <w:right w:val="none" w:sz="0" w:space="0" w:color="auto"/>
          </w:divBdr>
        </w:div>
        <w:div w:id="1379084480">
          <w:marLeft w:val="0"/>
          <w:marRight w:val="0"/>
          <w:marTop w:val="0"/>
          <w:marBottom w:val="0"/>
          <w:divBdr>
            <w:top w:val="none" w:sz="0" w:space="0" w:color="auto"/>
            <w:left w:val="none" w:sz="0" w:space="0" w:color="auto"/>
            <w:bottom w:val="none" w:sz="0" w:space="0" w:color="auto"/>
            <w:right w:val="none" w:sz="0" w:space="0" w:color="auto"/>
          </w:divBdr>
        </w:div>
        <w:div w:id="1507281025">
          <w:marLeft w:val="0"/>
          <w:marRight w:val="0"/>
          <w:marTop w:val="0"/>
          <w:marBottom w:val="0"/>
          <w:divBdr>
            <w:top w:val="none" w:sz="0" w:space="0" w:color="auto"/>
            <w:left w:val="none" w:sz="0" w:space="0" w:color="auto"/>
            <w:bottom w:val="none" w:sz="0" w:space="0" w:color="auto"/>
            <w:right w:val="none" w:sz="0" w:space="0" w:color="auto"/>
          </w:divBdr>
        </w:div>
      </w:divsChild>
    </w:div>
    <w:div w:id="1010596034">
      <w:bodyDiv w:val="1"/>
      <w:marLeft w:val="0"/>
      <w:marRight w:val="0"/>
      <w:marTop w:val="0"/>
      <w:marBottom w:val="0"/>
      <w:divBdr>
        <w:top w:val="none" w:sz="0" w:space="0" w:color="auto"/>
        <w:left w:val="none" w:sz="0" w:space="0" w:color="auto"/>
        <w:bottom w:val="none" w:sz="0" w:space="0" w:color="auto"/>
        <w:right w:val="none" w:sz="0" w:space="0" w:color="auto"/>
      </w:divBdr>
      <w:divsChild>
        <w:div w:id="80414654">
          <w:marLeft w:val="0"/>
          <w:marRight w:val="0"/>
          <w:marTop w:val="0"/>
          <w:marBottom w:val="0"/>
          <w:divBdr>
            <w:top w:val="none" w:sz="0" w:space="0" w:color="auto"/>
            <w:left w:val="none" w:sz="0" w:space="0" w:color="auto"/>
            <w:bottom w:val="none" w:sz="0" w:space="0" w:color="auto"/>
            <w:right w:val="none" w:sz="0" w:space="0" w:color="auto"/>
          </w:divBdr>
        </w:div>
        <w:div w:id="197162541">
          <w:marLeft w:val="0"/>
          <w:marRight w:val="0"/>
          <w:marTop w:val="0"/>
          <w:marBottom w:val="0"/>
          <w:divBdr>
            <w:top w:val="none" w:sz="0" w:space="0" w:color="auto"/>
            <w:left w:val="none" w:sz="0" w:space="0" w:color="auto"/>
            <w:bottom w:val="none" w:sz="0" w:space="0" w:color="auto"/>
            <w:right w:val="none" w:sz="0" w:space="0" w:color="auto"/>
          </w:divBdr>
        </w:div>
        <w:div w:id="496502621">
          <w:marLeft w:val="0"/>
          <w:marRight w:val="0"/>
          <w:marTop w:val="0"/>
          <w:marBottom w:val="0"/>
          <w:divBdr>
            <w:top w:val="none" w:sz="0" w:space="0" w:color="auto"/>
            <w:left w:val="none" w:sz="0" w:space="0" w:color="auto"/>
            <w:bottom w:val="none" w:sz="0" w:space="0" w:color="auto"/>
            <w:right w:val="none" w:sz="0" w:space="0" w:color="auto"/>
          </w:divBdr>
        </w:div>
        <w:div w:id="508954148">
          <w:marLeft w:val="0"/>
          <w:marRight w:val="0"/>
          <w:marTop w:val="0"/>
          <w:marBottom w:val="0"/>
          <w:divBdr>
            <w:top w:val="none" w:sz="0" w:space="0" w:color="auto"/>
            <w:left w:val="none" w:sz="0" w:space="0" w:color="auto"/>
            <w:bottom w:val="none" w:sz="0" w:space="0" w:color="auto"/>
            <w:right w:val="none" w:sz="0" w:space="0" w:color="auto"/>
          </w:divBdr>
        </w:div>
        <w:div w:id="963270481">
          <w:marLeft w:val="0"/>
          <w:marRight w:val="0"/>
          <w:marTop w:val="0"/>
          <w:marBottom w:val="0"/>
          <w:divBdr>
            <w:top w:val="none" w:sz="0" w:space="0" w:color="auto"/>
            <w:left w:val="none" w:sz="0" w:space="0" w:color="auto"/>
            <w:bottom w:val="none" w:sz="0" w:space="0" w:color="auto"/>
            <w:right w:val="none" w:sz="0" w:space="0" w:color="auto"/>
          </w:divBdr>
        </w:div>
        <w:div w:id="1106920846">
          <w:marLeft w:val="0"/>
          <w:marRight w:val="0"/>
          <w:marTop w:val="0"/>
          <w:marBottom w:val="0"/>
          <w:divBdr>
            <w:top w:val="none" w:sz="0" w:space="0" w:color="auto"/>
            <w:left w:val="none" w:sz="0" w:space="0" w:color="auto"/>
            <w:bottom w:val="none" w:sz="0" w:space="0" w:color="auto"/>
            <w:right w:val="none" w:sz="0" w:space="0" w:color="auto"/>
          </w:divBdr>
        </w:div>
        <w:div w:id="1802574718">
          <w:marLeft w:val="0"/>
          <w:marRight w:val="0"/>
          <w:marTop w:val="0"/>
          <w:marBottom w:val="0"/>
          <w:divBdr>
            <w:top w:val="none" w:sz="0" w:space="0" w:color="auto"/>
            <w:left w:val="none" w:sz="0" w:space="0" w:color="auto"/>
            <w:bottom w:val="none" w:sz="0" w:space="0" w:color="auto"/>
            <w:right w:val="none" w:sz="0" w:space="0" w:color="auto"/>
          </w:divBdr>
        </w:div>
        <w:div w:id="1828327019">
          <w:marLeft w:val="0"/>
          <w:marRight w:val="0"/>
          <w:marTop w:val="0"/>
          <w:marBottom w:val="0"/>
          <w:divBdr>
            <w:top w:val="none" w:sz="0" w:space="0" w:color="auto"/>
            <w:left w:val="none" w:sz="0" w:space="0" w:color="auto"/>
            <w:bottom w:val="none" w:sz="0" w:space="0" w:color="auto"/>
            <w:right w:val="none" w:sz="0" w:space="0" w:color="auto"/>
          </w:divBdr>
        </w:div>
        <w:div w:id="2092118558">
          <w:marLeft w:val="0"/>
          <w:marRight w:val="0"/>
          <w:marTop w:val="0"/>
          <w:marBottom w:val="0"/>
          <w:divBdr>
            <w:top w:val="none" w:sz="0" w:space="0" w:color="auto"/>
            <w:left w:val="none" w:sz="0" w:space="0" w:color="auto"/>
            <w:bottom w:val="none" w:sz="0" w:space="0" w:color="auto"/>
            <w:right w:val="none" w:sz="0" w:space="0" w:color="auto"/>
          </w:divBdr>
        </w:div>
      </w:divsChild>
    </w:div>
    <w:div w:id="1016346037">
      <w:bodyDiv w:val="1"/>
      <w:marLeft w:val="0"/>
      <w:marRight w:val="0"/>
      <w:marTop w:val="0"/>
      <w:marBottom w:val="0"/>
      <w:divBdr>
        <w:top w:val="none" w:sz="0" w:space="0" w:color="auto"/>
        <w:left w:val="none" w:sz="0" w:space="0" w:color="auto"/>
        <w:bottom w:val="none" w:sz="0" w:space="0" w:color="auto"/>
        <w:right w:val="none" w:sz="0" w:space="0" w:color="auto"/>
      </w:divBdr>
      <w:divsChild>
        <w:div w:id="82452887">
          <w:marLeft w:val="0"/>
          <w:marRight w:val="0"/>
          <w:marTop w:val="0"/>
          <w:marBottom w:val="0"/>
          <w:divBdr>
            <w:top w:val="none" w:sz="0" w:space="0" w:color="auto"/>
            <w:left w:val="none" w:sz="0" w:space="0" w:color="auto"/>
            <w:bottom w:val="none" w:sz="0" w:space="0" w:color="auto"/>
            <w:right w:val="none" w:sz="0" w:space="0" w:color="auto"/>
          </w:divBdr>
        </w:div>
        <w:div w:id="320013606">
          <w:marLeft w:val="0"/>
          <w:marRight w:val="0"/>
          <w:marTop w:val="0"/>
          <w:marBottom w:val="0"/>
          <w:divBdr>
            <w:top w:val="none" w:sz="0" w:space="0" w:color="auto"/>
            <w:left w:val="none" w:sz="0" w:space="0" w:color="auto"/>
            <w:bottom w:val="none" w:sz="0" w:space="0" w:color="auto"/>
            <w:right w:val="none" w:sz="0" w:space="0" w:color="auto"/>
          </w:divBdr>
        </w:div>
        <w:div w:id="394742142">
          <w:marLeft w:val="0"/>
          <w:marRight w:val="0"/>
          <w:marTop w:val="0"/>
          <w:marBottom w:val="0"/>
          <w:divBdr>
            <w:top w:val="none" w:sz="0" w:space="0" w:color="auto"/>
            <w:left w:val="none" w:sz="0" w:space="0" w:color="auto"/>
            <w:bottom w:val="none" w:sz="0" w:space="0" w:color="auto"/>
            <w:right w:val="none" w:sz="0" w:space="0" w:color="auto"/>
          </w:divBdr>
        </w:div>
        <w:div w:id="472336874">
          <w:marLeft w:val="0"/>
          <w:marRight w:val="0"/>
          <w:marTop w:val="0"/>
          <w:marBottom w:val="0"/>
          <w:divBdr>
            <w:top w:val="none" w:sz="0" w:space="0" w:color="auto"/>
            <w:left w:val="none" w:sz="0" w:space="0" w:color="auto"/>
            <w:bottom w:val="none" w:sz="0" w:space="0" w:color="auto"/>
            <w:right w:val="none" w:sz="0" w:space="0" w:color="auto"/>
          </w:divBdr>
        </w:div>
        <w:div w:id="475758531">
          <w:marLeft w:val="0"/>
          <w:marRight w:val="0"/>
          <w:marTop w:val="0"/>
          <w:marBottom w:val="0"/>
          <w:divBdr>
            <w:top w:val="none" w:sz="0" w:space="0" w:color="auto"/>
            <w:left w:val="none" w:sz="0" w:space="0" w:color="auto"/>
            <w:bottom w:val="none" w:sz="0" w:space="0" w:color="auto"/>
            <w:right w:val="none" w:sz="0" w:space="0" w:color="auto"/>
          </w:divBdr>
        </w:div>
        <w:div w:id="773210653">
          <w:marLeft w:val="0"/>
          <w:marRight w:val="0"/>
          <w:marTop w:val="0"/>
          <w:marBottom w:val="0"/>
          <w:divBdr>
            <w:top w:val="none" w:sz="0" w:space="0" w:color="auto"/>
            <w:left w:val="none" w:sz="0" w:space="0" w:color="auto"/>
            <w:bottom w:val="none" w:sz="0" w:space="0" w:color="auto"/>
            <w:right w:val="none" w:sz="0" w:space="0" w:color="auto"/>
          </w:divBdr>
        </w:div>
        <w:div w:id="807552500">
          <w:marLeft w:val="0"/>
          <w:marRight w:val="0"/>
          <w:marTop w:val="0"/>
          <w:marBottom w:val="0"/>
          <w:divBdr>
            <w:top w:val="none" w:sz="0" w:space="0" w:color="auto"/>
            <w:left w:val="none" w:sz="0" w:space="0" w:color="auto"/>
            <w:bottom w:val="none" w:sz="0" w:space="0" w:color="auto"/>
            <w:right w:val="none" w:sz="0" w:space="0" w:color="auto"/>
          </w:divBdr>
        </w:div>
        <w:div w:id="1543328140">
          <w:marLeft w:val="0"/>
          <w:marRight w:val="0"/>
          <w:marTop w:val="0"/>
          <w:marBottom w:val="0"/>
          <w:divBdr>
            <w:top w:val="none" w:sz="0" w:space="0" w:color="auto"/>
            <w:left w:val="none" w:sz="0" w:space="0" w:color="auto"/>
            <w:bottom w:val="none" w:sz="0" w:space="0" w:color="auto"/>
            <w:right w:val="none" w:sz="0" w:space="0" w:color="auto"/>
          </w:divBdr>
        </w:div>
        <w:div w:id="1639993502">
          <w:marLeft w:val="0"/>
          <w:marRight w:val="0"/>
          <w:marTop w:val="0"/>
          <w:marBottom w:val="0"/>
          <w:divBdr>
            <w:top w:val="none" w:sz="0" w:space="0" w:color="auto"/>
            <w:left w:val="none" w:sz="0" w:space="0" w:color="auto"/>
            <w:bottom w:val="none" w:sz="0" w:space="0" w:color="auto"/>
            <w:right w:val="none" w:sz="0" w:space="0" w:color="auto"/>
          </w:divBdr>
        </w:div>
        <w:div w:id="1652784311">
          <w:marLeft w:val="0"/>
          <w:marRight w:val="0"/>
          <w:marTop w:val="0"/>
          <w:marBottom w:val="0"/>
          <w:divBdr>
            <w:top w:val="none" w:sz="0" w:space="0" w:color="auto"/>
            <w:left w:val="none" w:sz="0" w:space="0" w:color="auto"/>
            <w:bottom w:val="none" w:sz="0" w:space="0" w:color="auto"/>
            <w:right w:val="none" w:sz="0" w:space="0" w:color="auto"/>
          </w:divBdr>
        </w:div>
        <w:div w:id="1974677404">
          <w:marLeft w:val="0"/>
          <w:marRight w:val="0"/>
          <w:marTop w:val="0"/>
          <w:marBottom w:val="0"/>
          <w:divBdr>
            <w:top w:val="none" w:sz="0" w:space="0" w:color="auto"/>
            <w:left w:val="none" w:sz="0" w:space="0" w:color="auto"/>
            <w:bottom w:val="none" w:sz="0" w:space="0" w:color="auto"/>
            <w:right w:val="none" w:sz="0" w:space="0" w:color="auto"/>
          </w:divBdr>
          <w:divsChild>
            <w:div w:id="519510428">
              <w:marLeft w:val="0"/>
              <w:marRight w:val="0"/>
              <w:marTop w:val="0"/>
              <w:marBottom w:val="0"/>
              <w:divBdr>
                <w:top w:val="none" w:sz="0" w:space="0" w:color="auto"/>
                <w:left w:val="none" w:sz="0" w:space="0" w:color="auto"/>
                <w:bottom w:val="none" w:sz="0" w:space="0" w:color="auto"/>
                <w:right w:val="none" w:sz="0" w:space="0" w:color="auto"/>
              </w:divBdr>
            </w:div>
            <w:div w:id="1601256225">
              <w:marLeft w:val="0"/>
              <w:marRight w:val="0"/>
              <w:marTop w:val="0"/>
              <w:marBottom w:val="0"/>
              <w:divBdr>
                <w:top w:val="none" w:sz="0" w:space="0" w:color="auto"/>
                <w:left w:val="none" w:sz="0" w:space="0" w:color="auto"/>
                <w:bottom w:val="none" w:sz="0" w:space="0" w:color="auto"/>
                <w:right w:val="none" w:sz="0" w:space="0" w:color="auto"/>
              </w:divBdr>
            </w:div>
            <w:div w:id="1631981018">
              <w:marLeft w:val="0"/>
              <w:marRight w:val="0"/>
              <w:marTop w:val="0"/>
              <w:marBottom w:val="0"/>
              <w:divBdr>
                <w:top w:val="none" w:sz="0" w:space="0" w:color="auto"/>
                <w:left w:val="none" w:sz="0" w:space="0" w:color="auto"/>
                <w:bottom w:val="none" w:sz="0" w:space="0" w:color="auto"/>
                <w:right w:val="none" w:sz="0" w:space="0" w:color="auto"/>
              </w:divBdr>
            </w:div>
            <w:div w:id="1828476060">
              <w:marLeft w:val="0"/>
              <w:marRight w:val="0"/>
              <w:marTop w:val="0"/>
              <w:marBottom w:val="0"/>
              <w:divBdr>
                <w:top w:val="none" w:sz="0" w:space="0" w:color="auto"/>
                <w:left w:val="none" w:sz="0" w:space="0" w:color="auto"/>
                <w:bottom w:val="none" w:sz="0" w:space="0" w:color="auto"/>
                <w:right w:val="none" w:sz="0" w:space="0" w:color="auto"/>
              </w:divBdr>
            </w:div>
            <w:div w:id="1876692954">
              <w:marLeft w:val="0"/>
              <w:marRight w:val="0"/>
              <w:marTop w:val="0"/>
              <w:marBottom w:val="0"/>
              <w:divBdr>
                <w:top w:val="none" w:sz="0" w:space="0" w:color="auto"/>
                <w:left w:val="none" w:sz="0" w:space="0" w:color="auto"/>
                <w:bottom w:val="none" w:sz="0" w:space="0" w:color="auto"/>
                <w:right w:val="none" w:sz="0" w:space="0" w:color="auto"/>
              </w:divBdr>
            </w:div>
          </w:divsChild>
        </w:div>
        <w:div w:id="2016375320">
          <w:marLeft w:val="0"/>
          <w:marRight w:val="0"/>
          <w:marTop w:val="0"/>
          <w:marBottom w:val="0"/>
          <w:divBdr>
            <w:top w:val="none" w:sz="0" w:space="0" w:color="auto"/>
            <w:left w:val="none" w:sz="0" w:space="0" w:color="auto"/>
            <w:bottom w:val="none" w:sz="0" w:space="0" w:color="auto"/>
            <w:right w:val="none" w:sz="0" w:space="0" w:color="auto"/>
          </w:divBdr>
        </w:div>
        <w:div w:id="2093502095">
          <w:marLeft w:val="0"/>
          <w:marRight w:val="0"/>
          <w:marTop w:val="0"/>
          <w:marBottom w:val="0"/>
          <w:divBdr>
            <w:top w:val="none" w:sz="0" w:space="0" w:color="auto"/>
            <w:left w:val="none" w:sz="0" w:space="0" w:color="auto"/>
            <w:bottom w:val="none" w:sz="0" w:space="0" w:color="auto"/>
            <w:right w:val="none" w:sz="0" w:space="0" w:color="auto"/>
          </w:divBdr>
        </w:div>
      </w:divsChild>
    </w:div>
    <w:div w:id="1033769882">
      <w:bodyDiv w:val="1"/>
      <w:marLeft w:val="0"/>
      <w:marRight w:val="0"/>
      <w:marTop w:val="0"/>
      <w:marBottom w:val="0"/>
      <w:divBdr>
        <w:top w:val="none" w:sz="0" w:space="0" w:color="auto"/>
        <w:left w:val="none" w:sz="0" w:space="0" w:color="auto"/>
        <w:bottom w:val="none" w:sz="0" w:space="0" w:color="auto"/>
        <w:right w:val="none" w:sz="0" w:space="0" w:color="auto"/>
      </w:divBdr>
      <w:divsChild>
        <w:div w:id="352220942">
          <w:marLeft w:val="0"/>
          <w:marRight w:val="0"/>
          <w:marTop w:val="0"/>
          <w:marBottom w:val="0"/>
          <w:divBdr>
            <w:top w:val="none" w:sz="0" w:space="0" w:color="auto"/>
            <w:left w:val="none" w:sz="0" w:space="0" w:color="auto"/>
            <w:bottom w:val="none" w:sz="0" w:space="0" w:color="auto"/>
            <w:right w:val="none" w:sz="0" w:space="0" w:color="auto"/>
          </w:divBdr>
        </w:div>
        <w:div w:id="368605191">
          <w:marLeft w:val="0"/>
          <w:marRight w:val="0"/>
          <w:marTop w:val="0"/>
          <w:marBottom w:val="0"/>
          <w:divBdr>
            <w:top w:val="none" w:sz="0" w:space="0" w:color="auto"/>
            <w:left w:val="none" w:sz="0" w:space="0" w:color="auto"/>
            <w:bottom w:val="none" w:sz="0" w:space="0" w:color="auto"/>
            <w:right w:val="none" w:sz="0" w:space="0" w:color="auto"/>
          </w:divBdr>
        </w:div>
        <w:div w:id="481194523">
          <w:marLeft w:val="0"/>
          <w:marRight w:val="0"/>
          <w:marTop w:val="0"/>
          <w:marBottom w:val="0"/>
          <w:divBdr>
            <w:top w:val="none" w:sz="0" w:space="0" w:color="auto"/>
            <w:left w:val="none" w:sz="0" w:space="0" w:color="auto"/>
            <w:bottom w:val="none" w:sz="0" w:space="0" w:color="auto"/>
            <w:right w:val="none" w:sz="0" w:space="0" w:color="auto"/>
          </w:divBdr>
        </w:div>
        <w:div w:id="797065881">
          <w:marLeft w:val="0"/>
          <w:marRight w:val="0"/>
          <w:marTop w:val="0"/>
          <w:marBottom w:val="0"/>
          <w:divBdr>
            <w:top w:val="none" w:sz="0" w:space="0" w:color="auto"/>
            <w:left w:val="none" w:sz="0" w:space="0" w:color="auto"/>
            <w:bottom w:val="none" w:sz="0" w:space="0" w:color="auto"/>
            <w:right w:val="none" w:sz="0" w:space="0" w:color="auto"/>
          </w:divBdr>
        </w:div>
        <w:div w:id="1634166903">
          <w:marLeft w:val="0"/>
          <w:marRight w:val="0"/>
          <w:marTop w:val="0"/>
          <w:marBottom w:val="0"/>
          <w:divBdr>
            <w:top w:val="none" w:sz="0" w:space="0" w:color="auto"/>
            <w:left w:val="none" w:sz="0" w:space="0" w:color="auto"/>
            <w:bottom w:val="none" w:sz="0" w:space="0" w:color="auto"/>
            <w:right w:val="none" w:sz="0" w:space="0" w:color="auto"/>
          </w:divBdr>
        </w:div>
        <w:div w:id="1888301437">
          <w:marLeft w:val="0"/>
          <w:marRight w:val="0"/>
          <w:marTop w:val="0"/>
          <w:marBottom w:val="0"/>
          <w:divBdr>
            <w:top w:val="none" w:sz="0" w:space="0" w:color="auto"/>
            <w:left w:val="none" w:sz="0" w:space="0" w:color="auto"/>
            <w:bottom w:val="none" w:sz="0" w:space="0" w:color="auto"/>
            <w:right w:val="none" w:sz="0" w:space="0" w:color="auto"/>
          </w:divBdr>
        </w:div>
      </w:divsChild>
    </w:div>
    <w:div w:id="1057365276">
      <w:bodyDiv w:val="1"/>
      <w:marLeft w:val="0"/>
      <w:marRight w:val="0"/>
      <w:marTop w:val="0"/>
      <w:marBottom w:val="0"/>
      <w:divBdr>
        <w:top w:val="none" w:sz="0" w:space="0" w:color="auto"/>
        <w:left w:val="none" w:sz="0" w:space="0" w:color="auto"/>
        <w:bottom w:val="none" w:sz="0" w:space="0" w:color="auto"/>
        <w:right w:val="none" w:sz="0" w:space="0" w:color="auto"/>
      </w:divBdr>
      <w:divsChild>
        <w:div w:id="123349080">
          <w:marLeft w:val="0"/>
          <w:marRight w:val="0"/>
          <w:marTop w:val="0"/>
          <w:marBottom w:val="0"/>
          <w:divBdr>
            <w:top w:val="none" w:sz="0" w:space="0" w:color="auto"/>
            <w:left w:val="none" w:sz="0" w:space="0" w:color="auto"/>
            <w:bottom w:val="none" w:sz="0" w:space="0" w:color="auto"/>
            <w:right w:val="none" w:sz="0" w:space="0" w:color="auto"/>
          </w:divBdr>
          <w:divsChild>
            <w:div w:id="320238709">
              <w:marLeft w:val="0"/>
              <w:marRight w:val="0"/>
              <w:marTop w:val="0"/>
              <w:marBottom w:val="0"/>
              <w:divBdr>
                <w:top w:val="none" w:sz="0" w:space="0" w:color="auto"/>
                <w:left w:val="none" w:sz="0" w:space="0" w:color="auto"/>
                <w:bottom w:val="none" w:sz="0" w:space="0" w:color="auto"/>
                <w:right w:val="none" w:sz="0" w:space="0" w:color="auto"/>
              </w:divBdr>
            </w:div>
            <w:div w:id="1094596357">
              <w:marLeft w:val="0"/>
              <w:marRight w:val="0"/>
              <w:marTop w:val="0"/>
              <w:marBottom w:val="0"/>
              <w:divBdr>
                <w:top w:val="none" w:sz="0" w:space="0" w:color="auto"/>
                <w:left w:val="none" w:sz="0" w:space="0" w:color="auto"/>
                <w:bottom w:val="none" w:sz="0" w:space="0" w:color="auto"/>
                <w:right w:val="none" w:sz="0" w:space="0" w:color="auto"/>
              </w:divBdr>
            </w:div>
            <w:div w:id="1344864600">
              <w:marLeft w:val="0"/>
              <w:marRight w:val="0"/>
              <w:marTop w:val="0"/>
              <w:marBottom w:val="0"/>
              <w:divBdr>
                <w:top w:val="none" w:sz="0" w:space="0" w:color="auto"/>
                <w:left w:val="none" w:sz="0" w:space="0" w:color="auto"/>
                <w:bottom w:val="none" w:sz="0" w:space="0" w:color="auto"/>
                <w:right w:val="none" w:sz="0" w:space="0" w:color="auto"/>
              </w:divBdr>
            </w:div>
            <w:div w:id="1458139536">
              <w:marLeft w:val="0"/>
              <w:marRight w:val="0"/>
              <w:marTop w:val="0"/>
              <w:marBottom w:val="0"/>
              <w:divBdr>
                <w:top w:val="none" w:sz="0" w:space="0" w:color="auto"/>
                <w:left w:val="none" w:sz="0" w:space="0" w:color="auto"/>
                <w:bottom w:val="none" w:sz="0" w:space="0" w:color="auto"/>
                <w:right w:val="none" w:sz="0" w:space="0" w:color="auto"/>
              </w:divBdr>
            </w:div>
          </w:divsChild>
        </w:div>
        <w:div w:id="179198138">
          <w:marLeft w:val="0"/>
          <w:marRight w:val="0"/>
          <w:marTop w:val="0"/>
          <w:marBottom w:val="0"/>
          <w:divBdr>
            <w:top w:val="none" w:sz="0" w:space="0" w:color="auto"/>
            <w:left w:val="none" w:sz="0" w:space="0" w:color="auto"/>
            <w:bottom w:val="none" w:sz="0" w:space="0" w:color="auto"/>
            <w:right w:val="none" w:sz="0" w:space="0" w:color="auto"/>
          </w:divBdr>
          <w:divsChild>
            <w:div w:id="182326610">
              <w:marLeft w:val="0"/>
              <w:marRight w:val="0"/>
              <w:marTop w:val="0"/>
              <w:marBottom w:val="0"/>
              <w:divBdr>
                <w:top w:val="none" w:sz="0" w:space="0" w:color="auto"/>
                <w:left w:val="none" w:sz="0" w:space="0" w:color="auto"/>
                <w:bottom w:val="none" w:sz="0" w:space="0" w:color="auto"/>
                <w:right w:val="none" w:sz="0" w:space="0" w:color="auto"/>
              </w:divBdr>
            </w:div>
            <w:div w:id="1469515676">
              <w:marLeft w:val="0"/>
              <w:marRight w:val="0"/>
              <w:marTop w:val="0"/>
              <w:marBottom w:val="0"/>
              <w:divBdr>
                <w:top w:val="none" w:sz="0" w:space="0" w:color="auto"/>
                <w:left w:val="none" w:sz="0" w:space="0" w:color="auto"/>
                <w:bottom w:val="none" w:sz="0" w:space="0" w:color="auto"/>
                <w:right w:val="none" w:sz="0" w:space="0" w:color="auto"/>
              </w:divBdr>
            </w:div>
            <w:div w:id="1532574965">
              <w:marLeft w:val="0"/>
              <w:marRight w:val="0"/>
              <w:marTop w:val="0"/>
              <w:marBottom w:val="0"/>
              <w:divBdr>
                <w:top w:val="none" w:sz="0" w:space="0" w:color="auto"/>
                <w:left w:val="none" w:sz="0" w:space="0" w:color="auto"/>
                <w:bottom w:val="none" w:sz="0" w:space="0" w:color="auto"/>
                <w:right w:val="none" w:sz="0" w:space="0" w:color="auto"/>
              </w:divBdr>
            </w:div>
            <w:div w:id="2133934473">
              <w:marLeft w:val="0"/>
              <w:marRight w:val="0"/>
              <w:marTop w:val="0"/>
              <w:marBottom w:val="0"/>
              <w:divBdr>
                <w:top w:val="none" w:sz="0" w:space="0" w:color="auto"/>
                <w:left w:val="none" w:sz="0" w:space="0" w:color="auto"/>
                <w:bottom w:val="none" w:sz="0" w:space="0" w:color="auto"/>
                <w:right w:val="none" w:sz="0" w:space="0" w:color="auto"/>
              </w:divBdr>
            </w:div>
          </w:divsChild>
        </w:div>
        <w:div w:id="197281212">
          <w:marLeft w:val="0"/>
          <w:marRight w:val="0"/>
          <w:marTop w:val="0"/>
          <w:marBottom w:val="0"/>
          <w:divBdr>
            <w:top w:val="none" w:sz="0" w:space="0" w:color="auto"/>
            <w:left w:val="none" w:sz="0" w:space="0" w:color="auto"/>
            <w:bottom w:val="none" w:sz="0" w:space="0" w:color="auto"/>
            <w:right w:val="none" w:sz="0" w:space="0" w:color="auto"/>
          </w:divBdr>
          <w:divsChild>
            <w:div w:id="209342813">
              <w:marLeft w:val="-75"/>
              <w:marRight w:val="0"/>
              <w:marTop w:val="30"/>
              <w:marBottom w:val="30"/>
              <w:divBdr>
                <w:top w:val="none" w:sz="0" w:space="0" w:color="auto"/>
                <w:left w:val="none" w:sz="0" w:space="0" w:color="auto"/>
                <w:bottom w:val="none" w:sz="0" w:space="0" w:color="auto"/>
                <w:right w:val="none" w:sz="0" w:space="0" w:color="auto"/>
              </w:divBdr>
              <w:divsChild>
                <w:div w:id="199515500">
                  <w:marLeft w:val="0"/>
                  <w:marRight w:val="0"/>
                  <w:marTop w:val="0"/>
                  <w:marBottom w:val="0"/>
                  <w:divBdr>
                    <w:top w:val="none" w:sz="0" w:space="0" w:color="auto"/>
                    <w:left w:val="none" w:sz="0" w:space="0" w:color="auto"/>
                    <w:bottom w:val="none" w:sz="0" w:space="0" w:color="auto"/>
                    <w:right w:val="none" w:sz="0" w:space="0" w:color="auto"/>
                  </w:divBdr>
                  <w:divsChild>
                    <w:div w:id="1300844743">
                      <w:marLeft w:val="0"/>
                      <w:marRight w:val="0"/>
                      <w:marTop w:val="0"/>
                      <w:marBottom w:val="0"/>
                      <w:divBdr>
                        <w:top w:val="none" w:sz="0" w:space="0" w:color="auto"/>
                        <w:left w:val="none" w:sz="0" w:space="0" w:color="auto"/>
                        <w:bottom w:val="none" w:sz="0" w:space="0" w:color="auto"/>
                        <w:right w:val="none" w:sz="0" w:space="0" w:color="auto"/>
                      </w:divBdr>
                    </w:div>
                  </w:divsChild>
                </w:div>
                <w:div w:id="1056398675">
                  <w:marLeft w:val="0"/>
                  <w:marRight w:val="0"/>
                  <w:marTop w:val="0"/>
                  <w:marBottom w:val="0"/>
                  <w:divBdr>
                    <w:top w:val="none" w:sz="0" w:space="0" w:color="auto"/>
                    <w:left w:val="none" w:sz="0" w:space="0" w:color="auto"/>
                    <w:bottom w:val="none" w:sz="0" w:space="0" w:color="auto"/>
                    <w:right w:val="none" w:sz="0" w:space="0" w:color="auto"/>
                  </w:divBdr>
                  <w:divsChild>
                    <w:div w:id="1598171414">
                      <w:marLeft w:val="0"/>
                      <w:marRight w:val="0"/>
                      <w:marTop w:val="0"/>
                      <w:marBottom w:val="0"/>
                      <w:divBdr>
                        <w:top w:val="none" w:sz="0" w:space="0" w:color="auto"/>
                        <w:left w:val="none" w:sz="0" w:space="0" w:color="auto"/>
                        <w:bottom w:val="none" w:sz="0" w:space="0" w:color="auto"/>
                        <w:right w:val="none" w:sz="0" w:space="0" w:color="auto"/>
                      </w:divBdr>
                    </w:div>
                  </w:divsChild>
                </w:div>
                <w:div w:id="1594391203">
                  <w:marLeft w:val="0"/>
                  <w:marRight w:val="0"/>
                  <w:marTop w:val="0"/>
                  <w:marBottom w:val="0"/>
                  <w:divBdr>
                    <w:top w:val="none" w:sz="0" w:space="0" w:color="auto"/>
                    <w:left w:val="none" w:sz="0" w:space="0" w:color="auto"/>
                    <w:bottom w:val="none" w:sz="0" w:space="0" w:color="auto"/>
                    <w:right w:val="none" w:sz="0" w:space="0" w:color="auto"/>
                  </w:divBdr>
                  <w:divsChild>
                    <w:div w:id="430665054">
                      <w:marLeft w:val="0"/>
                      <w:marRight w:val="0"/>
                      <w:marTop w:val="0"/>
                      <w:marBottom w:val="0"/>
                      <w:divBdr>
                        <w:top w:val="none" w:sz="0" w:space="0" w:color="auto"/>
                        <w:left w:val="none" w:sz="0" w:space="0" w:color="auto"/>
                        <w:bottom w:val="none" w:sz="0" w:space="0" w:color="auto"/>
                        <w:right w:val="none" w:sz="0" w:space="0" w:color="auto"/>
                      </w:divBdr>
                    </w:div>
                  </w:divsChild>
                </w:div>
                <w:div w:id="1674139225">
                  <w:marLeft w:val="0"/>
                  <w:marRight w:val="0"/>
                  <w:marTop w:val="0"/>
                  <w:marBottom w:val="0"/>
                  <w:divBdr>
                    <w:top w:val="none" w:sz="0" w:space="0" w:color="auto"/>
                    <w:left w:val="none" w:sz="0" w:space="0" w:color="auto"/>
                    <w:bottom w:val="none" w:sz="0" w:space="0" w:color="auto"/>
                    <w:right w:val="none" w:sz="0" w:space="0" w:color="auto"/>
                  </w:divBdr>
                  <w:divsChild>
                    <w:div w:id="840700558">
                      <w:marLeft w:val="0"/>
                      <w:marRight w:val="0"/>
                      <w:marTop w:val="0"/>
                      <w:marBottom w:val="0"/>
                      <w:divBdr>
                        <w:top w:val="none" w:sz="0" w:space="0" w:color="auto"/>
                        <w:left w:val="none" w:sz="0" w:space="0" w:color="auto"/>
                        <w:bottom w:val="none" w:sz="0" w:space="0" w:color="auto"/>
                        <w:right w:val="none" w:sz="0" w:space="0" w:color="auto"/>
                      </w:divBdr>
                    </w:div>
                  </w:divsChild>
                </w:div>
                <w:div w:id="1725790494">
                  <w:marLeft w:val="0"/>
                  <w:marRight w:val="0"/>
                  <w:marTop w:val="0"/>
                  <w:marBottom w:val="0"/>
                  <w:divBdr>
                    <w:top w:val="none" w:sz="0" w:space="0" w:color="auto"/>
                    <w:left w:val="none" w:sz="0" w:space="0" w:color="auto"/>
                    <w:bottom w:val="none" w:sz="0" w:space="0" w:color="auto"/>
                    <w:right w:val="none" w:sz="0" w:space="0" w:color="auto"/>
                  </w:divBdr>
                  <w:divsChild>
                    <w:div w:id="1843004078">
                      <w:marLeft w:val="0"/>
                      <w:marRight w:val="0"/>
                      <w:marTop w:val="0"/>
                      <w:marBottom w:val="0"/>
                      <w:divBdr>
                        <w:top w:val="none" w:sz="0" w:space="0" w:color="auto"/>
                        <w:left w:val="none" w:sz="0" w:space="0" w:color="auto"/>
                        <w:bottom w:val="none" w:sz="0" w:space="0" w:color="auto"/>
                        <w:right w:val="none" w:sz="0" w:space="0" w:color="auto"/>
                      </w:divBdr>
                    </w:div>
                  </w:divsChild>
                </w:div>
                <w:div w:id="2124811097">
                  <w:marLeft w:val="0"/>
                  <w:marRight w:val="0"/>
                  <w:marTop w:val="0"/>
                  <w:marBottom w:val="0"/>
                  <w:divBdr>
                    <w:top w:val="none" w:sz="0" w:space="0" w:color="auto"/>
                    <w:left w:val="none" w:sz="0" w:space="0" w:color="auto"/>
                    <w:bottom w:val="none" w:sz="0" w:space="0" w:color="auto"/>
                    <w:right w:val="none" w:sz="0" w:space="0" w:color="auto"/>
                  </w:divBdr>
                  <w:divsChild>
                    <w:div w:id="106268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444704">
          <w:marLeft w:val="0"/>
          <w:marRight w:val="0"/>
          <w:marTop w:val="0"/>
          <w:marBottom w:val="0"/>
          <w:divBdr>
            <w:top w:val="none" w:sz="0" w:space="0" w:color="auto"/>
            <w:left w:val="none" w:sz="0" w:space="0" w:color="auto"/>
            <w:bottom w:val="none" w:sz="0" w:space="0" w:color="auto"/>
            <w:right w:val="none" w:sz="0" w:space="0" w:color="auto"/>
          </w:divBdr>
        </w:div>
        <w:div w:id="484200685">
          <w:marLeft w:val="0"/>
          <w:marRight w:val="0"/>
          <w:marTop w:val="0"/>
          <w:marBottom w:val="0"/>
          <w:divBdr>
            <w:top w:val="none" w:sz="0" w:space="0" w:color="auto"/>
            <w:left w:val="none" w:sz="0" w:space="0" w:color="auto"/>
            <w:bottom w:val="none" w:sz="0" w:space="0" w:color="auto"/>
            <w:right w:val="none" w:sz="0" w:space="0" w:color="auto"/>
          </w:divBdr>
        </w:div>
        <w:div w:id="653799363">
          <w:marLeft w:val="0"/>
          <w:marRight w:val="0"/>
          <w:marTop w:val="0"/>
          <w:marBottom w:val="0"/>
          <w:divBdr>
            <w:top w:val="none" w:sz="0" w:space="0" w:color="auto"/>
            <w:left w:val="none" w:sz="0" w:space="0" w:color="auto"/>
            <w:bottom w:val="none" w:sz="0" w:space="0" w:color="auto"/>
            <w:right w:val="none" w:sz="0" w:space="0" w:color="auto"/>
          </w:divBdr>
        </w:div>
        <w:div w:id="857960865">
          <w:marLeft w:val="0"/>
          <w:marRight w:val="0"/>
          <w:marTop w:val="0"/>
          <w:marBottom w:val="0"/>
          <w:divBdr>
            <w:top w:val="none" w:sz="0" w:space="0" w:color="auto"/>
            <w:left w:val="none" w:sz="0" w:space="0" w:color="auto"/>
            <w:bottom w:val="none" w:sz="0" w:space="0" w:color="auto"/>
            <w:right w:val="none" w:sz="0" w:space="0" w:color="auto"/>
          </w:divBdr>
        </w:div>
        <w:div w:id="923877925">
          <w:marLeft w:val="0"/>
          <w:marRight w:val="0"/>
          <w:marTop w:val="0"/>
          <w:marBottom w:val="0"/>
          <w:divBdr>
            <w:top w:val="none" w:sz="0" w:space="0" w:color="auto"/>
            <w:left w:val="none" w:sz="0" w:space="0" w:color="auto"/>
            <w:bottom w:val="none" w:sz="0" w:space="0" w:color="auto"/>
            <w:right w:val="none" w:sz="0" w:space="0" w:color="auto"/>
          </w:divBdr>
        </w:div>
        <w:div w:id="1061291597">
          <w:marLeft w:val="0"/>
          <w:marRight w:val="0"/>
          <w:marTop w:val="0"/>
          <w:marBottom w:val="0"/>
          <w:divBdr>
            <w:top w:val="none" w:sz="0" w:space="0" w:color="auto"/>
            <w:left w:val="none" w:sz="0" w:space="0" w:color="auto"/>
            <w:bottom w:val="none" w:sz="0" w:space="0" w:color="auto"/>
            <w:right w:val="none" w:sz="0" w:space="0" w:color="auto"/>
          </w:divBdr>
        </w:div>
        <w:div w:id="1279146048">
          <w:marLeft w:val="0"/>
          <w:marRight w:val="0"/>
          <w:marTop w:val="0"/>
          <w:marBottom w:val="0"/>
          <w:divBdr>
            <w:top w:val="none" w:sz="0" w:space="0" w:color="auto"/>
            <w:left w:val="none" w:sz="0" w:space="0" w:color="auto"/>
            <w:bottom w:val="none" w:sz="0" w:space="0" w:color="auto"/>
            <w:right w:val="none" w:sz="0" w:space="0" w:color="auto"/>
          </w:divBdr>
        </w:div>
        <w:div w:id="1419524990">
          <w:marLeft w:val="0"/>
          <w:marRight w:val="0"/>
          <w:marTop w:val="0"/>
          <w:marBottom w:val="0"/>
          <w:divBdr>
            <w:top w:val="none" w:sz="0" w:space="0" w:color="auto"/>
            <w:left w:val="none" w:sz="0" w:space="0" w:color="auto"/>
            <w:bottom w:val="none" w:sz="0" w:space="0" w:color="auto"/>
            <w:right w:val="none" w:sz="0" w:space="0" w:color="auto"/>
          </w:divBdr>
        </w:div>
        <w:div w:id="1450320599">
          <w:marLeft w:val="0"/>
          <w:marRight w:val="0"/>
          <w:marTop w:val="0"/>
          <w:marBottom w:val="0"/>
          <w:divBdr>
            <w:top w:val="none" w:sz="0" w:space="0" w:color="auto"/>
            <w:left w:val="none" w:sz="0" w:space="0" w:color="auto"/>
            <w:bottom w:val="none" w:sz="0" w:space="0" w:color="auto"/>
            <w:right w:val="none" w:sz="0" w:space="0" w:color="auto"/>
          </w:divBdr>
        </w:div>
        <w:div w:id="1679186828">
          <w:marLeft w:val="0"/>
          <w:marRight w:val="0"/>
          <w:marTop w:val="0"/>
          <w:marBottom w:val="0"/>
          <w:divBdr>
            <w:top w:val="none" w:sz="0" w:space="0" w:color="auto"/>
            <w:left w:val="none" w:sz="0" w:space="0" w:color="auto"/>
            <w:bottom w:val="none" w:sz="0" w:space="0" w:color="auto"/>
            <w:right w:val="none" w:sz="0" w:space="0" w:color="auto"/>
          </w:divBdr>
        </w:div>
        <w:div w:id="1882865872">
          <w:marLeft w:val="0"/>
          <w:marRight w:val="0"/>
          <w:marTop w:val="0"/>
          <w:marBottom w:val="0"/>
          <w:divBdr>
            <w:top w:val="none" w:sz="0" w:space="0" w:color="auto"/>
            <w:left w:val="none" w:sz="0" w:space="0" w:color="auto"/>
            <w:bottom w:val="none" w:sz="0" w:space="0" w:color="auto"/>
            <w:right w:val="none" w:sz="0" w:space="0" w:color="auto"/>
          </w:divBdr>
        </w:div>
        <w:div w:id="2099329371">
          <w:marLeft w:val="0"/>
          <w:marRight w:val="0"/>
          <w:marTop w:val="0"/>
          <w:marBottom w:val="0"/>
          <w:divBdr>
            <w:top w:val="none" w:sz="0" w:space="0" w:color="auto"/>
            <w:left w:val="none" w:sz="0" w:space="0" w:color="auto"/>
            <w:bottom w:val="none" w:sz="0" w:space="0" w:color="auto"/>
            <w:right w:val="none" w:sz="0" w:space="0" w:color="auto"/>
          </w:divBdr>
        </w:div>
      </w:divsChild>
    </w:div>
    <w:div w:id="1103839667">
      <w:bodyDiv w:val="1"/>
      <w:marLeft w:val="0"/>
      <w:marRight w:val="0"/>
      <w:marTop w:val="0"/>
      <w:marBottom w:val="0"/>
      <w:divBdr>
        <w:top w:val="none" w:sz="0" w:space="0" w:color="auto"/>
        <w:left w:val="none" w:sz="0" w:space="0" w:color="auto"/>
        <w:bottom w:val="none" w:sz="0" w:space="0" w:color="auto"/>
        <w:right w:val="none" w:sz="0" w:space="0" w:color="auto"/>
      </w:divBdr>
      <w:divsChild>
        <w:div w:id="843782255">
          <w:marLeft w:val="0"/>
          <w:marRight w:val="0"/>
          <w:marTop w:val="0"/>
          <w:marBottom w:val="0"/>
          <w:divBdr>
            <w:top w:val="none" w:sz="0" w:space="0" w:color="auto"/>
            <w:left w:val="none" w:sz="0" w:space="0" w:color="auto"/>
            <w:bottom w:val="none" w:sz="0" w:space="0" w:color="auto"/>
            <w:right w:val="none" w:sz="0" w:space="0" w:color="auto"/>
          </w:divBdr>
          <w:divsChild>
            <w:div w:id="507184758">
              <w:marLeft w:val="0"/>
              <w:marRight w:val="0"/>
              <w:marTop w:val="0"/>
              <w:marBottom w:val="0"/>
              <w:divBdr>
                <w:top w:val="none" w:sz="0" w:space="0" w:color="auto"/>
                <w:left w:val="none" w:sz="0" w:space="0" w:color="auto"/>
                <w:bottom w:val="none" w:sz="0" w:space="0" w:color="auto"/>
                <w:right w:val="none" w:sz="0" w:space="0" w:color="auto"/>
              </w:divBdr>
            </w:div>
            <w:div w:id="1265579211">
              <w:marLeft w:val="0"/>
              <w:marRight w:val="0"/>
              <w:marTop w:val="0"/>
              <w:marBottom w:val="0"/>
              <w:divBdr>
                <w:top w:val="none" w:sz="0" w:space="0" w:color="auto"/>
                <w:left w:val="none" w:sz="0" w:space="0" w:color="auto"/>
                <w:bottom w:val="none" w:sz="0" w:space="0" w:color="auto"/>
                <w:right w:val="none" w:sz="0" w:space="0" w:color="auto"/>
              </w:divBdr>
            </w:div>
            <w:div w:id="1781561918">
              <w:marLeft w:val="0"/>
              <w:marRight w:val="0"/>
              <w:marTop w:val="0"/>
              <w:marBottom w:val="0"/>
              <w:divBdr>
                <w:top w:val="none" w:sz="0" w:space="0" w:color="auto"/>
                <w:left w:val="none" w:sz="0" w:space="0" w:color="auto"/>
                <w:bottom w:val="none" w:sz="0" w:space="0" w:color="auto"/>
                <w:right w:val="none" w:sz="0" w:space="0" w:color="auto"/>
              </w:divBdr>
            </w:div>
            <w:div w:id="2052875846">
              <w:marLeft w:val="0"/>
              <w:marRight w:val="0"/>
              <w:marTop w:val="0"/>
              <w:marBottom w:val="0"/>
              <w:divBdr>
                <w:top w:val="none" w:sz="0" w:space="0" w:color="auto"/>
                <w:left w:val="none" w:sz="0" w:space="0" w:color="auto"/>
                <w:bottom w:val="none" w:sz="0" w:space="0" w:color="auto"/>
                <w:right w:val="none" w:sz="0" w:space="0" w:color="auto"/>
              </w:divBdr>
            </w:div>
          </w:divsChild>
        </w:div>
        <w:div w:id="993920491">
          <w:marLeft w:val="0"/>
          <w:marRight w:val="0"/>
          <w:marTop w:val="0"/>
          <w:marBottom w:val="0"/>
          <w:divBdr>
            <w:top w:val="none" w:sz="0" w:space="0" w:color="auto"/>
            <w:left w:val="none" w:sz="0" w:space="0" w:color="auto"/>
            <w:bottom w:val="none" w:sz="0" w:space="0" w:color="auto"/>
            <w:right w:val="none" w:sz="0" w:space="0" w:color="auto"/>
          </w:divBdr>
        </w:div>
        <w:div w:id="1231380508">
          <w:marLeft w:val="0"/>
          <w:marRight w:val="0"/>
          <w:marTop w:val="0"/>
          <w:marBottom w:val="0"/>
          <w:divBdr>
            <w:top w:val="none" w:sz="0" w:space="0" w:color="auto"/>
            <w:left w:val="none" w:sz="0" w:space="0" w:color="auto"/>
            <w:bottom w:val="none" w:sz="0" w:space="0" w:color="auto"/>
            <w:right w:val="none" w:sz="0" w:space="0" w:color="auto"/>
          </w:divBdr>
          <w:divsChild>
            <w:div w:id="873345616">
              <w:marLeft w:val="0"/>
              <w:marRight w:val="0"/>
              <w:marTop w:val="0"/>
              <w:marBottom w:val="0"/>
              <w:divBdr>
                <w:top w:val="none" w:sz="0" w:space="0" w:color="auto"/>
                <w:left w:val="none" w:sz="0" w:space="0" w:color="auto"/>
                <w:bottom w:val="none" w:sz="0" w:space="0" w:color="auto"/>
                <w:right w:val="none" w:sz="0" w:space="0" w:color="auto"/>
              </w:divBdr>
            </w:div>
            <w:div w:id="876158712">
              <w:marLeft w:val="0"/>
              <w:marRight w:val="0"/>
              <w:marTop w:val="0"/>
              <w:marBottom w:val="0"/>
              <w:divBdr>
                <w:top w:val="none" w:sz="0" w:space="0" w:color="auto"/>
                <w:left w:val="none" w:sz="0" w:space="0" w:color="auto"/>
                <w:bottom w:val="none" w:sz="0" w:space="0" w:color="auto"/>
                <w:right w:val="none" w:sz="0" w:space="0" w:color="auto"/>
              </w:divBdr>
            </w:div>
            <w:div w:id="2041853430">
              <w:marLeft w:val="0"/>
              <w:marRight w:val="0"/>
              <w:marTop w:val="0"/>
              <w:marBottom w:val="0"/>
              <w:divBdr>
                <w:top w:val="none" w:sz="0" w:space="0" w:color="auto"/>
                <w:left w:val="none" w:sz="0" w:space="0" w:color="auto"/>
                <w:bottom w:val="none" w:sz="0" w:space="0" w:color="auto"/>
                <w:right w:val="none" w:sz="0" w:space="0" w:color="auto"/>
              </w:divBdr>
            </w:div>
          </w:divsChild>
        </w:div>
        <w:div w:id="1939361879">
          <w:marLeft w:val="0"/>
          <w:marRight w:val="0"/>
          <w:marTop w:val="0"/>
          <w:marBottom w:val="0"/>
          <w:divBdr>
            <w:top w:val="none" w:sz="0" w:space="0" w:color="auto"/>
            <w:left w:val="none" w:sz="0" w:space="0" w:color="auto"/>
            <w:bottom w:val="none" w:sz="0" w:space="0" w:color="auto"/>
            <w:right w:val="none" w:sz="0" w:space="0" w:color="auto"/>
          </w:divBdr>
        </w:div>
      </w:divsChild>
    </w:div>
    <w:div w:id="1149588983">
      <w:bodyDiv w:val="1"/>
      <w:marLeft w:val="0"/>
      <w:marRight w:val="0"/>
      <w:marTop w:val="0"/>
      <w:marBottom w:val="0"/>
      <w:divBdr>
        <w:top w:val="none" w:sz="0" w:space="0" w:color="auto"/>
        <w:left w:val="none" w:sz="0" w:space="0" w:color="auto"/>
        <w:bottom w:val="none" w:sz="0" w:space="0" w:color="auto"/>
        <w:right w:val="none" w:sz="0" w:space="0" w:color="auto"/>
      </w:divBdr>
      <w:divsChild>
        <w:div w:id="127820074">
          <w:marLeft w:val="0"/>
          <w:marRight w:val="0"/>
          <w:marTop w:val="0"/>
          <w:marBottom w:val="0"/>
          <w:divBdr>
            <w:top w:val="none" w:sz="0" w:space="0" w:color="auto"/>
            <w:left w:val="none" w:sz="0" w:space="0" w:color="auto"/>
            <w:bottom w:val="none" w:sz="0" w:space="0" w:color="auto"/>
            <w:right w:val="none" w:sz="0" w:space="0" w:color="auto"/>
          </w:divBdr>
        </w:div>
        <w:div w:id="619606426">
          <w:marLeft w:val="0"/>
          <w:marRight w:val="0"/>
          <w:marTop w:val="0"/>
          <w:marBottom w:val="0"/>
          <w:divBdr>
            <w:top w:val="none" w:sz="0" w:space="0" w:color="auto"/>
            <w:left w:val="none" w:sz="0" w:space="0" w:color="auto"/>
            <w:bottom w:val="none" w:sz="0" w:space="0" w:color="auto"/>
            <w:right w:val="none" w:sz="0" w:space="0" w:color="auto"/>
          </w:divBdr>
        </w:div>
        <w:div w:id="962073934">
          <w:marLeft w:val="0"/>
          <w:marRight w:val="0"/>
          <w:marTop w:val="0"/>
          <w:marBottom w:val="0"/>
          <w:divBdr>
            <w:top w:val="none" w:sz="0" w:space="0" w:color="auto"/>
            <w:left w:val="none" w:sz="0" w:space="0" w:color="auto"/>
            <w:bottom w:val="none" w:sz="0" w:space="0" w:color="auto"/>
            <w:right w:val="none" w:sz="0" w:space="0" w:color="auto"/>
          </w:divBdr>
        </w:div>
        <w:div w:id="1040857901">
          <w:marLeft w:val="0"/>
          <w:marRight w:val="0"/>
          <w:marTop w:val="0"/>
          <w:marBottom w:val="0"/>
          <w:divBdr>
            <w:top w:val="none" w:sz="0" w:space="0" w:color="auto"/>
            <w:left w:val="none" w:sz="0" w:space="0" w:color="auto"/>
            <w:bottom w:val="none" w:sz="0" w:space="0" w:color="auto"/>
            <w:right w:val="none" w:sz="0" w:space="0" w:color="auto"/>
          </w:divBdr>
        </w:div>
        <w:div w:id="1414087788">
          <w:marLeft w:val="0"/>
          <w:marRight w:val="0"/>
          <w:marTop w:val="0"/>
          <w:marBottom w:val="0"/>
          <w:divBdr>
            <w:top w:val="none" w:sz="0" w:space="0" w:color="auto"/>
            <w:left w:val="none" w:sz="0" w:space="0" w:color="auto"/>
            <w:bottom w:val="none" w:sz="0" w:space="0" w:color="auto"/>
            <w:right w:val="none" w:sz="0" w:space="0" w:color="auto"/>
          </w:divBdr>
        </w:div>
        <w:div w:id="1489324638">
          <w:marLeft w:val="0"/>
          <w:marRight w:val="0"/>
          <w:marTop w:val="0"/>
          <w:marBottom w:val="0"/>
          <w:divBdr>
            <w:top w:val="none" w:sz="0" w:space="0" w:color="auto"/>
            <w:left w:val="none" w:sz="0" w:space="0" w:color="auto"/>
            <w:bottom w:val="none" w:sz="0" w:space="0" w:color="auto"/>
            <w:right w:val="none" w:sz="0" w:space="0" w:color="auto"/>
          </w:divBdr>
        </w:div>
        <w:div w:id="1897469614">
          <w:marLeft w:val="0"/>
          <w:marRight w:val="0"/>
          <w:marTop w:val="0"/>
          <w:marBottom w:val="0"/>
          <w:divBdr>
            <w:top w:val="none" w:sz="0" w:space="0" w:color="auto"/>
            <w:left w:val="none" w:sz="0" w:space="0" w:color="auto"/>
            <w:bottom w:val="none" w:sz="0" w:space="0" w:color="auto"/>
            <w:right w:val="none" w:sz="0" w:space="0" w:color="auto"/>
          </w:divBdr>
        </w:div>
      </w:divsChild>
    </w:div>
    <w:div w:id="1213737273">
      <w:bodyDiv w:val="1"/>
      <w:marLeft w:val="0"/>
      <w:marRight w:val="0"/>
      <w:marTop w:val="0"/>
      <w:marBottom w:val="0"/>
      <w:divBdr>
        <w:top w:val="none" w:sz="0" w:space="0" w:color="auto"/>
        <w:left w:val="none" w:sz="0" w:space="0" w:color="auto"/>
        <w:bottom w:val="none" w:sz="0" w:space="0" w:color="auto"/>
        <w:right w:val="none" w:sz="0" w:space="0" w:color="auto"/>
      </w:divBdr>
      <w:divsChild>
        <w:div w:id="953245935">
          <w:marLeft w:val="0"/>
          <w:marRight w:val="0"/>
          <w:marTop w:val="0"/>
          <w:marBottom w:val="0"/>
          <w:divBdr>
            <w:top w:val="none" w:sz="0" w:space="0" w:color="auto"/>
            <w:left w:val="none" w:sz="0" w:space="0" w:color="auto"/>
            <w:bottom w:val="none" w:sz="0" w:space="0" w:color="auto"/>
            <w:right w:val="none" w:sz="0" w:space="0" w:color="auto"/>
          </w:divBdr>
        </w:div>
        <w:div w:id="2114668958">
          <w:marLeft w:val="0"/>
          <w:marRight w:val="0"/>
          <w:marTop w:val="0"/>
          <w:marBottom w:val="0"/>
          <w:divBdr>
            <w:top w:val="none" w:sz="0" w:space="0" w:color="auto"/>
            <w:left w:val="none" w:sz="0" w:space="0" w:color="auto"/>
            <w:bottom w:val="none" w:sz="0" w:space="0" w:color="auto"/>
            <w:right w:val="none" w:sz="0" w:space="0" w:color="auto"/>
          </w:divBdr>
        </w:div>
      </w:divsChild>
    </w:div>
    <w:div w:id="1221211255">
      <w:bodyDiv w:val="1"/>
      <w:marLeft w:val="0"/>
      <w:marRight w:val="0"/>
      <w:marTop w:val="0"/>
      <w:marBottom w:val="0"/>
      <w:divBdr>
        <w:top w:val="none" w:sz="0" w:space="0" w:color="auto"/>
        <w:left w:val="none" w:sz="0" w:space="0" w:color="auto"/>
        <w:bottom w:val="none" w:sz="0" w:space="0" w:color="auto"/>
        <w:right w:val="none" w:sz="0" w:space="0" w:color="auto"/>
      </w:divBdr>
      <w:divsChild>
        <w:div w:id="184826090">
          <w:marLeft w:val="0"/>
          <w:marRight w:val="0"/>
          <w:marTop w:val="0"/>
          <w:marBottom w:val="0"/>
          <w:divBdr>
            <w:top w:val="none" w:sz="0" w:space="0" w:color="auto"/>
            <w:left w:val="none" w:sz="0" w:space="0" w:color="auto"/>
            <w:bottom w:val="none" w:sz="0" w:space="0" w:color="auto"/>
            <w:right w:val="none" w:sz="0" w:space="0" w:color="auto"/>
          </w:divBdr>
        </w:div>
        <w:div w:id="364253304">
          <w:marLeft w:val="0"/>
          <w:marRight w:val="0"/>
          <w:marTop w:val="0"/>
          <w:marBottom w:val="0"/>
          <w:divBdr>
            <w:top w:val="none" w:sz="0" w:space="0" w:color="auto"/>
            <w:left w:val="none" w:sz="0" w:space="0" w:color="auto"/>
            <w:bottom w:val="none" w:sz="0" w:space="0" w:color="auto"/>
            <w:right w:val="none" w:sz="0" w:space="0" w:color="auto"/>
          </w:divBdr>
        </w:div>
        <w:div w:id="728848694">
          <w:marLeft w:val="0"/>
          <w:marRight w:val="0"/>
          <w:marTop w:val="0"/>
          <w:marBottom w:val="0"/>
          <w:divBdr>
            <w:top w:val="none" w:sz="0" w:space="0" w:color="auto"/>
            <w:left w:val="none" w:sz="0" w:space="0" w:color="auto"/>
            <w:bottom w:val="none" w:sz="0" w:space="0" w:color="auto"/>
            <w:right w:val="none" w:sz="0" w:space="0" w:color="auto"/>
          </w:divBdr>
        </w:div>
        <w:div w:id="803472891">
          <w:marLeft w:val="0"/>
          <w:marRight w:val="0"/>
          <w:marTop w:val="0"/>
          <w:marBottom w:val="0"/>
          <w:divBdr>
            <w:top w:val="none" w:sz="0" w:space="0" w:color="auto"/>
            <w:left w:val="none" w:sz="0" w:space="0" w:color="auto"/>
            <w:bottom w:val="none" w:sz="0" w:space="0" w:color="auto"/>
            <w:right w:val="none" w:sz="0" w:space="0" w:color="auto"/>
          </w:divBdr>
        </w:div>
        <w:div w:id="1330330869">
          <w:marLeft w:val="0"/>
          <w:marRight w:val="0"/>
          <w:marTop w:val="0"/>
          <w:marBottom w:val="0"/>
          <w:divBdr>
            <w:top w:val="none" w:sz="0" w:space="0" w:color="auto"/>
            <w:left w:val="none" w:sz="0" w:space="0" w:color="auto"/>
            <w:bottom w:val="none" w:sz="0" w:space="0" w:color="auto"/>
            <w:right w:val="none" w:sz="0" w:space="0" w:color="auto"/>
          </w:divBdr>
        </w:div>
        <w:div w:id="1798988929">
          <w:marLeft w:val="0"/>
          <w:marRight w:val="0"/>
          <w:marTop w:val="0"/>
          <w:marBottom w:val="0"/>
          <w:divBdr>
            <w:top w:val="none" w:sz="0" w:space="0" w:color="auto"/>
            <w:left w:val="none" w:sz="0" w:space="0" w:color="auto"/>
            <w:bottom w:val="none" w:sz="0" w:space="0" w:color="auto"/>
            <w:right w:val="none" w:sz="0" w:space="0" w:color="auto"/>
          </w:divBdr>
        </w:div>
        <w:div w:id="2051804175">
          <w:marLeft w:val="0"/>
          <w:marRight w:val="0"/>
          <w:marTop w:val="0"/>
          <w:marBottom w:val="0"/>
          <w:divBdr>
            <w:top w:val="none" w:sz="0" w:space="0" w:color="auto"/>
            <w:left w:val="none" w:sz="0" w:space="0" w:color="auto"/>
            <w:bottom w:val="none" w:sz="0" w:space="0" w:color="auto"/>
            <w:right w:val="none" w:sz="0" w:space="0" w:color="auto"/>
          </w:divBdr>
        </w:div>
      </w:divsChild>
    </w:div>
    <w:div w:id="1238131696">
      <w:bodyDiv w:val="1"/>
      <w:marLeft w:val="0"/>
      <w:marRight w:val="0"/>
      <w:marTop w:val="0"/>
      <w:marBottom w:val="0"/>
      <w:divBdr>
        <w:top w:val="none" w:sz="0" w:space="0" w:color="auto"/>
        <w:left w:val="none" w:sz="0" w:space="0" w:color="auto"/>
        <w:bottom w:val="none" w:sz="0" w:space="0" w:color="auto"/>
        <w:right w:val="none" w:sz="0" w:space="0" w:color="auto"/>
      </w:divBdr>
      <w:divsChild>
        <w:div w:id="979457759">
          <w:marLeft w:val="0"/>
          <w:marRight w:val="0"/>
          <w:marTop w:val="0"/>
          <w:marBottom w:val="0"/>
          <w:divBdr>
            <w:top w:val="none" w:sz="0" w:space="0" w:color="auto"/>
            <w:left w:val="none" w:sz="0" w:space="0" w:color="auto"/>
            <w:bottom w:val="none" w:sz="0" w:space="0" w:color="auto"/>
            <w:right w:val="none" w:sz="0" w:space="0" w:color="auto"/>
          </w:divBdr>
          <w:divsChild>
            <w:div w:id="201551386">
              <w:marLeft w:val="0"/>
              <w:marRight w:val="0"/>
              <w:marTop w:val="0"/>
              <w:marBottom w:val="0"/>
              <w:divBdr>
                <w:top w:val="none" w:sz="0" w:space="0" w:color="auto"/>
                <w:left w:val="none" w:sz="0" w:space="0" w:color="auto"/>
                <w:bottom w:val="none" w:sz="0" w:space="0" w:color="auto"/>
                <w:right w:val="none" w:sz="0" w:space="0" w:color="auto"/>
              </w:divBdr>
            </w:div>
            <w:div w:id="339821624">
              <w:marLeft w:val="0"/>
              <w:marRight w:val="0"/>
              <w:marTop w:val="0"/>
              <w:marBottom w:val="0"/>
              <w:divBdr>
                <w:top w:val="none" w:sz="0" w:space="0" w:color="auto"/>
                <w:left w:val="none" w:sz="0" w:space="0" w:color="auto"/>
                <w:bottom w:val="none" w:sz="0" w:space="0" w:color="auto"/>
                <w:right w:val="none" w:sz="0" w:space="0" w:color="auto"/>
              </w:divBdr>
            </w:div>
            <w:div w:id="919757425">
              <w:marLeft w:val="0"/>
              <w:marRight w:val="0"/>
              <w:marTop w:val="0"/>
              <w:marBottom w:val="0"/>
              <w:divBdr>
                <w:top w:val="none" w:sz="0" w:space="0" w:color="auto"/>
                <w:left w:val="none" w:sz="0" w:space="0" w:color="auto"/>
                <w:bottom w:val="none" w:sz="0" w:space="0" w:color="auto"/>
                <w:right w:val="none" w:sz="0" w:space="0" w:color="auto"/>
              </w:divBdr>
            </w:div>
            <w:div w:id="2027322702">
              <w:marLeft w:val="0"/>
              <w:marRight w:val="0"/>
              <w:marTop w:val="0"/>
              <w:marBottom w:val="0"/>
              <w:divBdr>
                <w:top w:val="none" w:sz="0" w:space="0" w:color="auto"/>
                <w:left w:val="none" w:sz="0" w:space="0" w:color="auto"/>
                <w:bottom w:val="none" w:sz="0" w:space="0" w:color="auto"/>
                <w:right w:val="none" w:sz="0" w:space="0" w:color="auto"/>
              </w:divBdr>
            </w:div>
          </w:divsChild>
        </w:div>
        <w:div w:id="1353728513">
          <w:marLeft w:val="0"/>
          <w:marRight w:val="0"/>
          <w:marTop w:val="0"/>
          <w:marBottom w:val="0"/>
          <w:divBdr>
            <w:top w:val="none" w:sz="0" w:space="0" w:color="auto"/>
            <w:left w:val="none" w:sz="0" w:space="0" w:color="auto"/>
            <w:bottom w:val="none" w:sz="0" w:space="0" w:color="auto"/>
            <w:right w:val="none" w:sz="0" w:space="0" w:color="auto"/>
          </w:divBdr>
          <w:divsChild>
            <w:div w:id="71047911">
              <w:marLeft w:val="0"/>
              <w:marRight w:val="0"/>
              <w:marTop w:val="0"/>
              <w:marBottom w:val="0"/>
              <w:divBdr>
                <w:top w:val="none" w:sz="0" w:space="0" w:color="auto"/>
                <w:left w:val="none" w:sz="0" w:space="0" w:color="auto"/>
                <w:bottom w:val="none" w:sz="0" w:space="0" w:color="auto"/>
                <w:right w:val="none" w:sz="0" w:space="0" w:color="auto"/>
              </w:divBdr>
            </w:div>
            <w:div w:id="771055291">
              <w:marLeft w:val="0"/>
              <w:marRight w:val="0"/>
              <w:marTop w:val="0"/>
              <w:marBottom w:val="0"/>
              <w:divBdr>
                <w:top w:val="none" w:sz="0" w:space="0" w:color="auto"/>
                <w:left w:val="none" w:sz="0" w:space="0" w:color="auto"/>
                <w:bottom w:val="none" w:sz="0" w:space="0" w:color="auto"/>
                <w:right w:val="none" w:sz="0" w:space="0" w:color="auto"/>
              </w:divBdr>
            </w:div>
            <w:div w:id="1000894234">
              <w:marLeft w:val="0"/>
              <w:marRight w:val="0"/>
              <w:marTop w:val="0"/>
              <w:marBottom w:val="0"/>
              <w:divBdr>
                <w:top w:val="none" w:sz="0" w:space="0" w:color="auto"/>
                <w:left w:val="none" w:sz="0" w:space="0" w:color="auto"/>
                <w:bottom w:val="none" w:sz="0" w:space="0" w:color="auto"/>
                <w:right w:val="none" w:sz="0" w:space="0" w:color="auto"/>
              </w:divBdr>
            </w:div>
            <w:div w:id="1529682130">
              <w:marLeft w:val="0"/>
              <w:marRight w:val="0"/>
              <w:marTop w:val="0"/>
              <w:marBottom w:val="0"/>
              <w:divBdr>
                <w:top w:val="none" w:sz="0" w:space="0" w:color="auto"/>
                <w:left w:val="none" w:sz="0" w:space="0" w:color="auto"/>
                <w:bottom w:val="none" w:sz="0" w:space="0" w:color="auto"/>
                <w:right w:val="none" w:sz="0" w:space="0" w:color="auto"/>
              </w:divBdr>
            </w:div>
            <w:div w:id="183294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304435">
      <w:bodyDiv w:val="1"/>
      <w:marLeft w:val="0"/>
      <w:marRight w:val="0"/>
      <w:marTop w:val="0"/>
      <w:marBottom w:val="0"/>
      <w:divBdr>
        <w:top w:val="none" w:sz="0" w:space="0" w:color="auto"/>
        <w:left w:val="none" w:sz="0" w:space="0" w:color="auto"/>
        <w:bottom w:val="none" w:sz="0" w:space="0" w:color="auto"/>
        <w:right w:val="none" w:sz="0" w:space="0" w:color="auto"/>
      </w:divBdr>
      <w:divsChild>
        <w:div w:id="915044669">
          <w:marLeft w:val="0"/>
          <w:marRight w:val="0"/>
          <w:marTop w:val="0"/>
          <w:marBottom w:val="0"/>
          <w:divBdr>
            <w:top w:val="none" w:sz="0" w:space="0" w:color="auto"/>
            <w:left w:val="none" w:sz="0" w:space="0" w:color="auto"/>
            <w:bottom w:val="none" w:sz="0" w:space="0" w:color="auto"/>
            <w:right w:val="none" w:sz="0" w:space="0" w:color="auto"/>
          </w:divBdr>
        </w:div>
        <w:div w:id="1240210904">
          <w:marLeft w:val="0"/>
          <w:marRight w:val="0"/>
          <w:marTop w:val="0"/>
          <w:marBottom w:val="0"/>
          <w:divBdr>
            <w:top w:val="none" w:sz="0" w:space="0" w:color="auto"/>
            <w:left w:val="none" w:sz="0" w:space="0" w:color="auto"/>
            <w:bottom w:val="none" w:sz="0" w:space="0" w:color="auto"/>
            <w:right w:val="none" w:sz="0" w:space="0" w:color="auto"/>
          </w:divBdr>
        </w:div>
        <w:div w:id="1570581462">
          <w:marLeft w:val="0"/>
          <w:marRight w:val="0"/>
          <w:marTop w:val="0"/>
          <w:marBottom w:val="0"/>
          <w:divBdr>
            <w:top w:val="none" w:sz="0" w:space="0" w:color="auto"/>
            <w:left w:val="none" w:sz="0" w:space="0" w:color="auto"/>
            <w:bottom w:val="none" w:sz="0" w:space="0" w:color="auto"/>
            <w:right w:val="none" w:sz="0" w:space="0" w:color="auto"/>
          </w:divBdr>
        </w:div>
        <w:div w:id="1749888592">
          <w:marLeft w:val="0"/>
          <w:marRight w:val="0"/>
          <w:marTop w:val="0"/>
          <w:marBottom w:val="0"/>
          <w:divBdr>
            <w:top w:val="none" w:sz="0" w:space="0" w:color="auto"/>
            <w:left w:val="none" w:sz="0" w:space="0" w:color="auto"/>
            <w:bottom w:val="none" w:sz="0" w:space="0" w:color="auto"/>
            <w:right w:val="none" w:sz="0" w:space="0" w:color="auto"/>
          </w:divBdr>
        </w:div>
        <w:div w:id="1844473882">
          <w:marLeft w:val="0"/>
          <w:marRight w:val="0"/>
          <w:marTop w:val="0"/>
          <w:marBottom w:val="0"/>
          <w:divBdr>
            <w:top w:val="none" w:sz="0" w:space="0" w:color="auto"/>
            <w:left w:val="none" w:sz="0" w:space="0" w:color="auto"/>
            <w:bottom w:val="none" w:sz="0" w:space="0" w:color="auto"/>
            <w:right w:val="none" w:sz="0" w:space="0" w:color="auto"/>
          </w:divBdr>
        </w:div>
        <w:div w:id="1884360768">
          <w:marLeft w:val="0"/>
          <w:marRight w:val="0"/>
          <w:marTop w:val="0"/>
          <w:marBottom w:val="0"/>
          <w:divBdr>
            <w:top w:val="none" w:sz="0" w:space="0" w:color="auto"/>
            <w:left w:val="none" w:sz="0" w:space="0" w:color="auto"/>
            <w:bottom w:val="none" w:sz="0" w:space="0" w:color="auto"/>
            <w:right w:val="none" w:sz="0" w:space="0" w:color="auto"/>
          </w:divBdr>
          <w:divsChild>
            <w:div w:id="1547140852">
              <w:marLeft w:val="0"/>
              <w:marRight w:val="0"/>
              <w:marTop w:val="0"/>
              <w:marBottom w:val="0"/>
              <w:divBdr>
                <w:top w:val="none" w:sz="0" w:space="0" w:color="auto"/>
                <w:left w:val="none" w:sz="0" w:space="0" w:color="auto"/>
                <w:bottom w:val="none" w:sz="0" w:space="0" w:color="auto"/>
                <w:right w:val="none" w:sz="0" w:space="0" w:color="auto"/>
              </w:divBdr>
            </w:div>
            <w:div w:id="1557349203">
              <w:marLeft w:val="0"/>
              <w:marRight w:val="0"/>
              <w:marTop w:val="0"/>
              <w:marBottom w:val="0"/>
              <w:divBdr>
                <w:top w:val="none" w:sz="0" w:space="0" w:color="auto"/>
                <w:left w:val="none" w:sz="0" w:space="0" w:color="auto"/>
                <w:bottom w:val="none" w:sz="0" w:space="0" w:color="auto"/>
                <w:right w:val="none" w:sz="0" w:space="0" w:color="auto"/>
              </w:divBdr>
            </w:div>
            <w:div w:id="1903906284">
              <w:marLeft w:val="0"/>
              <w:marRight w:val="0"/>
              <w:marTop w:val="0"/>
              <w:marBottom w:val="0"/>
              <w:divBdr>
                <w:top w:val="none" w:sz="0" w:space="0" w:color="auto"/>
                <w:left w:val="none" w:sz="0" w:space="0" w:color="auto"/>
                <w:bottom w:val="none" w:sz="0" w:space="0" w:color="auto"/>
                <w:right w:val="none" w:sz="0" w:space="0" w:color="auto"/>
              </w:divBdr>
            </w:div>
            <w:div w:id="212384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1102">
      <w:bodyDiv w:val="1"/>
      <w:marLeft w:val="0"/>
      <w:marRight w:val="0"/>
      <w:marTop w:val="0"/>
      <w:marBottom w:val="0"/>
      <w:divBdr>
        <w:top w:val="none" w:sz="0" w:space="0" w:color="auto"/>
        <w:left w:val="none" w:sz="0" w:space="0" w:color="auto"/>
        <w:bottom w:val="none" w:sz="0" w:space="0" w:color="auto"/>
        <w:right w:val="none" w:sz="0" w:space="0" w:color="auto"/>
      </w:divBdr>
      <w:divsChild>
        <w:div w:id="58094715">
          <w:marLeft w:val="0"/>
          <w:marRight w:val="0"/>
          <w:marTop w:val="0"/>
          <w:marBottom w:val="0"/>
          <w:divBdr>
            <w:top w:val="none" w:sz="0" w:space="0" w:color="auto"/>
            <w:left w:val="none" w:sz="0" w:space="0" w:color="auto"/>
            <w:bottom w:val="none" w:sz="0" w:space="0" w:color="auto"/>
            <w:right w:val="none" w:sz="0" w:space="0" w:color="auto"/>
          </w:divBdr>
        </w:div>
        <w:div w:id="697438198">
          <w:marLeft w:val="0"/>
          <w:marRight w:val="0"/>
          <w:marTop w:val="0"/>
          <w:marBottom w:val="0"/>
          <w:divBdr>
            <w:top w:val="none" w:sz="0" w:space="0" w:color="auto"/>
            <w:left w:val="none" w:sz="0" w:space="0" w:color="auto"/>
            <w:bottom w:val="none" w:sz="0" w:space="0" w:color="auto"/>
            <w:right w:val="none" w:sz="0" w:space="0" w:color="auto"/>
          </w:divBdr>
        </w:div>
        <w:div w:id="953900109">
          <w:marLeft w:val="0"/>
          <w:marRight w:val="0"/>
          <w:marTop w:val="0"/>
          <w:marBottom w:val="0"/>
          <w:divBdr>
            <w:top w:val="none" w:sz="0" w:space="0" w:color="auto"/>
            <w:left w:val="none" w:sz="0" w:space="0" w:color="auto"/>
            <w:bottom w:val="none" w:sz="0" w:space="0" w:color="auto"/>
            <w:right w:val="none" w:sz="0" w:space="0" w:color="auto"/>
          </w:divBdr>
        </w:div>
        <w:div w:id="1383556637">
          <w:marLeft w:val="0"/>
          <w:marRight w:val="0"/>
          <w:marTop w:val="0"/>
          <w:marBottom w:val="0"/>
          <w:divBdr>
            <w:top w:val="none" w:sz="0" w:space="0" w:color="auto"/>
            <w:left w:val="none" w:sz="0" w:space="0" w:color="auto"/>
            <w:bottom w:val="none" w:sz="0" w:space="0" w:color="auto"/>
            <w:right w:val="none" w:sz="0" w:space="0" w:color="auto"/>
          </w:divBdr>
        </w:div>
        <w:div w:id="1429354181">
          <w:marLeft w:val="0"/>
          <w:marRight w:val="0"/>
          <w:marTop w:val="0"/>
          <w:marBottom w:val="0"/>
          <w:divBdr>
            <w:top w:val="none" w:sz="0" w:space="0" w:color="auto"/>
            <w:left w:val="none" w:sz="0" w:space="0" w:color="auto"/>
            <w:bottom w:val="none" w:sz="0" w:space="0" w:color="auto"/>
            <w:right w:val="none" w:sz="0" w:space="0" w:color="auto"/>
          </w:divBdr>
        </w:div>
      </w:divsChild>
    </w:div>
    <w:div w:id="1259287344">
      <w:bodyDiv w:val="1"/>
      <w:marLeft w:val="0"/>
      <w:marRight w:val="0"/>
      <w:marTop w:val="0"/>
      <w:marBottom w:val="0"/>
      <w:divBdr>
        <w:top w:val="none" w:sz="0" w:space="0" w:color="auto"/>
        <w:left w:val="none" w:sz="0" w:space="0" w:color="auto"/>
        <w:bottom w:val="none" w:sz="0" w:space="0" w:color="auto"/>
        <w:right w:val="none" w:sz="0" w:space="0" w:color="auto"/>
      </w:divBdr>
    </w:div>
    <w:div w:id="1260018446">
      <w:bodyDiv w:val="1"/>
      <w:marLeft w:val="0"/>
      <w:marRight w:val="0"/>
      <w:marTop w:val="0"/>
      <w:marBottom w:val="0"/>
      <w:divBdr>
        <w:top w:val="none" w:sz="0" w:space="0" w:color="auto"/>
        <w:left w:val="none" w:sz="0" w:space="0" w:color="auto"/>
        <w:bottom w:val="none" w:sz="0" w:space="0" w:color="auto"/>
        <w:right w:val="none" w:sz="0" w:space="0" w:color="auto"/>
      </w:divBdr>
      <w:divsChild>
        <w:div w:id="4789808">
          <w:marLeft w:val="0"/>
          <w:marRight w:val="0"/>
          <w:marTop w:val="0"/>
          <w:marBottom w:val="0"/>
          <w:divBdr>
            <w:top w:val="none" w:sz="0" w:space="0" w:color="auto"/>
            <w:left w:val="none" w:sz="0" w:space="0" w:color="auto"/>
            <w:bottom w:val="none" w:sz="0" w:space="0" w:color="auto"/>
            <w:right w:val="none" w:sz="0" w:space="0" w:color="auto"/>
          </w:divBdr>
        </w:div>
        <w:div w:id="289627591">
          <w:marLeft w:val="0"/>
          <w:marRight w:val="0"/>
          <w:marTop w:val="0"/>
          <w:marBottom w:val="0"/>
          <w:divBdr>
            <w:top w:val="none" w:sz="0" w:space="0" w:color="auto"/>
            <w:left w:val="none" w:sz="0" w:space="0" w:color="auto"/>
            <w:bottom w:val="none" w:sz="0" w:space="0" w:color="auto"/>
            <w:right w:val="none" w:sz="0" w:space="0" w:color="auto"/>
          </w:divBdr>
        </w:div>
        <w:div w:id="520165958">
          <w:marLeft w:val="0"/>
          <w:marRight w:val="0"/>
          <w:marTop w:val="0"/>
          <w:marBottom w:val="0"/>
          <w:divBdr>
            <w:top w:val="none" w:sz="0" w:space="0" w:color="auto"/>
            <w:left w:val="none" w:sz="0" w:space="0" w:color="auto"/>
            <w:bottom w:val="none" w:sz="0" w:space="0" w:color="auto"/>
            <w:right w:val="none" w:sz="0" w:space="0" w:color="auto"/>
          </w:divBdr>
        </w:div>
        <w:div w:id="1238708801">
          <w:marLeft w:val="0"/>
          <w:marRight w:val="0"/>
          <w:marTop w:val="0"/>
          <w:marBottom w:val="0"/>
          <w:divBdr>
            <w:top w:val="none" w:sz="0" w:space="0" w:color="auto"/>
            <w:left w:val="none" w:sz="0" w:space="0" w:color="auto"/>
            <w:bottom w:val="none" w:sz="0" w:space="0" w:color="auto"/>
            <w:right w:val="none" w:sz="0" w:space="0" w:color="auto"/>
          </w:divBdr>
        </w:div>
        <w:div w:id="1326976296">
          <w:marLeft w:val="0"/>
          <w:marRight w:val="0"/>
          <w:marTop w:val="0"/>
          <w:marBottom w:val="0"/>
          <w:divBdr>
            <w:top w:val="none" w:sz="0" w:space="0" w:color="auto"/>
            <w:left w:val="none" w:sz="0" w:space="0" w:color="auto"/>
            <w:bottom w:val="none" w:sz="0" w:space="0" w:color="auto"/>
            <w:right w:val="none" w:sz="0" w:space="0" w:color="auto"/>
          </w:divBdr>
        </w:div>
        <w:div w:id="1341154383">
          <w:marLeft w:val="0"/>
          <w:marRight w:val="0"/>
          <w:marTop w:val="0"/>
          <w:marBottom w:val="0"/>
          <w:divBdr>
            <w:top w:val="none" w:sz="0" w:space="0" w:color="auto"/>
            <w:left w:val="none" w:sz="0" w:space="0" w:color="auto"/>
            <w:bottom w:val="none" w:sz="0" w:space="0" w:color="auto"/>
            <w:right w:val="none" w:sz="0" w:space="0" w:color="auto"/>
          </w:divBdr>
        </w:div>
        <w:div w:id="1960139105">
          <w:marLeft w:val="0"/>
          <w:marRight w:val="0"/>
          <w:marTop w:val="0"/>
          <w:marBottom w:val="0"/>
          <w:divBdr>
            <w:top w:val="none" w:sz="0" w:space="0" w:color="auto"/>
            <w:left w:val="none" w:sz="0" w:space="0" w:color="auto"/>
            <w:bottom w:val="none" w:sz="0" w:space="0" w:color="auto"/>
            <w:right w:val="none" w:sz="0" w:space="0" w:color="auto"/>
          </w:divBdr>
        </w:div>
      </w:divsChild>
    </w:div>
    <w:div w:id="1271819980">
      <w:bodyDiv w:val="1"/>
      <w:marLeft w:val="0"/>
      <w:marRight w:val="0"/>
      <w:marTop w:val="0"/>
      <w:marBottom w:val="0"/>
      <w:divBdr>
        <w:top w:val="none" w:sz="0" w:space="0" w:color="auto"/>
        <w:left w:val="none" w:sz="0" w:space="0" w:color="auto"/>
        <w:bottom w:val="none" w:sz="0" w:space="0" w:color="auto"/>
        <w:right w:val="none" w:sz="0" w:space="0" w:color="auto"/>
      </w:divBdr>
      <w:divsChild>
        <w:div w:id="166677904">
          <w:marLeft w:val="0"/>
          <w:marRight w:val="0"/>
          <w:marTop w:val="0"/>
          <w:marBottom w:val="0"/>
          <w:divBdr>
            <w:top w:val="none" w:sz="0" w:space="0" w:color="auto"/>
            <w:left w:val="none" w:sz="0" w:space="0" w:color="auto"/>
            <w:bottom w:val="none" w:sz="0" w:space="0" w:color="auto"/>
            <w:right w:val="none" w:sz="0" w:space="0" w:color="auto"/>
          </w:divBdr>
        </w:div>
        <w:div w:id="189227170">
          <w:marLeft w:val="0"/>
          <w:marRight w:val="0"/>
          <w:marTop w:val="0"/>
          <w:marBottom w:val="0"/>
          <w:divBdr>
            <w:top w:val="none" w:sz="0" w:space="0" w:color="auto"/>
            <w:left w:val="none" w:sz="0" w:space="0" w:color="auto"/>
            <w:bottom w:val="none" w:sz="0" w:space="0" w:color="auto"/>
            <w:right w:val="none" w:sz="0" w:space="0" w:color="auto"/>
          </w:divBdr>
        </w:div>
        <w:div w:id="814567405">
          <w:marLeft w:val="0"/>
          <w:marRight w:val="0"/>
          <w:marTop w:val="0"/>
          <w:marBottom w:val="0"/>
          <w:divBdr>
            <w:top w:val="none" w:sz="0" w:space="0" w:color="auto"/>
            <w:left w:val="none" w:sz="0" w:space="0" w:color="auto"/>
            <w:bottom w:val="none" w:sz="0" w:space="0" w:color="auto"/>
            <w:right w:val="none" w:sz="0" w:space="0" w:color="auto"/>
          </w:divBdr>
        </w:div>
        <w:div w:id="934019465">
          <w:marLeft w:val="0"/>
          <w:marRight w:val="0"/>
          <w:marTop w:val="0"/>
          <w:marBottom w:val="0"/>
          <w:divBdr>
            <w:top w:val="none" w:sz="0" w:space="0" w:color="auto"/>
            <w:left w:val="none" w:sz="0" w:space="0" w:color="auto"/>
            <w:bottom w:val="none" w:sz="0" w:space="0" w:color="auto"/>
            <w:right w:val="none" w:sz="0" w:space="0" w:color="auto"/>
          </w:divBdr>
        </w:div>
        <w:div w:id="1313755139">
          <w:marLeft w:val="0"/>
          <w:marRight w:val="0"/>
          <w:marTop w:val="0"/>
          <w:marBottom w:val="0"/>
          <w:divBdr>
            <w:top w:val="none" w:sz="0" w:space="0" w:color="auto"/>
            <w:left w:val="none" w:sz="0" w:space="0" w:color="auto"/>
            <w:bottom w:val="none" w:sz="0" w:space="0" w:color="auto"/>
            <w:right w:val="none" w:sz="0" w:space="0" w:color="auto"/>
          </w:divBdr>
        </w:div>
        <w:div w:id="1470131421">
          <w:marLeft w:val="0"/>
          <w:marRight w:val="0"/>
          <w:marTop w:val="0"/>
          <w:marBottom w:val="0"/>
          <w:divBdr>
            <w:top w:val="none" w:sz="0" w:space="0" w:color="auto"/>
            <w:left w:val="none" w:sz="0" w:space="0" w:color="auto"/>
            <w:bottom w:val="none" w:sz="0" w:space="0" w:color="auto"/>
            <w:right w:val="none" w:sz="0" w:space="0" w:color="auto"/>
          </w:divBdr>
        </w:div>
        <w:div w:id="1595893759">
          <w:marLeft w:val="0"/>
          <w:marRight w:val="0"/>
          <w:marTop w:val="0"/>
          <w:marBottom w:val="0"/>
          <w:divBdr>
            <w:top w:val="none" w:sz="0" w:space="0" w:color="auto"/>
            <w:left w:val="none" w:sz="0" w:space="0" w:color="auto"/>
            <w:bottom w:val="none" w:sz="0" w:space="0" w:color="auto"/>
            <w:right w:val="none" w:sz="0" w:space="0" w:color="auto"/>
          </w:divBdr>
        </w:div>
      </w:divsChild>
    </w:div>
    <w:div w:id="1291593477">
      <w:bodyDiv w:val="1"/>
      <w:marLeft w:val="0"/>
      <w:marRight w:val="0"/>
      <w:marTop w:val="0"/>
      <w:marBottom w:val="0"/>
      <w:divBdr>
        <w:top w:val="none" w:sz="0" w:space="0" w:color="auto"/>
        <w:left w:val="none" w:sz="0" w:space="0" w:color="auto"/>
        <w:bottom w:val="none" w:sz="0" w:space="0" w:color="auto"/>
        <w:right w:val="none" w:sz="0" w:space="0" w:color="auto"/>
      </w:divBdr>
      <w:divsChild>
        <w:div w:id="1277446515">
          <w:marLeft w:val="0"/>
          <w:marRight w:val="0"/>
          <w:marTop w:val="0"/>
          <w:marBottom w:val="0"/>
          <w:divBdr>
            <w:top w:val="none" w:sz="0" w:space="0" w:color="auto"/>
            <w:left w:val="none" w:sz="0" w:space="0" w:color="auto"/>
            <w:bottom w:val="none" w:sz="0" w:space="0" w:color="auto"/>
            <w:right w:val="none" w:sz="0" w:space="0" w:color="auto"/>
          </w:divBdr>
          <w:divsChild>
            <w:div w:id="852693425">
              <w:marLeft w:val="0"/>
              <w:marRight w:val="0"/>
              <w:marTop w:val="0"/>
              <w:marBottom w:val="0"/>
              <w:divBdr>
                <w:top w:val="none" w:sz="0" w:space="0" w:color="auto"/>
                <w:left w:val="none" w:sz="0" w:space="0" w:color="auto"/>
                <w:bottom w:val="none" w:sz="0" w:space="0" w:color="auto"/>
                <w:right w:val="none" w:sz="0" w:space="0" w:color="auto"/>
              </w:divBdr>
            </w:div>
            <w:div w:id="1326474810">
              <w:marLeft w:val="0"/>
              <w:marRight w:val="0"/>
              <w:marTop w:val="0"/>
              <w:marBottom w:val="0"/>
              <w:divBdr>
                <w:top w:val="none" w:sz="0" w:space="0" w:color="auto"/>
                <w:left w:val="none" w:sz="0" w:space="0" w:color="auto"/>
                <w:bottom w:val="none" w:sz="0" w:space="0" w:color="auto"/>
                <w:right w:val="none" w:sz="0" w:space="0" w:color="auto"/>
              </w:divBdr>
            </w:div>
            <w:div w:id="1650791788">
              <w:marLeft w:val="0"/>
              <w:marRight w:val="0"/>
              <w:marTop w:val="0"/>
              <w:marBottom w:val="0"/>
              <w:divBdr>
                <w:top w:val="none" w:sz="0" w:space="0" w:color="auto"/>
                <w:left w:val="none" w:sz="0" w:space="0" w:color="auto"/>
                <w:bottom w:val="none" w:sz="0" w:space="0" w:color="auto"/>
                <w:right w:val="none" w:sz="0" w:space="0" w:color="auto"/>
              </w:divBdr>
            </w:div>
            <w:div w:id="1754668179">
              <w:marLeft w:val="0"/>
              <w:marRight w:val="0"/>
              <w:marTop w:val="0"/>
              <w:marBottom w:val="0"/>
              <w:divBdr>
                <w:top w:val="none" w:sz="0" w:space="0" w:color="auto"/>
                <w:left w:val="none" w:sz="0" w:space="0" w:color="auto"/>
                <w:bottom w:val="none" w:sz="0" w:space="0" w:color="auto"/>
                <w:right w:val="none" w:sz="0" w:space="0" w:color="auto"/>
              </w:divBdr>
            </w:div>
          </w:divsChild>
        </w:div>
        <w:div w:id="1551841280">
          <w:marLeft w:val="0"/>
          <w:marRight w:val="0"/>
          <w:marTop w:val="0"/>
          <w:marBottom w:val="0"/>
          <w:divBdr>
            <w:top w:val="none" w:sz="0" w:space="0" w:color="auto"/>
            <w:left w:val="none" w:sz="0" w:space="0" w:color="auto"/>
            <w:bottom w:val="none" w:sz="0" w:space="0" w:color="auto"/>
            <w:right w:val="none" w:sz="0" w:space="0" w:color="auto"/>
          </w:divBdr>
          <w:divsChild>
            <w:div w:id="262422157">
              <w:marLeft w:val="0"/>
              <w:marRight w:val="0"/>
              <w:marTop w:val="0"/>
              <w:marBottom w:val="0"/>
              <w:divBdr>
                <w:top w:val="none" w:sz="0" w:space="0" w:color="auto"/>
                <w:left w:val="none" w:sz="0" w:space="0" w:color="auto"/>
                <w:bottom w:val="none" w:sz="0" w:space="0" w:color="auto"/>
                <w:right w:val="none" w:sz="0" w:space="0" w:color="auto"/>
              </w:divBdr>
            </w:div>
            <w:div w:id="428161244">
              <w:marLeft w:val="0"/>
              <w:marRight w:val="0"/>
              <w:marTop w:val="0"/>
              <w:marBottom w:val="0"/>
              <w:divBdr>
                <w:top w:val="none" w:sz="0" w:space="0" w:color="auto"/>
                <w:left w:val="none" w:sz="0" w:space="0" w:color="auto"/>
                <w:bottom w:val="none" w:sz="0" w:space="0" w:color="auto"/>
                <w:right w:val="none" w:sz="0" w:space="0" w:color="auto"/>
              </w:divBdr>
            </w:div>
            <w:div w:id="115672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3839">
      <w:bodyDiv w:val="1"/>
      <w:marLeft w:val="0"/>
      <w:marRight w:val="0"/>
      <w:marTop w:val="0"/>
      <w:marBottom w:val="0"/>
      <w:divBdr>
        <w:top w:val="none" w:sz="0" w:space="0" w:color="auto"/>
        <w:left w:val="none" w:sz="0" w:space="0" w:color="auto"/>
        <w:bottom w:val="none" w:sz="0" w:space="0" w:color="auto"/>
        <w:right w:val="none" w:sz="0" w:space="0" w:color="auto"/>
      </w:divBdr>
      <w:divsChild>
        <w:div w:id="215163891">
          <w:marLeft w:val="0"/>
          <w:marRight w:val="0"/>
          <w:marTop w:val="0"/>
          <w:marBottom w:val="0"/>
          <w:divBdr>
            <w:top w:val="none" w:sz="0" w:space="0" w:color="auto"/>
            <w:left w:val="none" w:sz="0" w:space="0" w:color="auto"/>
            <w:bottom w:val="none" w:sz="0" w:space="0" w:color="auto"/>
            <w:right w:val="none" w:sz="0" w:space="0" w:color="auto"/>
          </w:divBdr>
        </w:div>
        <w:div w:id="273096057">
          <w:marLeft w:val="0"/>
          <w:marRight w:val="0"/>
          <w:marTop w:val="0"/>
          <w:marBottom w:val="0"/>
          <w:divBdr>
            <w:top w:val="none" w:sz="0" w:space="0" w:color="auto"/>
            <w:left w:val="none" w:sz="0" w:space="0" w:color="auto"/>
            <w:bottom w:val="none" w:sz="0" w:space="0" w:color="auto"/>
            <w:right w:val="none" w:sz="0" w:space="0" w:color="auto"/>
          </w:divBdr>
        </w:div>
        <w:div w:id="282856909">
          <w:marLeft w:val="0"/>
          <w:marRight w:val="0"/>
          <w:marTop w:val="0"/>
          <w:marBottom w:val="0"/>
          <w:divBdr>
            <w:top w:val="none" w:sz="0" w:space="0" w:color="auto"/>
            <w:left w:val="none" w:sz="0" w:space="0" w:color="auto"/>
            <w:bottom w:val="none" w:sz="0" w:space="0" w:color="auto"/>
            <w:right w:val="none" w:sz="0" w:space="0" w:color="auto"/>
          </w:divBdr>
        </w:div>
        <w:div w:id="676618787">
          <w:marLeft w:val="0"/>
          <w:marRight w:val="0"/>
          <w:marTop w:val="0"/>
          <w:marBottom w:val="0"/>
          <w:divBdr>
            <w:top w:val="none" w:sz="0" w:space="0" w:color="auto"/>
            <w:left w:val="none" w:sz="0" w:space="0" w:color="auto"/>
            <w:bottom w:val="none" w:sz="0" w:space="0" w:color="auto"/>
            <w:right w:val="none" w:sz="0" w:space="0" w:color="auto"/>
          </w:divBdr>
        </w:div>
        <w:div w:id="682635053">
          <w:marLeft w:val="0"/>
          <w:marRight w:val="0"/>
          <w:marTop w:val="0"/>
          <w:marBottom w:val="0"/>
          <w:divBdr>
            <w:top w:val="none" w:sz="0" w:space="0" w:color="auto"/>
            <w:left w:val="none" w:sz="0" w:space="0" w:color="auto"/>
            <w:bottom w:val="none" w:sz="0" w:space="0" w:color="auto"/>
            <w:right w:val="none" w:sz="0" w:space="0" w:color="auto"/>
          </w:divBdr>
        </w:div>
        <w:div w:id="948123116">
          <w:marLeft w:val="0"/>
          <w:marRight w:val="0"/>
          <w:marTop w:val="0"/>
          <w:marBottom w:val="0"/>
          <w:divBdr>
            <w:top w:val="none" w:sz="0" w:space="0" w:color="auto"/>
            <w:left w:val="none" w:sz="0" w:space="0" w:color="auto"/>
            <w:bottom w:val="none" w:sz="0" w:space="0" w:color="auto"/>
            <w:right w:val="none" w:sz="0" w:space="0" w:color="auto"/>
          </w:divBdr>
        </w:div>
        <w:div w:id="1462725875">
          <w:marLeft w:val="0"/>
          <w:marRight w:val="0"/>
          <w:marTop w:val="0"/>
          <w:marBottom w:val="0"/>
          <w:divBdr>
            <w:top w:val="none" w:sz="0" w:space="0" w:color="auto"/>
            <w:left w:val="none" w:sz="0" w:space="0" w:color="auto"/>
            <w:bottom w:val="none" w:sz="0" w:space="0" w:color="auto"/>
            <w:right w:val="none" w:sz="0" w:space="0" w:color="auto"/>
          </w:divBdr>
        </w:div>
        <w:div w:id="1935245057">
          <w:marLeft w:val="0"/>
          <w:marRight w:val="0"/>
          <w:marTop w:val="0"/>
          <w:marBottom w:val="0"/>
          <w:divBdr>
            <w:top w:val="none" w:sz="0" w:space="0" w:color="auto"/>
            <w:left w:val="none" w:sz="0" w:space="0" w:color="auto"/>
            <w:bottom w:val="none" w:sz="0" w:space="0" w:color="auto"/>
            <w:right w:val="none" w:sz="0" w:space="0" w:color="auto"/>
          </w:divBdr>
        </w:div>
      </w:divsChild>
    </w:div>
    <w:div w:id="1303849997">
      <w:bodyDiv w:val="1"/>
      <w:marLeft w:val="0"/>
      <w:marRight w:val="0"/>
      <w:marTop w:val="0"/>
      <w:marBottom w:val="0"/>
      <w:divBdr>
        <w:top w:val="none" w:sz="0" w:space="0" w:color="auto"/>
        <w:left w:val="none" w:sz="0" w:space="0" w:color="auto"/>
        <w:bottom w:val="none" w:sz="0" w:space="0" w:color="auto"/>
        <w:right w:val="none" w:sz="0" w:space="0" w:color="auto"/>
      </w:divBdr>
      <w:divsChild>
        <w:div w:id="486822156">
          <w:marLeft w:val="0"/>
          <w:marRight w:val="0"/>
          <w:marTop w:val="0"/>
          <w:marBottom w:val="0"/>
          <w:divBdr>
            <w:top w:val="none" w:sz="0" w:space="0" w:color="auto"/>
            <w:left w:val="none" w:sz="0" w:space="0" w:color="auto"/>
            <w:bottom w:val="none" w:sz="0" w:space="0" w:color="auto"/>
            <w:right w:val="none" w:sz="0" w:space="0" w:color="auto"/>
          </w:divBdr>
        </w:div>
        <w:div w:id="671295020">
          <w:marLeft w:val="0"/>
          <w:marRight w:val="0"/>
          <w:marTop w:val="0"/>
          <w:marBottom w:val="0"/>
          <w:divBdr>
            <w:top w:val="none" w:sz="0" w:space="0" w:color="auto"/>
            <w:left w:val="none" w:sz="0" w:space="0" w:color="auto"/>
            <w:bottom w:val="none" w:sz="0" w:space="0" w:color="auto"/>
            <w:right w:val="none" w:sz="0" w:space="0" w:color="auto"/>
          </w:divBdr>
        </w:div>
        <w:div w:id="1424298171">
          <w:marLeft w:val="0"/>
          <w:marRight w:val="0"/>
          <w:marTop w:val="0"/>
          <w:marBottom w:val="0"/>
          <w:divBdr>
            <w:top w:val="none" w:sz="0" w:space="0" w:color="auto"/>
            <w:left w:val="none" w:sz="0" w:space="0" w:color="auto"/>
            <w:bottom w:val="none" w:sz="0" w:space="0" w:color="auto"/>
            <w:right w:val="none" w:sz="0" w:space="0" w:color="auto"/>
          </w:divBdr>
        </w:div>
        <w:div w:id="1488278551">
          <w:marLeft w:val="0"/>
          <w:marRight w:val="0"/>
          <w:marTop w:val="0"/>
          <w:marBottom w:val="0"/>
          <w:divBdr>
            <w:top w:val="none" w:sz="0" w:space="0" w:color="auto"/>
            <w:left w:val="none" w:sz="0" w:space="0" w:color="auto"/>
            <w:bottom w:val="none" w:sz="0" w:space="0" w:color="auto"/>
            <w:right w:val="none" w:sz="0" w:space="0" w:color="auto"/>
          </w:divBdr>
        </w:div>
        <w:div w:id="1789659366">
          <w:marLeft w:val="0"/>
          <w:marRight w:val="0"/>
          <w:marTop w:val="0"/>
          <w:marBottom w:val="0"/>
          <w:divBdr>
            <w:top w:val="none" w:sz="0" w:space="0" w:color="auto"/>
            <w:left w:val="none" w:sz="0" w:space="0" w:color="auto"/>
            <w:bottom w:val="none" w:sz="0" w:space="0" w:color="auto"/>
            <w:right w:val="none" w:sz="0" w:space="0" w:color="auto"/>
          </w:divBdr>
        </w:div>
        <w:div w:id="1813478753">
          <w:marLeft w:val="0"/>
          <w:marRight w:val="0"/>
          <w:marTop w:val="0"/>
          <w:marBottom w:val="0"/>
          <w:divBdr>
            <w:top w:val="none" w:sz="0" w:space="0" w:color="auto"/>
            <w:left w:val="none" w:sz="0" w:space="0" w:color="auto"/>
            <w:bottom w:val="none" w:sz="0" w:space="0" w:color="auto"/>
            <w:right w:val="none" w:sz="0" w:space="0" w:color="auto"/>
          </w:divBdr>
        </w:div>
        <w:div w:id="2073383644">
          <w:marLeft w:val="0"/>
          <w:marRight w:val="0"/>
          <w:marTop w:val="0"/>
          <w:marBottom w:val="0"/>
          <w:divBdr>
            <w:top w:val="none" w:sz="0" w:space="0" w:color="auto"/>
            <w:left w:val="none" w:sz="0" w:space="0" w:color="auto"/>
            <w:bottom w:val="none" w:sz="0" w:space="0" w:color="auto"/>
            <w:right w:val="none" w:sz="0" w:space="0" w:color="auto"/>
          </w:divBdr>
        </w:div>
      </w:divsChild>
    </w:div>
    <w:div w:id="1324505987">
      <w:bodyDiv w:val="1"/>
      <w:marLeft w:val="0"/>
      <w:marRight w:val="0"/>
      <w:marTop w:val="0"/>
      <w:marBottom w:val="0"/>
      <w:divBdr>
        <w:top w:val="none" w:sz="0" w:space="0" w:color="auto"/>
        <w:left w:val="none" w:sz="0" w:space="0" w:color="auto"/>
        <w:bottom w:val="none" w:sz="0" w:space="0" w:color="auto"/>
        <w:right w:val="none" w:sz="0" w:space="0" w:color="auto"/>
      </w:divBdr>
      <w:divsChild>
        <w:div w:id="289476556">
          <w:marLeft w:val="0"/>
          <w:marRight w:val="0"/>
          <w:marTop w:val="0"/>
          <w:marBottom w:val="0"/>
          <w:divBdr>
            <w:top w:val="none" w:sz="0" w:space="0" w:color="auto"/>
            <w:left w:val="none" w:sz="0" w:space="0" w:color="auto"/>
            <w:bottom w:val="none" w:sz="0" w:space="0" w:color="auto"/>
            <w:right w:val="none" w:sz="0" w:space="0" w:color="auto"/>
          </w:divBdr>
          <w:divsChild>
            <w:div w:id="1000960908">
              <w:marLeft w:val="0"/>
              <w:marRight w:val="0"/>
              <w:marTop w:val="0"/>
              <w:marBottom w:val="0"/>
              <w:divBdr>
                <w:top w:val="none" w:sz="0" w:space="0" w:color="auto"/>
                <w:left w:val="none" w:sz="0" w:space="0" w:color="auto"/>
                <w:bottom w:val="none" w:sz="0" w:space="0" w:color="auto"/>
                <w:right w:val="none" w:sz="0" w:space="0" w:color="auto"/>
              </w:divBdr>
            </w:div>
            <w:div w:id="1286810791">
              <w:marLeft w:val="0"/>
              <w:marRight w:val="0"/>
              <w:marTop w:val="0"/>
              <w:marBottom w:val="0"/>
              <w:divBdr>
                <w:top w:val="none" w:sz="0" w:space="0" w:color="auto"/>
                <w:left w:val="none" w:sz="0" w:space="0" w:color="auto"/>
                <w:bottom w:val="none" w:sz="0" w:space="0" w:color="auto"/>
                <w:right w:val="none" w:sz="0" w:space="0" w:color="auto"/>
              </w:divBdr>
            </w:div>
            <w:div w:id="1720664417">
              <w:marLeft w:val="0"/>
              <w:marRight w:val="0"/>
              <w:marTop w:val="0"/>
              <w:marBottom w:val="0"/>
              <w:divBdr>
                <w:top w:val="none" w:sz="0" w:space="0" w:color="auto"/>
                <w:left w:val="none" w:sz="0" w:space="0" w:color="auto"/>
                <w:bottom w:val="none" w:sz="0" w:space="0" w:color="auto"/>
                <w:right w:val="none" w:sz="0" w:space="0" w:color="auto"/>
              </w:divBdr>
            </w:div>
            <w:div w:id="1922638049">
              <w:marLeft w:val="0"/>
              <w:marRight w:val="0"/>
              <w:marTop w:val="0"/>
              <w:marBottom w:val="0"/>
              <w:divBdr>
                <w:top w:val="none" w:sz="0" w:space="0" w:color="auto"/>
                <w:left w:val="none" w:sz="0" w:space="0" w:color="auto"/>
                <w:bottom w:val="none" w:sz="0" w:space="0" w:color="auto"/>
                <w:right w:val="none" w:sz="0" w:space="0" w:color="auto"/>
              </w:divBdr>
            </w:div>
          </w:divsChild>
        </w:div>
        <w:div w:id="416051737">
          <w:marLeft w:val="0"/>
          <w:marRight w:val="0"/>
          <w:marTop w:val="0"/>
          <w:marBottom w:val="0"/>
          <w:divBdr>
            <w:top w:val="none" w:sz="0" w:space="0" w:color="auto"/>
            <w:left w:val="none" w:sz="0" w:space="0" w:color="auto"/>
            <w:bottom w:val="none" w:sz="0" w:space="0" w:color="auto"/>
            <w:right w:val="none" w:sz="0" w:space="0" w:color="auto"/>
          </w:divBdr>
        </w:div>
        <w:div w:id="452601236">
          <w:marLeft w:val="0"/>
          <w:marRight w:val="0"/>
          <w:marTop w:val="0"/>
          <w:marBottom w:val="0"/>
          <w:divBdr>
            <w:top w:val="none" w:sz="0" w:space="0" w:color="auto"/>
            <w:left w:val="none" w:sz="0" w:space="0" w:color="auto"/>
            <w:bottom w:val="none" w:sz="0" w:space="0" w:color="auto"/>
            <w:right w:val="none" w:sz="0" w:space="0" w:color="auto"/>
          </w:divBdr>
        </w:div>
        <w:div w:id="1742171004">
          <w:marLeft w:val="0"/>
          <w:marRight w:val="0"/>
          <w:marTop w:val="0"/>
          <w:marBottom w:val="0"/>
          <w:divBdr>
            <w:top w:val="none" w:sz="0" w:space="0" w:color="auto"/>
            <w:left w:val="none" w:sz="0" w:space="0" w:color="auto"/>
            <w:bottom w:val="none" w:sz="0" w:space="0" w:color="auto"/>
            <w:right w:val="none" w:sz="0" w:space="0" w:color="auto"/>
          </w:divBdr>
        </w:div>
      </w:divsChild>
    </w:div>
    <w:div w:id="1336807500">
      <w:bodyDiv w:val="1"/>
      <w:marLeft w:val="0"/>
      <w:marRight w:val="0"/>
      <w:marTop w:val="0"/>
      <w:marBottom w:val="0"/>
      <w:divBdr>
        <w:top w:val="none" w:sz="0" w:space="0" w:color="auto"/>
        <w:left w:val="none" w:sz="0" w:space="0" w:color="auto"/>
        <w:bottom w:val="none" w:sz="0" w:space="0" w:color="auto"/>
        <w:right w:val="none" w:sz="0" w:space="0" w:color="auto"/>
      </w:divBdr>
      <w:divsChild>
        <w:div w:id="201408219">
          <w:marLeft w:val="0"/>
          <w:marRight w:val="0"/>
          <w:marTop w:val="0"/>
          <w:marBottom w:val="0"/>
          <w:divBdr>
            <w:top w:val="none" w:sz="0" w:space="0" w:color="auto"/>
            <w:left w:val="none" w:sz="0" w:space="0" w:color="auto"/>
            <w:bottom w:val="none" w:sz="0" w:space="0" w:color="auto"/>
            <w:right w:val="none" w:sz="0" w:space="0" w:color="auto"/>
          </w:divBdr>
        </w:div>
        <w:div w:id="232547552">
          <w:marLeft w:val="0"/>
          <w:marRight w:val="0"/>
          <w:marTop w:val="0"/>
          <w:marBottom w:val="0"/>
          <w:divBdr>
            <w:top w:val="none" w:sz="0" w:space="0" w:color="auto"/>
            <w:left w:val="none" w:sz="0" w:space="0" w:color="auto"/>
            <w:bottom w:val="none" w:sz="0" w:space="0" w:color="auto"/>
            <w:right w:val="none" w:sz="0" w:space="0" w:color="auto"/>
          </w:divBdr>
        </w:div>
        <w:div w:id="868491425">
          <w:marLeft w:val="0"/>
          <w:marRight w:val="0"/>
          <w:marTop w:val="0"/>
          <w:marBottom w:val="0"/>
          <w:divBdr>
            <w:top w:val="none" w:sz="0" w:space="0" w:color="auto"/>
            <w:left w:val="none" w:sz="0" w:space="0" w:color="auto"/>
            <w:bottom w:val="none" w:sz="0" w:space="0" w:color="auto"/>
            <w:right w:val="none" w:sz="0" w:space="0" w:color="auto"/>
          </w:divBdr>
        </w:div>
        <w:div w:id="873005145">
          <w:marLeft w:val="0"/>
          <w:marRight w:val="0"/>
          <w:marTop w:val="0"/>
          <w:marBottom w:val="0"/>
          <w:divBdr>
            <w:top w:val="none" w:sz="0" w:space="0" w:color="auto"/>
            <w:left w:val="none" w:sz="0" w:space="0" w:color="auto"/>
            <w:bottom w:val="none" w:sz="0" w:space="0" w:color="auto"/>
            <w:right w:val="none" w:sz="0" w:space="0" w:color="auto"/>
          </w:divBdr>
        </w:div>
        <w:div w:id="919216949">
          <w:marLeft w:val="0"/>
          <w:marRight w:val="0"/>
          <w:marTop w:val="0"/>
          <w:marBottom w:val="0"/>
          <w:divBdr>
            <w:top w:val="none" w:sz="0" w:space="0" w:color="auto"/>
            <w:left w:val="none" w:sz="0" w:space="0" w:color="auto"/>
            <w:bottom w:val="none" w:sz="0" w:space="0" w:color="auto"/>
            <w:right w:val="none" w:sz="0" w:space="0" w:color="auto"/>
          </w:divBdr>
        </w:div>
        <w:div w:id="995571749">
          <w:marLeft w:val="0"/>
          <w:marRight w:val="0"/>
          <w:marTop w:val="0"/>
          <w:marBottom w:val="0"/>
          <w:divBdr>
            <w:top w:val="none" w:sz="0" w:space="0" w:color="auto"/>
            <w:left w:val="none" w:sz="0" w:space="0" w:color="auto"/>
            <w:bottom w:val="none" w:sz="0" w:space="0" w:color="auto"/>
            <w:right w:val="none" w:sz="0" w:space="0" w:color="auto"/>
          </w:divBdr>
        </w:div>
        <w:div w:id="1522010788">
          <w:marLeft w:val="0"/>
          <w:marRight w:val="0"/>
          <w:marTop w:val="0"/>
          <w:marBottom w:val="0"/>
          <w:divBdr>
            <w:top w:val="none" w:sz="0" w:space="0" w:color="auto"/>
            <w:left w:val="none" w:sz="0" w:space="0" w:color="auto"/>
            <w:bottom w:val="none" w:sz="0" w:space="0" w:color="auto"/>
            <w:right w:val="none" w:sz="0" w:space="0" w:color="auto"/>
          </w:divBdr>
        </w:div>
        <w:div w:id="1603537592">
          <w:marLeft w:val="0"/>
          <w:marRight w:val="0"/>
          <w:marTop w:val="0"/>
          <w:marBottom w:val="0"/>
          <w:divBdr>
            <w:top w:val="none" w:sz="0" w:space="0" w:color="auto"/>
            <w:left w:val="none" w:sz="0" w:space="0" w:color="auto"/>
            <w:bottom w:val="none" w:sz="0" w:space="0" w:color="auto"/>
            <w:right w:val="none" w:sz="0" w:space="0" w:color="auto"/>
          </w:divBdr>
        </w:div>
        <w:div w:id="1605727555">
          <w:marLeft w:val="0"/>
          <w:marRight w:val="0"/>
          <w:marTop w:val="0"/>
          <w:marBottom w:val="0"/>
          <w:divBdr>
            <w:top w:val="none" w:sz="0" w:space="0" w:color="auto"/>
            <w:left w:val="none" w:sz="0" w:space="0" w:color="auto"/>
            <w:bottom w:val="none" w:sz="0" w:space="0" w:color="auto"/>
            <w:right w:val="none" w:sz="0" w:space="0" w:color="auto"/>
          </w:divBdr>
        </w:div>
        <w:div w:id="1658656361">
          <w:marLeft w:val="0"/>
          <w:marRight w:val="0"/>
          <w:marTop w:val="0"/>
          <w:marBottom w:val="0"/>
          <w:divBdr>
            <w:top w:val="none" w:sz="0" w:space="0" w:color="auto"/>
            <w:left w:val="none" w:sz="0" w:space="0" w:color="auto"/>
            <w:bottom w:val="none" w:sz="0" w:space="0" w:color="auto"/>
            <w:right w:val="none" w:sz="0" w:space="0" w:color="auto"/>
          </w:divBdr>
        </w:div>
        <w:div w:id="1662006058">
          <w:marLeft w:val="0"/>
          <w:marRight w:val="0"/>
          <w:marTop w:val="0"/>
          <w:marBottom w:val="0"/>
          <w:divBdr>
            <w:top w:val="none" w:sz="0" w:space="0" w:color="auto"/>
            <w:left w:val="none" w:sz="0" w:space="0" w:color="auto"/>
            <w:bottom w:val="none" w:sz="0" w:space="0" w:color="auto"/>
            <w:right w:val="none" w:sz="0" w:space="0" w:color="auto"/>
          </w:divBdr>
        </w:div>
        <w:div w:id="1847594819">
          <w:marLeft w:val="0"/>
          <w:marRight w:val="0"/>
          <w:marTop w:val="0"/>
          <w:marBottom w:val="0"/>
          <w:divBdr>
            <w:top w:val="none" w:sz="0" w:space="0" w:color="auto"/>
            <w:left w:val="none" w:sz="0" w:space="0" w:color="auto"/>
            <w:bottom w:val="none" w:sz="0" w:space="0" w:color="auto"/>
            <w:right w:val="none" w:sz="0" w:space="0" w:color="auto"/>
          </w:divBdr>
        </w:div>
        <w:div w:id="2012567347">
          <w:marLeft w:val="0"/>
          <w:marRight w:val="0"/>
          <w:marTop w:val="0"/>
          <w:marBottom w:val="0"/>
          <w:divBdr>
            <w:top w:val="none" w:sz="0" w:space="0" w:color="auto"/>
            <w:left w:val="none" w:sz="0" w:space="0" w:color="auto"/>
            <w:bottom w:val="none" w:sz="0" w:space="0" w:color="auto"/>
            <w:right w:val="none" w:sz="0" w:space="0" w:color="auto"/>
          </w:divBdr>
        </w:div>
        <w:div w:id="2131362487">
          <w:marLeft w:val="0"/>
          <w:marRight w:val="0"/>
          <w:marTop w:val="0"/>
          <w:marBottom w:val="0"/>
          <w:divBdr>
            <w:top w:val="none" w:sz="0" w:space="0" w:color="auto"/>
            <w:left w:val="none" w:sz="0" w:space="0" w:color="auto"/>
            <w:bottom w:val="none" w:sz="0" w:space="0" w:color="auto"/>
            <w:right w:val="none" w:sz="0" w:space="0" w:color="auto"/>
          </w:divBdr>
          <w:divsChild>
            <w:div w:id="115878431">
              <w:marLeft w:val="-75"/>
              <w:marRight w:val="0"/>
              <w:marTop w:val="30"/>
              <w:marBottom w:val="30"/>
              <w:divBdr>
                <w:top w:val="none" w:sz="0" w:space="0" w:color="auto"/>
                <w:left w:val="none" w:sz="0" w:space="0" w:color="auto"/>
                <w:bottom w:val="none" w:sz="0" w:space="0" w:color="auto"/>
                <w:right w:val="none" w:sz="0" w:space="0" w:color="auto"/>
              </w:divBdr>
              <w:divsChild>
                <w:div w:id="181550576">
                  <w:marLeft w:val="0"/>
                  <w:marRight w:val="0"/>
                  <w:marTop w:val="0"/>
                  <w:marBottom w:val="0"/>
                  <w:divBdr>
                    <w:top w:val="none" w:sz="0" w:space="0" w:color="auto"/>
                    <w:left w:val="none" w:sz="0" w:space="0" w:color="auto"/>
                    <w:bottom w:val="none" w:sz="0" w:space="0" w:color="auto"/>
                    <w:right w:val="none" w:sz="0" w:space="0" w:color="auto"/>
                  </w:divBdr>
                  <w:divsChild>
                    <w:div w:id="369383853">
                      <w:marLeft w:val="0"/>
                      <w:marRight w:val="0"/>
                      <w:marTop w:val="0"/>
                      <w:marBottom w:val="0"/>
                      <w:divBdr>
                        <w:top w:val="none" w:sz="0" w:space="0" w:color="auto"/>
                        <w:left w:val="none" w:sz="0" w:space="0" w:color="auto"/>
                        <w:bottom w:val="none" w:sz="0" w:space="0" w:color="auto"/>
                        <w:right w:val="none" w:sz="0" w:space="0" w:color="auto"/>
                      </w:divBdr>
                    </w:div>
                    <w:div w:id="1916668155">
                      <w:marLeft w:val="0"/>
                      <w:marRight w:val="0"/>
                      <w:marTop w:val="0"/>
                      <w:marBottom w:val="0"/>
                      <w:divBdr>
                        <w:top w:val="none" w:sz="0" w:space="0" w:color="auto"/>
                        <w:left w:val="none" w:sz="0" w:space="0" w:color="auto"/>
                        <w:bottom w:val="none" w:sz="0" w:space="0" w:color="auto"/>
                        <w:right w:val="none" w:sz="0" w:space="0" w:color="auto"/>
                      </w:divBdr>
                    </w:div>
                  </w:divsChild>
                </w:div>
                <w:div w:id="389422039">
                  <w:marLeft w:val="0"/>
                  <w:marRight w:val="0"/>
                  <w:marTop w:val="0"/>
                  <w:marBottom w:val="0"/>
                  <w:divBdr>
                    <w:top w:val="none" w:sz="0" w:space="0" w:color="auto"/>
                    <w:left w:val="none" w:sz="0" w:space="0" w:color="auto"/>
                    <w:bottom w:val="none" w:sz="0" w:space="0" w:color="auto"/>
                    <w:right w:val="none" w:sz="0" w:space="0" w:color="auto"/>
                  </w:divBdr>
                  <w:divsChild>
                    <w:div w:id="1078985235">
                      <w:marLeft w:val="0"/>
                      <w:marRight w:val="0"/>
                      <w:marTop w:val="0"/>
                      <w:marBottom w:val="0"/>
                      <w:divBdr>
                        <w:top w:val="none" w:sz="0" w:space="0" w:color="auto"/>
                        <w:left w:val="none" w:sz="0" w:space="0" w:color="auto"/>
                        <w:bottom w:val="none" w:sz="0" w:space="0" w:color="auto"/>
                        <w:right w:val="none" w:sz="0" w:space="0" w:color="auto"/>
                      </w:divBdr>
                    </w:div>
                  </w:divsChild>
                </w:div>
                <w:div w:id="1009216163">
                  <w:marLeft w:val="0"/>
                  <w:marRight w:val="0"/>
                  <w:marTop w:val="0"/>
                  <w:marBottom w:val="0"/>
                  <w:divBdr>
                    <w:top w:val="none" w:sz="0" w:space="0" w:color="auto"/>
                    <w:left w:val="none" w:sz="0" w:space="0" w:color="auto"/>
                    <w:bottom w:val="none" w:sz="0" w:space="0" w:color="auto"/>
                    <w:right w:val="none" w:sz="0" w:space="0" w:color="auto"/>
                  </w:divBdr>
                  <w:divsChild>
                    <w:div w:id="271396852">
                      <w:marLeft w:val="0"/>
                      <w:marRight w:val="0"/>
                      <w:marTop w:val="0"/>
                      <w:marBottom w:val="0"/>
                      <w:divBdr>
                        <w:top w:val="none" w:sz="0" w:space="0" w:color="auto"/>
                        <w:left w:val="none" w:sz="0" w:space="0" w:color="auto"/>
                        <w:bottom w:val="none" w:sz="0" w:space="0" w:color="auto"/>
                        <w:right w:val="none" w:sz="0" w:space="0" w:color="auto"/>
                      </w:divBdr>
                    </w:div>
                    <w:div w:id="952517494">
                      <w:marLeft w:val="0"/>
                      <w:marRight w:val="0"/>
                      <w:marTop w:val="0"/>
                      <w:marBottom w:val="0"/>
                      <w:divBdr>
                        <w:top w:val="none" w:sz="0" w:space="0" w:color="auto"/>
                        <w:left w:val="none" w:sz="0" w:space="0" w:color="auto"/>
                        <w:bottom w:val="none" w:sz="0" w:space="0" w:color="auto"/>
                        <w:right w:val="none" w:sz="0" w:space="0" w:color="auto"/>
                      </w:divBdr>
                    </w:div>
                  </w:divsChild>
                </w:div>
                <w:div w:id="1803890013">
                  <w:marLeft w:val="0"/>
                  <w:marRight w:val="0"/>
                  <w:marTop w:val="0"/>
                  <w:marBottom w:val="0"/>
                  <w:divBdr>
                    <w:top w:val="none" w:sz="0" w:space="0" w:color="auto"/>
                    <w:left w:val="none" w:sz="0" w:space="0" w:color="auto"/>
                    <w:bottom w:val="none" w:sz="0" w:space="0" w:color="auto"/>
                    <w:right w:val="none" w:sz="0" w:space="0" w:color="auto"/>
                  </w:divBdr>
                  <w:divsChild>
                    <w:div w:id="7112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455200">
      <w:bodyDiv w:val="1"/>
      <w:marLeft w:val="0"/>
      <w:marRight w:val="0"/>
      <w:marTop w:val="0"/>
      <w:marBottom w:val="0"/>
      <w:divBdr>
        <w:top w:val="none" w:sz="0" w:space="0" w:color="auto"/>
        <w:left w:val="none" w:sz="0" w:space="0" w:color="auto"/>
        <w:bottom w:val="none" w:sz="0" w:space="0" w:color="auto"/>
        <w:right w:val="none" w:sz="0" w:space="0" w:color="auto"/>
      </w:divBdr>
      <w:divsChild>
        <w:div w:id="189228557">
          <w:marLeft w:val="0"/>
          <w:marRight w:val="0"/>
          <w:marTop w:val="0"/>
          <w:marBottom w:val="0"/>
          <w:divBdr>
            <w:top w:val="none" w:sz="0" w:space="0" w:color="auto"/>
            <w:left w:val="none" w:sz="0" w:space="0" w:color="auto"/>
            <w:bottom w:val="none" w:sz="0" w:space="0" w:color="auto"/>
            <w:right w:val="none" w:sz="0" w:space="0" w:color="auto"/>
          </w:divBdr>
        </w:div>
        <w:div w:id="447352585">
          <w:marLeft w:val="0"/>
          <w:marRight w:val="0"/>
          <w:marTop w:val="0"/>
          <w:marBottom w:val="0"/>
          <w:divBdr>
            <w:top w:val="none" w:sz="0" w:space="0" w:color="auto"/>
            <w:left w:val="none" w:sz="0" w:space="0" w:color="auto"/>
            <w:bottom w:val="none" w:sz="0" w:space="0" w:color="auto"/>
            <w:right w:val="none" w:sz="0" w:space="0" w:color="auto"/>
          </w:divBdr>
        </w:div>
        <w:div w:id="544148575">
          <w:marLeft w:val="0"/>
          <w:marRight w:val="0"/>
          <w:marTop w:val="0"/>
          <w:marBottom w:val="0"/>
          <w:divBdr>
            <w:top w:val="none" w:sz="0" w:space="0" w:color="auto"/>
            <w:left w:val="none" w:sz="0" w:space="0" w:color="auto"/>
            <w:bottom w:val="none" w:sz="0" w:space="0" w:color="auto"/>
            <w:right w:val="none" w:sz="0" w:space="0" w:color="auto"/>
          </w:divBdr>
        </w:div>
        <w:div w:id="829980301">
          <w:marLeft w:val="0"/>
          <w:marRight w:val="0"/>
          <w:marTop w:val="0"/>
          <w:marBottom w:val="0"/>
          <w:divBdr>
            <w:top w:val="none" w:sz="0" w:space="0" w:color="auto"/>
            <w:left w:val="none" w:sz="0" w:space="0" w:color="auto"/>
            <w:bottom w:val="none" w:sz="0" w:space="0" w:color="auto"/>
            <w:right w:val="none" w:sz="0" w:space="0" w:color="auto"/>
          </w:divBdr>
        </w:div>
        <w:div w:id="975179477">
          <w:marLeft w:val="0"/>
          <w:marRight w:val="0"/>
          <w:marTop w:val="0"/>
          <w:marBottom w:val="0"/>
          <w:divBdr>
            <w:top w:val="none" w:sz="0" w:space="0" w:color="auto"/>
            <w:left w:val="none" w:sz="0" w:space="0" w:color="auto"/>
            <w:bottom w:val="none" w:sz="0" w:space="0" w:color="auto"/>
            <w:right w:val="none" w:sz="0" w:space="0" w:color="auto"/>
          </w:divBdr>
        </w:div>
        <w:div w:id="1271667524">
          <w:marLeft w:val="0"/>
          <w:marRight w:val="0"/>
          <w:marTop w:val="0"/>
          <w:marBottom w:val="0"/>
          <w:divBdr>
            <w:top w:val="none" w:sz="0" w:space="0" w:color="auto"/>
            <w:left w:val="none" w:sz="0" w:space="0" w:color="auto"/>
            <w:bottom w:val="none" w:sz="0" w:space="0" w:color="auto"/>
            <w:right w:val="none" w:sz="0" w:space="0" w:color="auto"/>
          </w:divBdr>
        </w:div>
        <w:div w:id="1439569672">
          <w:marLeft w:val="0"/>
          <w:marRight w:val="0"/>
          <w:marTop w:val="0"/>
          <w:marBottom w:val="0"/>
          <w:divBdr>
            <w:top w:val="none" w:sz="0" w:space="0" w:color="auto"/>
            <w:left w:val="none" w:sz="0" w:space="0" w:color="auto"/>
            <w:bottom w:val="none" w:sz="0" w:space="0" w:color="auto"/>
            <w:right w:val="none" w:sz="0" w:space="0" w:color="auto"/>
          </w:divBdr>
        </w:div>
        <w:div w:id="1851672977">
          <w:marLeft w:val="0"/>
          <w:marRight w:val="0"/>
          <w:marTop w:val="0"/>
          <w:marBottom w:val="0"/>
          <w:divBdr>
            <w:top w:val="none" w:sz="0" w:space="0" w:color="auto"/>
            <w:left w:val="none" w:sz="0" w:space="0" w:color="auto"/>
            <w:bottom w:val="none" w:sz="0" w:space="0" w:color="auto"/>
            <w:right w:val="none" w:sz="0" w:space="0" w:color="auto"/>
          </w:divBdr>
          <w:divsChild>
            <w:div w:id="753890862">
              <w:marLeft w:val="0"/>
              <w:marRight w:val="0"/>
              <w:marTop w:val="0"/>
              <w:marBottom w:val="0"/>
              <w:divBdr>
                <w:top w:val="none" w:sz="0" w:space="0" w:color="auto"/>
                <w:left w:val="none" w:sz="0" w:space="0" w:color="auto"/>
                <w:bottom w:val="none" w:sz="0" w:space="0" w:color="auto"/>
                <w:right w:val="none" w:sz="0" w:space="0" w:color="auto"/>
              </w:divBdr>
            </w:div>
            <w:div w:id="761413163">
              <w:marLeft w:val="0"/>
              <w:marRight w:val="0"/>
              <w:marTop w:val="0"/>
              <w:marBottom w:val="0"/>
              <w:divBdr>
                <w:top w:val="none" w:sz="0" w:space="0" w:color="auto"/>
                <w:left w:val="none" w:sz="0" w:space="0" w:color="auto"/>
                <w:bottom w:val="none" w:sz="0" w:space="0" w:color="auto"/>
                <w:right w:val="none" w:sz="0" w:space="0" w:color="auto"/>
              </w:divBdr>
            </w:div>
            <w:div w:id="1803115391">
              <w:marLeft w:val="0"/>
              <w:marRight w:val="0"/>
              <w:marTop w:val="0"/>
              <w:marBottom w:val="0"/>
              <w:divBdr>
                <w:top w:val="none" w:sz="0" w:space="0" w:color="auto"/>
                <w:left w:val="none" w:sz="0" w:space="0" w:color="auto"/>
                <w:bottom w:val="none" w:sz="0" w:space="0" w:color="auto"/>
                <w:right w:val="none" w:sz="0" w:space="0" w:color="auto"/>
              </w:divBdr>
            </w:div>
            <w:div w:id="1966694276">
              <w:marLeft w:val="0"/>
              <w:marRight w:val="0"/>
              <w:marTop w:val="0"/>
              <w:marBottom w:val="0"/>
              <w:divBdr>
                <w:top w:val="none" w:sz="0" w:space="0" w:color="auto"/>
                <w:left w:val="none" w:sz="0" w:space="0" w:color="auto"/>
                <w:bottom w:val="none" w:sz="0" w:space="0" w:color="auto"/>
                <w:right w:val="none" w:sz="0" w:space="0" w:color="auto"/>
              </w:divBdr>
            </w:div>
          </w:divsChild>
        </w:div>
        <w:div w:id="1926065892">
          <w:marLeft w:val="0"/>
          <w:marRight w:val="0"/>
          <w:marTop w:val="0"/>
          <w:marBottom w:val="0"/>
          <w:divBdr>
            <w:top w:val="none" w:sz="0" w:space="0" w:color="auto"/>
            <w:left w:val="none" w:sz="0" w:space="0" w:color="auto"/>
            <w:bottom w:val="none" w:sz="0" w:space="0" w:color="auto"/>
            <w:right w:val="none" w:sz="0" w:space="0" w:color="auto"/>
          </w:divBdr>
        </w:div>
        <w:div w:id="2146508957">
          <w:marLeft w:val="0"/>
          <w:marRight w:val="0"/>
          <w:marTop w:val="0"/>
          <w:marBottom w:val="0"/>
          <w:divBdr>
            <w:top w:val="none" w:sz="0" w:space="0" w:color="auto"/>
            <w:left w:val="none" w:sz="0" w:space="0" w:color="auto"/>
            <w:bottom w:val="none" w:sz="0" w:space="0" w:color="auto"/>
            <w:right w:val="none" w:sz="0" w:space="0" w:color="auto"/>
          </w:divBdr>
        </w:div>
      </w:divsChild>
    </w:div>
    <w:div w:id="1374692855">
      <w:bodyDiv w:val="1"/>
      <w:marLeft w:val="0"/>
      <w:marRight w:val="0"/>
      <w:marTop w:val="0"/>
      <w:marBottom w:val="0"/>
      <w:divBdr>
        <w:top w:val="none" w:sz="0" w:space="0" w:color="auto"/>
        <w:left w:val="none" w:sz="0" w:space="0" w:color="auto"/>
        <w:bottom w:val="none" w:sz="0" w:space="0" w:color="auto"/>
        <w:right w:val="none" w:sz="0" w:space="0" w:color="auto"/>
      </w:divBdr>
    </w:div>
    <w:div w:id="1387796873">
      <w:bodyDiv w:val="1"/>
      <w:marLeft w:val="0"/>
      <w:marRight w:val="0"/>
      <w:marTop w:val="0"/>
      <w:marBottom w:val="0"/>
      <w:divBdr>
        <w:top w:val="none" w:sz="0" w:space="0" w:color="auto"/>
        <w:left w:val="none" w:sz="0" w:space="0" w:color="auto"/>
        <w:bottom w:val="none" w:sz="0" w:space="0" w:color="auto"/>
        <w:right w:val="none" w:sz="0" w:space="0" w:color="auto"/>
      </w:divBdr>
      <w:divsChild>
        <w:div w:id="255526244">
          <w:marLeft w:val="0"/>
          <w:marRight w:val="0"/>
          <w:marTop w:val="0"/>
          <w:marBottom w:val="0"/>
          <w:divBdr>
            <w:top w:val="none" w:sz="0" w:space="0" w:color="auto"/>
            <w:left w:val="none" w:sz="0" w:space="0" w:color="auto"/>
            <w:bottom w:val="none" w:sz="0" w:space="0" w:color="auto"/>
            <w:right w:val="none" w:sz="0" w:space="0" w:color="auto"/>
          </w:divBdr>
        </w:div>
        <w:div w:id="319771835">
          <w:marLeft w:val="0"/>
          <w:marRight w:val="0"/>
          <w:marTop w:val="0"/>
          <w:marBottom w:val="0"/>
          <w:divBdr>
            <w:top w:val="none" w:sz="0" w:space="0" w:color="auto"/>
            <w:left w:val="none" w:sz="0" w:space="0" w:color="auto"/>
            <w:bottom w:val="none" w:sz="0" w:space="0" w:color="auto"/>
            <w:right w:val="none" w:sz="0" w:space="0" w:color="auto"/>
          </w:divBdr>
        </w:div>
        <w:div w:id="528567350">
          <w:marLeft w:val="0"/>
          <w:marRight w:val="0"/>
          <w:marTop w:val="0"/>
          <w:marBottom w:val="0"/>
          <w:divBdr>
            <w:top w:val="none" w:sz="0" w:space="0" w:color="auto"/>
            <w:left w:val="none" w:sz="0" w:space="0" w:color="auto"/>
            <w:bottom w:val="none" w:sz="0" w:space="0" w:color="auto"/>
            <w:right w:val="none" w:sz="0" w:space="0" w:color="auto"/>
          </w:divBdr>
        </w:div>
        <w:div w:id="676730120">
          <w:marLeft w:val="0"/>
          <w:marRight w:val="0"/>
          <w:marTop w:val="0"/>
          <w:marBottom w:val="0"/>
          <w:divBdr>
            <w:top w:val="none" w:sz="0" w:space="0" w:color="auto"/>
            <w:left w:val="none" w:sz="0" w:space="0" w:color="auto"/>
            <w:bottom w:val="none" w:sz="0" w:space="0" w:color="auto"/>
            <w:right w:val="none" w:sz="0" w:space="0" w:color="auto"/>
          </w:divBdr>
        </w:div>
        <w:div w:id="986515163">
          <w:marLeft w:val="0"/>
          <w:marRight w:val="0"/>
          <w:marTop w:val="0"/>
          <w:marBottom w:val="0"/>
          <w:divBdr>
            <w:top w:val="none" w:sz="0" w:space="0" w:color="auto"/>
            <w:left w:val="none" w:sz="0" w:space="0" w:color="auto"/>
            <w:bottom w:val="none" w:sz="0" w:space="0" w:color="auto"/>
            <w:right w:val="none" w:sz="0" w:space="0" w:color="auto"/>
          </w:divBdr>
        </w:div>
        <w:div w:id="1349454653">
          <w:marLeft w:val="0"/>
          <w:marRight w:val="0"/>
          <w:marTop w:val="0"/>
          <w:marBottom w:val="0"/>
          <w:divBdr>
            <w:top w:val="none" w:sz="0" w:space="0" w:color="auto"/>
            <w:left w:val="none" w:sz="0" w:space="0" w:color="auto"/>
            <w:bottom w:val="none" w:sz="0" w:space="0" w:color="auto"/>
            <w:right w:val="none" w:sz="0" w:space="0" w:color="auto"/>
          </w:divBdr>
        </w:div>
        <w:div w:id="1401948025">
          <w:marLeft w:val="0"/>
          <w:marRight w:val="0"/>
          <w:marTop w:val="0"/>
          <w:marBottom w:val="0"/>
          <w:divBdr>
            <w:top w:val="none" w:sz="0" w:space="0" w:color="auto"/>
            <w:left w:val="none" w:sz="0" w:space="0" w:color="auto"/>
            <w:bottom w:val="none" w:sz="0" w:space="0" w:color="auto"/>
            <w:right w:val="none" w:sz="0" w:space="0" w:color="auto"/>
          </w:divBdr>
        </w:div>
        <w:div w:id="1591354694">
          <w:marLeft w:val="0"/>
          <w:marRight w:val="0"/>
          <w:marTop w:val="0"/>
          <w:marBottom w:val="0"/>
          <w:divBdr>
            <w:top w:val="none" w:sz="0" w:space="0" w:color="auto"/>
            <w:left w:val="none" w:sz="0" w:space="0" w:color="auto"/>
            <w:bottom w:val="none" w:sz="0" w:space="0" w:color="auto"/>
            <w:right w:val="none" w:sz="0" w:space="0" w:color="auto"/>
          </w:divBdr>
        </w:div>
        <w:div w:id="1876654541">
          <w:marLeft w:val="0"/>
          <w:marRight w:val="0"/>
          <w:marTop w:val="0"/>
          <w:marBottom w:val="0"/>
          <w:divBdr>
            <w:top w:val="none" w:sz="0" w:space="0" w:color="auto"/>
            <w:left w:val="none" w:sz="0" w:space="0" w:color="auto"/>
            <w:bottom w:val="none" w:sz="0" w:space="0" w:color="auto"/>
            <w:right w:val="none" w:sz="0" w:space="0" w:color="auto"/>
          </w:divBdr>
        </w:div>
      </w:divsChild>
    </w:div>
    <w:div w:id="1433280157">
      <w:bodyDiv w:val="1"/>
      <w:marLeft w:val="0"/>
      <w:marRight w:val="0"/>
      <w:marTop w:val="0"/>
      <w:marBottom w:val="0"/>
      <w:divBdr>
        <w:top w:val="none" w:sz="0" w:space="0" w:color="auto"/>
        <w:left w:val="none" w:sz="0" w:space="0" w:color="auto"/>
        <w:bottom w:val="none" w:sz="0" w:space="0" w:color="auto"/>
        <w:right w:val="none" w:sz="0" w:space="0" w:color="auto"/>
      </w:divBdr>
      <w:divsChild>
        <w:div w:id="45692222">
          <w:marLeft w:val="0"/>
          <w:marRight w:val="0"/>
          <w:marTop w:val="0"/>
          <w:marBottom w:val="0"/>
          <w:divBdr>
            <w:top w:val="none" w:sz="0" w:space="0" w:color="auto"/>
            <w:left w:val="none" w:sz="0" w:space="0" w:color="auto"/>
            <w:bottom w:val="none" w:sz="0" w:space="0" w:color="auto"/>
            <w:right w:val="none" w:sz="0" w:space="0" w:color="auto"/>
          </w:divBdr>
        </w:div>
        <w:div w:id="280957964">
          <w:marLeft w:val="0"/>
          <w:marRight w:val="0"/>
          <w:marTop w:val="0"/>
          <w:marBottom w:val="0"/>
          <w:divBdr>
            <w:top w:val="none" w:sz="0" w:space="0" w:color="auto"/>
            <w:left w:val="none" w:sz="0" w:space="0" w:color="auto"/>
            <w:bottom w:val="none" w:sz="0" w:space="0" w:color="auto"/>
            <w:right w:val="none" w:sz="0" w:space="0" w:color="auto"/>
          </w:divBdr>
        </w:div>
        <w:div w:id="291176861">
          <w:marLeft w:val="0"/>
          <w:marRight w:val="0"/>
          <w:marTop w:val="0"/>
          <w:marBottom w:val="0"/>
          <w:divBdr>
            <w:top w:val="none" w:sz="0" w:space="0" w:color="auto"/>
            <w:left w:val="none" w:sz="0" w:space="0" w:color="auto"/>
            <w:bottom w:val="none" w:sz="0" w:space="0" w:color="auto"/>
            <w:right w:val="none" w:sz="0" w:space="0" w:color="auto"/>
          </w:divBdr>
        </w:div>
        <w:div w:id="577446901">
          <w:marLeft w:val="0"/>
          <w:marRight w:val="0"/>
          <w:marTop w:val="0"/>
          <w:marBottom w:val="0"/>
          <w:divBdr>
            <w:top w:val="none" w:sz="0" w:space="0" w:color="auto"/>
            <w:left w:val="none" w:sz="0" w:space="0" w:color="auto"/>
            <w:bottom w:val="none" w:sz="0" w:space="0" w:color="auto"/>
            <w:right w:val="none" w:sz="0" w:space="0" w:color="auto"/>
          </w:divBdr>
        </w:div>
        <w:div w:id="1205557438">
          <w:marLeft w:val="0"/>
          <w:marRight w:val="0"/>
          <w:marTop w:val="0"/>
          <w:marBottom w:val="0"/>
          <w:divBdr>
            <w:top w:val="none" w:sz="0" w:space="0" w:color="auto"/>
            <w:left w:val="none" w:sz="0" w:space="0" w:color="auto"/>
            <w:bottom w:val="none" w:sz="0" w:space="0" w:color="auto"/>
            <w:right w:val="none" w:sz="0" w:space="0" w:color="auto"/>
          </w:divBdr>
        </w:div>
        <w:div w:id="1289625647">
          <w:marLeft w:val="0"/>
          <w:marRight w:val="0"/>
          <w:marTop w:val="0"/>
          <w:marBottom w:val="0"/>
          <w:divBdr>
            <w:top w:val="none" w:sz="0" w:space="0" w:color="auto"/>
            <w:left w:val="none" w:sz="0" w:space="0" w:color="auto"/>
            <w:bottom w:val="none" w:sz="0" w:space="0" w:color="auto"/>
            <w:right w:val="none" w:sz="0" w:space="0" w:color="auto"/>
          </w:divBdr>
        </w:div>
        <w:div w:id="1722905223">
          <w:marLeft w:val="0"/>
          <w:marRight w:val="0"/>
          <w:marTop w:val="0"/>
          <w:marBottom w:val="0"/>
          <w:divBdr>
            <w:top w:val="none" w:sz="0" w:space="0" w:color="auto"/>
            <w:left w:val="none" w:sz="0" w:space="0" w:color="auto"/>
            <w:bottom w:val="none" w:sz="0" w:space="0" w:color="auto"/>
            <w:right w:val="none" w:sz="0" w:space="0" w:color="auto"/>
          </w:divBdr>
        </w:div>
      </w:divsChild>
    </w:div>
    <w:div w:id="1439108355">
      <w:bodyDiv w:val="1"/>
      <w:marLeft w:val="0"/>
      <w:marRight w:val="0"/>
      <w:marTop w:val="0"/>
      <w:marBottom w:val="0"/>
      <w:divBdr>
        <w:top w:val="none" w:sz="0" w:space="0" w:color="auto"/>
        <w:left w:val="none" w:sz="0" w:space="0" w:color="auto"/>
        <w:bottom w:val="none" w:sz="0" w:space="0" w:color="auto"/>
        <w:right w:val="none" w:sz="0" w:space="0" w:color="auto"/>
      </w:divBdr>
      <w:divsChild>
        <w:div w:id="244658060">
          <w:marLeft w:val="0"/>
          <w:marRight w:val="0"/>
          <w:marTop w:val="0"/>
          <w:marBottom w:val="0"/>
          <w:divBdr>
            <w:top w:val="none" w:sz="0" w:space="0" w:color="auto"/>
            <w:left w:val="none" w:sz="0" w:space="0" w:color="auto"/>
            <w:bottom w:val="none" w:sz="0" w:space="0" w:color="auto"/>
            <w:right w:val="none" w:sz="0" w:space="0" w:color="auto"/>
          </w:divBdr>
        </w:div>
        <w:div w:id="359169350">
          <w:marLeft w:val="0"/>
          <w:marRight w:val="0"/>
          <w:marTop w:val="0"/>
          <w:marBottom w:val="0"/>
          <w:divBdr>
            <w:top w:val="none" w:sz="0" w:space="0" w:color="auto"/>
            <w:left w:val="none" w:sz="0" w:space="0" w:color="auto"/>
            <w:bottom w:val="none" w:sz="0" w:space="0" w:color="auto"/>
            <w:right w:val="none" w:sz="0" w:space="0" w:color="auto"/>
          </w:divBdr>
        </w:div>
        <w:div w:id="505362353">
          <w:marLeft w:val="0"/>
          <w:marRight w:val="0"/>
          <w:marTop w:val="0"/>
          <w:marBottom w:val="0"/>
          <w:divBdr>
            <w:top w:val="none" w:sz="0" w:space="0" w:color="auto"/>
            <w:left w:val="none" w:sz="0" w:space="0" w:color="auto"/>
            <w:bottom w:val="none" w:sz="0" w:space="0" w:color="auto"/>
            <w:right w:val="none" w:sz="0" w:space="0" w:color="auto"/>
          </w:divBdr>
        </w:div>
        <w:div w:id="575435083">
          <w:marLeft w:val="0"/>
          <w:marRight w:val="0"/>
          <w:marTop w:val="0"/>
          <w:marBottom w:val="0"/>
          <w:divBdr>
            <w:top w:val="none" w:sz="0" w:space="0" w:color="auto"/>
            <w:left w:val="none" w:sz="0" w:space="0" w:color="auto"/>
            <w:bottom w:val="none" w:sz="0" w:space="0" w:color="auto"/>
            <w:right w:val="none" w:sz="0" w:space="0" w:color="auto"/>
          </w:divBdr>
        </w:div>
        <w:div w:id="680274877">
          <w:marLeft w:val="0"/>
          <w:marRight w:val="0"/>
          <w:marTop w:val="0"/>
          <w:marBottom w:val="0"/>
          <w:divBdr>
            <w:top w:val="none" w:sz="0" w:space="0" w:color="auto"/>
            <w:left w:val="none" w:sz="0" w:space="0" w:color="auto"/>
            <w:bottom w:val="none" w:sz="0" w:space="0" w:color="auto"/>
            <w:right w:val="none" w:sz="0" w:space="0" w:color="auto"/>
          </w:divBdr>
        </w:div>
        <w:div w:id="725450590">
          <w:marLeft w:val="0"/>
          <w:marRight w:val="0"/>
          <w:marTop w:val="0"/>
          <w:marBottom w:val="0"/>
          <w:divBdr>
            <w:top w:val="none" w:sz="0" w:space="0" w:color="auto"/>
            <w:left w:val="none" w:sz="0" w:space="0" w:color="auto"/>
            <w:bottom w:val="none" w:sz="0" w:space="0" w:color="auto"/>
            <w:right w:val="none" w:sz="0" w:space="0" w:color="auto"/>
          </w:divBdr>
        </w:div>
        <w:div w:id="872571242">
          <w:marLeft w:val="0"/>
          <w:marRight w:val="0"/>
          <w:marTop w:val="0"/>
          <w:marBottom w:val="0"/>
          <w:divBdr>
            <w:top w:val="none" w:sz="0" w:space="0" w:color="auto"/>
            <w:left w:val="none" w:sz="0" w:space="0" w:color="auto"/>
            <w:bottom w:val="none" w:sz="0" w:space="0" w:color="auto"/>
            <w:right w:val="none" w:sz="0" w:space="0" w:color="auto"/>
          </w:divBdr>
          <w:divsChild>
            <w:div w:id="252670780">
              <w:marLeft w:val="0"/>
              <w:marRight w:val="0"/>
              <w:marTop w:val="0"/>
              <w:marBottom w:val="0"/>
              <w:divBdr>
                <w:top w:val="none" w:sz="0" w:space="0" w:color="auto"/>
                <w:left w:val="none" w:sz="0" w:space="0" w:color="auto"/>
                <w:bottom w:val="none" w:sz="0" w:space="0" w:color="auto"/>
                <w:right w:val="none" w:sz="0" w:space="0" w:color="auto"/>
              </w:divBdr>
            </w:div>
            <w:div w:id="802891124">
              <w:marLeft w:val="0"/>
              <w:marRight w:val="0"/>
              <w:marTop w:val="0"/>
              <w:marBottom w:val="0"/>
              <w:divBdr>
                <w:top w:val="none" w:sz="0" w:space="0" w:color="auto"/>
                <w:left w:val="none" w:sz="0" w:space="0" w:color="auto"/>
                <w:bottom w:val="none" w:sz="0" w:space="0" w:color="auto"/>
                <w:right w:val="none" w:sz="0" w:space="0" w:color="auto"/>
              </w:divBdr>
            </w:div>
            <w:div w:id="1080369062">
              <w:marLeft w:val="0"/>
              <w:marRight w:val="0"/>
              <w:marTop w:val="0"/>
              <w:marBottom w:val="0"/>
              <w:divBdr>
                <w:top w:val="none" w:sz="0" w:space="0" w:color="auto"/>
                <w:left w:val="none" w:sz="0" w:space="0" w:color="auto"/>
                <w:bottom w:val="none" w:sz="0" w:space="0" w:color="auto"/>
                <w:right w:val="none" w:sz="0" w:space="0" w:color="auto"/>
              </w:divBdr>
            </w:div>
            <w:div w:id="1625884657">
              <w:marLeft w:val="0"/>
              <w:marRight w:val="0"/>
              <w:marTop w:val="0"/>
              <w:marBottom w:val="0"/>
              <w:divBdr>
                <w:top w:val="none" w:sz="0" w:space="0" w:color="auto"/>
                <w:left w:val="none" w:sz="0" w:space="0" w:color="auto"/>
                <w:bottom w:val="none" w:sz="0" w:space="0" w:color="auto"/>
                <w:right w:val="none" w:sz="0" w:space="0" w:color="auto"/>
              </w:divBdr>
            </w:div>
            <w:div w:id="2069378043">
              <w:marLeft w:val="0"/>
              <w:marRight w:val="0"/>
              <w:marTop w:val="0"/>
              <w:marBottom w:val="0"/>
              <w:divBdr>
                <w:top w:val="none" w:sz="0" w:space="0" w:color="auto"/>
                <w:left w:val="none" w:sz="0" w:space="0" w:color="auto"/>
                <w:bottom w:val="none" w:sz="0" w:space="0" w:color="auto"/>
                <w:right w:val="none" w:sz="0" w:space="0" w:color="auto"/>
              </w:divBdr>
            </w:div>
          </w:divsChild>
        </w:div>
        <w:div w:id="1025908600">
          <w:marLeft w:val="0"/>
          <w:marRight w:val="0"/>
          <w:marTop w:val="0"/>
          <w:marBottom w:val="0"/>
          <w:divBdr>
            <w:top w:val="none" w:sz="0" w:space="0" w:color="auto"/>
            <w:left w:val="none" w:sz="0" w:space="0" w:color="auto"/>
            <w:bottom w:val="none" w:sz="0" w:space="0" w:color="auto"/>
            <w:right w:val="none" w:sz="0" w:space="0" w:color="auto"/>
          </w:divBdr>
        </w:div>
        <w:div w:id="1465660200">
          <w:marLeft w:val="0"/>
          <w:marRight w:val="0"/>
          <w:marTop w:val="0"/>
          <w:marBottom w:val="0"/>
          <w:divBdr>
            <w:top w:val="none" w:sz="0" w:space="0" w:color="auto"/>
            <w:left w:val="none" w:sz="0" w:space="0" w:color="auto"/>
            <w:bottom w:val="none" w:sz="0" w:space="0" w:color="auto"/>
            <w:right w:val="none" w:sz="0" w:space="0" w:color="auto"/>
          </w:divBdr>
        </w:div>
        <w:div w:id="1493645931">
          <w:marLeft w:val="0"/>
          <w:marRight w:val="0"/>
          <w:marTop w:val="0"/>
          <w:marBottom w:val="0"/>
          <w:divBdr>
            <w:top w:val="none" w:sz="0" w:space="0" w:color="auto"/>
            <w:left w:val="none" w:sz="0" w:space="0" w:color="auto"/>
            <w:bottom w:val="none" w:sz="0" w:space="0" w:color="auto"/>
            <w:right w:val="none" w:sz="0" w:space="0" w:color="auto"/>
          </w:divBdr>
          <w:divsChild>
            <w:div w:id="521238115">
              <w:marLeft w:val="0"/>
              <w:marRight w:val="0"/>
              <w:marTop w:val="0"/>
              <w:marBottom w:val="0"/>
              <w:divBdr>
                <w:top w:val="none" w:sz="0" w:space="0" w:color="auto"/>
                <w:left w:val="none" w:sz="0" w:space="0" w:color="auto"/>
                <w:bottom w:val="none" w:sz="0" w:space="0" w:color="auto"/>
                <w:right w:val="none" w:sz="0" w:space="0" w:color="auto"/>
              </w:divBdr>
            </w:div>
            <w:div w:id="806820869">
              <w:marLeft w:val="0"/>
              <w:marRight w:val="0"/>
              <w:marTop w:val="0"/>
              <w:marBottom w:val="0"/>
              <w:divBdr>
                <w:top w:val="none" w:sz="0" w:space="0" w:color="auto"/>
                <w:left w:val="none" w:sz="0" w:space="0" w:color="auto"/>
                <w:bottom w:val="none" w:sz="0" w:space="0" w:color="auto"/>
                <w:right w:val="none" w:sz="0" w:space="0" w:color="auto"/>
              </w:divBdr>
            </w:div>
            <w:div w:id="1223640788">
              <w:marLeft w:val="0"/>
              <w:marRight w:val="0"/>
              <w:marTop w:val="0"/>
              <w:marBottom w:val="0"/>
              <w:divBdr>
                <w:top w:val="none" w:sz="0" w:space="0" w:color="auto"/>
                <w:left w:val="none" w:sz="0" w:space="0" w:color="auto"/>
                <w:bottom w:val="none" w:sz="0" w:space="0" w:color="auto"/>
                <w:right w:val="none" w:sz="0" w:space="0" w:color="auto"/>
              </w:divBdr>
            </w:div>
            <w:div w:id="1483233891">
              <w:marLeft w:val="0"/>
              <w:marRight w:val="0"/>
              <w:marTop w:val="0"/>
              <w:marBottom w:val="0"/>
              <w:divBdr>
                <w:top w:val="none" w:sz="0" w:space="0" w:color="auto"/>
                <w:left w:val="none" w:sz="0" w:space="0" w:color="auto"/>
                <w:bottom w:val="none" w:sz="0" w:space="0" w:color="auto"/>
                <w:right w:val="none" w:sz="0" w:space="0" w:color="auto"/>
              </w:divBdr>
            </w:div>
            <w:div w:id="2072338087">
              <w:marLeft w:val="0"/>
              <w:marRight w:val="0"/>
              <w:marTop w:val="0"/>
              <w:marBottom w:val="0"/>
              <w:divBdr>
                <w:top w:val="none" w:sz="0" w:space="0" w:color="auto"/>
                <w:left w:val="none" w:sz="0" w:space="0" w:color="auto"/>
                <w:bottom w:val="none" w:sz="0" w:space="0" w:color="auto"/>
                <w:right w:val="none" w:sz="0" w:space="0" w:color="auto"/>
              </w:divBdr>
            </w:div>
          </w:divsChild>
        </w:div>
        <w:div w:id="1966277762">
          <w:marLeft w:val="0"/>
          <w:marRight w:val="0"/>
          <w:marTop w:val="0"/>
          <w:marBottom w:val="0"/>
          <w:divBdr>
            <w:top w:val="none" w:sz="0" w:space="0" w:color="auto"/>
            <w:left w:val="none" w:sz="0" w:space="0" w:color="auto"/>
            <w:bottom w:val="none" w:sz="0" w:space="0" w:color="auto"/>
            <w:right w:val="none" w:sz="0" w:space="0" w:color="auto"/>
          </w:divBdr>
        </w:div>
        <w:div w:id="2098017805">
          <w:marLeft w:val="0"/>
          <w:marRight w:val="0"/>
          <w:marTop w:val="0"/>
          <w:marBottom w:val="0"/>
          <w:divBdr>
            <w:top w:val="none" w:sz="0" w:space="0" w:color="auto"/>
            <w:left w:val="none" w:sz="0" w:space="0" w:color="auto"/>
            <w:bottom w:val="none" w:sz="0" w:space="0" w:color="auto"/>
            <w:right w:val="none" w:sz="0" w:space="0" w:color="auto"/>
          </w:divBdr>
        </w:div>
      </w:divsChild>
    </w:div>
    <w:div w:id="1449853306">
      <w:bodyDiv w:val="1"/>
      <w:marLeft w:val="0"/>
      <w:marRight w:val="0"/>
      <w:marTop w:val="0"/>
      <w:marBottom w:val="0"/>
      <w:divBdr>
        <w:top w:val="none" w:sz="0" w:space="0" w:color="auto"/>
        <w:left w:val="none" w:sz="0" w:space="0" w:color="auto"/>
        <w:bottom w:val="none" w:sz="0" w:space="0" w:color="auto"/>
        <w:right w:val="none" w:sz="0" w:space="0" w:color="auto"/>
      </w:divBdr>
      <w:divsChild>
        <w:div w:id="32779688">
          <w:marLeft w:val="0"/>
          <w:marRight w:val="0"/>
          <w:marTop w:val="0"/>
          <w:marBottom w:val="0"/>
          <w:divBdr>
            <w:top w:val="none" w:sz="0" w:space="0" w:color="auto"/>
            <w:left w:val="none" w:sz="0" w:space="0" w:color="auto"/>
            <w:bottom w:val="none" w:sz="0" w:space="0" w:color="auto"/>
            <w:right w:val="none" w:sz="0" w:space="0" w:color="auto"/>
          </w:divBdr>
        </w:div>
        <w:div w:id="463428343">
          <w:marLeft w:val="0"/>
          <w:marRight w:val="0"/>
          <w:marTop w:val="0"/>
          <w:marBottom w:val="0"/>
          <w:divBdr>
            <w:top w:val="none" w:sz="0" w:space="0" w:color="auto"/>
            <w:left w:val="none" w:sz="0" w:space="0" w:color="auto"/>
            <w:bottom w:val="none" w:sz="0" w:space="0" w:color="auto"/>
            <w:right w:val="none" w:sz="0" w:space="0" w:color="auto"/>
          </w:divBdr>
        </w:div>
        <w:div w:id="467288210">
          <w:marLeft w:val="0"/>
          <w:marRight w:val="0"/>
          <w:marTop w:val="0"/>
          <w:marBottom w:val="0"/>
          <w:divBdr>
            <w:top w:val="none" w:sz="0" w:space="0" w:color="auto"/>
            <w:left w:val="none" w:sz="0" w:space="0" w:color="auto"/>
            <w:bottom w:val="none" w:sz="0" w:space="0" w:color="auto"/>
            <w:right w:val="none" w:sz="0" w:space="0" w:color="auto"/>
          </w:divBdr>
        </w:div>
        <w:div w:id="509569318">
          <w:marLeft w:val="0"/>
          <w:marRight w:val="0"/>
          <w:marTop w:val="0"/>
          <w:marBottom w:val="0"/>
          <w:divBdr>
            <w:top w:val="none" w:sz="0" w:space="0" w:color="auto"/>
            <w:left w:val="none" w:sz="0" w:space="0" w:color="auto"/>
            <w:bottom w:val="none" w:sz="0" w:space="0" w:color="auto"/>
            <w:right w:val="none" w:sz="0" w:space="0" w:color="auto"/>
          </w:divBdr>
        </w:div>
        <w:div w:id="1240629194">
          <w:marLeft w:val="0"/>
          <w:marRight w:val="0"/>
          <w:marTop w:val="0"/>
          <w:marBottom w:val="0"/>
          <w:divBdr>
            <w:top w:val="none" w:sz="0" w:space="0" w:color="auto"/>
            <w:left w:val="none" w:sz="0" w:space="0" w:color="auto"/>
            <w:bottom w:val="none" w:sz="0" w:space="0" w:color="auto"/>
            <w:right w:val="none" w:sz="0" w:space="0" w:color="auto"/>
          </w:divBdr>
        </w:div>
        <w:div w:id="1396320465">
          <w:marLeft w:val="0"/>
          <w:marRight w:val="0"/>
          <w:marTop w:val="0"/>
          <w:marBottom w:val="0"/>
          <w:divBdr>
            <w:top w:val="none" w:sz="0" w:space="0" w:color="auto"/>
            <w:left w:val="none" w:sz="0" w:space="0" w:color="auto"/>
            <w:bottom w:val="none" w:sz="0" w:space="0" w:color="auto"/>
            <w:right w:val="none" w:sz="0" w:space="0" w:color="auto"/>
          </w:divBdr>
        </w:div>
        <w:div w:id="1543590409">
          <w:marLeft w:val="0"/>
          <w:marRight w:val="0"/>
          <w:marTop w:val="0"/>
          <w:marBottom w:val="0"/>
          <w:divBdr>
            <w:top w:val="none" w:sz="0" w:space="0" w:color="auto"/>
            <w:left w:val="none" w:sz="0" w:space="0" w:color="auto"/>
            <w:bottom w:val="none" w:sz="0" w:space="0" w:color="auto"/>
            <w:right w:val="none" w:sz="0" w:space="0" w:color="auto"/>
          </w:divBdr>
        </w:div>
        <w:div w:id="2087215748">
          <w:marLeft w:val="0"/>
          <w:marRight w:val="0"/>
          <w:marTop w:val="0"/>
          <w:marBottom w:val="0"/>
          <w:divBdr>
            <w:top w:val="none" w:sz="0" w:space="0" w:color="auto"/>
            <w:left w:val="none" w:sz="0" w:space="0" w:color="auto"/>
            <w:bottom w:val="none" w:sz="0" w:space="0" w:color="auto"/>
            <w:right w:val="none" w:sz="0" w:space="0" w:color="auto"/>
          </w:divBdr>
        </w:div>
      </w:divsChild>
    </w:div>
    <w:div w:id="1467967577">
      <w:bodyDiv w:val="1"/>
      <w:marLeft w:val="0"/>
      <w:marRight w:val="0"/>
      <w:marTop w:val="0"/>
      <w:marBottom w:val="0"/>
      <w:divBdr>
        <w:top w:val="none" w:sz="0" w:space="0" w:color="auto"/>
        <w:left w:val="none" w:sz="0" w:space="0" w:color="auto"/>
        <w:bottom w:val="none" w:sz="0" w:space="0" w:color="auto"/>
        <w:right w:val="none" w:sz="0" w:space="0" w:color="auto"/>
      </w:divBdr>
      <w:divsChild>
        <w:div w:id="110438552">
          <w:marLeft w:val="0"/>
          <w:marRight w:val="0"/>
          <w:marTop w:val="0"/>
          <w:marBottom w:val="0"/>
          <w:divBdr>
            <w:top w:val="none" w:sz="0" w:space="0" w:color="auto"/>
            <w:left w:val="none" w:sz="0" w:space="0" w:color="auto"/>
            <w:bottom w:val="none" w:sz="0" w:space="0" w:color="auto"/>
            <w:right w:val="none" w:sz="0" w:space="0" w:color="auto"/>
          </w:divBdr>
        </w:div>
        <w:div w:id="800147655">
          <w:marLeft w:val="0"/>
          <w:marRight w:val="0"/>
          <w:marTop w:val="0"/>
          <w:marBottom w:val="0"/>
          <w:divBdr>
            <w:top w:val="none" w:sz="0" w:space="0" w:color="auto"/>
            <w:left w:val="none" w:sz="0" w:space="0" w:color="auto"/>
            <w:bottom w:val="none" w:sz="0" w:space="0" w:color="auto"/>
            <w:right w:val="none" w:sz="0" w:space="0" w:color="auto"/>
          </w:divBdr>
        </w:div>
        <w:div w:id="1088190046">
          <w:marLeft w:val="0"/>
          <w:marRight w:val="0"/>
          <w:marTop w:val="0"/>
          <w:marBottom w:val="0"/>
          <w:divBdr>
            <w:top w:val="none" w:sz="0" w:space="0" w:color="auto"/>
            <w:left w:val="none" w:sz="0" w:space="0" w:color="auto"/>
            <w:bottom w:val="none" w:sz="0" w:space="0" w:color="auto"/>
            <w:right w:val="none" w:sz="0" w:space="0" w:color="auto"/>
          </w:divBdr>
        </w:div>
        <w:div w:id="1157841716">
          <w:marLeft w:val="0"/>
          <w:marRight w:val="0"/>
          <w:marTop w:val="0"/>
          <w:marBottom w:val="0"/>
          <w:divBdr>
            <w:top w:val="none" w:sz="0" w:space="0" w:color="auto"/>
            <w:left w:val="none" w:sz="0" w:space="0" w:color="auto"/>
            <w:bottom w:val="none" w:sz="0" w:space="0" w:color="auto"/>
            <w:right w:val="none" w:sz="0" w:space="0" w:color="auto"/>
          </w:divBdr>
        </w:div>
        <w:div w:id="2078090745">
          <w:marLeft w:val="0"/>
          <w:marRight w:val="0"/>
          <w:marTop w:val="0"/>
          <w:marBottom w:val="0"/>
          <w:divBdr>
            <w:top w:val="none" w:sz="0" w:space="0" w:color="auto"/>
            <w:left w:val="none" w:sz="0" w:space="0" w:color="auto"/>
            <w:bottom w:val="none" w:sz="0" w:space="0" w:color="auto"/>
            <w:right w:val="none" w:sz="0" w:space="0" w:color="auto"/>
          </w:divBdr>
        </w:div>
      </w:divsChild>
    </w:div>
    <w:div w:id="1487280356">
      <w:bodyDiv w:val="1"/>
      <w:marLeft w:val="0"/>
      <w:marRight w:val="0"/>
      <w:marTop w:val="0"/>
      <w:marBottom w:val="0"/>
      <w:divBdr>
        <w:top w:val="none" w:sz="0" w:space="0" w:color="auto"/>
        <w:left w:val="none" w:sz="0" w:space="0" w:color="auto"/>
        <w:bottom w:val="none" w:sz="0" w:space="0" w:color="auto"/>
        <w:right w:val="none" w:sz="0" w:space="0" w:color="auto"/>
      </w:divBdr>
      <w:divsChild>
        <w:div w:id="1754012823">
          <w:marLeft w:val="0"/>
          <w:marRight w:val="0"/>
          <w:marTop w:val="0"/>
          <w:marBottom w:val="0"/>
          <w:divBdr>
            <w:top w:val="none" w:sz="0" w:space="0" w:color="auto"/>
            <w:left w:val="none" w:sz="0" w:space="0" w:color="auto"/>
            <w:bottom w:val="none" w:sz="0" w:space="0" w:color="auto"/>
            <w:right w:val="none" w:sz="0" w:space="0" w:color="auto"/>
          </w:divBdr>
        </w:div>
      </w:divsChild>
    </w:div>
    <w:div w:id="1488325766">
      <w:bodyDiv w:val="1"/>
      <w:marLeft w:val="0"/>
      <w:marRight w:val="0"/>
      <w:marTop w:val="0"/>
      <w:marBottom w:val="0"/>
      <w:divBdr>
        <w:top w:val="none" w:sz="0" w:space="0" w:color="auto"/>
        <w:left w:val="none" w:sz="0" w:space="0" w:color="auto"/>
        <w:bottom w:val="none" w:sz="0" w:space="0" w:color="auto"/>
        <w:right w:val="none" w:sz="0" w:space="0" w:color="auto"/>
      </w:divBdr>
      <w:divsChild>
        <w:div w:id="6757973">
          <w:marLeft w:val="0"/>
          <w:marRight w:val="0"/>
          <w:marTop w:val="0"/>
          <w:marBottom w:val="0"/>
          <w:divBdr>
            <w:top w:val="none" w:sz="0" w:space="0" w:color="auto"/>
            <w:left w:val="none" w:sz="0" w:space="0" w:color="auto"/>
            <w:bottom w:val="none" w:sz="0" w:space="0" w:color="auto"/>
            <w:right w:val="none" w:sz="0" w:space="0" w:color="auto"/>
          </w:divBdr>
        </w:div>
        <w:div w:id="216203651">
          <w:marLeft w:val="0"/>
          <w:marRight w:val="0"/>
          <w:marTop w:val="0"/>
          <w:marBottom w:val="0"/>
          <w:divBdr>
            <w:top w:val="none" w:sz="0" w:space="0" w:color="auto"/>
            <w:left w:val="none" w:sz="0" w:space="0" w:color="auto"/>
            <w:bottom w:val="none" w:sz="0" w:space="0" w:color="auto"/>
            <w:right w:val="none" w:sz="0" w:space="0" w:color="auto"/>
          </w:divBdr>
        </w:div>
        <w:div w:id="751663271">
          <w:marLeft w:val="0"/>
          <w:marRight w:val="0"/>
          <w:marTop w:val="0"/>
          <w:marBottom w:val="0"/>
          <w:divBdr>
            <w:top w:val="none" w:sz="0" w:space="0" w:color="auto"/>
            <w:left w:val="none" w:sz="0" w:space="0" w:color="auto"/>
            <w:bottom w:val="none" w:sz="0" w:space="0" w:color="auto"/>
            <w:right w:val="none" w:sz="0" w:space="0" w:color="auto"/>
          </w:divBdr>
        </w:div>
        <w:div w:id="1522940212">
          <w:marLeft w:val="0"/>
          <w:marRight w:val="0"/>
          <w:marTop w:val="0"/>
          <w:marBottom w:val="0"/>
          <w:divBdr>
            <w:top w:val="none" w:sz="0" w:space="0" w:color="auto"/>
            <w:left w:val="none" w:sz="0" w:space="0" w:color="auto"/>
            <w:bottom w:val="none" w:sz="0" w:space="0" w:color="auto"/>
            <w:right w:val="none" w:sz="0" w:space="0" w:color="auto"/>
          </w:divBdr>
        </w:div>
        <w:div w:id="1997954084">
          <w:marLeft w:val="0"/>
          <w:marRight w:val="0"/>
          <w:marTop w:val="0"/>
          <w:marBottom w:val="0"/>
          <w:divBdr>
            <w:top w:val="none" w:sz="0" w:space="0" w:color="auto"/>
            <w:left w:val="none" w:sz="0" w:space="0" w:color="auto"/>
            <w:bottom w:val="none" w:sz="0" w:space="0" w:color="auto"/>
            <w:right w:val="none" w:sz="0" w:space="0" w:color="auto"/>
          </w:divBdr>
        </w:div>
      </w:divsChild>
    </w:div>
    <w:div w:id="1493794565">
      <w:bodyDiv w:val="1"/>
      <w:marLeft w:val="0"/>
      <w:marRight w:val="0"/>
      <w:marTop w:val="0"/>
      <w:marBottom w:val="0"/>
      <w:divBdr>
        <w:top w:val="none" w:sz="0" w:space="0" w:color="auto"/>
        <w:left w:val="none" w:sz="0" w:space="0" w:color="auto"/>
        <w:bottom w:val="none" w:sz="0" w:space="0" w:color="auto"/>
        <w:right w:val="none" w:sz="0" w:space="0" w:color="auto"/>
      </w:divBdr>
      <w:divsChild>
        <w:div w:id="255944994">
          <w:marLeft w:val="0"/>
          <w:marRight w:val="0"/>
          <w:marTop w:val="0"/>
          <w:marBottom w:val="0"/>
          <w:divBdr>
            <w:top w:val="none" w:sz="0" w:space="0" w:color="auto"/>
            <w:left w:val="none" w:sz="0" w:space="0" w:color="auto"/>
            <w:bottom w:val="none" w:sz="0" w:space="0" w:color="auto"/>
            <w:right w:val="none" w:sz="0" w:space="0" w:color="auto"/>
          </w:divBdr>
        </w:div>
        <w:div w:id="358700921">
          <w:marLeft w:val="0"/>
          <w:marRight w:val="0"/>
          <w:marTop w:val="0"/>
          <w:marBottom w:val="0"/>
          <w:divBdr>
            <w:top w:val="none" w:sz="0" w:space="0" w:color="auto"/>
            <w:left w:val="none" w:sz="0" w:space="0" w:color="auto"/>
            <w:bottom w:val="none" w:sz="0" w:space="0" w:color="auto"/>
            <w:right w:val="none" w:sz="0" w:space="0" w:color="auto"/>
          </w:divBdr>
        </w:div>
        <w:div w:id="648022476">
          <w:marLeft w:val="0"/>
          <w:marRight w:val="0"/>
          <w:marTop w:val="0"/>
          <w:marBottom w:val="0"/>
          <w:divBdr>
            <w:top w:val="none" w:sz="0" w:space="0" w:color="auto"/>
            <w:left w:val="none" w:sz="0" w:space="0" w:color="auto"/>
            <w:bottom w:val="none" w:sz="0" w:space="0" w:color="auto"/>
            <w:right w:val="none" w:sz="0" w:space="0" w:color="auto"/>
          </w:divBdr>
        </w:div>
        <w:div w:id="900602717">
          <w:marLeft w:val="0"/>
          <w:marRight w:val="0"/>
          <w:marTop w:val="0"/>
          <w:marBottom w:val="0"/>
          <w:divBdr>
            <w:top w:val="none" w:sz="0" w:space="0" w:color="auto"/>
            <w:left w:val="none" w:sz="0" w:space="0" w:color="auto"/>
            <w:bottom w:val="none" w:sz="0" w:space="0" w:color="auto"/>
            <w:right w:val="none" w:sz="0" w:space="0" w:color="auto"/>
          </w:divBdr>
        </w:div>
        <w:div w:id="1049915264">
          <w:marLeft w:val="0"/>
          <w:marRight w:val="0"/>
          <w:marTop w:val="0"/>
          <w:marBottom w:val="0"/>
          <w:divBdr>
            <w:top w:val="none" w:sz="0" w:space="0" w:color="auto"/>
            <w:left w:val="none" w:sz="0" w:space="0" w:color="auto"/>
            <w:bottom w:val="none" w:sz="0" w:space="0" w:color="auto"/>
            <w:right w:val="none" w:sz="0" w:space="0" w:color="auto"/>
          </w:divBdr>
        </w:div>
        <w:div w:id="1437749588">
          <w:marLeft w:val="0"/>
          <w:marRight w:val="0"/>
          <w:marTop w:val="0"/>
          <w:marBottom w:val="0"/>
          <w:divBdr>
            <w:top w:val="none" w:sz="0" w:space="0" w:color="auto"/>
            <w:left w:val="none" w:sz="0" w:space="0" w:color="auto"/>
            <w:bottom w:val="none" w:sz="0" w:space="0" w:color="auto"/>
            <w:right w:val="none" w:sz="0" w:space="0" w:color="auto"/>
          </w:divBdr>
        </w:div>
        <w:div w:id="1481573689">
          <w:marLeft w:val="0"/>
          <w:marRight w:val="0"/>
          <w:marTop w:val="0"/>
          <w:marBottom w:val="0"/>
          <w:divBdr>
            <w:top w:val="none" w:sz="0" w:space="0" w:color="auto"/>
            <w:left w:val="none" w:sz="0" w:space="0" w:color="auto"/>
            <w:bottom w:val="none" w:sz="0" w:space="0" w:color="auto"/>
            <w:right w:val="none" w:sz="0" w:space="0" w:color="auto"/>
          </w:divBdr>
        </w:div>
        <w:div w:id="1534532309">
          <w:marLeft w:val="0"/>
          <w:marRight w:val="0"/>
          <w:marTop w:val="0"/>
          <w:marBottom w:val="0"/>
          <w:divBdr>
            <w:top w:val="none" w:sz="0" w:space="0" w:color="auto"/>
            <w:left w:val="none" w:sz="0" w:space="0" w:color="auto"/>
            <w:bottom w:val="none" w:sz="0" w:space="0" w:color="auto"/>
            <w:right w:val="none" w:sz="0" w:space="0" w:color="auto"/>
          </w:divBdr>
        </w:div>
        <w:div w:id="1579636968">
          <w:marLeft w:val="0"/>
          <w:marRight w:val="0"/>
          <w:marTop w:val="0"/>
          <w:marBottom w:val="0"/>
          <w:divBdr>
            <w:top w:val="none" w:sz="0" w:space="0" w:color="auto"/>
            <w:left w:val="none" w:sz="0" w:space="0" w:color="auto"/>
            <w:bottom w:val="none" w:sz="0" w:space="0" w:color="auto"/>
            <w:right w:val="none" w:sz="0" w:space="0" w:color="auto"/>
          </w:divBdr>
        </w:div>
        <w:div w:id="1914897198">
          <w:marLeft w:val="0"/>
          <w:marRight w:val="0"/>
          <w:marTop w:val="0"/>
          <w:marBottom w:val="0"/>
          <w:divBdr>
            <w:top w:val="none" w:sz="0" w:space="0" w:color="auto"/>
            <w:left w:val="none" w:sz="0" w:space="0" w:color="auto"/>
            <w:bottom w:val="none" w:sz="0" w:space="0" w:color="auto"/>
            <w:right w:val="none" w:sz="0" w:space="0" w:color="auto"/>
          </w:divBdr>
        </w:div>
        <w:div w:id="2040399096">
          <w:marLeft w:val="0"/>
          <w:marRight w:val="0"/>
          <w:marTop w:val="0"/>
          <w:marBottom w:val="0"/>
          <w:divBdr>
            <w:top w:val="none" w:sz="0" w:space="0" w:color="auto"/>
            <w:left w:val="none" w:sz="0" w:space="0" w:color="auto"/>
            <w:bottom w:val="none" w:sz="0" w:space="0" w:color="auto"/>
            <w:right w:val="none" w:sz="0" w:space="0" w:color="auto"/>
          </w:divBdr>
        </w:div>
      </w:divsChild>
    </w:div>
    <w:div w:id="1495493030">
      <w:bodyDiv w:val="1"/>
      <w:marLeft w:val="0"/>
      <w:marRight w:val="0"/>
      <w:marTop w:val="0"/>
      <w:marBottom w:val="0"/>
      <w:divBdr>
        <w:top w:val="none" w:sz="0" w:space="0" w:color="auto"/>
        <w:left w:val="none" w:sz="0" w:space="0" w:color="auto"/>
        <w:bottom w:val="none" w:sz="0" w:space="0" w:color="auto"/>
        <w:right w:val="none" w:sz="0" w:space="0" w:color="auto"/>
      </w:divBdr>
      <w:divsChild>
        <w:div w:id="74940059">
          <w:marLeft w:val="0"/>
          <w:marRight w:val="0"/>
          <w:marTop w:val="0"/>
          <w:marBottom w:val="0"/>
          <w:divBdr>
            <w:top w:val="none" w:sz="0" w:space="0" w:color="auto"/>
            <w:left w:val="none" w:sz="0" w:space="0" w:color="auto"/>
            <w:bottom w:val="none" w:sz="0" w:space="0" w:color="auto"/>
            <w:right w:val="none" w:sz="0" w:space="0" w:color="auto"/>
          </w:divBdr>
        </w:div>
        <w:div w:id="860243608">
          <w:marLeft w:val="0"/>
          <w:marRight w:val="0"/>
          <w:marTop w:val="0"/>
          <w:marBottom w:val="0"/>
          <w:divBdr>
            <w:top w:val="none" w:sz="0" w:space="0" w:color="auto"/>
            <w:left w:val="none" w:sz="0" w:space="0" w:color="auto"/>
            <w:bottom w:val="none" w:sz="0" w:space="0" w:color="auto"/>
            <w:right w:val="none" w:sz="0" w:space="0" w:color="auto"/>
          </w:divBdr>
        </w:div>
        <w:div w:id="930822426">
          <w:marLeft w:val="0"/>
          <w:marRight w:val="0"/>
          <w:marTop w:val="0"/>
          <w:marBottom w:val="0"/>
          <w:divBdr>
            <w:top w:val="none" w:sz="0" w:space="0" w:color="auto"/>
            <w:left w:val="none" w:sz="0" w:space="0" w:color="auto"/>
            <w:bottom w:val="none" w:sz="0" w:space="0" w:color="auto"/>
            <w:right w:val="none" w:sz="0" w:space="0" w:color="auto"/>
          </w:divBdr>
        </w:div>
        <w:div w:id="1065832050">
          <w:marLeft w:val="0"/>
          <w:marRight w:val="0"/>
          <w:marTop w:val="0"/>
          <w:marBottom w:val="0"/>
          <w:divBdr>
            <w:top w:val="none" w:sz="0" w:space="0" w:color="auto"/>
            <w:left w:val="none" w:sz="0" w:space="0" w:color="auto"/>
            <w:bottom w:val="none" w:sz="0" w:space="0" w:color="auto"/>
            <w:right w:val="none" w:sz="0" w:space="0" w:color="auto"/>
          </w:divBdr>
        </w:div>
        <w:div w:id="1069614486">
          <w:marLeft w:val="0"/>
          <w:marRight w:val="0"/>
          <w:marTop w:val="0"/>
          <w:marBottom w:val="0"/>
          <w:divBdr>
            <w:top w:val="none" w:sz="0" w:space="0" w:color="auto"/>
            <w:left w:val="none" w:sz="0" w:space="0" w:color="auto"/>
            <w:bottom w:val="none" w:sz="0" w:space="0" w:color="auto"/>
            <w:right w:val="none" w:sz="0" w:space="0" w:color="auto"/>
          </w:divBdr>
        </w:div>
        <w:div w:id="1112818604">
          <w:marLeft w:val="0"/>
          <w:marRight w:val="0"/>
          <w:marTop w:val="0"/>
          <w:marBottom w:val="0"/>
          <w:divBdr>
            <w:top w:val="none" w:sz="0" w:space="0" w:color="auto"/>
            <w:left w:val="none" w:sz="0" w:space="0" w:color="auto"/>
            <w:bottom w:val="none" w:sz="0" w:space="0" w:color="auto"/>
            <w:right w:val="none" w:sz="0" w:space="0" w:color="auto"/>
          </w:divBdr>
        </w:div>
        <w:div w:id="1154494971">
          <w:marLeft w:val="0"/>
          <w:marRight w:val="0"/>
          <w:marTop w:val="0"/>
          <w:marBottom w:val="0"/>
          <w:divBdr>
            <w:top w:val="none" w:sz="0" w:space="0" w:color="auto"/>
            <w:left w:val="none" w:sz="0" w:space="0" w:color="auto"/>
            <w:bottom w:val="none" w:sz="0" w:space="0" w:color="auto"/>
            <w:right w:val="none" w:sz="0" w:space="0" w:color="auto"/>
          </w:divBdr>
        </w:div>
        <w:div w:id="1245646955">
          <w:marLeft w:val="0"/>
          <w:marRight w:val="0"/>
          <w:marTop w:val="0"/>
          <w:marBottom w:val="0"/>
          <w:divBdr>
            <w:top w:val="none" w:sz="0" w:space="0" w:color="auto"/>
            <w:left w:val="none" w:sz="0" w:space="0" w:color="auto"/>
            <w:bottom w:val="none" w:sz="0" w:space="0" w:color="auto"/>
            <w:right w:val="none" w:sz="0" w:space="0" w:color="auto"/>
          </w:divBdr>
        </w:div>
        <w:div w:id="1380789086">
          <w:marLeft w:val="0"/>
          <w:marRight w:val="0"/>
          <w:marTop w:val="0"/>
          <w:marBottom w:val="0"/>
          <w:divBdr>
            <w:top w:val="none" w:sz="0" w:space="0" w:color="auto"/>
            <w:left w:val="none" w:sz="0" w:space="0" w:color="auto"/>
            <w:bottom w:val="none" w:sz="0" w:space="0" w:color="auto"/>
            <w:right w:val="none" w:sz="0" w:space="0" w:color="auto"/>
          </w:divBdr>
        </w:div>
        <w:div w:id="1492208658">
          <w:marLeft w:val="0"/>
          <w:marRight w:val="0"/>
          <w:marTop w:val="0"/>
          <w:marBottom w:val="0"/>
          <w:divBdr>
            <w:top w:val="none" w:sz="0" w:space="0" w:color="auto"/>
            <w:left w:val="none" w:sz="0" w:space="0" w:color="auto"/>
            <w:bottom w:val="none" w:sz="0" w:space="0" w:color="auto"/>
            <w:right w:val="none" w:sz="0" w:space="0" w:color="auto"/>
          </w:divBdr>
        </w:div>
        <w:div w:id="1579511837">
          <w:marLeft w:val="0"/>
          <w:marRight w:val="0"/>
          <w:marTop w:val="0"/>
          <w:marBottom w:val="0"/>
          <w:divBdr>
            <w:top w:val="none" w:sz="0" w:space="0" w:color="auto"/>
            <w:left w:val="none" w:sz="0" w:space="0" w:color="auto"/>
            <w:bottom w:val="none" w:sz="0" w:space="0" w:color="auto"/>
            <w:right w:val="none" w:sz="0" w:space="0" w:color="auto"/>
          </w:divBdr>
        </w:div>
        <w:div w:id="1877159570">
          <w:marLeft w:val="0"/>
          <w:marRight w:val="0"/>
          <w:marTop w:val="0"/>
          <w:marBottom w:val="0"/>
          <w:divBdr>
            <w:top w:val="none" w:sz="0" w:space="0" w:color="auto"/>
            <w:left w:val="none" w:sz="0" w:space="0" w:color="auto"/>
            <w:bottom w:val="none" w:sz="0" w:space="0" w:color="auto"/>
            <w:right w:val="none" w:sz="0" w:space="0" w:color="auto"/>
          </w:divBdr>
        </w:div>
        <w:div w:id="2081058866">
          <w:marLeft w:val="0"/>
          <w:marRight w:val="0"/>
          <w:marTop w:val="0"/>
          <w:marBottom w:val="0"/>
          <w:divBdr>
            <w:top w:val="none" w:sz="0" w:space="0" w:color="auto"/>
            <w:left w:val="none" w:sz="0" w:space="0" w:color="auto"/>
            <w:bottom w:val="none" w:sz="0" w:space="0" w:color="auto"/>
            <w:right w:val="none" w:sz="0" w:space="0" w:color="auto"/>
          </w:divBdr>
        </w:div>
      </w:divsChild>
    </w:div>
    <w:div w:id="1546333366">
      <w:bodyDiv w:val="1"/>
      <w:marLeft w:val="0"/>
      <w:marRight w:val="0"/>
      <w:marTop w:val="0"/>
      <w:marBottom w:val="0"/>
      <w:divBdr>
        <w:top w:val="none" w:sz="0" w:space="0" w:color="auto"/>
        <w:left w:val="none" w:sz="0" w:space="0" w:color="auto"/>
        <w:bottom w:val="none" w:sz="0" w:space="0" w:color="auto"/>
        <w:right w:val="none" w:sz="0" w:space="0" w:color="auto"/>
      </w:divBdr>
      <w:divsChild>
        <w:div w:id="59255906">
          <w:marLeft w:val="0"/>
          <w:marRight w:val="0"/>
          <w:marTop w:val="0"/>
          <w:marBottom w:val="0"/>
          <w:divBdr>
            <w:top w:val="none" w:sz="0" w:space="0" w:color="auto"/>
            <w:left w:val="none" w:sz="0" w:space="0" w:color="auto"/>
            <w:bottom w:val="none" w:sz="0" w:space="0" w:color="auto"/>
            <w:right w:val="none" w:sz="0" w:space="0" w:color="auto"/>
          </w:divBdr>
        </w:div>
        <w:div w:id="80563313">
          <w:marLeft w:val="0"/>
          <w:marRight w:val="0"/>
          <w:marTop w:val="0"/>
          <w:marBottom w:val="0"/>
          <w:divBdr>
            <w:top w:val="none" w:sz="0" w:space="0" w:color="auto"/>
            <w:left w:val="none" w:sz="0" w:space="0" w:color="auto"/>
            <w:bottom w:val="none" w:sz="0" w:space="0" w:color="auto"/>
            <w:right w:val="none" w:sz="0" w:space="0" w:color="auto"/>
          </w:divBdr>
        </w:div>
        <w:div w:id="482624309">
          <w:marLeft w:val="0"/>
          <w:marRight w:val="0"/>
          <w:marTop w:val="0"/>
          <w:marBottom w:val="0"/>
          <w:divBdr>
            <w:top w:val="none" w:sz="0" w:space="0" w:color="auto"/>
            <w:left w:val="none" w:sz="0" w:space="0" w:color="auto"/>
            <w:bottom w:val="none" w:sz="0" w:space="0" w:color="auto"/>
            <w:right w:val="none" w:sz="0" w:space="0" w:color="auto"/>
          </w:divBdr>
        </w:div>
        <w:div w:id="663701691">
          <w:marLeft w:val="0"/>
          <w:marRight w:val="0"/>
          <w:marTop w:val="0"/>
          <w:marBottom w:val="0"/>
          <w:divBdr>
            <w:top w:val="none" w:sz="0" w:space="0" w:color="auto"/>
            <w:left w:val="none" w:sz="0" w:space="0" w:color="auto"/>
            <w:bottom w:val="none" w:sz="0" w:space="0" w:color="auto"/>
            <w:right w:val="none" w:sz="0" w:space="0" w:color="auto"/>
          </w:divBdr>
        </w:div>
        <w:div w:id="964965099">
          <w:marLeft w:val="0"/>
          <w:marRight w:val="0"/>
          <w:marTop w:val="0"/>
          <w:marBottom w:val="0"/>
          <w:divBdr>
            <w:top w:val="none" w:sz="0" w:space="0" w:color="auto"/>
            <w:left w:val="none" w:sz="0" w:space="0" w:color="auto"/>
            <w:bottom w:val="none" w:sz="0" w:space="0" w:color="auto"/>
            <w:right w:val="none" w:sz="0" w:space="0" w:color="auto"/>
          </w:divBdr>
        </w:div>
        <w:div w:id="1344212505">
          <w:marLeft w:val="0"/>
          <w:marRight w:val="0"/>
          <w:marTop w:val="0"/>
          <w:marBottom w:val="0"/>
          <w:divBdr>
            <w:top w:val="none" w:sz="0" w:space="0" w:color="auto"/>
            <w:left w:val="none" w:sz="0" w:space="0" w:color="auto"/>
            <w:bottom w:val="none" w:sz="0" w:space="0" w:color="auto"/>
            <w:right w:val="none" w:sz="0" w:space="0" w:color="auto"/>
          </w:divBdr>
        </w:div>
        <w:div w:id="1653094718">
          <w:marLeft w:val="0"/>
          <w:marRight w:val="0"/>
          <w:marTop w:val="0"/>
          <w:marBottom w:val="0"/>
          <w:divBdr>
            <w:top w:val="none" w:sz="0" w:space="0" w:color="auto"/>
            <w:left w:val="none" w:sz="0" w:space="0" w:color="auto"/>
            <w:bottom w:val="none" w:sz="0" w:space="0" w:color="auto"/>
            <w:right w:val="none" w:sz="0" w:space="0" w:color="auto"/>
          </w:divBdr>
        </w:div>
      </w:divsChild>
    </w:div>
    <w:div w:id="1560676528">
      <w:bodyDiv w:val="1"/>
      <w:marLeft w:val="0"/>
      <w:marRight w:val="0"/>
      <w:marTop w:val="0"/>
      <w:marBottom w:val="0"/>
      <w:divBdr>
        <w:top w:val="none" w:sz="0" w:space="0" w:color="auto"/>
        <w:left w:val="none" w:sz="0" w:space="0" w:color="auto"/>
        <w:bottom w:val="none" w:sz="0" w:space="0" w:color="auto"/>
        <w:right w:val="none" w:sz="0" w:space="0" w:color="auto"/>
      </w:divBdr>
      <w:divsChild>
        <w:div w:id="1135635557">
          <w:marLeft w:val="0"/>
          <w:marRight w:val="0"/>
          <w:marTop w:val="0"/>
          <w:marBottom w:val="0"/>
          <w:divBdr>
            <w:top w:val="none" w:sz="0" w:space="0" w:color="auto"/>
            <w:left w:val="none" w:sz="0" w:space="0" w:color="auto"/>
            <w:bottom w:val="none" w:sz="0" w:space="0" w:color="auto"/>
            <w:right w:val="none" w:sz="0" w:space="0" w:color="auto"/>
          </w:divBdr>
        </w:div>
        <w:div w:id="1738090915">
          <w:marLeft w:val="0"/>
          <w:marRight w:val="0"/>
          <w:marTop w:val="0"/>
          <w:marBottom w:val="0"/>
          <w:divBdr>
            <w:top w:val="none" w:sz="0" w:space="0" w:color="auto"/>
            <w:left w:val="none" w:sz="0" w:space="0" w:color="auto"/>
            <w:bottom w:val="none" w:sz="0" w:space="0" w:color="auto"/>
            <w:right w:val="none" w:sz="0" w:space="0" w:color="auto"/>
          </w:divBdr>
        </w:div>
        <w:div w:id="1947230258">
          <w:marLeft w:val="0"/>
          <w:marRight w:val="0"/>
          <w:marTop w:val="0"/>
          <w:marBottom w:val="0"/>
          <w:divBdr>
            <w:top w:val="none" w:sz="0" w:space="0" w:color="auto"/>
            <w:left w:val="none" w:sz="0" w:space="0" w:color="auto"/>
            <w:bottom w:val="none" w:sz="0" w:space="0" w:color="auto"/>
            <w:right w:val="none" w:sz="0" w:space="0" w:color="auto"/>
          </w:divBdr>
        </w:div>
        <w:div w:id="1948465088">
          <w:marLeft w:val="0"/>
          <w:marRight w:val="0"/>
          <w:marTop w:val="0"/>
          <w:marBottom w:val="0"/>
          <w:divBdr>
            <w:top w:val="none" w:sz="0" w:space="0" w:color="auto"/>
            <w:left w:val="none" w:sz="0" w:space="0" w:color="auto"/>
            <w:bottom w:val="none" w:sz="0" w:space="0" w:color="auto"/>
            <w:right w:val="none" w:sz="0" w:space="0" w:color="auto"/>
          </w:divBdr>
        </w:div>
        <w:div w:id="2008899289">
          <w:marLeft w:val="0"/>
          <w:marRight w:val="0"/>
          <w:marTop w:val="0"/>
          <w:marBottom w:val="0"/>
          <w:divBdr>
            <w:top w:val="none" w:sz="0" w:space="0" w:color="auto"/>
            <w:left w:val="none" w:sz="0" w:space="0" w:color="auto"/>
            <w:bottom w:val="none" w:sz="0" w:space="0" w:color="auto"/>
            <w:right w:val="none" w:sz="0" w:space="0" w:color="auto"/>
          </w:divBdr>
        </w:div>
      </w:divsChild>
    </w:div>
    <w:div w:id="1594585179">
      <w:bodyDiv w:val="1"/>
      <w:marLeft w:val="0"/>
      <w:marRight w:val="0"/>
      <w:marTop w:val="0"/>
      <w:marBottom w:val="0"/>
      <w:divBdr>
        <w:top w:val="none" w:sz="0" w:space="0" w:color="auto"/>
        <w:left w:val="none" w:sz="0" w:space="0" w:color="auto"/>
        <w:bottom w:val="none" w:sz="0" w:space="0" w:color="auto"/>
        <w:right w:val="none" w:sz="0" w:space="0" w:color="auto"/>
      </w:divBdr>
      <w:divsChild>
        <w:div w:id="425351063">
          <w:marLeft w:val="0"/>
          <w:marRight w:val="0"/>
          <w:marTop w:val="0"/>
          <w:marBottom w:val="0"/>
          <w:divBdr>
            <w:top w:val="none" w:sz="0" w:space="0" w:color="auto"/>
            <w:left w:val="none" w:sz="0" w:space="0" w:color="auto"/>
            <w:bottom w:val="none" w:sz="0" w:space="0" w:color="auto"/>
            <w:right w:val="none" w:sz="0" w:space="0" w:color="auto"/>
          </w:divBdr>
        </w:div>
        <w:div w:id="495076892">
          <w:marLeft w:val="0"/>
          <w:marRight w:val="0"/>
          <w:marTop w:val="0"/>
          <w:marBottom w:val="0"/>
          <w:divBdr>
            <w:top w:val="none" w:sz="0" w:space="0" w:color="auto"/>
            <w:left w:val="none" w:sz="0" w:space="0" w:color="auto"/>
            <w:bottom w:val="none" w:sz="0" w:space="0" w:color="auto"/>
            <w:right w:val="none" w:sz="0" w:space="0" w:color="auto"/>
          </w:divBdr>
        </w:div>
        <w:div w:id="1282035561">
          <w:marLeft w:val="0"/>
          <w:marRight w:val="0"/>
          <w:marTop w:val="0"/>
          <w:marBottom w:val="0"/>
          <w:divBdr>
            <w:top w:val="none" w:sz="0" w:space="0" w:color="auto"/>
            <w:left w:val="none" w:sz="0" w:space="0" w:color="auto"/>
            <w:bottom w:val="none" w:sz="0" w:space="0" w:color="auto"/>
            <w:right w:val="none" w:sz="0" w:space="0" w:color="auto"/>
          </w:divBdr>
        </w:div>
        <w:div w:id="1344241025">
          <w:marLeft w:val="0"/>
          <w:marRight w:val="0"/>
          <w:marTop w:val="0"/>
          <w:marBottom w:val="0"/>
          <w:divBdr>
            <w:top w:val="none" w:sz="0" w:space="0" w:color="auto"/>
            <w:left w:val="none" w:sz="0" w:space="0" w:color="auto"/>
            <w:bottom w:val="none" w:sz="0" w:space="0" w:color="auto"/>
            <w:right w:val="none" w:sz="0" w:space="0" w:color="auto"/>
          </w:divBdr>
        </w:div>
      </w:divsChild>
    </w:div>
    <w:div w:id="1597402966">
      <w:bodyDiv w:val="1"/>
      <w:marLeft w:val="0"/>
      <w:marRight w:val="0"/>
      <w:marTop w:val="0"/>
      <w:marBottom w:val="0"/>
      <w:divBdr>
        <w:top w:val="none" w:sz="0" w:space="0" w:color="auto"/>
        <w:left w:val="none" w:sz="0" w:space="0" w:color="auto"/>
        <w:bottom w:val="none" w:sz="0" w:space="0" w:color="auto"/>
        <w:right w:val="none" w:sz="0" w:space="0" w:color="auto"/>
      </w:divBdr>
      <w:divsChild>
        <w:div w:id="257907260">
          <w:marLeft w:val="0"/>
          <w:marRight w:val="0"/>
          <w:marTop w:val="0"/>
          <w:marBottom w:val="0"/>
          <w:divBdr>
            <w:top w:val="none" w:sz="0" w:space="0" w:color="auto"/>
            <w:left w:val="none" w:sz="0" w:space="0" w:color="auto"/>
            <w:bottom w:val="none" w:sz="0" w:space="0" w:color="auto"/>
            <w:right w:val="none" w:sz="0" w:space="0" w:color="auto"/>
          </w:divBdr>
        </w:div>
        <w:div w:id="323826886">
          <w:marLeft w:val="0"/>
          <w:marRight w:val="0"/>
          <w:marTop w:val="0"/>
          <w:marBottom w:val="0"/>
          <w:divBdr>
            <w:top w:val="none" w:sz="0" w:space="0" w:color="auto"/>
            <w:left w:val="none" w:sz="0" w:space="0" w:color="auto"/>
            <w:bottom w:val="none" w:sz="0" w:space="0" w:color="auto"/>
            <w:right w:val="none" w:sz="0" w:space="0" w:color="auto"/>
          </w:divBdr>
        </w:div>
        <w:div w:id="511800282">
          <w:marLeft w:val="0"/>
          <w:marRight w:val="0"/>
          <w:marTop w:val="0"/>
          <w:marBottom w:val="0"/>
          <w:divBdr>
            <w:top w:val="none" w:sz="0" w:space="0" w:color="auto"/>
            <w:left w:val="none" w:sz="0" w:space="0" w:color="auto"/>
            <w:bottom w:val="none" w:sz="0" w:space="0" w:color="auto"/>
            <w:right w:val="none" w:sz="0" w:space="0" w:color="auto"/>
          </w:divBdr>
          <w:divsChild>
            <w:div w:id="214633193">
              <w:marLeft w:val="0"/>
              <w:marRight w:val="0"/>
              <w:marTop w:val="0"/>
              <w:marBottom w:val="0"/>
              <w:divBdr>
                <w:top w:val="none" w:sz="0" w:space="0" w:color="auto"/>
                <w:left w:val="none" w:sz="0" w:space="0" w:color="auto"/>
                <w:bottom w:val="none" w:sz="0" w:space="0" w:color="auto"/>
                <w:right w:val="none" w:sz="0" w:space="0" w:color="auto"/>
              </w:divBdr>
            </w:div>
            <w:div w:id="471482948">
              <w:marLeft w:val="0"/>
              <w:marRight w:val="0"/>
              <w:marTop w:val="0"/>
              <w:marBottom w:val="0"/>
              <w:divBdr>
                <w:top w:val="none" w:sz="0" w:space="0" w:color="auto"/>
                <w:left w:val="none" w:sz="0" w:space="0" w:color="auto"/>
                <w:bottom w:val="none" w:sz="0" w:space="0" w:color="auto"/>
                <w:right w:val="none" w:sz="0" w:space="0" w:color="auto"/>
              </w:divBdr>
            </w:div>
            <w:div w:id="972056021">
              <w:marLeft w:val="0"/>
              <w:marRight w:val="0"/>
              <w:marTop w:val="0"/>
              <w:marBottom w:val="0"/>
              <w:divBdr>
                <w:top w:val="none" w:sz="0" w:space="0" w:color="auto"/>
                <w:left w:val="none" w:sz="0" w:space="0" w:color="auto"/>
                <w:bottom w:val="none" w:sz="0" w:space="0" w:color="auto"/>
                <w:right w:val="none" w:sz="0" w:space="0" w:color="auto"/>
              </w:divBdr>
            </w:div>
            <w:div w:id="1008600047">
              <w:marLeft w:val="0"/>
              <w:marRight w:val="0"/>
              <w:marTop w:val="0"/>
              <w:marBottom w:val="0"/>
              <w:divBdr>
                <w:top w:val="none" w:sz="0" w:space="0" w:color="auto"/>
                <w:left w:val="none" w:sz="0" w:space="0" w:color="auto"/>
                <w:bottom w:val="none" w:sz="0" w:space="0" w:color="auto"/>
                <w:right w:val="none" w:sz="0" w:space="0" w:color="auto"/>
              </w:divBdr>
            </w:div>
            <w:div w:id="1416172389">
              <w:marLeft w:val="0"/>
              <w:marRight w:val="0"/>
              <w:marTop w:val="0"/>
              <w:marBottom w:val="0"/>
              <w:divBdr>
                <w:top w:val="none" w:sz="0" w:space="0" w:color="auto"/>
                <w:left w:val="none" w:sz="0" w:space="0" w:color="auto"/>
                <w:bottom w:val="none" w:sz="0" w:space="0" w:color="auto"/>
                <w:right w:val="none" w:sz="0" w:space="0" w:color="auto"/>
              </w:divBdr>
            </w:div>
          </w:divsChild>
        </w:div>
        <w:div w:id="632100448">
          <w:marLeft w:val="0"/>
          <w:marRight w:val="0"/>
          <w:marTop w:val="0"/>
          <w:marBottom w:val="0"/>
          <w:divBdr>
            <w:top w:val="none" w:sz="0" w:space="0" w:color="auto"/>
            <w:left w:val="none" w:sz="0" w:space="0" w:color="auto"/>
            <w:bottom w:val="none" w:sz="0" w:space="0" w:color="auto"/>
            <w:right w:val="none" w:sz="0" w:space="0" w:color="auto"/>
          </w:divBdr>
        </w:div>
        <w:div w:id="1637182695">
          <w:marLeft w:val="0"/>
          <w:marRight w:val="0"/>
          <w:marTop w:val="0"/>
          <w:marBottom w:val="0"/>
          <w:divBdr>
            <w:top w:val="none" w:sz="0" w:space="0" w:color="auto"/>
            <w:left w:val="none" w:sz="0" w:space="0" w:color="auto"/>
            <w:bottom w:val="none" w:sz="0" w:space="0" w:color="auto"/>
            <w:right w:val="none" w:sz="0" w:space="0" w:color="auto"/>
          </w:divBdr>
        </w:div>
        <w:div w:id="1835760655">
          <w:marLeft w:val="0"/>
          <w:marRight w:val="0"/>
          <w:marTop w:val="0"/>
          <w:marBottom w:val="0"/>
          <w:divBdr>
            <w:top w:val="none" w:sz="0" w:space="0" w:color="auto"/>
            <w:left w:val="none" w:sz="0" w:space="0" w:color="auto"/>
            <w:bottom w:val="none" w:sz="0" w:space="0" w:color="auto"/>
            <w:right w:val="none" w:sz="0" w:space="0" w:color="auto"/>
          </w:divBdr>
        </w:div>
        <w:div w:id="2035954485">
          <w:marLeft w:val="0"/>
          <w:marRight w:val="0"/>
          <w:marTop w:val="0"/>
          <w:marBottom w:val="0"/>
          <w:divBdr>
            <w:top w:val="none" w:sz="0" w:space="0" w:color="auto"/>
            <w:left w:val="none" w:sz="0" w:space="0" w:color="auto"/>
            <w:bottom w:val="none" w:sz="0" w:space="0" w:color="auto"/>
            <w:right w:val="none" w:sz="0" w:space="0" w:color="auto"/>
          </w:divBdr>
        </w:div>
      </w:divsChild>
    </w:div>
    <w:div w:id="1614512047">
      <w:bodyDiv w:val="1"/>
      <w:marLeft w:val="0"/>
      <w:marRight w:val="0"/>
      <w:marTop w:val="0"/>
      <w:marBottom w:val="0"/>
      <w:divBdr>
        <w:top w:val="none" w:sz="0" w:space="0" w:color="auto"/>
        <w:left w:val="none" w:sz="0" w:space="0" w:color="auto"/>
        <w:bottom w:val="none" w:sz="0" w:space="0" w:color="auto"/>
        <w:right w:val="none" w:sz="0" w:space="0" w:color="auto"/>
      </w:divBdr>
      <w:divsChild>
        <w:div w:id="172575344">
          <w:marLeft w:val="0"/>
          <w:marRight w:val="0"/>
          <w:marTop w:val="0"/>
          <w:marBottom w:val="0"/>
          <w:divBdr>
            <w:top w:val="none" w:sz="0" w:space="0" w:color="auto"/>
            <w:left w:val="none" w:sz="0" w:space="0" w:color="auto"/>
            <w:bottom w:val="none" w:sz="0" w:space="0" w:color="auto"/>
            <w:right w:val="none" w:sz="0" w:space="0" w:color="auto"/>
          </w:divBdr>
        </w:div>
        <w:div w:id="195777603">
          <w:marLeft w:val="0"/>
          <w:marRight w:val="0"/>
          <w:marTop w:val="0"/>
          <w:marBottom w:val="0"/>
          <w:divBdr>
            <w:top w:val="none" w:sz="0" w:space="0" w:color="auto"/>
            <w:left w:val="none" w:sz="0" w:space="0" w:color="auto"/>
            <w:bottom w:val="none" w:sz="0" w:space="0" w:color="auto"/>
            <w:right w:val="none" w:sz="0" w:space="0" w:color="auto"/>
          </w:divBdr>
        </w:div>
        <w:div w:id="681903907">
          <w:marLeft w:val="0"/>
          <w:marRight w:val="0"/>
          <w:marTop w:val="0"/>
          <w:marBottom w:val="0"/>
          <w:divBdr>
            <w:top w:val="none" w:sz="0" w:space="0" w:color="auto"/>
            <w:left w:val="none" w:sz="0" w:space="0" w:color="auto"/>
            <w:bottom w:val="none" w:sz="0" w:space="0" w:color="auto"/>
            <w:right w:val="none" w:sz="0" w:space="0" w:color="auto"/>
          </w:divBdr>
        </w:div>
        <w:div w:id="1168639146">
          <w:marLeft w:val="0"/>
          <w:marRight w:val="0"/>
          <w:marTop w:val="0"/>
          <w:marBottom w:val="0"/>
          <w:divBdr>
            <w:top w:val="none" w:sz="0" w:space="0" w:color="auto"/>
            <w:left w:val="none" w:sz="0" w:space="0" w:color="auto"/>
            <w:bottom w:val="none" w:sz="0" w:space="0" w:color="auto"/>
            <w:right w:val="none" w:sz="0" w:space="0" w:color="auto"/>
          </w:divBdr>
        </w:div>
        <w:div w:id="1391075107">
          <w:marLeft w:val="0"/>
          <w:marRight w:val="0"/>
          <w:marTop w:val="0"/>
          <w:marBottom w:val="0"/>
          <w:divBdr>
            <w:top w:val="none" w:sz="0" w:space="0" w:color="auto"/>
            <w:left w:val="none" w:sz="0" w:space="0" w:color="auto"/>
            <w:bottom w:val="none" w:sz="0" w:space="0" w:color="auto"/>
            <w:right w:val="none" w:sz="0" w:space="0" w:color="auto"/>
          </w:divBdr>
        </w:div>
        <w:div w:id="1433090459">
          <w:marLeft w:val="0"/>
          <w:marRight w:val="0"/>
          <w:marTop w:val="0"/>
          <w:marBottom w:val="0"/>
          <w:divBdr>
            <w:top w:val="none" w:sz="0" w:space="0" w:color="auto"/>
            <w:left w:val="none" w:sz="0" w:space="0" w:color="auto"/>
            <w:bottom w:val="none" w:sz="0" w:space="0" w:color="auto"/>
            <w:right w:val="none" w:sz="0" w:space="0" w:color="auto"/>
          </w:divBdr>
        </w:div>
        <w:div w:id="2068648940">
          <w:marLeft w:val="0"/>
          <w:marRight w:val="0"/>
          <w:marTop w:val="0"/>
          <w:marBottom w:val="0"/>
          <w:divBdr>
            <w:top w:val="none" w:sz="0" w:space="0" w:color="auto"/>
            <w:left w:val="none" w:sz="0" w:space="0" w:color="auto"/>
            <w:bottom w:val="none" w:sz="0" w:space="0" w:color="auto"/>
            <w:right w:val="none" w:sz="0" w:space="0" w:color="auto"/>
          </w:divBdr>
        </w:div>
      </w:divsChild>
    </w:div>
    <w:div w:id="1689218002">
      <w:bodyDiv w:val="1"/>
      <w:marLeft w:val="0"/>
      <w:marRight w:val="0"/>
      <w:marTop w:val="0"/>
      <w:marBottom w:val="0"/>
      <w:divBdr>
        <w:top w:val="none" w:sz="0" w:space="0" w:color="auto"/>
        <w:left w:val="none" w:sz="0" w:space="0" w:color="auto"/>
        <w:bottom w:val="none" w:sz="0" w:space="0" w:color="auto"/>
        <w:right w:val="none" w:sz="0" w:space="0" w:color="auto"/>
      </w:divBdr>
      <w:divsChild>
        <w:div w:id="62486479">
          <w:marLeft w:val="0"/>
          <w:marRight w:val="0"/>
          <w:marTop w:val="0"/>
          <w:marBottom w:val="0"/>
          <w:divBdr>
            <w:top w:val="none" w:sz="0" w:space="0" w:color="auto"/>
            <w:left w:val="none" w:sz="0" w:space="0" w:color="auto"/>
            <w:bottom w:val="none" w:sz="0" w:space="0" w:color="auto"/>
            <w:right w:val="none" w:sz="0" w:space="0" w:color="auto"/>
          </w:divBdr>
        </w:div>
        <w:div w:id="90199870">
          <w:marLeft w:val="0"/>
          <w:marRight w:val="0"/>
          <w:marTop w:val="0"/>
          <w:marBottom w:val="0"/>
          <w:divBdr>
            <w:top w:val="none" w:sz="0" w:space="0" w:color="auto"/>
            <w:left w:val="none" w:sz="0" w:space="0" w:color="auto"/>
            <w:bottom w:val="none" w:sz="0" w:space="0" w:color="auto"/>
            <w:right w:val="none" w:sz="0" w:space="0" w:color="auto"/>
          </w:divBdr>
        </w:div>
        <w:div w:id="313263229">
          <w:marLeft w:val="0"/>
          <w:marRight w:val="0"/>
          <w:marTop w:val="0"/>
          <w:marBottom w:val="0"/>
          <w:divBdr>
            <w:top w:val="none" w:sz="0" w:space="0" w:color="auto"/>
            <w:left w:val="none" w:sz="0" w:space="0" w:color="auto"/>
            <w:bottom w:val="none" w:sz="0" w:space="0" w:color="auto"/>
            <w:right w:val="none" w:sz="0" w:space="0" w:color="auto"/>
          </w:divBdr>
        </w:div>
        <w:div w:id="754864703">
          <w:marLeft w:val="0"/>
          <w:marRight w:val="0"/>
          <w:marTop w:val="0"/>
          <w:marBottom w:val="0"/>
          <w:divBdr>
            <w:top w:val="none" w:sz="0" w:space="0" w:color="auto"/>
            <w:left w:val="none" w:sz="0" w:space="0" w:color="auto"/>
            <w:bottom w:val="none" w:sz="0" w:space="0" w:color="auto"/>
            <w:right w:val="none" w:sz="0" w:space="0" w:color="auto"/>
          </w:divBdr>
        </w:div>
        <w:div w:id="781924786">
          <w:marLeft w:val="0"/>
          <w:marRight w:val="0"/>
          <w:marTop w:val="0"/>
          <w:marBottom w:val="0"/>
          <w:divBdr>
            <w:top w:val="none" w:sz="0" w:space="0" w:color="auto"/>
            <w:left w:val="none" w:sz="0" w:space="0" w:color="auto"/>
            <w:bottom w:val="none" w:sz="0" w:space="0" w:color="auto"/>
            <w:right w:val="none" w:sz="0" w:space="0" w:color="auto"/>
          </w:divBdr>
        </w:div>
        <w:div w:id="792987768">
          <w:marLeft w:val="0"/>
          <w:marRight w:val="0"/>
          <w:marTop w:val="0"/>
          <w:marBottom w:val="0"/>
          <w:divBdr>
            <w:top w:val="none" w:sz="0" w:space="0" w:color="auto"/>
            <w:left w:val="none" w:sz="0" w:space="0" w:color="auto"/>
            <w:bottom w:val="none" w:sz="0" w:space="0" w:color="auto"/>
            <w:right w:val="none" w:sz="0" w:space="0" w:color="auto"/>
          </w:divBdr>
        </w:div>
        <w:div w:id="1184897772">
          <w:marLeft w:val="0"/>
          <w:marRight w:val="0"/>
          <w:marTop w:val="0"/>
          <w:marBottom w:val="0"/>
          <w:divBdr>
            <w:top w:val="none" w:sz="0" w:space="0" w:color="auto"/>
            <w:left w:val="none" w:sz="0" w:space="0" w:color="auto"/>
            <w:bottom w:val="none" w:sz="0" w:space="0" w:color="auto"/>
            <w:right w:val="none" w:sz="0" w:space="0" w:color="auto"/>
          </w:divBdr>
        </w:div>
        <w:div w:id="1436247083">
          <w:marLeft w:val="0"/>
          <w:marRight w:val="0"/>
          <w:marTop w:val="0"/>
          <w:marBottom w:val="0"/>
          <w:divBdr>
            <w:top w:val="none" w:sz="0" w:space="0" w:color="auto"/>
            <w:left w:val="none" w:sz="0" w:space="0" w:color="auto"/>
            <w:bottom w:val="none" w:sz="0" w:space="0" w:color="auto"/>
            <w:right w:val="none" w:sz="0" w:space="0" w:color="auto"/>
          </w:divBdr>
        </w:div>
        <w:div w:id="1544366068">
          <w:marLeft w:val="0"/>
          <w:marRight w:val="0"/>
          <w:marTop w:val="0"/>
          <w:marBottom w:val="0"/>
          <w:divBdr>
            <w:top w:val="none" w:sz="0" w:space="0" w:color="auto"/>
            <w:left w:val="none" w:sz="0" w:space="0" w:color="auto"/>
            <w:bottom w:val="none" w:sz="0" w:space="0" w:color="auto"/>
            <w:right w:val="none" w:sz="0" w:space="0" w:color="auto"/>
          </w:divBdr>
        </w:div>
        <w:div w:id="1551922941">
          <w:marLeft w:val="0"/>
          <w:marRight w:val="0"/>
          <w:marTop w:val="0"/>
          <w:marBottom w:val="0"/>
          <w:divBdr>
            <w:top w:val="none" w:sz="0" w:space="0" w:color="auto"/>
            <w:left w:val="none" w:sz="0" w:space="0" w:color="auto"/>
            <w:bottom w:val="none" w:sz="0" w:space="0" w:color="auto"/>
            <w:right w:val="none" w:sz="0" w:space="0" w:color="auto"/>
          </w:divBdr>
        </w:div>
        <w:div w:id="1688559177">
          <w:marLeft w:val="0"/>
          <w:marRight w:val="0"/>
          <w:marTop w:val="0"/>
          <w:marBottom w:val="0"/>
          <w:divBdr>
            <w:top w:val="none" w:sz="0" w:space="0" w:color="auto"/>
            <w:left w:val="none" w:sz="0" w:space="0" w:color="auto"/>
            <w:bottom w:val="none" w:sz="0" w:space="0" w:color="auto"/>
            <w:right w:val="none" w:sz="0" w:space="0" w:color="auto"/>
          </w:divBdr>
        </w:div>
        <w:div w:id="1729300509">
          <w:marLeft w:val="0"/>
          <w:marRight w:val="0"/>
          <w:marTop w:val="0"/>
          <w:marBottom w:val="0"/>
          <w:divBdr>
            <w:top w:val="none" w:sz="0" w:space="0" w:color="auto"/>
            <w:left w:val="none" w:sz="0" w:space="0" w:color="auto"/>
            <w:bottom w:val="none" w:sz="0" w:space="0" w:color="auto"/>
            <w:right w:val="none" w:sz="0" w:space="0" w:color="auto"/>
          </w:divBdr>
        </w:div>
        <w:div w:id="1815367888">
          <w:marLeft w:val="0"/>
          <w:marRight w:val="0"/>
          <w:marTop w:val="0"/>
          <w:marBottom w:val="0"/>
          <w:divBdr>
            <w:top w:val="none" w:sz="0" w:space="0" w:color="auto"/>
            <w:left w:val="none" w:sz="0" w:space="0" w:color="auto"/>
            <w:bottom w:val="none" w:sz="0" w:space="0" w:color="auto"/>
            <w:right w:val="none" w:sz="0" w:space="0" w:color="auto"/>
          </w:divBdr>
        </w:div>
        <w:div w:id="1912620735">
          <w:marLeft w:val="0"/>
          <w:marRight w:val="0"/>
          <w:marTop w:val="0"/>
          <w:marBottom w:val="0"/>
          <w:divBdr>
            <w:top w:val="none" w:sz="0" w:space="0" w:color="auto"/>
            <w:left w:val="none" w:sz="0" w:space="0" w:color="auto"/>
            <w:bottom w:val="none" w:sz="0" w:space="0" w:color="auto"/>
            <w:right w:val="none" w:sz="0" w:space="0" w:color="auto"/>
          </w:divBdr>
        </w:div>
        <w:div w:id="2140687184">
          <w:marLeft w:val="0"/>
          <w:marRight w:val="0"/>
          <w:marTop w:val="0"/>
          <w:marBottom w:val="0"/>
          <w:divBdr>
            <w:top w:val="none" w:sz="0" w:space="0" w:color="auto"/>
            <w:left w:val="none" w:sz="0" w:space="0" w:color="auto"/>
            <w:bottom w:val="none" w:sz="0" w:space="0" w:color="auto"/>
            <w:right w:val="none" w:sz="0" w:space="0" w:color="auto"/>
          </w:divBdr>
        </w:div>
      </w:divsChild>
    </w:div>
    <w:div w:id="1696687072">
      <w:bodyDiv w:val="1"/>
      <w:marLeft w:val="0"/>
      <w:marRight w:val="0"/>
      <w:marTop w:val="0"/>
      <w:marBottom w:val="0"/>
      <w:divBdr>
        <w:top w:val="none" w:sz="0" w:space="0" w:color="auto"/>
        <w:left w:val="none" w:sz="0" w:space="0" w:color="auto"/>
        <w:bottom w:val="none" w:sz="0" w:space="0" w:color="auto"/>
        <w:right w:val="none" w:sz="0" w:space="0" w:color="auto"/>
      </w:divBdr>
      <w:divsChild>
        <w:div w:id="29772492">
          <w:marLeft w:val="0"/>
          <w:marRight w:val="0"/>
          <w:marTop w:val="0"/>
          <w:marBottom w:val="0"/>
          <w:divBdr>
            <w:top w:val="none" w:sz="0" w:space="0" w:color="auto"/>
            <w:left w:val="none" w:sz="0" w:space="0" w:color="auto"/>
            <w:bottom w:val="none" w:sz="0" w:space="0" w:color="auto"/>
            <w:right w:val="none" w:sz="0" w:space="0" w:color="auto"/>
          </w:divBdr>
        </w:div>
        <w:div w:id="384139089">
          <w:marLeft w:val="0"/>
          <w:marRight w:val="0"/>
          <w:marTop w:val="0"/>
          <w:marBottom w:val="0"/>
          <w:divBdr>
            <w:top w:val="none" w:sz="0" w:space="0" w:color="auto"/>
            <w:left w:val="none" w:sz="0" w:space="0" w:color="auto"/>
            <w:bottom w:val="none" w:sz="0" w:space="0" w:color="auto"/>
            <w:right w:val="none" w:sz="0" w:space="0" w:color="auto"/>
          </w:divBdr>
        </w:div>
        <w:div w:id="476726998">
          <w:marLeft w:val="0"/>
          <w:marRight w:val="0"/>
          <w:marTop w:val="0"/>
          <w:marBottom w:val="0"/>
          <w:divBdr>
            <w:top w:val="none" w:sz="0" w:space="0" w:color="auto"/>
            <w:left w:val="none" w:sz="0" w:space="0" w:color="auto"/>
            <w:bottom w:val="none" w:sz="0" w:space="0" w:color="auto"/>
            <w:right w:val="none" w:sz="0" w:space="0" w:color="auto"/>
          </w:divBdr>
        </w:div>
        <w:div w:id="659232215">
          <w:marLeft w:val="0"/>
          <w:marRight w:val="0"/>
          <w:marTop w:val="0"/>
          <w:marBottom w:val="0"/>
          <w:divBdr>
            <w:top w:val="none" w:sz="0" w:space="0" w:color="auto"/>
            <w:left w:val="none" w:sz="0" w:space="0" w:color="auto"/>
            <w:bottom w:val="none" w:sz="0" w:space="0" w:color="auto"/>
            <w:right w:val="none" w:sz="0" w:space="0" w:color="auto"/>
          </w:divBdr>
        </w:div>
        <w:div w:id="683282946">
          <w:marLeft w:val="0"/>
          <w:marRight w:val="0"/>
          <w:marTop w:val="0"/>
          <w:marBottom w:val="0"/>
          <w:divBdr>
            <w:top w:val="none" w:sz="0" w:space="0" w:color="auto"/>
            <w:left w:val="none" w:sz="0" w:space="0" w:color="auto"/>
            <w:bottom w:val="none" w:sz="0" w:space="0" w:color="auto"/>
            <w:right w:val="none" w:sz="0" w:space="0" w:color="auto"/>
          </w:divBdr>
        </w:div>
        <w:div w:id="983657315">
          <w:marLeft w:val="0"/>
          <w:marRight w:val="0"/>
          <w:marTop w:val="0"/>
          <w:marBottom w:val="0"/>
          <w:divBdr>
            <w:top w:val="none" w:sz="0" w:space="0" w:color="auto"/>
            <w:left w:val="none" w:sz="0" w:space="0" w:color="auto"/>
            <w:bottom w:val="none" w:sz="0" w:space="0" w:color="auto"/>
            <w:right w:val="none" w:sz="0" w:space="0" w:color="auto"/>
          </w:divBdr>
        </w:div>
        <w:div w:id="1297445475">
          <w:marLeft w:val="0"/>
          <w:marRight w:val="0"/>
          <w:marTop w:val="0"/>
          <w:marBottom w:val="0"/>
          <w:divBdr>
            <w:top w:val="none" w:sz="0" w:space="0" w:color="auto"/>
            <w:left w:val="none" w:sz="0" w:space="0" w:color="auto"/>
            <w:bottom w:val="none" w:sz="0" w:space="0" w:color="auto"/>
            <w:right w:val="none" w:sz="0" w:space="0" w:color="auto"/>
          </w:divBdr>
        </w:div>
        <w:div w:id="1356225787">
          <w:marLeft w:val="0"/>
          <w:marRight w:val="0"/>
          <w:marTop w:val="0"/>
          <w:marBottom w:val="0"/>
          <w:divBdr>
            <w:top w:val="none" w:sz="0" w:space="0" w:color="auto"/>
            <w:left w:val="none" w:sz="0" w:space="0" w:color="auto"/>
            <w:bottom w:val="none" w:sz="0" w:space="0" w:color="auto"/>
            <w:right w:val="none" w:sz="0" w:space="0" w:color="auto"/>
          </w:divBdr>
        </w:div>
        <w:div w:id="1376390937">
          <w:marLeft w:val="0"/>
          <w:marRight w:val="0"/>
          <w:marTop w:val="0"/>
          <w:marBottom w:val="0"/>
          <w:divBdr>
            <w:top w:val="none" w:sz="0" w:space="0" w:color="auto"/>
            <w:left w:val="none" w:sz="0" w:space="0" w:color="auto"/>
            <w:bottom w:val="none" w:sz="0" w:space="0" w:color="auto"/>
            <w:right w:val="none" w:sz="0" w:space="0" w:color="auto"/>
          </w:divBdr>
        </w:div>
        <w:div w:id="1498231905">
          <w:marLeft w:val="0"/>
          <w:marRight w:val="0"/>
          <w:marTop w:val="0"/>
          <w:marBottom w:val="0"/>
          <w:divBdr>
            <w:top w:val="none" w:sz="0" w:space="0" w:color="auto"/>
            <w:left w:val="none" w:sz="0" w:space="0" w:color="auto"/>
            <w:bottom w:val="none" w:sz="0" w:space="0" w:color="auto"/>
            <w:right w:val="none" w:sz="0" w:space="0" w:color="auto"/>
          </w:divBdr>
        </w:div>
        <w:div w:id="1505171173">
          <w:marLeft w:val="0"/>
          <w:marRight w:val="0"/>
          <w:marTop w:val="0"/>
          <w:marBottom w:val="0"/>
          <w:divBdr>
            <w:top w:val="none" w:sz="0" w:space="0" w:color="auto"/>
            <w:left w:val="none" w:sz="0" w:space="0" w:color="auto"/>
            <w:bottom w:val="none" w:sz="0" w:space="0" w:color="auto"/>
            <w:right w:val="none" w:sz="0" w:space="0" w:color="auto"/>
          </w:divBdr>
        </w:div>
        <w:div w:id="1600525756">
          <w:marLeft w:val="0"/>
          <w:marRight w:val="0"/>
          <w:marTop w:val="0"/>
          <w:marBottom w:val="0"/>
          <w:divBdr>
            <w:top w:val="none" w:sz="0" w:space="0" w:color="auto"/>
            <w:left w:val="none" w:sz="0" w:space="0" w:color="auto"/>
            <w:bottom w:val="none" w:sz="0" w:space="0" w:color="auto"/>
            <w:right w:val="none" w:sz="0" w:space="0" w:color="auto"/>
          </w:divBdr>
        </w:div>
        <w:div w:id="1898466915">
          <w:marLeft w:val="0"/>
          <w:marRight w:val="0"/>
          <w:marTop w:val="0"/>
          <w:marBottom w:val="0"/>
          <w:divBdr>
            <w:top w:val="none" w:sz="0" w:space="0" w:color="auto"/>
            <w:left w:val="none" w:sz="0" w:space="0" w:color="auto"/>
            <w:bottom w:val="none" w:sz="0" w:space="0" w:color="auto"/>
            <w:right w:val="none" w:sz="0" w:space="0" w:color="auto"/>
          </w:divBdr>
        </w:div>
        <w:div w:id="2031836436">
          <w:marLeft w:val="0"/>
          <w:marRight w:val="0"/>
          <w:marTop w:val="0"/>
          <w:marBottom w:val="0"/>
          <w:divBdr>
            <w:top w:val="none" w:sz="0" w:space="0" w:color="auto"/>
            <w:left w:val="none" w:sz="0" w:space="0" w:color="auto"/>
            <w:bottom w:val="none" w:sz="0" w:space="0" w:color="auto"/>
            <w:right w:val="none" w:sz="0" w:space="0" w:color="auto"/>
          </w:divBdr>
        </w:div>
        <w:div w:id="2052224156">
          <w:marLeft w:val="0"/>
          <w:marRight w:val="0"/>
          <w:marTop w:val="0"/>
          <w:marBottom w:val="0"/>
          <w:divBdr>
            <w:top w:val="none" w:sz="0" w:space="0" w:color="auto"/>
            <w:left w:val="none" w:sz="0" w:space="0" w:color="auto"/>
            <w:bottom w:val="none" w:sz="0" w:space="0" w:color="auto"/>
            <w:right w:val="none" w:sz="0" w:space="0" w:color="auto"/>
          </w:divBdr>
        </w:div>
      </w:divsChild>
    </w:div>
    <w:div w:id="1700741207">
      <w:bodyDiv w:val="1"/>
      <w:marLeft w:val="0"/>
      <w:marRight w:val="0"/>
      <w:marTop w:val="0"/>
      <w:marBottom w:val="0"/>
      <w:divBdr>
        <w:top w:val="none" w:sz="0" w:space="0" w:color="auto"/>
        <w:left w:val="none" w:sz="0" w:space="0" w:color="auto"/>
        <w:bottom w:val="none" w:sz="0" w:space="0" w:color="auto"/>
        <w:right w:val="none" w:sz="0" w:space="0" w:color="auto"/>
      </w:divBdr>
      <w:divsChild>
        <w:div w:id="5517894">
          <w:marLeft w:val="0"/>
          <w:marRight w:val="0"/>
          <w:marTop w:val="0"/>
          <w:marBottom w:val="0"/>
          <w:divBdr>
            <w:top w:val="none" w:sz="0" w:space="0" w:color="auto"/>
            <w:left w:val="none" w:sz="0" w:space="0" w:color="auto"/>
            <w:bottom w:val="none" w:sz="0" w:space="0" w:color="auto"/>
            <w:right w:val="none" w:sz="0" w:space="0" w:color="auto"/>
          </w:divBdr>
        </w:div>
        <w:div w:id="14231028">
          <w:marLeft w:val="0"/>
          <w:marRight w:val="0"/>
          <w:marTop w:val="0"/>
          <w:marBottom w:val="0"/>
          <w:divBdr>
            <w:top w:val="none" w:sz="0" w:space="0" w:color="auto"/>
            <w:left w:val="none" w:sz="0" w:space="0" w:color="auto"/>
            <w:bottom w:val="none" w:sz="0" w:space="0" w:color="auto"/>
            <w:right w:val="none" w:sz="0" w:space="0" w:color="auto"/>
          </w:divBdr>
        </w:div>
        <w:div w:id="20519733">
          <w:marLeft w:val="0"/>
          <w:marRight w:val="0"/>
          <w:marTop w:val="0"/>
          <w:marBottom w:val="0"/>
          <w:divBdr>
            <w:top w:val="none" w:sz="0" w:space="0" w:color="auto"/>
            <w:left w:val="none" w:sz="0" w:space="0" w:color="auto"/>
            <w:bottom w:val="none" w:sz="0" w:space="0" w:color="auto"/>
            <w:right w:val="none" w:sz="0" w:space="0" w:color="auto"/>
          </w:divBdr>
        </w:div>
        <w:div w:id="360517392">
          <w:marLeft w:val="0"/>
          <w:marRight w:val="0"/>
          <w:marTop w:val="0"/>
          <w:marBottom w:val="0"/>
          <w:divBdr>
            <w:top w:val="none" w:sz="0" w:space="0" w:color="auto"/>
            <w:left w:val="none" w:sz="0" w:space="0" w:color="auto"/>
            <w:bottom w:val="none" w:sz="0" w:space="0" w:color="auto"/>
            <w:right w:val="none" w:sz="0" w:space="0" w:color="auto"/>
          </w:divBdr>
        </w:div>
        <w:div w:id="466237710">
          <w:marLeft w:val="0"/>
          <w:marRight w:val="0"/>
          <w:marTop w:val="0"/>
          <w:marBottom w:val="0"/>
          <w:divBdr>
            <w:top w:val="none" w:sz="0" w:space="0" w:color="auto"/>
            <w:left w:val="none" w:sz="0" w:space="0" w:color="auto"/>
            <w:bottom w:val="none" w:sz="0" w:space="0" w:color="auto"/>
            <w:right w:val="none" w:sz="0" w:space="0" w:color="auto"/>
          </w:divBdr>
          <w:divsChild>
            <w:div w:id="627778470">
              <w:marLeft w:val="-75"/>
              <w:marRight w:val="0"/>
              <w:marTop w:val="30"/>
              <w:marBottom w:val="30"/>
              <w:divBdr>
                <w:top w:val="none" w:sz="0" w:space="0" w:color="auto"/>
                <w:left w:val="none" w:sz="0" w:space="0" w:color="auto"/>
                <w:bottom w:val="none" w:sz="0" w:space="0" w:color="auto"/>
                <w:right w:val="none" w:sz="0" w:space="0" w:color="auto"/>
              </w:divBdr>
              <w:divsChild>
                <w:div w:id="766386684">
                  <w:marLeft w:val="0"/>
                  <w:marRight w:val="0"/>
                  <w:marTop w:val="0"/>
                  <w:marBottom w:val="0"/>
                  <w:divBdr>
                    <w:top w:val="none" w:sz="0" w:space="0" w:color="auto"/>
                    <w:left w:val="none" w:sz="0" w:space="0" w:color="auto"/>
                    <w:bottom w:val="none" w:sz="0" w:space="0" w:color="auto"/>
                    <w:right w:val="none" w:sz="0" w:space="0" w:color="auto"/>
                  </w:divBdr>
                  <w:divsChild>
                    <w:div w:id="1301034786">
                      <w:marLeft w:val="0"/>
                      <w:marRight w:val="0"/>
                      <w:marTop w:val="0"/>
                      <w:marBottom w:val="0"/>
                      <w:divBdr>
                        <w:top w:val="none" w:sz="0" w:space="0" w:color="auto"/>
                        <w:left w:val="none" w:sz="0" w:space="0" w:color="auto"/>
                        <w:bottom w:val="none" w:sz="0" w:space="0" w:color="auto"/>
                        <w:right w:val="none" w:sz="0" w:space="0" w:color="auto"/>
                      </w:divBdr>
                    </w:div>
                  </w:divsChild>
                </w:div>
                <w:div w:id="1139611599">
                  <w:marLeft w:val="0"/>
                  <w:marRight w:val="0"/>
                  <w:marTop w:val="0"/>
                  <w:marBottom w:val="0"/>
                  <w:divBdr>
                    <w:top w:val="none" w:sz="0" w:space="0" w:color="auto"/>
                    <w:left w:val="none" w:sz="0" w:space="0" w:color="auto"/>
                    <w:bottom w:val="none" w:sz="0" w:space="0" w:color="auto"/>
                    <w:right w:val="none" w:sz="0" w:space="0" w:color="auto"/>
                  </w:divBdr>
                  <w:divsChild>
                    <w:div w:id="333991333">
                      <w:marLeft w:val="0"/>
                      <w:marRight w:val="0"/>
                      <w:marTop w:val="0"/>
                      <w:marBottom w:val="0"/>
                      <w:divBdr>
                        <w:top w:val="none" w:sz="0" w:space="0" w:color="auto"/>
                        <w:left w:val="none" w:sz="0" w:space="0" w:color="auto"/>
                        <w:bottom w:val="none" w:sz="0" w:space="0" w:color="auto"/>
                        <w:right w:val="none" w:sz="0" w:space="0" w:color="auto"/>
                      </w:divBdr>
                    </w:div>
                    <w:div w:id="1195464751">
                      <w:marLeft w:val="0"/>
                      <w:marRight w:val="0"/>
                      <w:marTop w:val="0"/>
                      <w:marBottom w:val="0"/>
                      <w:divBdr>
                        <w:top w:val="none" w:sz="0" w:space="0" w:color="auto"/>
                        <w:left w:val="none" w:sz="0" w:space="0" w:color="auto"/>
                        <w:bottom w:val="none" w:sz="0" w:space="0" w:color="auto"/>
                        <w:right w:val="none" w:sz="0" w:space="0" w:color="auto"/>
                      </w:divBdr>
                    </w:div>
                  </w:divsChild>
                </w:div>
                <w:div w:id="1315717681">
                  <w:marLeft w:val="0"/>
                  <w:marRight w:val="0"/>
                  <w:marTop w:val="0"/>
                  <w:marBottom w:val="0"/>
                  <w:divBdr>
                    <w:top w:val="none" w:sz="0" w:space="0" w:color="auto"/>
                    <w:left w:val="none" w:sz="0" w:space="0" w:color="auto"/>
                    <w:bottom w:val="none" w:sz="0" w:space="0" w:color="auto"/>
                    <w:right w:val="none" w:sz="0" w:space="0" w:color="auto"/>
                  </w:divBdr>
                  <w:divsChild>
                    <w:div w:id="618993214">
                      <w:marLeft w:val="0"/>
                      <w:marRight w:val="0"/>
                      <w:marTop w:val="0"/>
                      <w:marBottom w:val="0"/>
                      <w:divBdr>
                        <w:top w:val="none" w:sz="0" w:space="0" w:color="auto"/>
                        <w:left w:val="none" w:sz="0" w:space="0" w:color="auto"/>
                        <w:bottom w:val="none" w:sz="0" w:space="0" w:color="auto"/>
                        <w:right w:val="none" w:sz="0" w:space="0" w:color="auto"/>
                      </w:divBdr>
                    </w:div>
                    <w:div w:id="2060278157">
                      <w:marLeft w:val="0"/>
                      <w:marRight w:val="0"/>
                      <w:marTop w:val="0"/>
                      <w:marBottom w:val="0"/>
                      <w:divBdr>
                        <w:top w:val="none" w:sz="0" w:space="0" w:color="auto"/>
                        <w:left w:val="none" w:sz="0" w:space="0" w:color="auto"/>
                        <w:bottom w:val="none" w:sz="0" w:space="0" w:color="auto"/>
                        <w:right w:val="none" w:sz="0" w:space="0" w:color="auto"/>
                      </w:divBdr>
                    </w:div>
                  </w:divsChild>
                </w:div>
                <w:div w:id="1554611349">
                  <w:marLeft w:val="0"/>
                  <w:marRight w:val="0"/>
                  <w:marTop w:val="0"/>
                  <w:marBottom w:val="0"/>
                  <w:divBdr>
                    <w:top w:val="none" w:sz="0" w:space="0" w:color="auto"/>
                    <w:left w:val="none" w:sz="0" w:space="0" w:color="auto"/>
                    <w:bottom w:val="none" w:sz="0" w:space="0" w:color="auto"/>
                    <w:right w:val="none" w:sz="0" w:space="0" w:color="auto"/>
                  </w:divBdr>
                  <w:divsChild>
                    <w:div w:id="1570075411">
                      <w:marLeft w:val="0"/>
                      <w:marRight w:val="0"/>
                      <w:marTop w:val="0"/>
                      <w:marBottom w:val="0"/>
                      <w:divBdr>
                        <w:top w:val="none" w:sz="0" w:space="0" w:color="auto"/>
                        <w:left w:val="none" w:sz="0" w:space="0" w:color="auto"/>
                        <w:bottom w:val="none" w:sz="0" w:space="0" w:color="auto"/>
                        <w:right w:val="none" w:sz="0" w:space="0" w:color="auto"/>
                      </w:divBdr>
                    </w:div>
                  </w:divsChild>
                </w:div>
                <w:div w:id="1697611154">
                  <w:marLeft w:val="0"/>
                  <w:marRight w:val="0"/>
                  <w:marTop w:val="0"/>
                  <w:marBottom w:val="0"/>
                  <w:divBdr>
                    <w:top w:val="none" w:sz="0" w:space="0" w:color="auto"/>
                    <w:left w:val="none" w:sz="0" w:space="0" w:color="auto"/>
                    <w:bottom w:val="none" w:sz="0" w:space="0" w:color="auto"/>
                    <w:right w:val="none" w:sz="0" w:space="0" w:color="auto"/>
                  </w:divBdr>
                  <w:divsChild>
                    <w:div w:id="1623343461">
                      <w:marLeft w:val="0"/>
                      <w:marRight w:val="0"/>
                      <w:marTop w:val="0"/>
                      <w:marBottom w:val="0"/>
                      <w:divBdr>
                        <w:top w:val="none" w:sz="0" w:space="0" w:color="auto"/>
                        <w:left w:val="none" w:sz="0" w:space="0" w:color="auto"/>
                        <w:bottom w:val="none" w:sz="0" w:space="0" w:color="auto"/>
                        <w:right w:val="none" w:sz="0" w:space="0" w:color="auto"/>
                      </w:divBdr>
                    </w:div>
                  </w:divsChild>
                </w:div>
                <w:div w:id="1878085502">
                  <w:marLeft w:val="0"/>
                  <w:marRight w:val="0"/>
                  <w:marTop w:val="0"/>
                  <w:marBottom w:val="0"/>
                  <w:divBdr>
                    <w:top w:val="none" w:sz="0" w:space="0" w:color="auto"/>
                    <w:left w:val="none" w:sz="0" w:space="0" w:color="auto"/>
                    <w:bottom w:val="none" w:sz="0" w:space="0" w:color="auto"/>
                    <w:right w:val="none" w:sz="0" w:space="0" w:color="auto"/>
                  </w:divBdr>
                  <w:divsChild>
                    <w:div w:id="56638488">
                      <w:marLeft w:val="0"/>
                      <w:marRight w:val="0"/>
                      <w:marTop w:val="0"/>
                      <w:marBottom w:val="0"/>
                      <w:divBdr>
                        <w:top w:val="none" w:sz="0" w:space="0" w:color="auto"/>
                        <w:left w:val="none" w:sz="0" w:space="0" w:color="auto"/>
                        <w:bottom w:val="none" w:sz="0" w:space="0" w:color="auto"/>
                        <w:right w:val="none" w:sz="0" w:space="0" w:color="auto"/>
                      </w:divBdr>
                    </w:div>
                  </w:divsChild>
                </w:div>
                <w:div w:id="1971788441">
                  <w:marLeft w:val="0"/>
                  <w:marRight w:val="0"/>
                  <w:marTop w:val="0"/>
                  <w:marBottom w:val="0"/>
                  <w:divBdr>
                    <w:top w:val="none" w:sz="0" w:space="0" w:color="auto"/>
                    <w:left w:val="none" w:sz="0" w:space="0" w:color="auto"/>
                    <w:bottom w:val="none" w:sz="0" w:space="0" w:color="auto"/>
                    <w:right w:val="none" w:sz="0" w:space="0" w:color="auto"/>
                  </w:divBdr>
                  <w:divsChild>
                    <w:div w:id="1723366265">
                      <w:marLeft w:val="0"/>
                      <w:marRight w:val="0"/>
                      <w:marTop w:val="0"/>
                      <w:marBottom w:val="0"/>
                      <w:divBdr>
                        <w:top w:val="none" w:sz="0" w:space="0" w:color="auto"/>
                        <w:left w:val="none" w:sz="0" w:space="0" w:color="auto"/>
                        <w:bottom w:val="none" w:sz="0" w:space="0" w:color="auto"/>
                        <w:right w:val="none" w:sz="0" w:space="0" w:color="auto"/>
                      </w:divBdr>
                    </w:div>
                  </w:divsChild>
                </w:div>
                <w:div w:id="2007049901">
                  <w:marLeft w:val="0"/>
                  <w:marRight w:val="0"/>
                  <w:marTop w:val="0"/>
                  <w:marBottom w:val="0"/>
                  <w:divBdr>
                    <w:top w:val="none" w:sz="0" w:space="0" w:color="auto"/>
                    <w:left w:val="none" w:sz="0" w:space="0" w:color="auto"/>
                    <w:bottom w:val="none" w:sz="0" w:space="0" w:color="auto"/>
                    <w:right w:val="none" w:sz="0" w:space="0" w:color="auto"/>
                  </w:divBdr>
                  <w:divsChild>
                    <w:div w:id="172664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559642">
          <w:marLeft w:val="0"/>
          <w:marRight w:val="0"/>
          <w:marTop w:val="0"/>
          <w:marBottom w:val="0"/>
          <w:divBdr>
            <w:top w:val="none" w:sz="0" w:space="0" w:color="auto"/>
            <w:left w:val="none" w:sz="0" w:space="0" w:color="auto"/>
            <w:bottom w:val="none" w:sz="0" w:space="0" w:color="auto"/>
            <w:right w:val="none" w:sz="0" w:space="0" w:color="auto"/>
          </w:divBdr>
        </w:div>
        <w:div w:id="1001350581">
          <w:marLeft w:val="0"/>
          <w:marRight w:val="0"/>
          <w:marTop w:val="0"/>
          <w:marBottom w:val="0"/>
          <w:divBdr>
            <w:top w:val="none" w:sz="0" w:space="0" w:color="auto"/>
            <w:left w:val="none" w:sz="0" w:space="0" w:color="auto"/>
            <w:bottom w:val="none" w:sz="0" w:space="0" w:color="auto"/>
            <w:right w:val="none" w:sz="0" w:space="0" w:color="auto"/>
          </w:divBdr>
        </w:div>
        <w:div w:id="1236041032">
          <w:marLeft w:val="0"/>
          <w:marRight w:val="0"/>
          <w:marTop w:val="0"/>
          <w:marBottom w:val="0"/>
          <w:divBdr>
            <w:top w:val="none" w:sz="0" w:space="0" w:color="auto"/>
            <w:left w:val="none" w:sz="0" w:space="0" w:color="auto"/>
            <w:bottom w:val="none" w:sz="0" w:space="0" w:color="auto"/>
            <w:right w:val="none" w:sz="0" w:space="0" w:color="auto"/>
          </w:divBdr>
        </w:div>
        <w:div w:id="1261068820">
          <w:marLeft w:val="0"/>
          <w:marRight w:val="0"/>
          <w:marTop w:val="0"/>
          <w:marBottom w:val="0"/>
          <w:divBdr>
            <w:top w:val="none" w:sz="0" w:space="0" w:color="auto"/>
            <w:left w:val="none" w:sz="0" w:space="0" w:color="auto"/>
            <w:bottom w:val="none" w:sz="0" w:space="0" w:color="auto"/>
            <w:right w:val="none" w:sz="0" w:space="0" w:color="auto"/>
          </w:divBdr>
        </w:div>
        <w:div w:id="1481188867">
          <w:marLeft w:val="0"/>
          <w:marRight w:val="0"/>
          <w:marTop w:val="0"/>
          <w:marBottom w:val="0"/>
          <w:divBdr>
            <w:top w:val="none" w:sz="0" w:space="0" w:color="auto"/>
            <w:left w:val="none" w:sz="0" w:space="0" w:color="auto"/>
            <w:bottom w:val="none" w:sz="0" w:space="0" w:color="auto"/>
            <w:right w:val="none" w:sz="0" w:space="0" w:color="auto"/>
          </w:divBdr>
        </w:div>
        <w:div w:id="1513493571">
          <w:marLeft w:val="0"/>
          <w:marRight w:val="0"/>
          <w:marTop w:val="0"/>
          <w:marBottom w:val="0"/>
          <w:divBdr>
            <w:top w:val="none" w:sz="0" w:space="0" w:color="auto"/>
            <w:left w:val="none" w:sz="0" w:space="0" w:color="auto"/>
            <w:bottom w:val="none" w:sz="0" w:space="0" w:color="auto"/>
            <w:right w:val="none" w:sz="0" w:space="0" w:color="auto"/>
          </w:divBdr>
        </w:div>
        <w:div w:id="1524512214">
          <w:marLeft w:val="0"/>
          <w:marRight w:val="0"/>
          <w:marTop w:val="0"/>
          <w:marBottom w:val="0"/>
          <w:divBdr>
            <w:top w:val="none" w:sz="0" w:space="0" w:color="auto"/>
            <w:left w:val="none" w:sz="0" w:space="0" w:color="auto"/>
            <w:bottom w:val="none" w:sz="0" w:space="0" w:color="auto"/>
            <w:right w:val="none" w:sz="0" w:space="0" w:color="auto"/>
          </w:divBdr>
          <w:divsChild>
            <w:div w:id="186140886">
              <w:marLeft w:val="0"/>
              <w:marRight w:val="0"/>
              <w:marTop w:val="0"/>
              <w:marBottom w:val="0"/>
              <w:divBdr>
                <w:top w:val="none" w:sz="0" w:space="0" w:color="auto"/>
                <w:left w:val="none" w:sz="0" w:space="0" w:color="auto"/>
                <w:bottom w:val="none" w:sz="0" w:space="0" w:color="auto"/>
                <w:right w:val="none" w:sz="0" w:space="0" w:color="auto"/>
              </w:divBdr>
            </w:div>
            <w:div w:id="668100824">
              <w:marLeft w:val="0"/>
              <w:marRight w:val="0"/>
              <w:marTop w:val="0"/>
              <w:marBottom w:val="0"/>
              <w:divBdr>
                <w:top w:val="none" w:sz="0" w:space="0" w:color="auto"/>
                <w:left w:val="none" w:sz="0" w:space="0" w:color="auto"/>
                <w:bottom w:val="none" w:sz="0" w:space="0" w:color="auto"/>
                <w:right w:val="none" w:sz="0" w:space="0" w:color="auto"/>
              </w:divBdr>
            </w:div>
            <w:div w:id="1271090890">
              <w:marLeft w:val="0"/>
              <w:marRight w:val="0"/>
              <w:marTop w:val="0"/>
              <w:marBottom w:val="0"/>
              <w:divBdr>
                <w:top w:val="none" w:sz="0" w:space="0" w:color="auto"/>
                <w:left w:val="none" w:sz="0" w:space="0" w:color="auto"/>
                <w:bottom w:val="none" w:sz="0" w:space="0" w:color="auto"/>
                <w:right w:val="none" w:sz="0" w:space="0" w:color="auto"/>
              </w:divBdr>
            </w:div>
            <w:div w:id="1436439987">
              <w:marLeft w:val="0"/>
              <w:marRight w:val="0"/>
              <w:marTop w:val="0"/>
              <w:marBottom w:val="0"/>
              <w:divBdr>
                <w:top w:val="none" w:sz="0" w:space="0" w:color="auto"/>
                <w:left w:val="none" w:sz="0" w:space="0" w:color="auto"/>
                <w:bottom w:val="none" w:sz="0" w:space="0" w:color="auto"/>
                <w:right w:val="none" w:sz="0" w:space="0" w:color="auto"/>
              </w:divBdr>
            </w:div>
          </w:divsChild>
        </w:div>
        <w:div w:id="1767067884">
          <w:marLeft w:val="0"/>
          <w:marRight w:val="0"/>
          <w:marTop w:val="0"/>
          <w:marBottom w:val="0"/>
          <w:divBdr>
            <w:top w:val="none" w:sz="0" w:space="0" w:color="auto"/>
            <w:left w:val="none" w:sz="0" w:space="0" w:color="auto"/>
            <w:bottom w:val="none" w:sz="0" w:space="0" w:color="auto"/>
            <w:right w:val="none" w:sz="0" w:space="0" w:color="auto"/>
          </w:divBdr>
        </w:div>
        <w:div w:id="1936476566">
          <w:marLeft w:val="0"/>
          <w:marRight w:val="0"/>
          <w:marTop w:val="0"/>
          <w:marBottom w:val="0"/>
          <w:divBdr>
            <w:top w:val="none" w:sz="0" w:space="0" w:color="auto"/>
            <w:left w:val="none" w:sz="0" w:space="0" w:color="auto"/>
            <w:bottom w:val="none" w:sz="0" w:space="0" w:color="auto"/>
            <w:right w:val="none" w:sz="0" w:space="0" w:color="auto"/>
          </w:divBdr>
        </w:div>
      </w:divsChild>
    </w:div>
    <w:div w:id="1724018645">
      <w:bodyDiv w:val="1"/>
      <w:marLeft w:val="0"/>
      <w:marRight w:val="0"/>
      <w:marTop w:val="0"/>
      <w:marBottom w:val="0"/>
      <w:divBdr>
        <w:top w:val="none" w:sz="0" w:space="0" w:color="auto"/>
        <w:left w:val="none" w:sz="0" w:space="0" w:color="auto"/>
        <w:bottom w:val="none" w:sz="0" w:space="0" w:color="auto"/>
        <w:right w:val="none" w:sz="0" w:space="0" w:color="auto"/>
      </w:divBdr>
      <w:divsChild>
        <w:div w:id="133332267">
          <w:marLeft w:val="0"/>
          <w:marRight w:val="0"/>
          <w:marTop w:val="0"/>
          <w:marBottom w:val="0"/>
          <w:divBdr>
            <w:top w:val="none" w:sz="0" w:space="0" w:color="auto"/>
            <w:left w:val="none" w:sz="0" w:space="0" w:color="auto"/>
            <w:bottom w:val="none" w:sz="0" w:space="0" w:color="auto"/>
            <w:right w:val="none" w:sz="0" w:space="0" w:color="auto"/>
          </w:divBdr>
        </w:div>
        <w:div w:id="316764700">
          <w:marLeft w:val="0"/>
          <w:marRight w:val="0"/>
          <w:marTop w:val="0"/>
          <w:marBottom w:val="0"/>
          <w:divBdr>
            <w:top w:val="none" w:sz="0" w:space="0" w:color="auto"/>
            <w:left w:val="none" w:sz="0" w:space="0" w:color="auto"/>
            <w:bottom w:val="none" w:sz="0" w:space="0" w:color="auto"/>
            <w:right w:val="none" w:sz="0" w:space="0" w:color="auto"/>
          </w:divBdr>
        </w:div>
        <w:div w:id="1094858258">
          <w:marLeft w:val="0"/>
          <w:marRight w:val="0"/>
          <w:marTop w:val="0"/>
          <w:marBottom w:val="0"/>
          <w:divBdr>
            <w:top w:val="none" w:sz="0" w:space="0" w:color="auto"/>
            <w:left w:val="none" w:sz="0" w:space="0" w:color="auto"/>
            <w:bottom w:val="none" w:sz="0" w:space="0" w:color="auto"/>
            <w:right w:val="none" w:sz="0" w:space="0" w:color="auto"/>
          </w:divBdr>
        </w:div>
        <w:div w:id="1481770724">
          <w:marLeft w:val="0"/>
          <w:marRight w:val="0"/>
          <w:marTop w:val="0"/>
          <w:marBottom w:val="0"/>
          <w:divBdr>
            <w:top w:val="none" w:sz="0" w:space="0" w:color="auto"/>
            <w:left w:val="none" w:sz="0" w:space="0" w:color="auto"/>
            <w:bottom w:val="none" w:sz="0" w:space="0" w:color="auto"/>
            <w:right w:val="none" w:sz="0" w:space="0" w:color="auto"/>
          </w:divBdr>
        </w:div>
        <w:div w:id="1559122989">
          <w:marLeft w:val="0"/>
          <w:marRight w:val="0"/>
          <w:marTop w:val="0"/>
          <w:marBottom w:val="0"/>
          <w:divBdr>
            <w:top w:val="none" w:sz="0" w:space="0" w:color="auto"/>
            <w:left w:val="none" w:sz="0" w:space="0" w:color="auto"/>
            <w:bottom w:val="none" w:sz="0" w:space="0" w:color="auto"/>
            <w:right w:val="none" w:sz="0" w:space="0" w:color="auto"/>
          </w:divBdr>
        </w:div>
        <w:div w:id="1795245063">
          <w:marLeft w:val="0"/>
          <w:marRight w:val="0"/>
          <w:marTop w:val="0"/>
          <w:marBottom w:val="0"/>
          <w:divBdr>
            <w:top w:val="none" w:sz="0" w:space="0" w:color="auto"/>
            <w:left w:val="none" w:sz="0" w:space="0" w:color="auto"/>
            <w:bottom w:val="none" w:sz="0" w:space="0" w:color="auto"/>
            <w:right w:val="none" w:sz="0" w:space="0" w:color="auto"/>
          </w:divBdr>
        </w:div>
        <w:div w:id="1896968803">
          <w:marLeft w:val="0"/>
          <w:marRight w:val="0"/>
          <w:marTop w:val="0"/>
          <w:marBottom w:val="0"/>
          <w:divBdr>
            <w:top w:val="none" w:sz="0" w:space="0" w:color="auto"/>
            <w:left w:val="none" w:sz="0" w:space="0" w:color="auto"/>
            <w:bottom w:val="none" w:sz="0" w:space="0" w:color="auto"/>
            <w:right w:val="none" w:sz="0" w:space="0" w:color="auto"/>
          </w:divBdr>
        </w:div>
      </w:divsChild>
    </w:div>
    <w:div w:id="1741707414">
      <w:bodyDiv w:val="1"/>
      <w:marLeft w:val="0"/>
      <w:marRight w:val="0"/>
      <w:marTop w:val="0"/>
      <w:marBottom w:val="0"/>
      <w:divBdr>
        <w:top w:val="none" w:sz="0" w:space="0" w:color="auto"/>
        <w:left w:val="none" w:sz="0" w:space="0" w:color="auto"/>
        <w:bottom w:val="none" w:sz="0" w:space="0" w:color="auto"/>
        <w:right w:val="none" w:sz="0" w:space="0" w:color="auto"/>
      </w:divBdr>
      <w:divsChild>
        <w:div w:id="323708199">
          <w:marLeft w:val="0"/>
          <w:marRight w:val="0"/>
          <w:marTop w:val="0"/>
          <w:marBottom w:val="0"/>
          <w:divBdr>
            <w:top w:val="none" w:sz="0" w:space="0" w:color="auto"/>
            <w:left w:val="none" w:sz="0" w:space="0" w:color="auto"/>
            <w:bottom w:val="none" w:sz="0" w:space="0" w:color="auto"/>
            <w:right w:val="none" w:sz="0" w:space="0" w:color="auto"/>
          </w:divBdr>
        </w:div>
        <w:div w:id="408621649">
          <w:marLeft w:val="0"/>
          <w:marRight w:val="0"/>
          <w:marTop w:val="0"/>
          <w:marBottom w:val="0"/>
          <w:divBdr>
            <w:top w:val="none" w:sz="0" w:space="0" w:color="auto"/>
            <w:left w:val="none" w:sz="0" w:space="0" w:color="auto"/>
            <w:bottom w:val="none" w:sz="0" w:space="0" w:color="auto"/>
            <w:right w:val="none" w:sz="0" w:space="0" w:color="auto"/>
          </w:divBdr>
        </w:div>
        <w:div w:id="1061173213">
          <w:marLeft w:val="0"/>
          <w:marRight w:val="0"/>
          <w:marTop w:val="0"/>
          <w:marBottom w:val="0"/>
          <w:divBdr>
            <w:top w:val="none" w:sz="0" w:space="0" w:color="auto"/>
            <w:left w:val="none" w:sz="0" w:space="0" w:color="auto"/>
            <w:bottom w:val="none" w:sz="0" w:space="0" w:color="auto"/>
            <w:right w:val="none" w:sz="0" w:space="0" w:color="auto"/>
          </w:divBdr>
        </w:div>
        <w:div w:id="1148476810">
          <w:marLeft w:val="0"/>
          <w:marRight w:val="0"/>
          <w:marTop w:val="0"/>
          <w:marBottom w:val="0"/>
          <w:divBdr>
            <w:top w:val="none" w:sz="0" w:space="0" w:color="auto"/>
            <w:left w:val="none" w:sz="0" w:space="0" w:color="auto"/>
            <w:bottom w:val="none" w:sz="0" w:space="0" w:color="auto"/>
            <w:right w:val="none" w:sz="0" w:space="0" w:color="auto"/>
          </w:divBdr>
        </w:div>
        <w:div w:id="1229540253">
          <w:marLeft w:val="0"/>
          <w:marRight w:val="0"/>
          <w:marTop w:val="0"/>
          <w:marBottom w:val="0"/>
          <w:divBdr>
            <w:top w:val="none" w:sz="0" w:space="0" w:color="auto"/>
            <w:left w:val="none" w:sz="0" w:space="0" w:color="auto"/>
            <w:bottom w:val="none" w:sz="0" w:space="0" w:color="auto"/>
            <w:right w:val="none" w:sz="0" w:space="0" w:color="auto"/>
          </w:divBdr>
        </w:div>
      </w:divsChild>
    </w:div>
    <w:div w:id="1744336297">
      <w:bodyDiv w:val="1"/>
      <w:marLeft w:val="0"/>
      <w:marRight w:val="0"/>
      <w:marTop w:val="0"/>
      <w:marBottom w:val="0"/>
      <w:divBdr>
        <w:top w:val="none" w:sz="0" w:space="0" w:color="auto"/>
        <w:left w:val="none" w:sz="0" w:space="0" w:color="auto"/>
        <w:bottom w:val="none" w:sz="0" w:space="0" w:color="auto"/>
        <w:right w:val="none" w:sz="0" w:space="0" w:color="auto"/>
      </w:divBdr>
      <w:divsChild>
        <w:div w:id="45035179">
          <w:marLeft w:val="0"/>
          <w:marRight w:val="0"/>
          <w:marTop w:val="0"/>
          <w:marBottom w:val="0"/>
          <w:divBdr>
            <w:top w:val="none" w:sz="0" w:space="0" w:color="auto"/>
            <w:left w:val="none" w:sz="0" w:space="0" w:color="auto"/>
            <w:bottom w:val="none" w:sz="0" w:space="0" w:color="auto"/>
            <w:right w:val="none" w:sz="0" w:space="0" w:color="auto"/>
          </w:divBdr>
        </w:div>
        <w:div w:id="872884590">
          <w:marLeft w:val="0"/>
          <w:marRight w:val="0"/>
          <w:marTop w:val="0"/>
          <w:marBottom w:val="0"/>
          <w:divBdr>
            <w:top w:val="none" w:sz="0" w:space="0" w:color="auto"/>
            <w:left w:val="none" w:sz="0" w:space="0" w:color="auto"/>
            <w:bottom w:val="none" w:sz="0" w:space="0" w:color="auto"/>
            <w:right w:val="none" w:sz="0" w:space="0" w:color="auto"/>
          </w:divBdr>
        </w:div>
        <w:div w:id="939875312">
          <w:marLeft w:val="0"/>
          <w:marRight w:val="0"/>
          <w:marTop w:val="0"/>
          <w:marBottom w:val="0"/>
          <w:divBdr>
            <w:top w:val="none" w:sz="0" w:space="0" w:color="auto"/>
            <w:left w:val="none" w:sz="0" w:space="0" w:color="auto"/>
            <w:bottom w:val="none" w:sz="0" w:space="0" w:color="auto"/>
            <w:right w:val="none" w:sz="0" w:space="0" w:color="auto"/>
          </w:divBdr>
        </w:div>
        <w:div w:id="943801353">
          <w:marLeft w:val="0"/>
          <w:marRight w:val="0"/>
          <w:marTop w:val="0"/>
          <w:marBottom w:val="0"/>
          <w:divBdr>
            <w:top w:val="none" w:sz="0" w:space="0" w:color="auto"/>
            <w:left w:val="none" w:sz="0" w:space="0" w:color="auto"/>
            <w:bottom w:val="none" w:sz="0" w:space="0" w:color="auto"/>
            <w:right w:val="none" w:sz="0" w:space="0" w:color="auto"/>
          </w:divBdr>
        </w:div>
        <w:div w:id="1172834650">
          <w:marLeft w:val="0"/>
          <w:marRight w:val="0"/>
          <w:marTop w:val="0"/>
          <w:marBottom w:val="0"/>
          <w:divBdr>
            <w:top w:val="none" w:sz="0" w:space="0" w:color="auto"/>
            <w:left w:val="none" w:sz="0" w:space="0" w:color="auto"/>
            <w:bottom w:val="none" w:sz="0" w:space="0" w:color="auto"/>
            <w:right w:val="none" w:sz="0" w:space="0" w:color="auto"/>
          </w:divBdr>
        </w:div>
        <w:div w:id="1203514933">
          <w:marLeft w:val="0"/>
          <w:marRight w:val="0"/>
          <w:marTop w:val="0"/>
          <w:marBottom w:val="0"/>
          <w:divBdr>
            <w:top w:val="none" w:sz="0" w:space="0" w:color="auto"/>
            <w:left w:val="none" w:sz="0" w:space="0" w:color="auto"/>
            <w:bottom w:val="none" w:sz="0" w:space="0" w:color="auto"/>
            <w:right w:val="none" w:sz="0" w:space="0" w:color="auto"/>
          </w:divBdr>
        </w:div>
        <w:div w:id="1391609804">
          <w:marLeft w:val="0"/>
          <w:marRight w:val="0"/>
          <w:marTop w:val="0"/>
          <w:marBottom w:val="0"/>
          <w:divBdr>
            <w:top w:val="none" w:sz="0" w:space="0" w:color="auto"/>
            <w:left w:val="none" w:sz="0" w:space="0" w:color="auto"/>
            <w:bottom w:val="none" w:sz="0" w:space="0" w:color="auto"/>
            <w:right w:val="none" w:sz="0" w:space="0" w:color="auto"/>
          </w:divBdr>
        </w:div>
        <w:div w:id="1581064931">
          <w:marLeft w:val="0"/>
          <w:marRight w:val="0"/>
          <w:marTop w:val="0"/>
          <w:marBottom w:val="0"/>
          <w:divBdr>
            <w:top w:val="none" w:sz="0" w:space="0" w:color="auto"/>
            <w:left w:val="none" w:sz="0" w:space="0" w:color="auto"/>
            <w:bottom w:val="none" w:sz="0" w:space="0" w:color="auto"/>
            <w:right w:val="none" w:sz="0" w:space="0" w:color="auto"/>
          </w:divBdr>
        </w:div>
        <w:div w:id="1747875548">
          <w:marLeft w:val="0"/>
          <w:marRight w:val="0"/>
          <w:marTop w:val="0"/>
          <w:marBottom w:val="0"/>
          <w:divBdr>
            <w:top w:val="none" w:sz="0" w:space="0" w:color="auto"/>
            <w:left w:val="none" w:sz="0" w:space="0" w:color="auto"/>
            <w:bottom w:val="none" w:sz="0" w:space="0" w:color="auto"/>
            <w:right w:val="none" w:sz="0" w:space="0" w:color="auto"/>
          </w:divBdr>
        </w:div>
        <w:div w:id="2095009842">
          <w:marLeft w:val="0"/>
          <w:marRight w:val="0"/>
          <w:marTop w:val="0"/>
          <w:marBottom w:val="0"/>
          <w:divBdr>
            <w:top w:val="none" w:sz="0" w:space="0" w:color="auto"/>
            <w:left w:val="none" w:sz="0" w:space="0" w:color="auto"/>
            <w:bottom w:val="none" w:sz="0" w:space="0" w:color="auto"/>
            <w:right w:val="none" w:sz="0" w:space="0" w:color="auto"/>
          </w:divBdr>
        </w:div>
        <w:div w:id="2134784333">
          <w:marLeft w:val="0"/>
          <w:marRight w:val="0"/>
          <w:marTop w:val="0"/>
          <w:marBottom w:val="0"/>
          <w:divBdr>
            <w:top w:val="none" w:sz="0" w:space="0" w:color="auto"/>
            <w:left w:val="none" w:sz="0" w:space="0" w:color="auto"/>
            <w:bottom w:val="none" w:sz="0" w:space="0" w:color="auto"/>
            <w:right w:val="none" w:sz="0" w:space="0" w:color="auto"/>
          </w:divBdr>
        </w:div>
      </w:divsChild>
    </w:div>
    <w:div w:id="1745033900">
      <w:bodyDiv w:val="1"/>
      <w:marLeft w:val="0"/>
      <w:marRight w:val="0"/>
      <w:marTop w:val="0"/>
      <w:marBottom w:val="0"/>
      <w:divBdr>
        <w:top w:val="none" w:sz="0" w:space="0" w:color="auto"/>
        <w:left w:val="none" w:sz="0" w:space="0" w:color="auto"/>
        <w:bottom w:val="none" w:sz="0" w:space="0" w:color="auto"/>
        <w:right w:val="none" w:sz="0" w:space="0" w:color="auto"/>
      </w:divBdr>
      <w:divsChild>
        <w:div w:id="533350283">
          <w:marLeft w:val="0"/>
          <w:marRight w:val="0"/>
          <w:marTop w:val="0"/>
          <w:marBottom w:val="0"/>
          <w:divBdr>
            <w:top w:val="none" w:sz="0" w:space="0" w:color="auto"/>
            <w:left w:val="none" w:sz="0" w:space="0" w:color="auto"/>
            <w:bottom w:val="none" w:sz="0" w:space="0" w:color="auto"/>
            <w:right w:val="none" w:sz="0" w:space="0" w:color="auto"/>
          </w:divBdr>
        </w:div>
        <w:div w:id="946739429">
          <w:marLeft w:val="0"/>
          <w:marRight w:val="0"/>
          <w:marTop w:val="0"/>
          <w:marBottom w:val="0"/>
          <w:divBdr>
            <w:top w:val="none" w:sz="0" w:space="0" w:color="auto"/>
            <w:left w:val="none" w:sz="0" w:space="0" w:color="auto"/>
            <w:bottom w:val="none" w:sz="0" w:space="0" w:color="auto"/>
            <w:right w:val="none" w:sz="0" w:space="0" w:color="auto"/>
          </w:divBdr>
        </w:div>
        <w:div w:id="1234968864">
          <w:marLeft w:val="0"/>
          <w:marRight w:val="0"/>
          <w:marTop w:val="0"/>
          <w:marBottom w:val="0"/>
          <w:divBdr>
            <w:top w:val="none" w:sz="0" w:space="0" w:color="auto"/>
            <w:left w:val="none" w:sz="0" w:space="0" w:color="auto"/>
            <w:bottom w:val="none" w:sz="0" w:space="0" w:color="auto"/>
            <w:right w:val="none" w:sz="0" w:space="0" w:color="auto"/>
          </w:divBdr>
        </w:div>
        <w:div w:id="1302685449">
          <w:marLeft w:val="0"/>
          <w:marRight w:val="0"/>
          <w:marTop w:val="0"/>
          <w:marBottom w:val="0"/>
          <w:divBdr>
            <w:top w:val="none" w:sz="0" w:space="0" w:color="auto"/>
            <w:left w:val="none" w:sz="0" w:space="0" w:color="auto"/>
            <w:bottom w:val="none" w:sz="0" w:space="0" w:color="auto"/>
            <w:right w:val="none" w:sz="0" w:space="0" w:color="auto"/>
          </w:divBdr>
        </w:div>
        <w:div w:id="1635210112">
          <w:marLeft w:val="0"/>
          <w:marRight w:val="0"/>
          <w:marTop w:val="0"/>
          <w:marBottom w:val="0"/>
          <w:divBdr>
            <w:top w:val="none" w:sz="0" w:space="0" w:color="auto"/>
            <w:left w:val="none" w:sz="0" w:space="0" w:color="auto"/>
            <w:bottom w:val="none" w:sz="0" w:space="0" w:color="auto"/>
            <w:right w:val="none" w:sz="0" w:space="0" w:color="auto"/>
          </w:divBdr>
        </w:div>
        <w:div w:id="1742754380">
          <w:marLeft w:val="0"/>
          <w:marRight w:val="0"/>
          <w:marTop w:val="0"/>
          <w:marBottom w:val="0"/>
          <w:divBdr>
            <w:top w:val="none" w:sz="0" w:space="0" w:color="auto"/>
            <w:left w:val="none" w:sz="0" w:space="0" w:color="auto"/>
            <w:bottom w:val="none" w:sz="0" w:space="0" w:color="auto"/>
            <w:right w:val="none" w:sz="0" w:space="0" w:color="auto"/>
          </w:divBdr>
        </w:div>
        <w:div w:id="2062483855">
          <w:marLeft w:val="0"/>
          <w:marRight w:val="0"/>
          <w:marTop w:val="0"/>
          <w:marBottom w:val="0"/>
          <w:divBdr>
            <w:top w:val="none" w:sz="0" w:space="0" w:color="auto"/>
            <w:left w:val="none" w:sz="0" w:space="0" w:color="auto"/>
            <w:bottom w:val="none" w:sz="0" w:space="0" w:color="auto"/>
            <w:right w:val="none" w:sz="0" w:space="0" w:color="auto"/>
          </w:divBdr>
        </w:div>
      </w:divsChild>
    </w:div>
    <w:div w:id="1766270838">
      <w:bodyDiv w:val="1"/>
      <w:marLeft w:val="0"/>
      <w:marRight w:val="0"/>
      <w:marTop w:val="0"/>
      <w:marBottom w:val="0"/>
      <w:divBdr>
        <w:top w:val="none" w:sz="0" w:space="0" w:color="auto"/>
        <w:left w:val="none" w:sz="0" w:space="0" w:color="auto"/>
        <w:bottom w:val="none" w:sz="0" w:space="0" w:color="auto"/>
        <w:right w:val="none" w:sz="0" w:space="0" w:color="auto"/>
      </w:divBdr>
      <w:divsChild>
        <w:div w:id="63138973">
          <w:marLeft w:val="0"/>
          <w:marRight w:val="0"/>
          <w:marTop w:val="0"/>
          <w:marBottom w:val="0"/>
          <w:divBdr>
            <w:top w:val="none" w:sz="0" w:space="0" w:color="auto"/>
            <w:left w:val="none" w:sz="0" w:space="0" w:color="auto"/>
            <w:bottom w:val="none" w:sz="0" w:space="0" w:color="auto"/>
            <w:right w:val="none" w:sz="0" w:space="0" w:color="auto"/>
          </w:divBdr>
        </w:div>
        <w:div w:id="433939026">
          <w:marLeft w:val="0"/>
          <w:marRight w:val="0"/>
          <w:marTop w:val="0"/>
          <w:marBottom w:val="0"/>
          <w:divBdr>
            <w:top w:val="none" w:sz="0" w:space="0" w:color="auto"/>
            <w:left w:val="none" w:sz="0" w:space="0" w:color="auto"/>
            <w:bottom w:val="none" w:sz="0" w:space="0" w:color="auto"/>
            <w:right w:val="none" w:sz="0" w:space="0" w:color="auto"/>
          </w:divBdr>
        </w:div>
        <w:div w:id="475533737">
          <w:marLeft w:val="0"/>
          <w:marRight w:val="0"/>
          <w:marTop w:val="0"/>
          <w:marBottom w:val="0"/>
          <w:divBdr>
            <w:top w:val="none" w:sz="0" w:space="0" w:color="auto"/>
            <w:left w:val="none" w:sz="0" w:space="0" w:color="auto"/>
            <w:bottom w:val="none" w:sz="0" w:space="0" w:color="auto"/>
            <w:right w:val="none" w:sz="0" w:space="0" w:color="auto"/>
          </w:divBdr>
        </w:div>
        <w:div w:id="1095588900">
          <w:marLeft w:val="0"/>
          <w:marRight w:val="0"/>
          <w:marTop w:val="0"/>
          <w:marBottom w:val="0"/>
          <w:divBdr>
            <w:top w:val="none" w:sz="0" w:space="0" w:color="auto"/>
            <w:left w:val="none" w:sz="0" w:space="0" w:color="auto"/>
            <w:bottom w:val="none" w:sz="0" w:space="0" w:color="auto"/>
            <w:right w:val="none" w:sz="0" w:space="0" w:color="auto"/>
          </w:divBdr>
        </w:div>
        <w:div w:id="1336028812">
          <w:marLeft w:val="0"/>
          <w:marRight w:val="0"/>
          <w:marTop w:val="0"/>
          <w:marBottom w:val="0"/>
          <w:divBdr>
            <w:top w:val="none" w:sz="0" w:space="0" w:color="auto"/>
            <w:left w:val="none" w:sz="0" w:space="0" w:color="auto"/>
            <w:bottom w:val="none" w:sz="0" w:space="0" w:color="auto"/>
            <w:right w:val="none" w:sz="0" w:space="0" w:color="auto"/>
          </w:divBdr>
        </w:div>
        <w:div w:id="1828589253">
          <w:marLeft w:val="0"/>
          <w:marRight w:val="0"/>
          <w:marTop w:val="0"/>
          <w:marBottom w:val="0"/>
          <w:divBdr>
            <w:top w:val="none" w:sz="0" w:space="0" w:color="auto"/>
            <w:left w:val="none" w:sz="0" w:space="0" w:color="auto"/>
            <w:bottom w:val="none" w:sz="0" w:space="0" w:color="auto"/>
            <w:right w:val="none" w:sz="0" w:space="0" w:color="auto"/>
          </w:divBdr>
        </w:div>
        <w:div w:id="2122721275">
          <w:marLeft w:val="0"/>
          <w:marRight w:val="0"/>
          <w:marTop w:val="0"/>
          <w:marBottom w:val="0"/>
          <w:divBdr>
            <w:top w:val="none" w:sz="0" w:space="0" w:color="auto"/>
            <w:left w:val="none" w:sz="0" w:space="0" w:color="auto"/>
            <w:bottom w:val="none" w:sz="0" w:space="0" w:color="auto"/>
            <w:right w:val="none" w:sz="0" w:space="0" w:color="auto"/>
          </w:divBdr>
        </w:div>
      </w:divsChild>
    </w:div>
    <w:div w:id="1782450485">
      <w:bodyDiv w:val="1"/>
      <w:marLeft w:val="0"/>
      <w:marRight w:val="0"/>
      <w:marTop w:val="0"/>
      <w:marBottom w:val="0"/>
      <w:divBdr>
        <w:top w:val="none" w:sz="0" w:space="0" w:color="auto"/>
        <w:left w:val="none" w:sz="0" w:space="0" w:color="auto"/>
        <w:bottom w:val="none" w:sz="0" w:space="0" w:color="auto"/>
        <w:right w:val="none" w:sz="0" w:space="0" w:color="auto"/>
      </w:divBdr>
      <w:divsChild>
        <w:div w:id="23139318">
          <w:marLeft w:val="0"/>
          <w:marRight w:val="0"/>
          <w:marTop w:val="0"/>
          <w:marBottom w:val="0"/>
          <w:divBdr>
            <w:top w:val="none" w:sz="0" w:space="0" w:color="auto"/>
            <w:left w:val="none" w:sz="0" w:space="0" w:color="auto"/>
            <w:bottom w:val="none" w:sz="0" w:space="0" w:color="auto"/>
            <w:right w:val="none" w:sz="0" w:space="0" w:color="auto"/>
          </w:divBdr>
        </w:div>
        <w:div w:id="312949436">
          <w:marLeft w:val="0"/>
          <w:marRight w:val="0"/>
          <w:marTop w:val="0"/>
          <w:marBottom w:val="0"/>
          <w:divBdr>
            <w:top w:val="none" w:sz="0" w:space="0" w:color="auto"/>
            <w:left w:val="none" w:sz="0" w:space="0" w:color="auto"/>
            <w:bottom w:val="none" w:sz="0" w:space="0" w:color="auto"/>
            <w:right w:val="none" w:sz="0" w:space="0" w:color="auto"/>
          </w:divBdr>
          <w:divsChild>
            <w:div w:id="314066987">
              <w:marLeft w:val="0"/>
              <w:marRight w:val="0"/>
              <w:marTop w:val="0"/>
              <w:marBottom w:val="0"/>
              <w:divBdr>
                <w:top w:val="none" w:sz="0" w:space="0" w:color="auto"/>
                <w:left w:val="none" w:sz="0" w:space="0" w:color="auto"/>
                <w:bottom w:val="none" w:sz="0" w:space="0" w:color="auto"/>
                <w:right w:val="none" w:sz="0" w:space="0" w:color="auto"/>
              </w:divBdr>
            </w:div>
            <w:div w:id="737290343">
              <w:marLeft w:val="0"/>
              <w:marRight w:val="0"/>
              <w:marTop w:val="0"/>
              <w:marBottom w:val="0"/>
              <w:divBdr>
                <w:top w:val="none" w:sz="0" w:space="0" w:color="auto"/>
                <w:left w:val="none" w:sz="0" w:space="0" w:color="auto"/>
                <w:bottom w:val="none" w:sz="0" w:space="0" w:color="auto"/>
                <w:right w:val="none" w:sz="0" w:space="0" w:color="auto"/>
              </w:divBdr>
            </w:div>
            <w:div w:id="970817506">
              <w:marLeft w:val="0"/>
              <w:marRight w:val="0"/>
              <w:marTop w:val="0"/>
              <w:marBottom w:val="0"/>
              <w:divBdr>
                <w:top w:val="none" w:sz="0" w:space="0" w:color="auto"/>
                <w:left w:val="none" w:sz="0" w:space="0" w:color="auto"/>
                <w:bottom w:val="none" w:sz="0" w:space="0" w:color="auto"/>
                <w:right w:val="none" w:sz="0" w:space="0" w:color="auto"/>
              </w:divBdr>
            </w:div>
            <w:div w:id="1005790302">
              <w:marLeft w:val="0"/>
              <w:marRight w:val="0"/>
              <w:marTop w:val="0"/>
              <w:marBottom w:val="0"/>
              <w:divBdr>
                <w:top w:val="none" w:sz="0" w:space="0" w:color="auto"/>
                <w:left w:val="none" w:sz="0" w:space="0" w:color="auto"/>
                <w:bottom w:val="none" w:sz="0" w:space="0" w:color="auto"/>
                <w:right w:val="none" w:sz="0" w:space="0" w:color="auto"/>
              </w:divBdr>
            </w:div>
          </w:divsChild>
        </w:div>
        <w:div w:id="935215566">
          <w:marLeft w:val="0"/>
          <w:marRight w:val="0"/>
          <w:marTop w:val="0"/>
          <w:marBottom w:val="0"/>
          <w:divBdr>
            <w:top w:val="none" w:sz="0" w:space="0" w:color="auto"/>
            <w:left w:val="none" w:sz="0" w:space="0" w:color="auto"/>
            <w:bottom w:val="none" w:sz="0" w:space="0" w:color="auto"/>
            <w:right w:val="none" w:sz="0" w:space="0" w:color="auto"/>
          </w:divBdr>
        </w:div>
        <w:div w:id="968902974">
          <w:marLeft w:val="0"/>
          <w:marRight w:val="0"/>
          <w:marTop w:val="0"/>
          <w:marBottom w:val="0"/>
          <w:divBdr>
            <w:top w:val="none" w:sz="0" w:space="0" w:color="auto"/>
            <w:left w:val="none" w:sz="0" w:space="0" w:color="auto"/>
            <w:bottom w:val="none" w:sz="0" w:space="0" w:color="auto"/>
            <w:right w:val="none" w:sz="0" w:space="0" w:color="auto"/>
          </w:divBdr>
        </w:div>
        <w:div w:id="1234583414">
          <w:marLeft w:val="0"/>
          <w:marRight w:val="0"/>
          <w:marTop w:val="0"/>
          <w:marBottom w:val="0"/>
          <w:divBdr>
            <w:top w:val="none" w:sz="0" w:space="0" w:color="auto"/>
            <w:left w:val="none" w:sz="0" w:space="0" w:color="auto"/>
            <w:bottom w:val="none" w:sz="0" w:space="0" w:color="auto"/>
            <w:right w:val="none" w:sz="0" w:space="0" w:color="auto"/>
          </w:divBdr>
        </w:div>
        <w:div w:id="1450123879">
          <w:marLeft w:val="0"/>
          <w:marRight w:val="0"/>
          <w:marTop w:val="0"/>
          <w:marBottom w:val="0"/>
          <w:divBdr>
            <w:top w:val="none" w:sz="0" w:space="0" w:color="auto"/>
            <w:left w:val="none" w:sz="0" w:space="0" w:color="auto"/>
            <w:bottom w:val="none" w:sz="0" w:space="0" w:color="auto"/>
            <w:right w:val="none" w:sz="0" w:space="0" w:color="auto"/>
          </w:divBdr>
        </w:div>
        <w:div w:id="1779637980">
          <w:marLeft w:val="0"/>
          <w:marRight w:val="0"/>
          <w:marTop w:val="0"/>
          <w:marBottom w:val="0"/>
          <w:divBdr>
            <w:top w:val="none" w:sz="0" w:space="0" w:color="auto"/>
            <w:left w:val="none" w:sz="0" w:space="0" w:color="auto"/>
            <w:bottom w:val="none" w:sz="0" w:space="0" w:color="auto"/>
            <w:right w:val="none" w:sz="0" w:space="0" w:color="auto"/>
          </w:divBdr>
        </w:div>
        <w:div w:id="2128307499">
          <w:marLeft w:val="0"/>
          <w:marRight w:val="0"/>
          <w:marTop w:val="0"/>
          <w:marBottom w:val="0"/>
          <w:divBdr>
            <w:top w:val="none" w:sz="0" w:space="0" w:color="auto"/>
            <w:left w:val="none" w:sz="0" w:space="0" w:color="auto"/>
            <w:bottom w:val="none" w:sz="0" w:space="0" w:color="auto"/>
            <w:right w:val="none" w:sz="0" w:space="0" w:color="auto"/>
          </w:divBdr>
        </w:div>
      </w:divsChild>
    </w:div>
    <w:div w:id="1791048446">
      <w:bodyDiv w:val="1"/>
      <w:marLeft w:val="0"/>
      <w:marRight w:val="0"/>
      <w:marTop w:val="0"/>
      <w:marBottom w:val="0"/>
      <w:divBdr>
        <w:top w:val="none" w:sz="0" w:space="0" w:color="auto"/>
        <w:left w:val="none" w:sz="0" w:space="0" w:color="auto"/>
        <w:bottom w:val="none" w:sz="0" w:space="0" w:color="auto"/>
        <w:right w:val="none" w:sz="0" w:space="0" w:color="auto"/>
      </w:divBdr>
      <w:divsChild>
        <w:div w:id="123549205">
          <w:marLeft w:val="0"/>
          <w:marRight w:val="0"/>
          <w:marTop w:val="0"/>
          <w:marBottom w:val="0"/>
          <w:divBdr>
            <w:top w:val="none" w:sz="0" w:space="0" w:color="auto"/>
            <w:left w:val="none" w:sz="0" w:space="0" w:color="auto"/>
            <w:bottom w:val="none" w:sz="0" w:space="0" w:color="auto"/>
            <w:right w:val="none" w:sz="0" w:space="0" w:color="auto"/>
          </w:divBdr>
        </w:div>
        <w:div w:id="180553376">
          <w:marLeft w:val="0"/>
          <w:marRight w:val="0"/>
          <w:marTop w:val="0"/>
          <w:marBottom w:val="0"/>
          <w:divBdr>
            <w:top w:val="none" w:sz="0" w:space="0" w:color="auto"/>
            <w:left w:val="none" w:sz="0" w:space="0" w:color="auto"/>
            <w:bottom w:val="none" w:sz="0" w:space="0" w:color="auto"/>
            <w:right w:val="none" w:sz="0" w:space="0" w:color="auto"/>
          </w:divBdr>
        </w:div>
        <w:div w:id="271280111">
          <w:marLeft w:val="0"/>
          <w:marRight w:val="0"/>
          <w:marTop w:val="0"/>
          <w:marBottom w:val="0"/>
          <w:divBdr>
            <w:top w:val="none" w:sz="0" w:space="0" w:color="auto"/>
            <w:left w:val="none" w:sz="0" w:space="0" w:color="auto"/>
            <w:bottom w:val="none" w:sz="0" w:space="0" w:color="auto"/>
            <w:right w:val="none" w:sz="0" w:space="0" w:color="auto"/>
          </w:divBdr>
        </w:div>
        <w:div w:id="599262732">
          <w:marLeft w:val="0"/>
          <w:marRight w:val="0"/>
          <w:marTop w:val="0"/>
          <w:marBottom w:val="0"/>
          <w:divBdr>
            <w:top w:val="none" w:sz="0" w:space="0" w:color="auto"/>
            <w:left w:val="none" w:sz="0" w:space="0" w:color="auto"/>
            <w:bottom w:val="none" w:sz="0" w:space="0" w:color="auto"/>
            <w:right w:val="none" w:sz="0" w:space="0" w:color="auto"/>
          </w:divBdr>
        </w:div>
        <w:div w:id="783184797">
          <w:marLeft w:val="0"/>
          <w:marRight w:val="0"/>
          <w:marTop w:val="0"/>
          <w:marBottom w:val="0"/>
          <w:divBdr>
            <w:top w:val="none" w:sz="0" w:space="0" w:color="auto"/>
            <w:left w:val="none" w:sz="0" w:space="0" w:color="auto"/>
            <w:bottom w:val="none" w:sz="0" w:space="0" w:color="auto"/>
            <w:right w:val="none" w:sz="0" w:space="0" w:color="auto"/>
          </w:divBdr>
        </w:div>
        <w:div w:id="1390571599">
          <w:marLeft w:val="0"/>
          <w:marRight w:val="0"/>
          <w:marTop w:val="0"/>
          <w:marBottom w:val="0"/>
          <w:divBdr>
            <w:top w:val="none" w:sz="0" w:space="0" w:color="auto"/>
            <w:left w:val="none" w:sz="0" w:space="0" w:color="auto"/>
            <w:bottom w:val="none" w:sz="0" w:space="0" w:color="auto"/>
            <w:right w:val="none" w:sz="0" w:space="0" w:color="auto"/>
          </w:divBdr>
        </w:div>
        <w:div w:id="1983191562">
          <w:marLeft w:val="0"/>
          <w:marRight w:val="0"/>
          <w:marTop w:val="0"/>
          <w:marBottom w:val="0"/>
          <w:divBdr>
            <w:top w:val="none" w:sz="0" w:space="0" w:color="auto"/>
            <w:left w:val="none" w:sz="0" w:space="0" w:color="auto"/>
            <w:bottom w:val="none" w:sz="0" w:space="0" w:color="auto"/>
            <w:right w:val="none" w:sz="0" w:space="0" w:color="auto"/>
          </w:divBdr>
        </w:div>
      </w:divsChild>
    </w:div>
    <w:div w:id="1793742469">
      <w:bodyDiv w:val="1"/>
      <w:marLeft w:val="0"/>
      <w:marRight w:val="0"/>
      <w:marTop w:val="0"/>
      <w:marBottom w:val="0"/>
      <w:divBdr>
        <w:top w:val="none" w:sz="0" w:space="0" w:color="auto"/>
        <w:left w:val="none" w:sz="0" w:space="0" w:color="auto"/>
        <w:bottom w:val="none" w:sz="0" w:space="0" w:color="auto"/>
        <w:right w:val="none" w:sz="0" w:space="0" w:color="auto"/>
      </w:divBdr>
      <w:divsChild>
        <w:div w:id="851647122">
          <w:marLeft w:val="0"/>
          <w:marRight w:val="0"/>
          <w:marTop w:val="0"/>
          <w:marBottom w:val="0"/>
          <w:divBdr>
            <w:top w:val="none" w:sz="0" w:space="0" w:color="auto"/>
            <w:left w:val="none" w:sz="0" w:space="0" w:color="auto"/>
            <w:bottom w:val="none" w:sz="0" w:space="0" w:color="auto"/>
            <w:right w:val="none" w:sz="0" w:space="0" w:color="auto"/>
          </w:divBdr>
        </w:div>
        <w:div w:id="1220477754">
          <w:marLeft w:val="0"/>
          <w:marRight w:val="0"/>
          <w:marTop w:val="0"/>
          <w:marBottom w:val="0"/>
          <w:divBdr>
            <w:top w:val="none" w:sz="0" w:space="0" w:color="auto"/>
            <w:left w:val="none" w:sz="0" w:space="0" w:color="auto"/>
            <w:bottom w:val="none" w:sz="0" w:space="0" w:color="auto"/>
            <w:right w:val="none" w:sz="0" w:space="0" w:color="auto"/>
          </w:divBdr>
        </w:div>
        <w:div w:id="1339505764">
          <w:marLeft w:val="0"/>
          <w:marRight w:val="0"/>
          <w:marTop w:val="0"/>
          <w:marBottom w:val="0"/>
          <w:divBdr>
            <w:top w:val="none" w:sz="0" w:space="0" w:color="auto"/>
            <w:left w:val="none" w:sz="0" w:space="0" w:color="auto"/>
            <w:bottom w:val="none" w:sz="0" w:space="0" w:color="auto"/>
            <w:right w:val="none" w:sz="0" w:space="0" w:color="auto"/>
          </w:divBdr>
        </w:div>
        <w:div w:id="1618490397">
          <w:marLeft w:val="0"/>
          <w:marRight w:val="0"/>
          <w:marTop w:val="0"/>
          <w:marBottom w:val="0"/>
          <w:divBdr>
            <w:top w:val="none" w:sz="0" w:space="0" w:color="auto"/>
            <w:left w:val="none" w:sz="0" w:space="0" w:color="auto"/>
            <w:bottom w:val="none" w:sz="0" w:space="0" w:color="auto"/>
            <w:right w:val="none" w:sz="0" w:space="0" w:color="auto"/>
          </w:divBdr>
        </w:div>
        <w:div w:id="1969579551">
          <w:marLeft w:val="0"/>
          <w:marRight w:val="0"/>
          <w:marTop w:val="0"/>
          <w:marBottom w:val="0"/>
          <w:divBdr>
            <w:top w:val="none" w:sz="0" w:space="0" w:color="auto"/>
            <w:left w:val="none" w:sz="0" w:space="0" w:color="auto"/>
            <w:bottom w:val="none" w:sz="0" w:space="0" w:color="auto"/>
            <w:right w:val="none" w:sz="0" w:space="0" w:color="auto"/>
          </w:divBdr>
        </w:div>
      </w:divsChild>
    </w:div>
    <w:div w:id="1800417619">
      <w:bodyDiv w:val="1"/>
      <w:marLeft w:val="0"/>
      <w:marRight w:val="0"/>
      <w:marTop w:val="0"/>
      <w:marBottom w:val="0"/>
      <w:divBdr>
        <w:top w:val="none" w:sz="0" w:space="0" w:color="auto"/>
        <w:left w:val="none" w:sz="0" w:space="0" w:color="auto"/>
        <w:bottom w:val="none" w:sz="0" w:space="0" w:color="auto"/>
        <w:right w:val="none" w:sz="0" w:space="0" w:color="auto"/>
      </w:divBdr>
      <w:divsChild>
        <w:div w:id="555242388">
          <w:marLeft w:val="0"/>
          <w:marRight w:val="0"/>
          <w:marTop w:val="0"/>
          <w:marBottom w:val="0"/>
          <w:divBdr>
            <w:top w:val="none" w:sz="0" w:space="0" w:color="auto"/>
            <w:left w:val="none" w:sz="0" w:space="0" w:color="auto"/>
            <w:bottom w:val="none" w:sz="0" w:space="0" w:color="auto"/>
            <w:right w:val="none" w:sz="0" w:space="0" w:color="auto"/>
          </w:divBdr>
          <w:divsChild>
            <w:div w:id="106194797">
              <w:marLeft w:val="0"/>
              <w:marRight w:val="0"/>
              <w:marTop w:val="0"/>
              <w:marBottom w:val="0"/>
              <w:divBdr>
                <w:top w:val="none" w:sz="0" w:space="0" w:color="auto"/>
                <w:left w:val="none" w:sz="0" w:space="0" w:color="auto"/>
                <w:bottom w:val="none" w:sz="0" w:space="0" w:color="auto"/>
                <w:right w:val="none" w:sz="0" w:space="0" w:color="auto"/>
              </w:divBdr>
            </w:div>
            <w:div w:id="764837532">
              <w:marLeft w:val="0"/>
              <w:marRight w:val="0"/>
              <w:marTop w:val="0"/>
              <w:marBottom w:val="0"/>
              <w:divBdr>
                <w:top w:val="none" w:sz="0" w:space="0" w:color="auto"/>
                <w:left w:val="none" w:sz="0" w:space="0" w:color="auto"/>
                <w:bottom w:val="none" w:sz="0" w:space="0" w:color="auto"/>
                <w:right w:val="none" w:sz="0" w:space="0" w:color="auto"/>
              </w:divBdr>
            </w:div>
            <w:div w:id="1550261644">
              <w:marLeft w:val="0"/>
              <w:marRight w:val="0"/>
              <w:marTop w:val="0"/>
              <w:marBottom w:val="0"/>
              <w:divBdr>
                <w:top w:val="none" w:sz="0" w:space="0" w:color="auto"/>
                <w:left w:val="none" w:sz="0" w:space="0" w:color="auto"/>
                <w:bottom w:val="none" w:sz="0" w:space="0" w:color="auto"/>
                <w:right w:val="none" w:sz="0" w:space="0" w:color="auto"/>
              </w:divBdr>
            </w:div>
            <w:div w:id="1671251515">
              <w:marLeft w:val="0"/>
              <w:marRight w:val="0"/>
              <w:marTop w:val="0"/>
              <w:marBottom w:val="0"/>
              <w:divBdr>
                <w:top w:val="none" w:sz="0" w:space="0" w:color="auto"/>
                <w:left w:val="none" w:sz="0" w:space="0" w:color="auto"/>
                <w:bottom w:val="none" w:sz="0" w:space="0" w:color="auto"/>
                <w:right w:val="none" w:sz="0" w:space="0" w:color="auto"/>
              </w:divBdr>
            </w:div>
            <w:div w:id="1714235321">
              <w:marLeft w:val="0"/>
              <w:marRight w:val="0"/>
              <w:marTop w:val="0"/>
              <w:marBottom w:val="0"/>
              <w:divBdr>
                <w:top w:val="none" w:sz="0" w:space="0" w:color="auto"/>
                <w:left w:val="none" w:sz="0" w:space="0" w:color="auto"/>
                <w:bottom w:val="none" w:sz="0" w:space="0" w:color="auto"/>
                <w:right w:val="none" w:sz="0" w:space="0" w:color="auto"/>
              </w:divBdr>
            </w:div>
          </w:divsChild>
        </w:div>
        <w:div w:id="1255939637">
          <w:marLeft w:val="0"/>
          <w:marRight w:val="0"/>
          <w:marTop w:val="0"/>
          <w:marBottom w:val="0"/>
          <w:divBdr>
            <w:top w:val="none" w:sz="0" w:space="0" w:color="auto"/>
            <w:left w:val="none" w:sz="0" w:space="0" w:color="auto"/>
            <w:bottom w:val="none" w:sz="0" w:space="0" w:color="auto"/>
            <w:right w:val="none" w:sz="0" w:space="0" w:color="auto"/>
          </w:divBdr>
        </w:div>
        <w:div w:id="1610895681">
          <w:marLeft w:val="0"/>
          <w:marRight w:val="0"/>
          <w:marTop w:val="0"/>
          <w:marBottom w:val="0"/>
          <w:divBdr>
            <w:top w:val="none" w:sz="0" w:space="0" w:color="auto"/>
            <w:left w:val="none" w:sz="0" w:space="0" w:color="auto"/>
            <w:bottom w:val="none" w:sz="0" w:space="0" w:color="auto"/>
            <w:right w:val="none" w:sz="0" w:space="0" w:color="auto"/>
          </w:divBdr>
        </w:div>
        <w:div w:id="1934120675">
          <w:marLeft w:val="0"/>
          <w:marRight w:val="0"/>
          <w:marTop w:val="0"/>
          <w:marBottom w:val="0"/>
          <w:divBdr>
            <w:top w:val="none" w:sz="0" w:space="0" w:color="auto"/>
            <w:left w:val="none" w:sz="0" w:space="0" w:color="auto"/>
            <w:bottom w:val="none" w:sz="0" w:space="0" w:color="auto"/>
            <w:right w:val="none" w:sz="0" w:space="0" w:color="auto"/>
          </w:divBdr>
        </w:div>
      </w:divsChild>
    </w:div>
    <w:div w:id="1801147661">
      <w:bodyDiv w:val="1"/>
      <w:marLeft w:val="0"/>
      <w:marRight w:val="0"/>
      <w:marTop w:val="0"/>
      <w:marBottom w:val="0"/>
      <w:divBdr>
        <w:top w:val="none" w:sz="0" w:space="0" w:color="auto"/>
        <w:left w:val="none" w:sz="0" w:space="0" w:color="auto"/>
        <w:bottom w:val="none" w:sz="0" w:space="0" w:color="auto"/>
        <w:right w:val="none" w:sz="0" w:space="0" w:color="auto"/>
      </w:divBdr>
      <w:divsChild>
        <w:div w:id="223756865">
          <w:marLeft w:val="0"/>
          <w:marRight w:val="0"/>
          <w:marTop w:val="0"/>
          <w:marBottom w:val="0"/>
          <w:divBdr>
            <w:top w:val="none" w:sz="0" w:space="0" w:color="auto"/>
            <w:left w:val="none" w:sz="0" w:space="0" w:color="auto"/>
            <w:bottom w:val="none" w:sz="0" w:space="0" w:color="auto"/>
            <w:right w:val="none" w:sz="0" w:space="0" w:color="auto"/>
          </w:divBdr>
        </w:div>
        <w:div w:id="427820409">
          <w:marLeft w:val="0"/>
          <w:marRight w:val="0"/>
          <w:marTop w:val="0"/>
          <w:marBottom w:val="0"/>
          <w:divBdr>
            <w:top w:val="none" w:sz="0" w:space="0" w:color="auto"/>
            <w:left w:val="none" w:sz="0" w:space="0" w:color="auto"/>
            <w:bottom w:val="none" w:sz="0" w:space="0" w:color="auto"/>
            <w:right w:val="none" w:sz="0" w:space="0" w:color="auto"/>
          </w:divBdr>
        </w:div>
        <w:div w:id="1516455036">
          <w:marLeft w:val="0"/>
          <w:marRight w:val="0"/>
          <w:marTop w:val="0"/>
          <w:marBottom w:val="0"/>
          <w:divBdr>
            <w:top w:val="none" w:sz="0" w:space="0" w:color="auto"/>
            <w:left w:val="none" w:sz="0" w:space="0" w:color="auto"/>
            <w:bottom w:val="none" w:sz="0" w:space="0" w:color="auto"/>
            <w:right w:val="none" w:sz="0" w:space="0" w:color="auto"/>
          </w:divBdr>
        </w:div>
      </w:divsChild>
    </w:div>
    <w:div w:id="1822887442">
      <w:bodyDiv w:val="1"/>
      <w:marLeft w:val="0"/>
      <w:marRight w:val="0"/>
      <w:marTop w:val="0"/>
      <w:marBottom w:val="0"/>
      <w:divBdr>
        <w:top w:val="none" w:sz="0" w:space="0" w:color="auto"/>
        <w:left w:val="none" w:sz="0" w:space="0" w:color="auto"/>
        <w:bottom w:val="none" w:sz="0" w:space="0" w:color="auto"/>
        <w:right w:val="none" w:sz="0" w:space="0" w:color="auto"/>
      </w:divBdr>
      <w:divsChild>
        <w:div w:id="60249149">
          <w:marLeft w:val="0"/>
          <w:marRight w:val="0"/>
          <w:marTop w:val="0"/>
          <w:marBottom w:val="0"/>
          <w:divBdr>
            <w:top w:val="none" w:sz="0" w:space="0" w:color="auto"/>
            <w:left w:val="none" w:sz="0" w:space="0" w:color="auto"/>
            <w:bottom w:val="none" w:sz="0" w:space="0" w:color="auto"/>
            <w:right w:val="none" w:sz="0" w:space="0" w:color="auto"/>
          </w:divBdr>
        </w:div>
        <w:div w:id="218591407">
          <w:marLeft w:val="0"/>
          <w:marRight w:val="0"/>
          <w:marTop w:val="0"/>
          <w:marBottom w:val="0"/>
          <w:divBdr>
            <w:top w:val="none" w:sz="0" w:space="0" w:color="auto"/>
            <w:left w:val="none" w:sz="0" w:space="0" w:color="auto"/>
            <w:bottom w:val="none" w:sz="0" w:space="0" w:color="auto"/>
            <w:right w:val="none" w:sz="0" w:space="0" w:color="auto"/>
          </w:divBdr>
        </w:div>
        <w:div w:id="374700466">
          <w:marLeft w:val="0"/>
          <w:marRight w:val="0"/>
          <w:marTop w:val="0"/>
          <w:marBottom w:val="0"/>
          <w:divBdr>
            <w:top w:val="none" w:sz="0" w:space="0" w:color="auto"/>
            <w:left w:val="none" w:sz="0" w:space="0" w:color="auto"/>
            <w:bottom w:val="none" w:sz="0" w:space="0" w:color="auto"/>
            <w:right w:val="none" w:sz="0" w:space="0" w:color="auto"/>
          </w:divBdr>
        </w:div>
        <w:div w:id="838889133">
          <w:marLeft w:val="0"/>
          <w:marRight w:val="0"/>
          <w:marTop w:val="0"/>
          <w:marBottom w:val="0"/>
          <w:divBdr>
            <w:top w:val="none" w:sz="0" w:space="0" w:color="auto"/>
            <w:left w:val="none" w:sz="0" w:space="0" w:color="auto"/>
            <w:bottom w:val="none" w:sz="0" w:space="0" w:color="auto"/>
            <w:right w:val="none" w:sz="0" w:space="0" w:color="auto"/>
          </w:divBdr>
        </w:div>
        <w:div w:id="1331369868">
          <w:marLeft w:val="0"/>
          <w:marRight w:val="0"/>
          <w:marTop w:val="0"/>
          <w:marBottom w:val="0"/>
          <w:divBdr>
            <w:top w:val="none" w:sz="0" w:space="0" w:color="auto"/>
            <w:left w:val="none" w:sz="0" w:space="0" w:color="auto"/>
            <w:bottom w:val="none" w:sz="0" w:space="0" w:color="auto"/>
            <w:right w:val="none" w:sz="0" w:space="0" w:color="auto"/>
          </w:divBdr>
        </w:div>
        <w:div w:id="1438989316">
          <w:marLeft w:val="0"/>
          <w:marRight w:val="0"/>
          <w:marTop w:val="0"/>
          <w:marBottom w:val="0"/>
          <w:divBdr>
            <w:top w:val="none" w:sz="0" w:space="0" w:color="auto"/>
            <w:left w:val="none" w:sz="0" w:space="0" w:color="auto"/>
            <w:bottom w:val="none" w:sz="0" w:space="0" w:color="auto"/>
            <w:right w:val="none" w:sz="0" w:space="0" w:color="auto"/>
          </w:divBdr>
        </w:div>
        <w:div w:id="2128499505">
          <w:marLeft w:val="0"/>
          <w:marRight w:val="0"/>
          <w:marTop w:val="0"/>
          <w:marBottom w:val="0"/>
          <w:divBdr>
            <w:top w:val="none" w:sz="0" w:space="0" w:color="auto"/>
            <w:left w:val="none" w:sz="0" w:space="0" w:color="auto"/>
            <w:bottom w:val="none" w:sz="0" w:space="0" w:color="auto"/>
            <w:right w:val="none" w:sz="0" w:space="0" w:color="auto"/>
          </w:divBdr>
        </w:div>
      </w:divsChild>
    </w:div>
    <w:div w:id="1874464573">
      <w:bodyDiv w:val="1"/>
      <w:marLeft w:val="0"/>
      <w:marRight w:val="0"/>
      <w:marTop w:val="0"/>
      <w:marBottom w:val="0"/>
      <w:divBdr>
        <w:top w:val="none" w:sz="0" w:space="0" w:color="auto"/>
        <w:left w:val="none" w:sz="0" w:space="0" w:color="auto"/>
        <w:bottom w:val="none" w:sz="0" w:space="0" w:color="auto"/>
        <w:right w:val="none" w:sz="0" w:space="0" w:color="auto"/>
      </w:divBdr>
      <w:divsChild>
        <w:div w:id="1442263900">
          <w:marLeft w:val="0"/>
          <w:marRight w:val="0"/>
          <w:marTop w:val="0"/>
          <w:marBottom w:val="0"/>
          <w:divBdr>
            <w:top w:val="none" w:sz="0" w:space="0" w:color="auto"/>
            <w:left w:val="none" w:sz="0" w:space="0" w:color="auto"/>
            <w:bottom w:val="none" w:sz="0" w:space="0" w:color="auto"/>
            <w:right w:val="none" w:sz="0" w:space="0" w:color="auto"/>
          </w:divBdr>
          <w:divsChild>
            <w:div w:id="286158135">
              <w:marLeft w:val="0"/>
              <w:marRight w:val="0"/>
              <w:marTop w:val="0"/>
              <w:marBottom w:val="0"/>
              <w:divBdr>
                <w:top w:val="none" w:sz="0" w:space="0" w:color="auto"/>
                <w:left w:val="none" w:sz="0" w:space="0" w:color="auto"/>
                <w:bottom w:val="none" w:sz="0" w:space="0" w:color="auto"/>
                <w:right w:val="none" w:sz="0" w:space="0" w:color="auto"/>
              </w:divBdr>
            </w:div>
            <w:div w:id="1305433450">
              <w:marLeft w:val="0"/>
              <w:marRight w:val="0"/>
              <w:marTop w:val="0"/>
              <w:marBottom w:val="0"/>
              <w:divBdr>
                <w:top w:val="none" w:sz="0" w:space="0" w:color="auto"/>
                <w:left w:val="none" w:sz="0" w:space="0" w:color="auto"/>
                <w:bottom w:val="none" w:sz="0" w:space="0" w:color="auto"/>
                <w:right w:val="none" w:sz="0" w:space="0" w:color="auto"/>
              </w:divBdr>
            </w:div>
            <w:div w:id="1587421490">
              <w:marLeft w:val="0"/>
              <w:marRight w:val="0"/>
              <w:marTop w:val="0"/>
              <w:marBottom w:val="0"/>
              <w:divBdr>
                <w:top w:val="none" w:sz="0" w:space="0" w:color="auto"/>
                <w:left w:val="none" w:sz="0" w:space="0" w:color="auto"/>
                <w:bottom w:val="none" w:sz="0" w:space="0" w:color="auto"/>
                <w:right w:val="none" w:sz="0" w:space="0" w:color="auto"/>
              </w:divBdr>
            </w:div>
          </w:divsChild>
        </w:div>
        <w:div w:id="1656379367">
          <w:marLeft w:val="0"/>
          <w:marRight w:val="0"/>
          <w:marTop w:val="0"/>
          <w:marBottom w:val="0"/>
          <w:divBdr>
            <w:top w:val="none" w:sz="0" w:space="0" w:color="auto"/>
            <w:left w:val="none" w:sz="0" w:space="0" w:color="auto"/>
            <w:bottom w:val="none" w:sz="0" w:space="0" w:color="auto"/>
            <w:right w:val="none" w:sz="0" w:space="0" w:color="auto"/>
          </w:divBdr>
          <w:divsChild>
            <w:div w:id="102770592">
              <w:marLeft w:val="0"/>
              <w:marRight w:val="0"/>
              <w:marTop w:val="0"/>
              <w:marBottom w:val="0"/>
              <w:divBdr>
                <w:top w:val="none" w:sz="0" w:space="0" w:color="auto"/>
                <w:left w:val="none" w:sz="0" w:space="0" w:color="auto"/>
                <w:bottom w:val="none" w:sz="0" w:space="0" w:color="auto"/>
                <w:right w:val="none" w:sz="0" w:space="0" w:color="auto"/>
              </w:divBdr>
            </w:div>
            <w:div w:id="1630622385">
              <w:marLeft w:val="0"/>
              <w:marRight w:val="0"/>
              <w:marTop w:val="0"/>
              <w:marBottom w:val="0"/>
              <w:divBdr>
                <w:top w:val="none" w:sz="0" w:space="0" w:color="auto"/>
                <w:left w:val="none" w:sz="0" w:space="0" w:color="auto"/>
                <w:bottom w:val="none" w:sz="0" w:space="0" w:color="auto"/>
                <w:right w:val="none" w:sz="0" w:space="0" w:color="auto"/>
              </w:divBdr>
            </w:div>
            <w:div w:id="1714189213">
              <w:marLeft w:val="0"/>
              <w:marRight w:val="0"/>
              <w:marTop w:val="0"/>
              <w:marBottom w:val="0"/>
              <w:divBdr>
                <w:top w:val="none" w:sz="0" w:space="0" w:color="auto"/>
                <w:left w:val="none" w:sz="0" w:space="0" w:color="auto"/>
                <w:bottom w:val="none" w:sz="0" w:space="0" w:color="auto"/>
                <w:right w:val="none" w:sz="0" w:space="0" w:color="auto"/>
              </w:divBdr>
            </w:div>
            <w:div w:id="2006005732">
              <w:marLeft w:val="0"/>
              <w:marRight w:val="0"/>
              <w:marTop w:val="0"/>
              <w:marBottom w:val="0"/>
              <w:divBdr>
                <w:top w:val="none" w:sz="0" w:space="0" w:color="auto"/>
                <w:left w:val="none" w:sz="0" w:space="0" w:color="auto"/>
                <w:bottom w:val="none" w:sz="0" w:space="0" w:color="auto"/>
                <w:right w:val="none" w:sz="0" w:space="0" w:color="auto"/>
              </w:divBdr>
            </w:div>
            <w:div w:id="2128545845">
              <w:marLeft w:val="0"/>
              <w:marRight w:val="0"/>
              <w:marTop w:val="0"/>
              <w:marBottom w:val="0"/>
              <w:divBdr>
                <w:top w:val="none" w:sz="0" w:space="0" w:color="auto"/>
                <w:left w:val="none" w:sz="0" w:space="0" w:color="auto"/>
                <w:bottom w:val="none" w:sz="0" w:space="0" w:color="auto"/>
                <w:right w:val="none" w:sz="0" w:space="0" w:color="auto"/>
              </w:divBdr>
            </w:div>
          </w:divsChild>
        </w:div>
        <w:div w:id="1660421657">
          <w:marLeft w:val="0"/>
          <w:marRight w:val="0"/>
          <w:marTop w:val="0"/>
          <w:marBottom w:val="0"/>
          <w:divBdr>
            <w:top w:val="none" w:sz="0" w:space="0" w:color="auto"/>
            <w:left w:val="none" w:sz="0" w:space="0" w:color="auto"/>
            <w:bottom w:val="none" w:sz="0" w:space="0" w:color="auto"/>
            <w:right w:val="none" w:sz="0" w:space="0" w:color="auto"/>
          </w:divBdr>
          <w:divsChild>
            <w:div w:id="1213884480">
              <w:marLeft w:val="0"/>
              <w:marRight w:val="0"/>
              <w:marTop w:val="0"/>
              <w:marBottom w:val="0"/>
              <w:divBdr>
                <w:top w:val="none" w:sz="0" w:space="0" w:color="auto"/>
                <w:left w:val="none" w:sz="0" w:space="0" w:color="auto"/>
                <w:bottom w:val="none" w:sz="0" w:space="0" w:color="auto"/>
                <w:right w:val="none" w:sz="0" w:space="0" w:color="auto"/>
              </w:divBdr>
            </w:div>
            <w:div w:id="1816294493">
              <w:marLeft w:val="0"/>
              <w:marRight w:val="0"/>
              <w:marTop w:val="0"/>
              <w:marBottom w:val="0"/>
              <w:divBdr>
                <w:top w:val="none" w:sz="0" w:space="0" w:color="auto"/>
                <w:left w:val="none" w:sz="0" w:space="0" w:color="auto"/>
                <w:bottom w:val="none" w:sz="0" w:space="0" w:color="auto"/>
                <w:right w:val="none" w:sz="0" w:space="0" w:color="auto"/>
              </w:divBdr>
            </w:div>
            <w:div w:id="19484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10390">
      <w:bodyDiv w:val="1"/>
      <w:marLeft w:val="0"/>
      <w:marRight w:val="0"/>
      <w:marTop w:val="0"/>
      <w:marBottom w:val="0"/>
      <w:divBdr>
        <w:top w:val="none" w:sz="0" w:space="0" w:color="auto"/>
        <w:left w:val="none" w:sz="0" w:space="0" w:color="auto"/>
        <w:bottom w:val="none" w:sz="0" w:space="0" w:color="auto"/>
        <w:right w:val="none" w:sz="0" w:space="0" w:color="auto"/>
      </w:divBdr>
      <w:divsChild>
        <w:div w:id="809976268">
          <w:marLeft w:val="0"/>
          <w:marRight w:val="0"/>
          <w:marTop w:val="0"/>
          <w:marBottom w:val="0"/>
          <w:divBdr>
            <w:top w:val="none" w:sz="0" w:space="0" w:color="auto"/>
            <w:left w:val="none" w:sz="0" w:space="0" w:color="auto"/>
            <w:bottom w:val="none" w:sz="0" w:space="0" w:color="auto"/>
            <w:right w:val="none" w:sz="0" w:space="0" w:color="auto"/>
          </w:divBdr>
        </w:div>
        <w:div w:id="1358385486">
          <w:marLeft w:val="0"/>
          <w:marRight w:val="0"/>
          <w:marTop w:val="0"/>
          <w:marBottom w:val="0"/>
          <w:divBdr>
            <w:top w:val="none" w:sz="0" w:space="0" w:color="auto"/>
            <w:left w:val="none" w:sz="0" w:space="0" w:color="auto"/>
            <w:bottom w:val="none" w:sz="0" w:space="0" w:color="auto"/>
            <w:right w:val="none" w:sz="0" w:space="0" w:color="auto"/>
          </w:divBdr>
        </w:div>
        <w:div w:id="1487164182">
          <w:marLeft w:val="0"/>
          <w:marRight w:val="0"/>
          <w:marTop w:val="0"/>
          <w:marBottom w:val="0"/>
          <w:divBdr>
            <w:top w:val="none" w:sz="0" w:space="0" w:color="auto"/>
            <w:left w:val="none" w:sz="0" w:space="0" w:color="auto"/>
            <w:bottom w:val="none" w:sz="0" w:space="0" w:color="auto"/>
            <w:right w:val="none" w:sz="0" w:space="0" w:color="auto"/>
          </w:divBdr>
        </w:div>
        <w:div w:id="1958873872">
          <w:marLeft w:val="0"/>
          <w:marRight w:val="0"/>
          <w:marTop w:val="0"/>
          <w:marBottom w:val="0"/>
          <w:divBdr>
            <w:top w:val="none" w:sz="0" w:space="0" w:color="auto"/>
            <w:left w:val="none" w:sz="0" w:space="0" w:color="auto"/>
            <w:bottom w:val="none" w:sz="0" w:space="0" w:color="auto"/>
            <w:right w:val="none" w:sz="0" w:space="0" w:color="auto"/>
          </w:divBdr>
        </w:div>
      </w:divsChild>
    </w:div>
    <w:div w:id="1942489513">
      <w:bodyDiv w:val="1"/>
      <w:marLeft w:val="0"/>
      <w:marRight w:val="0"/>
      <w:marTop w:val="0"/>
      <w:marBottom w:val="0"/>
      <w:divBdr>
        <w:top w:val="none" w:sz="0" w:space="0" w:color="auto"/>
        <w:left w:val="none" w:sz="0" w:space="0" w:color="auto"/>
        <w:bottom w:val="none" w:sz="0" w:space="0" w:color="auto"/>
        <w:right w:val="none" w:sz="0" w:space="0" w:color="auto"/>
      </w:divBdr>
      <w:divsChild>
        <w:div w:id="87778115">
          <w:marLeft w:val="0"/>
          <w:marRight w:val="0"/>
          <w:marTop w:val="0"/>
          <w:marBottom w:val="0"/>
          <w:divBdr>
            <w:top w:val="none" w:sz="0" w:space="0" w:color="auto"/>
            <w:left w:val="none" w:sz="0" w:space="0" w:color="auto"/>
            <w:bottom w:val="none" w:sz="0" w:space="0" w:color="auto"/>
            <w:right w:val="none" w:sz="0" w:space="0" w:color="auto"/>
          </w:divBdr>
        </w:div>
        <w:div w:id="654647114">
          <w:marLeft w:val="0"/>
          <w:marRight w:val="0"/>
          <w:marTop w:val="0"/>
          <w:marBottom w:val="0"/>
          <w:divBdr>
            <w:top w:val="none" w:sz="0" w:space="0" w:color="auto"/>
            <w:left w:val="none" w:sz="0" w:space="0" w:color="auto"/>
            <w:bottom w:val="none" w:sz="0" w:space="0" w:color="auto"/>
            <w:right w:val="none" w:sz="0" w:space="0" w:color="auto"/>
          </w:divBdr>
        </w:div>
        <w:div w:id="667749830">
          <w:marLeft w:val="0"/>
          <w:marRight w:val="0"/>
          <w:marTop w:val="0"/>
          <w:marBottom w:val="0"/>
          <w:divBdr>
            <w:top w:val="none" w:sz="0" w:space="0" w:color="auto"/>
            <w:left w:val="none" w:sz="0" w:space="0" w:color="auto"/>
            <w:bottom w:val="none" w:sz="0" w:space="0" w:color="auto"/>
            <w:right w:val="none" w:sz="0" w:space="0" w:color="auto"/>
          </w:divBdr>
        </w:div>
        <w:div w:id="881286991">
          <w:marLeft w:val="0"/>
          <w:marRight w:val="0"/>
          <w:marTop w:val="0"/>
          <w:marBottom w:val="0"/>
          <w:divBdr>
            <w:top w:val="none" w:sz="0" w:space="0" w:color="auto"/>
            <w:left w:val="none" w:sz="0" w:space="0" w:color="auto"/>
            <w:bottom w:val="none" w:sz="0" w:space="0" w:color="auto"/>
            <w:right w:val="none" w:sz="0" w:space="0" w:color="auto"/>
          </w:divBdr>
        </w:div>
        <w:div w:id="2005009516">
          <w:marLeft w:val="0"/>
          <w:marRight w:val="0"/>
          <w:marTop w:val="0"/>
          <w:marBottom w:val="0"/>
          <w:divBdr>
            <w:top w:val="none" w:sz="0" w:space="0" w:color="auto"/>
            <w:left w:val="none" w:sz="0" w:space="0" w:color="auto"/>
            <w:bottom w:val="none" w:sz="0" w:space="0" w:color="auto"/>
            <w:right w:val="none" w:sz="0" w:space="0" w:color="auto"/>
          </w:divBdr>
        </w:div>
        <w:div w:id="2065256060">
          <w:marLeft w:val="0"/>
          <w:marRight w:val="0"/>
          <w:marTop w:val="0"/>
          <w:marBottom w:val="0"/>
          <w:divBdr>
            <w:top w:val="none" w:sz="0" w:space="0" w:color="auto"/>
            <w:left w:val="none" w:sz="0" w:space="0" w:color="auto"/>
            <w:bottom w:val="none" w:sz="0" w:space="0" w:color="auto"/>
            <w:right w:val="none" w:sz="0" w:space="0" w:color="auto"/>
          </w:divBdr>
        </w:div>
        <w:div w:id="2086954419">
          <w:marLeft w:val="0"/>
          <w:marRight w:val="0"/>
          <w:marTop w:val="0"/>
          <w:marBottom w:val="0"/>
          <w:divBdr>
            <w:top w:val="none" w:sz="0" w:space="0" w:color="auto"/>
            <w:left w:val="none" w:sz="0" w:space="0" w:color="auto"/>
            <w:bottom w:val="none" w:sz="0" w:space="0" w:color="auto"/>
            <w:right w:val="none" w:sz="0" w:space="0" w:color="auto"/>
          </w:divBdr>
        </w:div>
      </w:divsChild>
    </w:div>
    <w:div w:id="1944418717">
      <w:bodyDiv w:val="1"/>
      <w:marLeft w:val="0"/>
      <w:marRight w:val="0"/>
      <w:marTop w:val="0"/>
      <w:marBottom w:val="0"/>
      <w:divBdr>
        <w:top w:val="none" w:sz="0" w:space="0" w:color="auto"/>
        <w:left w:val="none" w:sz="0" w:space="0" w:color="auto"/>
        <w:bottom w:val="none" w:sz="0" w:space="0" w:color="auto"/>
        <w:right w:val="none" w:sz="0" w:space="0" w:color="auto"/>
      </w:divBdr>
      <w:divsChild>
        <w:div w:id="162743117">
          <w:marLeft w:val="0"/>
          <w:marRight w:val="0"/>
          <w:marTop w:val="0"/>
          <w:marBottom w:val="0"/>
          <w:divBdr>
            <w:top w:val="none" w:sz="0" w:space="0" w:color="auto"/>
            <w:left w:val="none" w:sz="0" w:space="0" w:color="auto"/>
            <w:bottom w:val="none" w:sz="0" w:space="0" w:color="auto"/>
            <w:right w:val="none" w:sz="0" w:space="0" w:color="auto"/>
          </w:divBdr>
        </w:div>
        <w:div w:id="902641793">
          <w:marLeft w:val="0"/>
          <w:marRight w:val="0"/>
          <w:marTop w:val="0"/>
          <w:marBottom w:val="0"/>
          <w:divBdr>
            <w:top w:val="none" w:sz="0" w:space="0" w:color="auto"/>
            <w:left w:val="none" w:sz="0" w:space="0" w:color="auto"/>
            <w:bottom w:val="none" w:sz="0" w:space="0" w:color="auto"/>
            <w:right w:val="none" w:sz="0" w:space="0" w:color="auto"/>
          </w:divBdr>
        </w:div>
        <w:div w:id="1190870244">
          <w:marLeft w:val="0"/>
          <w:marRight w:val="0"/>
          <w:marTop w:val="0"/>
          <w:marBottom w:val="0"/>
          <w:divBdr>
            <w:top w:val="none" w:sz="0" w:space="0" w:color="auto"/>
            <w:left w:val="none" w:sz="0" w:space="0" w:color="auto"/>
            <w:bottom w:val="none" w:sz="0" w:space="0" w:color="auto"/>
            <w:right w:val="none" w:sz="0" w:space="0" w:color="auto"/>
          </w:divBdr>
        </w:div>
        <w:div w:id="1268974067">
          <w:marLeft w:val="0"/>
          <w:marRight w:val="0"/>
          <w:marTop w:val="0"/>
          <w:marBottom w:val="0"/>
          <w:divBdr>
            <w:top w:val="none" w:sz="0" w:space="0" w:color="auto"/>
            <w:left w:val="none" w:sz="0" w:space="0" w:color="auto"/>
            <w:bottom w:val="none" w:sz="0" w:space="0" w:color="auto"/>
            <w:right w:val="none" w:sz="0" w:space="0" w:color="auto"/>
          </w:divBdr>
        </w:div>
        <w:div w:id="1288509154">
          <w:marLeft w:val="0"/>
          <w:marRight w:val="0"/>
          <w:marTop w:val="0"/>
          <w:marBottom w:val="0"/>
          <w:divBdr>
            <w:top w:val="none" w:sz="0" w:space="0" w:color="auto"/>
            <w:left w:val="none" w:sz="0" w:space="0" w:color="auto"/>
            <w:bottom w:val="none" w:sz="0" w:space="0" w:color="auto"/>
            <w:right w:val="none" w:sz="0" w:space="0" w:color="auto"/>
          </w:divBdr>
        </w:div>
        <w:div w:id="1422331581">
          <w:marLeft w:val="0"/>
          <w:marRight w:val="0"/>
          <w:marTop w:val="0"/>
          <w:marBottom w:val="0"/>
          <w:divBdr>
            <w:top w:val="none" w:sz="0" w:space="0" w:color="auto"/>
            <w:left w:val="none" w:sz="0" w:space="0" w:color="auto"/>
            <w:bottom w:val="none" w:sz="0" w:space="0" w:color="auto"/>
            <w:right w:val="none" w:sz="0" w:space="0" w:color="auto"/>
          </w:divBdr>
        </w:div>
        <w:div w:id="1711608885">
          <w:marLeft w:val="0"/>
          <w:marRight w:val="0"/>
          <w:marTop w:val="0"/>
          <w:marBottom w:val="0"/>
          <w:divBdr>
            <w:top w:val="none" w:sz="0" w:space="0" w:color="auto"/>
            <w:left w:val="none" w:sz="0" w:space="0" w:color="auto"/>
            <w:bottom w:val="none" w:sz="0" w:space="0" w:color="auto"/>
            <w:right w:val="none" w:sz="0" w:space="0" w:color="auto"/>
          </w:divBdr>
        </w:div>
        <w:div w:id="2075662602">
          <w:marLeft w:val="0"/>
          <w:marRight w:val="0"/>
          <w:marTop w:val="0"/>
          <w:marBottom w:val="0"/>
          <w:divBdr>
            <w:top w:val="none" w:sz="0" w:space="0" w:color="auto"/>
            <w:left w:val="none" w:sz="0" w:space="0" w:color="auto"/>
            <w:bottom w:val="none" w:sz="0" w:space="0" w:color="auto"/>
            <w:right w:val="none" w:sz="0" w:space="0" w:color="auto"/>
          </w:divBdr>
        </w:div>
      </w:divsChild>
    </w:div>
    <w:div w:id="1982341000">
      <w:bodyDiv w:val="1"/>
      <w:marLeft w:val="0"/>
      <w:marRight w:val="0"/>
      <w:marTop w:val="0"/>
      <w:marBottom w:val="0"/>
      <w:divBdr>
        <w:top w:val="none" w:sz="0" w:space="0" w:color="auto"/>
        <w:left w:val="none" w:sz="0" w:space="0" w:color="auto"/>
        <w:bottom w:val="none" w:sz="0" w:space="0" w:color="auto"/>
        <w:right w:val="none" w:sz="0" w:space="0" w:color="auto"/>
      </w:divBdr>
      <w:divsChild>
        <w:div w:id="864370241">
          <w:marLeft w:val="0"/>
          <w:marRight w:val="0"/>
          <w:marTop w:val="0"/>
          <w:marBottom w:val="0"/>
          <w:divBdr>
            <w:top w:val="none" w:sz="0" w:space="0" w:color="auto"/>
            <w:left w:val="none" w:sz="0" w:space="0" w:color="auto"/>
            <w:bottom w:val="none" w:sz="0" w:space="0" w:color="auto"/>
            <w:right w:val="none" w:sz="0" w:space="0" w:color="auto"/>
          </w:divBdr>
        </w:div>
        <w:div w:id="1507744661">
          <w:marLeft w:val="0"/>
          <w:marRight w:val="0"/>
          <w:marTop w:val="0"/>
          <w:marBottom w:val="0"/>
          <w:divBdr>
            <w:top w:val="none" w:sz="0" w:space="0" w:color="auto"/>
            <w:left w:val="none" w:sz="0" w:space="0" w:color="auto"/>
            <w:bottom w:val="none" w:sz="0" w:space="0" w:color="auto"/>
            <w:right w:val="none" w:sz="0" w:space="0" w:color="auto"/>
          </w:divBdr>
        </w:div>
        <w:div w:id="1574049335">
          <w:marLeft w:val="0"/>
          <w:marRight w:val="0"/>
          <w:marTop w:val="0"/>
          <w:marBottom w:val="0"/>
          <w:divBdr>
            <w:top w:val="none" w:sz="0" w:space="0" w:color="auto"/>
            <w:left w:val="none" w:sz="0" w:space="0" w:color="auto"/>
            <w:bottom w:val="none" w:sz="0" w:space="0" w:color="auto"/>
            <w:right w:val="none" w:sz="0" w:space="0" w:color="auto"/>
          </w:divBdr>
        </w:div>
        <w:div w:id="1927613319">
          <w:marLeft w:val="0"/>
          <w:marRight w:val="0"/>
          <w:marTop w:val="0"/>
          <w:marBottom w:val="0"/>
          <w:divBdr>
            <w:top w:val="none" w:sz="0" w:space="0" w:color="auto"/>
            <w:left w:val="none" w:sz="0" w:space="0" w:color="auto"/>
            <w:bottom w:val="none" w:sz="0" w:space="0" w:color="auto"/>
            <w:right w:val="none" w:sz="0" w:space="0" w:color="auto"/>
          </w:divBdr>
        </w:div>
        <w:div w:id="2137331283">
          <w:marLeft w:val="0"/>
          <w:marRight w:val="0"/>
          <w:marTop w:val="0"/>
          <w:marBottom w:val="0"/>
          <w:divBdr>
            <w:top w:val="none" w:sz="0" w:space="0" w:color="auto"/>
            <w:left w:val="none" w:sz="0" w:space="0" w:color="auto"/>
            <w:bottom w:val="none" w:sz="0" w:space="0" w:color="auto"/>
            <w:right w:val="none" w:sz="0" w:space="0" w:color="auto"/>
          </w:divBdr>
        </w:div>
      </w:divsChild>
    </w:div>
    <w:div w:id="1984893848">
      <w:bodyDiv w:val="1"/>
      <w:marLeft w:val="0"/>
      <w:marRight w:val="0"/>
      <w:marTop w:val="0"/>
      <w:marBottom w:val="0"/>
      <w:divBdr>
        <w:top w:val="none" w:sz="0" w:space="0" w:color="auto"/>
        <w:left w:val="none" w:sz="0" w:space="0" w:color="auto"/>
        <w:bottom w:val="none" w:sz="0" w:space="0" w:color="auto"/>
        <w:right w:val="none" w:sz="0" w:space="0" w:color="auto"/>
      </w:divBdr>
      <w:divsChild>
        <w:div w:id="279995086">
          <w:marLeft w:val="0"/>
          <w:marRight w:val="0"/>
          <w:marTop w:val="0"/>
          <w:marBottom w:val="0"/>
          <w:divBdr>
            <w:top w:val="none" w:sz="0" w:space="0" w:color="auto"/>
            <w:left w:val="none" w:sz="0" w:space="0" w:color="auto"/>
            <w:bottom w:val="none" w:sz="0" w:space="0" w:color="auto"/>
            <w:right w:val="none" w:sz="0" w:space="0" w:color="auto"/>
          </w:divBdr>
        </w:div>
        <w:div w:id="348918698">
          <w:marLeft w:val="0"/>
          <w:marRight w:val="0"/>
          <w:marTop w:val="0"/>
          <w:marBottom w:val="0"/>
          <w:divBdr>
            <w:top w:val="none" w:sz="0" w:space="0" w:color="auto"/>
            <w:left w:val="none" w:sz="0" w:space="0" w:color="auto"/>
            <w:bottom w:val="none" w:sz="0" w:space="0" w:color="auto"/>
            <w:right w:val="none" w:sz="0" w:space="0" w:color="auto"/>
          </w:divBdr>
          <w:divsChild>
            <w:div w:id="68236674">
              <w:marLeft w:val="0"/>
              <w:marRight w:val="0"/>
              <w:marTop w:val="0"/>
              <w:marBottom w:val="0"/>
              <w:divBdr>
                <w:top w:val="none" w:sz="0" w:space="0" w:color="auto"/>
                <w:left w:val="none" w:sz="0" w:space="0" w:color="auto"/>
                <w:bottom w:val="none" w:sz="0" w:space="0" w:color="auto"/>
                <w:right w:val="none" w:sz="0" w:space="0" w:color="auto"/>
              </w:divBdr>
            </w:div>
            <w:div w:id="68892374">
              <w:marLeft w:val="0"/>
              <w:marRight w:val="0"/>
              <w:marTop w:val="0"/>
              <w:marBottom w:val="0"/>
              <w:divBdr>
                <w:top w:val="none" w:sz="0" w:space="0" w:color="auto"/>
                <w:left w:val="none" w:sz="0" w:space="0" w:color="auto"/>
                <w:bottom w:val="none" w:sz="0" w:space="0" w:color="auto"/>
                <w:right w:val="none" w:sz="0" w:space="0" w:color="auto"/>
              </w:divBdr>
            </w:div>
            <w:div w:id="644092157">
              <w:marLeft w:val="0"/>
              <w:marRight w:val="0"/>
              <w:marTop w:val="0"/>
              <w:marBottom w:val="0"/>
              <w:divBdr>
                <w:top w:val="none" w:sz="0" w:space="0" w:color="auto"/>
                <w:left w:val="none" w:sz="0" w:space="0" w:color="auto"/>
                <w:bottom w:val="none" w:sz="0" w:space="0" w:color="auto"/>
                <w:right w:val="none" w:sz="0" w:space="0" w:color="auto"/>
              </w:divBdr>
            </w:div>
            <w:div w:id="944506440">
              <w:marLeft w:val="0"/>
              <w:marRight w:val="0"/>
              <w:marTop w:val="0"/>
              <w:marBottom w:val="0"/>
              <w:divBdr>
                <w:top w:val="none" w:sz="0" w:space="0" w:color="auto"/>
                <w:left w:val="none" w:sz="0" w:space="0" w:color="auto"/>
                <w:bottom w:val="none" w:sz="0" w:space="0" w:color="auto"/>
                <w:right w:val="none" w:sz="0" w:space="0" w:color="auto"/>
              </w:divBdr>
            </w:div>
            <w:div w:id="1011758721">
              <w:marLeft w:val="0"/>
              <w:marRight w:val="0"/>
              <w:marTop w:val="0"/>
              <w:marBottom w:val="0"/>
              <w:divBdr>
                <w:top w:val="none" w:sz="0" w:space="0" w:color="auto"/>
                <w:left w:val="none" w:sz="0" w:space="0" w:color="auto"/>
                <w:bottom w:val="none" w:sz="0" w:space="0" w:color="auto"/>
                <w:right w:val="none" w:sz="0" w:space="0" w:color="auto"/>
              </w:divBdr>
            </w:div>
            <w:div w:id="1416395124">
              <w:marLeft w:val="0"/>
              <w:marRight w:val="0"/>
              <w:marTop w:val="0"/>
              <w:marBottom w:val="0"/>
              <w:divBdr>
                <w:top w:val="none" w:sz="0" w:space="0" w:color="auto"/>
                <w:left w:val="none" w:sz="0" w:space="0" w:color="auto"/>
                <w:bottom w:val="none" w:sz="0" w:space="0" w:color="auto"/>
                <w:right w:val="none" w:sz="0" w:space="0" w:color="auto"/>
              </w:divBdr>
            </w:div>
            <w:div w:id="1904900453">
              <w:marLeft w:val="0"/>
              <w:marRight w:val="0"/>
              <w:marTop w:val="0"/>
              <w:marBottom w:val="0"/>
              <w:divBdr>
                <w:top w:val="none" w:sz="0" w:space="0" w:color="auto"/>
                <w:left w:val="none" w:sz="0" w:space="0" w:color="auto"/>
                <w:bottom w:val="none" w:sz="0" w:space="0" w:color="auto"/>
                <w:right w:val="none" w:sz="0" w:space="0" w:color="auto"/>
              </w:divBdr>
            </w:div>
          </w:divsChild>
        </w:div>
        <w:div w:id="1342198133">
          <w:marLeft w:val="0"/>
          <w:marRight w:val="0"/>
          <w:marTop w:val="0"/>
          <w:marBottom w:val="0"/>
          <w:divBdr>
            <w:top w:val="none" w:sz="0" w:space="0" w:color="auto"/>
            <w:left w:val="none" w:sz="0" w:space="0" w:color="auto"/>
            <w:bottom w:val="none" w:sz="0" w:space="0" w:color="auto"/>
            <w:right w:val="none" w:sz="0" w:space="0" w:color="auto"/>
          </w:divBdr>
        </w:div>
      </w:divsChild>
    </w:div>
    <w:div w:id="2010448857">
      <w:bodyDiv w:val="1"/>
      <w:marLeft w:val="0"/>
      <w:marRight w:val="0"/>
      <w:marTop w:val="0"/>
      <w:marBottom w:val="0"/>
      <w:divBdr>
        <w:top w:val="none" w:sz="0" w:space="0" w:color="auto"/>
        <w:left w:val="none" w:sz="0" w:space="0" w:color="auto"/>
        <w:bottom w:val="none" w:sz="0" w:space="0" w:color="auto"/>
        <w:right w:val="none" w:sz="0" w:space="0" w:color="auto"/>
      </w:divBdr>
      <w:divsChild>
        <w:div w:id="153185373">
          <w:marLeft w:val="0"/>
          <w:marRight w:val="0"/>
          <w:marTop w:val="0"/>
          <w:marBottom w:val="0"/>
          <w:divBdr>
            <w:top w:val="none" w:sz="0" w:space="0" w:color="auto"/>
            <w:left w:val="none" w:sz="0" w:space="0" w:color="auto"/>
            <w:bottom w:val="none" w:sz="0" w:space="0" w:color="auto"/>
            <w:right w:val="none" w:sz="0" w:space="0" w:color="auto"/>
          </w:divBdr>
        </w:div>
        <w:div w:id="346251761">
          <w:marLeft w:val="0"/>
          <w:marRight w:val="0"/>
          <w:marTop w:val="0"/>
          <w:marBottom w:val="0"/>
          <w:divBdr>
            <w:top w:val="none" w:sz="0" w:space="0" w:color="auto"/>
            <w:left w:val="none" w:sz="0" w:space="0" w:color="auto"/>
            <w:bottom w:val="none" w:sz="0" w:space="0" w:color="auto"/>
            <w:right w:val="none" w:sz="0" w:space="0" w:color="auto"/>
          </w:divBdr>
        </w:div>
        <w:div w:id="814564302">
          <w:marLeft w:val="0"/>
          <w:marRight w:val="0"/>
          <w:marTop w:val="0"/>
          <w:marBottom w:val="0"/>
          <w:divBdr>
            <w:top w:val="none" w:sz="0" w:space="0" w:color="auto"/>
            <w:left w:val="none" w:sz="0" w:space="0" w:color="auto"/>
            <w:bottom w:val="none" w:sz="0" w:space="0" w:color="auto"/>
            <w:right w:val="none" w:sz="0" w:space="0" w:color="auto"/>
          </w:divBdr>
        </w:div>
        <w:div w:id="893586918">
          <w:marLeft w:val="0"/>
          <w:marRight w:val="0"/>
          <w:marTop w:val="0"/>
          <w:marBottom w:val="0"/>
          <w:divBdr>
            <w:top w:val="none" w:sz="0" w:space="0" w:color="auto"/>
            <w:left w:val="none" w:sz="0" w:space="0" w:color="auto"/>
            <w:bottom w:val="none" w:sz="0" w:space="0" w:color="auto"/>
            <w:right w:val="none" w:sz="0" w:space="0" w:color="auto"/>
          </w:divBdr>
        </w:div>
        <w:div w:id="1307248850">
          <w:marLeft w:val="0"/>
          <w:marRight w:val="0"/>
          <w:marTop w:val="0"/>
          <w:marBottom w:val="0"/>
          <w:divBdr>
            <w:top w:val="none" w:sz="0" w:space="0" w:color="auto"/>
            <w:left w:val="none" w:sz="0" w:space="0" w:color="auto"/>
            <w:bottom w:val="none" w:sz="0" w:space="0" w:color="auto"/>
            <w:right w:val="none" w:sz="0" w:space="0" w:color="auto"/>
          </w:divBdr>
        </w:div>
        <w:div w:id="1383360536">
          <w:marLeft w:val="0"/>
          <w:marRight w:val="0"/>
          <w:marTop w:val="0"/>
          <w:marBottom w:val="0"/>
          <w:divBdr>
            <w:top w:val="none" w:sz="0" w:space="0" w:color="auto"/>
            <w:left w:val="none" w:sz="0" w:space="0" w:color="auto"/>
            <w:bottom w:val="none" w:sz="0" w:space="0" w:color="auto"/>
            <w:right w:val="none" w:sz="0" w:space="0" w:color="auto"/>
          </w:divBdr>
        </w:div>
        <w:div w:id="1735855522">
          <w:marLeft w:val="0"/>
          <w:marRight w:val="0"/>
          <w:marTop w:val="0"/>
          <w:marBottom w:val="0"/>
          <w:divBdr>
            <w:top w:val="none" w:sz="0" w:space="0" w:color="auto"/>
            <w:left w:val="none" w:sz="0" w:space="0" w:color="auto"/>
            <w:bottom w:val="none" w:sz="0" w:space="0" w:color="auto"/>
            <w:right w:val="none" w:sz="0" w:space="0" w:color="auto"/>
          </w:divBdr>
        </w:div>
      </w:divsChild>
    </w:div>
    <w:div w:id="2027631249">
      <w:bodyDiv w:val="1"/>
      <w:marLeft w:val="0"/>
      <w:marRight w:val="0"/>
      <w:marTop w:val="0"/>
      <w:marBottom w:val="0"/>
      <w:divBdr>
        <w:top w:val="none" w:sz="0" w:space="0" w:color="auto"/>
        <w:left w:val="none" w:sz="0" w:space="0" w:color="auto"/>
        <w:bottom w:val="none" w:sz="0" w:space="0" w:color="auto"/>
        <w:right w:val="none" w:sz="0" w:space="0" w:color="auto"/>
      </w:divBdr>
      <w:divsChild>
        <w:div w:id="302345113">
          <w:marLeft w:val="0"/>
          <w:marRight w:val="0"/>
          <w:marTop w:val="0"/>
          <w:marBottom w:val="0"/>
          <w:divBdr>
            <w:top w:val="none" w:sz="0" w:space="0" w:color="auto"/>
            <w:left w:val="none" w:sz="0" w:space="0" w:color="auto"/>
            <w:bottom w:val="none" w:sz="0" w:space="0" w:color="auto"/>
            <w:right w:val="none" w:sz="0" w:space="0" w:color="auto"/>
          </w:divBdr>
        </w:div>
        <w:div w:id="599990357">
          <w:marLeft w:val="0"/>
          <w:marRight w:val="0"/>
          <w:marTop w:val="0"/>
          <w:marBottom w:val="0"/>
          <w:divBdr>
            <w:top w:val="none" w:sz="0" w:space="0" w:color="auto"/>
            <w:left w:val="none" w:sz="0" w:space="0" w:color="auto"/>
            <w:bottom w:val="none" w:sz="0" w:space="0" w:color="auto"/>
            <w:right w:val="none" w:sz="0" w:space="0" w:color="auto"/>
          </w:divBdr>
        </w:div>
        <w:div w:id="847255851">
          <w:marLeft w:val="0"/>
          <w:marRight w:val="0"/>
          <w:marTop w:val="0"/>
          <w:marBottom w:val="0"/>
          <w:divBdr>
            <w:top w:val="none" w:sz="0" w:space="0" w:color="auto"/>
            <w:left w:val="none" w:sz="0" w:space="0" w:color="auto"/>
            <w:bottom w:val="none" w:sz="0" w:space="0" w:color="auto"/>
            <w:right w:val="none" w:sz="0" w:space="0" w:color="auto"/>
          </w:divBdr>
        </w:div>
        <w:div w:id="956448075">
          <w:marLeft w:val="0"/>
          <w:marRight w:val="0"/>
          <w:marTop w:val="0"/>
          <w:marBottom w:val="0"/>
          <w:divBdr>
            <w:top w:val="none" w:sz="0" w:space="0" w:color="auto"/>
            <w:left w:val="none" w:sz="0" w:space="0" w:color="auto"/>
            <w:bottom w:val="none" w:sz="0" w:space="0" w:color="auto"/>
            <w:right w:val="none" w:sz="0" w:space="0" w:color="auto"/>
          </w:divBdr>
        </w:div>
        <w:div w:id="1845198631">
          <w:marLeft w:val="0"/>
          <w:marRight w:val="0"/>
          <w:marTop w:val="0"/>
          <w:marBottom w:val="0"/>
          <w:divBdr>
            <w:top w:val="none" w:sz="0" w:space="0" w:color="auto"/>
            <w:left w:val="none" w:sz="0" w:space="0" w:color="auto"/>
            <w:bottom w:val="none" w:sz="0" w:space="0" w:color="auto"/>
            <w:right w:val="none" w:sz="0" w:space="0" w:color="auto"/>
          </w:divBdr>
        </w:div>
      </w:divsChild>
    </w:div>
    <w:div w:id="2032607738">
      <w:bodyDiv w:val="1"/>
      <w:marLeft w:val="0"/>
      <w:marRight w:val="0"/>
      <w:marTop w:val="0"/>
      <w:marBottom w:val="0"/>
      <w:divBdr>
        <w:top w:val="none" w:sz="0" w:space="0" w:color="auto"/>
        <w:left w:val="none" w:sz="0" w:space="0" w:color="auto"/>
        <w:bottom w:val="none" w:sz="0" w:space="0" w:color="auto"/>
        <w:right w:val="none" w:sz="0" w:space="0" w:color="auto"/>
      </w:divBdr>
      <w:divsChild>
        <w:div w:id="592399984">
          <w:marLeft w:val="0"/>
          <w:marRight w:val="0"/>
          <w:marTop w:val="0"/>
          <w:marBottom w:val="0"/>
          <w:divBdr>
            <w:top w:val="none" w:sz="0" w:space="0" w:color="auto"/>
            <w:left w:val="none" w:sz="0" w:space="0" w:color="auto"/>
            <w:bottom w:val="none" w:sz="0" w:space="0" w:color="auto"/>
            <w:right w:val="none" w:sz="0" w:space="0" w:color="auto"/>
          </w:divBdr>
        </w:div>
        <w:div w:id="1299264273">
          <w:marLeft w:val="0"/>
          <w:marRight w:val="0"/>
          <w:marTop w:val="0"/>
          <w:marBottom w:val="0"/>
          <w:divBdr>
            <w:top w:val="none" w:sz="0" w:space="0" w:color="auto"/>
            <w:left w:val="none" w:sz="0" w:space="0" w:color="auto"/>
            <w:bottom w:val="none" w:sz="0" w:space="0" w:color="auto"/>
            <w:right w:val="none" w:sz="0" w:space="0" w:color="auto"/>
          </w:divBdr>
        </w:div>
        <w:div w:id="1338119192">
          <w:marLeft w:val="0"/>
          <w:marRight w:val="0"/>
          <w:marTop w:val="0"/>
          <w:marBottom w:val="0"/>
          <w:divBdr>
            <w:top w:val="none" w:sz="0" w:space="0" w:color="auto"/>
            <w:left w:val="none" w:sz="0" w:space="0" w:color="auto"/>
            <w:bottom w:val="none" w:sz="0" w:space="0" w:color="auto"/>
            <w:right w:val="none" w:sz="0" w:space="0" w:color="auto"/>
          </w:divBdr>
        </w:div>
        <w:div w:id="2022512154">
          <w:marLeft w:val="0"/>
          <w:marRight w:val="0"/>
          <w:marTop w:val="0"/>
          <w:marBottom w:val="0"/>
          <w:divBdr>
            <w:top w:val="none" w:sz="0" w:space="0" w:color="auto"/>
            <w:left w:val="none" w:sz="0" w:space="0" w:color="auto"/>
            <w:bottom w:val="none" w:sz="0" w:space="0" w:color="auto"/>
            <w:right w:val="none" w:sz="0" w:space="0" w:color="auto"/>
          </w:divBdr>
        </w:div>
        <w:div w:id="2078357754">
          <w:marLeft w:val="0"/>
          <w:marRight w:val="0"/>
          <w:marTop w:val="0"/>
          <w:marBottom w:val="0"/>
          <w:divBdr>
            <w:top w:val="none" w:sz="0" w:space="0" w:color="auto"/>
            <w:left w:val="none" w:sz="0" w:space="0" w:color="auto"/>
            <w:bottom w:val="none" w:sz="0" w:space="0" w:color="auto"/>
            <w:right w:val="none" w:sz="0" w:space="0" w:color="auto"/>
          </w:divBdr>
        </w:div>
      </w:divsChild>
    </w:div>
    <w:div w:id="2046639642">
      <w:bodyDiv w:val="1"/>
      <w:marLeft w:val="0"/>
      <w:marRight w:val="0"/>
      <w:marTop w:val="0"/>
      <w:marBottom w:val="0"/>
      <w:divBdr>
        <w:top w:val="none" w:sz="0" w:space="0" w:color="auto"/>
        <w:left w:val="none" w:sz="0" w:space="0" w:color="auto"/>
        <w:bottom w:val="none" w:sz="0" w:space="0" w:color="auto"/>
        <w:right w:val="none" w:sz="0" w:space="0" w:color="auto"/>
      </w:divBdr>
      <w:divsChild>
        <w:div w:id="684525917">
          <w:marLeft w:val="0"/>
          <w:marRight w:val="0"/>
          <w:marTop w:val="0"/>
          <w:marBottom w:val="0"/>
          <w:divBdr>
            <w:top w:val="none" w:sz="0" w:space="0" w:color="auto"/>
            <w:left w:val="none" w:sz="0" w:space="0" w:color="auto"/>
            <w:bottom w:val="none" w:sz="0" w:space="0" w:color="auto"/>
            <w:right w:val="none" w:sz="0" w:space="0" w:color="auto"/>
          </w:divBdr>
        </w:div>
        <w:div w:id="1208954389">
          <w:marLeft w:val="0"/>
          <w:marRight w:val="0"/>
          <w:marTop w:val="0"/>
          <w:marBottom w:val="0"/>
          <w:divBdr>
            <w:top w:val="none" w:sz="0" w:space="0" w:color="auto"/>
            <w:left w:val="none" w:sz="0" w:space="0" w:color="auto"/>
            <w:bottom w:val="none" w:sz="0" w:space="0" w:color="auto"/>
            <w:right w:val="none" w:sz="0" w:space="0" w:color="auto"/>
          </w:divBdr>
        </w:div>
        <w:div w:id="1309900584">
          <w:marLeft w:val="0"/>
          <w:marRight w:val="0"/>
          <w:marTop w:val="0"/>
          <w:marBottom w:val="0"/>
          <w:divBdr>
            <w:top w:val="none" w:sz="0" w:space="0" w:color="auto"/>
            <w:left w:val="none" w:sz="0" w:space="0" w:color="auto"/>
            <w:bottom w:val="none" w:sz="0" w:space="0" w:color="auto"/>
            <w:right w:val="none" w:sz="0" w:space="0" w:color="auto"/>
          </w:divBdr>
        </w:div>
        <w:div w:id="1349789340">
          <w:marLeft w:val="0"/>
          <w:marRight w:val="0"/>
          <w:marTop w:val="0"/>
          <w:marBottom w:val="0"/>
          <w:divBdr>
            <w:top w:val="none" w:sz="0" w:space="0" w:color="auto"/>
            <w:left w:val="none" w:sz="0" w:space="0" w:color="auto"/>
            <w:bottom w:val="none" w:sz="0" w:space="0" w:color="auto"/>
            <w:right w:val="none" w:sz="0" w:space="0" w:color="auto"/>
          </w:divBdr>
        </w:div>
        <w:div w:id="2023899310">
          <w:marLeft w:val="0"/>
          <w:marRight w:val="0"/>
          <w:marTop w:val="0"/>
          <w:marBottom w:val="0"/>
          <w:divBdr>
            <w:top w:val="none" w:sz="0" w:space="0" w:color="auto"/>
            <w:left w:val="none" w:sz="0" w:space="0" w:color="auto"/>
            <w:bottom w:val="none" w:sz="0" w:space="0" w:color="auto"/>
            <w:right w:val="none" w:sz="0" w:space="0" w:color="auto"/>
          </w:divBdr>
        </w:div>
      </w:divsChild>
    </w:div>
    <w:div w:id="2066681005">
      <w:bodyDiv w:val="1"/>
      <w:marLeft w:val="0"/>
      <w:marRight w:val="0"/>
      <w:marTop w:val="0"/>
      <w:marBottom w:val="0"/>
      <w:divBdr>
        <w:top w:val="none" w:sz="0" w:space="0" w:color="auto"/>
        <w:left w:val="none" w:sz="0" w:space="0" w:color="auto"/>
        <w:bottom w:val="none" w:sz="0" w:space="0" w:color="auto"/>
        <w:right w:val="none" w:sz="0" w:space="0" w:color="auto"/>
      </w:divBdr>
      <w:divsChild>
        <w:div w:id="353111834">
          <w:marLeft w:val="0"/>
          <w:marRight w:val="0"/>
          <w:marTop w:val="0"/>
          <w:marBottom w:val="0"/>
          <w:divBdr>
            <w:top w:val="none" w:sz="0" w:space="0" w:color="auto"/>
            <w:left w:val="none" w:sz="0" w:space="0" w:color="auto"/>
            <w:bottom w:val="none" w:sz="0" w:space="0" w:color="auto"/>
            <w:right w:val="none" w:sz="0" w:space="0" w:color="auto"/>
          </w:divBdr>
        </w:div>
        <w:div w:id="684669047">
          <w:marLeft w:val="0"/>
          <w:marRight w:val="0"/>
          <w:marTop w:val="0"/>
          <w:marBottom w:val="0"/>
          <w:divBdr>
            <w:top w:val="none" w:sz="0" w:space="0" w:color="auto"/>
            <w:left w:val="none" w:sz="0" w:space="0" w:color="auto"/>
            <w:bottom w:val="none" w:sz="0" w:space="0" w:color="auto"/>
            <w:right w:val="none" w:sz="0" w:space="0" w:color="auto"/>
          </w:divBdr>
        </w:div>
        <w:div w:id="834615240">
          <w:marLeft w:val="0"/>
          <w:marRight w:val="0"/>
          <w:marTop w:val="0"/>
          <w:marBottom w:val="0"/>
          <w:divBdr>
            <w:top w:val="none" w:sz="0" w:space="0" w:color="auto"/>
            <w:left w:val="none" w:sz="0" w:space="0" w:color="auto"/>
            <w:bottom w:val="none" w:sz="0" w:space="0" w:color="auto"/>
            <w:right w:val="none" w:sz="0" w:space="0" w:color="auto"/>
          </w:divBdr>
        </w:div>
        <w:div w:id="887108816">
          <w:marLeft w:val="0"/>
          <w:marRight w:val="0"/>
          <w:marTop w:val="0"/>
          <w:marBottom w:val="0"/>
          <w:divBdr>
            <w:top w:val="none" w:sz="0" w:space="0" w:color="auto"/>
            <w:left w:val="none" w:sz="0" w:space="0" w:color="auto"/>
            <w:bottom w:val="none" w:sz="0" w:space="0" w:color="auto"/>
            <w:right w:val="none" w:sz="0" w:space="0" w:color="auto"/>
          </w:divBdr>
        </w:div>
        <w:div w:id="1001084803">
          <w:marLeft w:val="0"/>
          <w:marRight w:val="0"/>
          <w:marTop w:val="0"/>
          <w:marBottom w:val="0"/>
          <w:divBdr>
            <w:top w:val="none" w:sz="0" w:space="0" w:color="auto"/>
            <w:left w:val="none" w:sz="0" w:space="0" w:color="auto"/>
            <w:bottom w:val="none" w:sz="0" w:space="0" w:color="auto"/>
            <w:right w:val="none" w:sz="0" w:space="0" w:color="auto"/>
          </w:divBdr>
        </w:div>
        <w:div w:id="1054278544">
          <w:marLeft w:val="0"/>
          <w:marRight w:val="0"/>
          <w:marTop w:val="0"/>
          <w:marBottom w:val="0"/>
          <w:divBdr>
            <w:top w:val="none" w:sz="0" w:space="0" w:color="auto"/>
            <w:left w:val="none" w:sz="0" w:space="0" w:color="auto"/>
            <w:bottom w:val="none" w:sz="0" w:space="0" w:color="auto"/>
            <w:right w:val="none" w:sz="0" w:space="0" w:color="auto"/>
          </w:divBdr>
        </w:div>
        <w:div w:id="1079526428">
          <w:marLeft w:val="0"/>
          <w:marRight w:val="0"/>
          <w:marTop w:val="0"/>
          <w:marBottom w:val="0"/>
          <w:divBdr>
            <w:top w:val="none" w:sz="0" w:space="0" w:color="auto"/>
            <w:left w:val="none" w:sz="0" w:space="0" w:color="auto"/>
            <w:bottom w:val="none" w:sz="0" w:space="0" w:color="auto"/>
            <w:right w:val="none" w:sz="0" w:space="0" w:color="auto"/>
          </w:divBdr>
        </w:div>
        <w:div w:id="1496602942">
          <w:marLeft w:val="0"/>
          <w:marRight w:val="0"/>
          <w:marTop w:val="0"/>
          <w:marBottom w:val="0"/>
          <w:divBdr>
            <w:top w:val="none" w:sz="0" w:space="0" w:color="auto"/>
            <w:left w:val="none" w:sz="0" w:space="0" w:color="auto"/>
            <w:bottom w:val="none" w:sz="0" w:space="0" w:color="auto"/>
            <w:right w:val="none" w:sz="0" w:space="0" w:color="auto"/>
          </w:divBdr>
        </w:div>
        <w:div w:id="1863981249">
          <w:marLeft w:val="0"/>
          <w:marRight w:val="0"/>
          <w:marTop w:val="0"/>
          <w:marBottom w:val="0"/>
          <w:divBdr>
            <w:top w:val="none" w:sz="0" w:space="0" w:color="auto"/>
            <w:left w:val="none" w:sz="0" w:space="0" w:color="auto"/>
            <w:bottom w:val="none" w:sz="0" w:space="0" w:color="auto"/>
            <w:right w:val="none" w:sz="0" w:space="0" w:color="auto"/>
          </w:divBdr>
        </w:div>
      </w:divsChild>
    </w:div>
    <w:div w:id="2066828682">
      <w:bodyDiv w:val="1"/>
      <w:marLeft w:val="0"/>
      <w:marRight w:val="0"/>
      <w:marTop w:val="0"/>
      <w:marBottom w:val="0"/>
      <w:divBdr>
        <w:top w:val="none" w:sz="0" w:space="0" w:color="auto"/>
        <w:left w:val="none" w:sz="0" w:space="0" w:color="auto"/>
        <w:bottom w:val="none" w:sz="0" w:space="0" w:color="auto"/>
        <w:right w:val="none" w:sz="0" w:space="0" w:color="auto"/>
      </w:divBdr>
      <w:divsChild>
        <w:div w:id="187718908">
          <w:marLeft w:val="0"/>
          <w:marRight w:val="0"/>
          <w:marTop w:val="0"/>
          <w:marBottom w:val="0"/>
          <w:divBdr>
            <w:top w:val="none" w:sz="0" w:space="0" w:color="auto"/>
            <w:left w:val="none" w:sz="0" w:space="0" w:color="auto"/>
            <w:bottom w:val="none" w:sz="0" w:space="0" w:color="auto"/>
            <w:right w:val="none" w:sz="0" w:space="0" w:color="auto"/>
          </w:divBdr>
        </w:div>
        <w:div w:id="741222625">
          <w:marLeft w:val="0"/>
          <w:marRight w:val="0"/>
          <w:marTop w:val="0"/>
          <w:marBottom w:val="0"/>
          <w:divBdr>
            <w:top w:val="none" w:sz="0" w:space="0" w:color="auto"/>
            <w:left w:val="none" w:sz="0" w:space="0" w:color="auto"/>
            <w:bottom w:val="none" w:sz="0" w:space="0" w:color="auto"/>
            <w:right w:val="none" w:sz="0" w:space="0" w:color="auto"/>
          </w:divBdr>
        </w:div>
        <w:div w:id="754940144">
          <w:marLeft w:val="0"/>
          <w:marRight w:val="0"/>
          <w:marTop w:val="0"/>
          <w:marBottom w:val="0"/>
          <w:divBdr>
            <w:top w:val="none" w:sz="0" w:space="0" w:color="auto"/>
            <w:left w:val="none" w:sz="0" w:space="0" w:color="auto"/>
            <w:bottom w:val="none" w:sz="0" w:space="0" w:color="auto"/>
            <w:right w:val="none" w:sz="0" w:space="0" w:color="auto"/>
          </w:divBdr>
        </w:div>
        <w:div w:id="1045712621">
          <w:marLeft w:val="0"/>
          <w:marRight w:val="0"/>
          <w:marTop w:val="0"/>
          <w:marBottom w:val="0"/>
          <w:divBdr>
            <w:top w:val="none" w:sz="0" w:space="0" w:color="auto"/>
            <w:left w:val="none" w:sz="0" w:space="0" w:color="auto"/>
            <w:bottom w:val="none" w:sz="0" w:space="0" w:color="auto"/>
            <w:right w:val="none" w:sz="0" w:space="0" w:color="auto"/>
          </w:divBdr>
        </w:div>
        <w:div w:id="1212616393">
          <w:marLeft w:val="0"/>
          <w:marRight w:val="0"/>
          <w:marTop w:val="0"/>
          <w:marBottom w:val="0"/>
          <w:divBdr>
            <w:top w:val="none" w:sz="0" w:space="0" w:color="auto"/>
            <w:left w:val="none" w:sz="0" w:space="0" w:color="auto"/>
            <w:bottom w:val="none" w:sz="0" w:space="0" w:color="auto"/>
            <w:right w:val="none" w:sz="0" w:space="0" w:color="auto"/>
          </w:divBdr>
        </w:div>
        <w:div w:id="1547402560">
          <w:marLeft w:val="0"/>
          <w:marRight w:val="0"/>
          <w:marTop w:val="0"/>
          <w:marBottom w:val="0"/>
          <w:divBdr>
            <w:top w:val="none" w:sz="0" w:space="0" w:color="auto"/>
            <w:left w:val="none" w:sz="0" w:space="0" w:color="auto"/>
            <w:bottom w:val="none" w:sz="0" w:space="0" w:color="auto"/>
            <w:right w:val="none" w:sz="0" w:space="0" w:color="auto"/>
          </w:divBdr>
        </w:div>
        <w:div w:id="1612006326">
          <w:marLeft w:val="0"/>
          <w:marRight w:val="0"/>
          <w:marTop w:val="0"/>
          <w:marBottom w:val="0"/>
          <w:divBdr>
            <w:top w:val="none" w:sz="0" w:space="0" w:color="auto"/>
            <w:left w:val="none" w:sz="0" w:space="0" w:color="auto"/>
            <w:bottom w:val="none" w:sz="0" w:space="0" w:color="auto"/>
            <w:right w:val="none" w:sz="0" w:space="0" w:color="auto"/>
          </w:divBdr>
        </w:div>
      </w:divsChild>
    </w:div>
    <w:div w:id="2083091857">
      <w:bodyDiv w:val="1"/>
      <w:marLeft w:val="0"/>
      <w:marRight w:val="0"/>
      <w:marTop w:val="0"/>
      <w:marBottom w:val="0"/>
      <w:divBdr>
        <w:top w:val="none" w:sz="0" w:space="0" w:color="auto"/>
        <w:left w:val="none" w:sz="0" w:space="0" w:color="auto"/>
        <w:bottom w:val="none" w:sz="0" w:space="0" w:color="auto"/>
        <w:right w:val="none" w:sz="0" w:space="0" w:color="auto"/>
      </w:divBdr>
    </w:div>
    <w:div w:id="2107145594">
      <w:bodyDiv w:val="1"/>
      <w:marLeft w:val="0"/>
      <w:marRight w:val="0"/>
      <w:marTop w:val="0"/>
      <w:marBottom w:val="0"/>
      <w:divBdr>
        <w:top w:val="none" w:sz="0" w:space="0" w:color="auto"/>
        <w:left w:val="none" w:sz="0" w:space="0" w:color="auto"/>
        <w:bottom w:val="none" w:sz="0" w:space="0" w:color="auto"/>
        <w:right w:val="none" w:sz="0" w:space="0" w:color="auto"/>
      </w:divBdr>
      <w:divsChild>
        <w:div w:id="737214877">
          <w:marLeft w:val="0"/>
          <w:marRight w:val="0"/>
          <w:marTop w:val="0"/>
          <w:marBottom w:val="0"/>
          <w:divBdr>
            <w:top w:val="none" w:sz="0" w:space="0" w:color="auto"/>
            <w:left w:val="none" w:sz="0" w:space="0" w:color="auto"/>
            <w:bottom w:val="none" w:sz="0" w:space="0" w:color="auto"/>
            <w:right w:val="none" w:sz="0" w:space="0" w:color="auto"/>
          </w:divBdr>
        </w:div>
        <w:div w:id="1511407470">
          <w:marLeft w:val="0"/>
          <w:marRight w:val="0"/>
          <w:marTop w:val="0"/>
          <w:marBottom w:val="0"/>
          <w:divBdr>
            <w:top w:val="none" w:sz="0" w:space="0" w:color="auto"/>
            <w:left w:val="none" w:sz="0" w:space="0" w:color="auto"/>
            <w:bottom w:val="none" w:sz="0" w:space="0" w:color="auto"/>
            <w:right w:val="none" w:sz="0" w:space="0" w:color="auto"/>
          </w:divBdr>
        </w:div>
        <w:div w:id="2030833856">
          <w:marLeft w:val="0"/>
          <w:marRight w:val="0"/>
          <w:marTop w:val="0"/>
          <w:marBottom w:val="0"/>
          <w:divBdr>
            <w:top w:val="none" w:sz="0" w:space="0" w:color="auto"/>
            <w:left w:val="none" w:sz="0" w:space="0" w:color="auto"/>
            <w:bottom w:val="none" w:sz="0" w:space="0" w:color="auto"/>
            <w:right w:val="none" w:sz="0" w:space="0" w:color="auto"/>
          </w:divBdr>
        </w:div>
        <w:div w:id="2042586388">
          <w:marLeft w:val="0"/>
          <w:marRight w:val="0"/>
          <w:marTop w:val="0"/>
          <w:marBottom w:val="0"/>
          <w:divBdr>
            <w:top w:val="none" w:sz="0" w:space="0" w:color="auto"/>
            <w:left w:val="none" w:sz="0" w:space="0" w:color="auto"/>
            <w:bottom w:val="none" w:sz="0" w:space="0" w:color="auto"/>
            <w:right w:val="none" w:sz="0" w:space="0" w:color="auto"/>
          </w:divBdr>
        </w:div>
        <w:div w:id="2141880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ca.ga.gov/node/7948" TargetMode="External"/><Relationship Id="rId21" Type="http://schemas.openxmlformats.org/officeDocument/2006/relationships/hyperlink" Target="https://www.dca.ga.gov/safe-affordable-housing/rental-housing-development/housing-tax-credit-program-lihtc/qualified-0-0" TargetMode="External"/><Relationship Id="rId42" Type="http://schemas.openxmlformats.org/officeDocument/2006/relationships/image" Target="media/image3.png"/><Relationship Id="rId47" Type="http://schemas.openxmlformats.org/officeDocument/2006/relationships/hyperlink" Target="https://www.dca.ga.gov/safe-affordable-housing/rental-housing-development/housing-tax-credit-program-lihtc/qualified-0-0" TargetMode="External"/><Relationship Id="rId63" Type="http://schemas.openxmlformats.org/officeDocument/2006/relationships/hyperlink" Target="https://www.dca.ga.gov/safe-affordable-housing/rental-housing-development/compliance-monitoring" TargetMode="External"/><Relationship Id="rId68" Type="http://schemas.openxmlformats.org/officeDocument/2006/relationships/hyperlink" Target="https://www.dca.ga.gov/safe-affordable-housing/rental-housing-development/compliance-monitoring" TargetMode="External"/><Relationship Id="rId84" Type="http://schemas.openxmlformats.org/officeDocument/2006/relationships/footer" Target="footer1.xml"/><Relationship Id="rId16" Type="http://schemas.openxmlformats.org/officeDocument/2006/relationships/hyperlink" Target="https://www.dca.ga.gov/safe-affordable-housing/rental-housing-development/housing-tax-credit-program-lihtc/qualified-0/2022" TargetMode="External"/><Relationship Id="rId11" Type="http://schemas.openxmlformats.org/officeDocument/2006/relationships/image" Target="media/image1.emf"/><Relationship Id="rId32" Type="http://schemas.openxmlformats.org/officeDocument/2006/relationships/hyperlink" Target="https://www.dca.ga.gov/safe-affordable-housing/rental-housing-development/housing-tax-credit-program-lihtc/qualified-0-0" TargetMode="External"/><Relationship Id="rId37" Type="http://schemas.openxmlformats.org/officeDocument/2006/relationships/hyperlink" Target="https://www.dca.ga.gov/safe-affordable-housing/rental-housing-development/housing-tax-credit-program-lihtc/qualified-0-0" TargetMode="External"/><Relationship Id="rId53" Type="http://schemas.openxmlformats.org/officeDocument/2006/relationships/hyperlink" Target="https://www.dca.ga.gov/safe-affordable-housing/rental-housing-development/housing-tax-credit-program-lihtc/application" TargetMode="External"/><Relationship Id="rId58" Type="http://schemas.openxmlformats.org/officeDocument/2006/relationships/hyperlink" Target="https://www.dca.ga.gov/safe-affordable-housing/rental-housing-development/housing-tax-credit-program-lihtc/application" TargetMode="External"/><Relationship Id="rId74" Type="http://schemas.openxmlformats.org/officeDocument/2006/relationships/hyperlink" Target="https://www.dca.ga.gov/safe-affordable-housing/rental-housing-development/housing-tax-credit-program-lihtc/application" TargetMode="External"/><Relationship Id="rId79" Type="http://schemas.openxmlformats.org/officeDocument/2006/relationships/hyperlink" Target="https://www.dca.ga.gov/safe-affordable-housing/rental-housing-development/housing-tax-credit-program-lihtc/qualified-0/2022" TargetMode="External"/><Relationship Id="rId5" Type="http://schemas.openxmlformats.org/officeDocument/2006/relationships/numbering" Target="numbering.xml"/><Relationship Id="rId19" Type="http://schemas.openxmlformats.org/officeDocument/2006/relationships/hyperlink" Target="https://www.dca.ga.gov/safe-affordable-housing/rental-housing-development/housing-tax-credit-program-lihtc/qualified-0/2022" TargetMode="External"/><Relationship Id="rId14" Type="http://schemas.openxmlformats.org/officeDocument/2006/relationships/hyperlink" Target="mailto:hfdround@dca.ga.gov" TargetMode="External"/><Relationship Id="rId22" Type="http://schemas.openxmlformats.org/officeDocument/2006/relationships/hyperlink" Target="https://www.huduser.gov/portal/datasets/mtsp.html" TargetMode="External"/><Relationship Id="rId27" Type="http://schemas.openxmlformats.org/officeDocument/2006/relationships/hyperlink" Target="https://dcaqap.formstack.com/forms/2022_taxcredit_questions" TargetMode="External"/><Relationship Id="rId30" Type="http://schemas.openxmlformats.org/officeDocument/2006/relationships/hyperlink" Target="https://www.dca.ga.gov/safe-affordable-housing/rental-housing-development/compliance-monitoring/utility-allowances" TargetMode="External"/><Relationship Id="rId35" Type="http://schemas.openxmlformats.org/officeDocument/2006/relationships/hyperlink" Target="https://www.dca.ga.gov/safe-affordable-housing/rental-housing-development/housing-tax-credit-program-lihtc/qualified-0-0" TargetMode="External"/><Relationship Id="rId43" Type="http://schemas.openxmlformats.org/officeDocument/2006/relationships/image" Target="media/image4.png"/><Relationship Id="rId48" Type="http://schemas.openxmlformats.org/officeDocument/2006/relationships/hyperlink" Target="https://www.dca.ga.gov/safe-affordable-housing/rental-housing-development/housing-tax-credit-program-lihtc/qualified-0-0" TargetMode="External"/><Relationship Id="rId56" Type="http://schemas.openxmlformats.org/officeDocument/2006/relationships/hyperlink" Target="https://www.dca.ga.gov/node/4709" TargetMode="External"/><Relationship Id="rId64" Type="http://schemas.openxmlformats.org/officeDocument/2006/relationships/hyperlink" Target="https://www.dca.ga.gov/safe-affordable-housing/rental-housing-development/compliance-monitoring" TargetMode="External"/><Relationship Id="rId69" Type="http://schemas.openxmlformats.org/officeDocument/2006/relationships/hyperlink" Target="https://www.dca.ga.gov/node/7804" TargetMode="External"/><Relationship Id="rId77" Type="http://schemas.openxmlformats.org/officeDocument/2006/relationships/hyperlink" Target="https://www.dca.ga.gov/safe-affordable-housing/rental-housing-development/housing-tax-credit-program-lihtc/application" TargetMode="External"/><Relationship Id="rId8" Type="http://schemas.openxmlformats.org/officeDocument/2006/relationships/webSettings" Target="webSettings.xml"/><Relationship Id="rId51" Type="http://schemas.openxmlformats.org/officeDocument/2006/relationships/hyperlink" Target="https://www.gadoe.org/CCRPI/Pages/-Archived-CCRPI-Data-Files.aspx?" TargetMode="External"/><Relationship Id="rId72" Type="http://schemas.openxmlformats.org/officeDocument/2006/relationships/hyperlink" Target="https://www.dca.ga.gov/node/7818" TargetMode="External"/><Relationship Id="rId80" Type="http://schemas.openxmlformats.org/officeDocument/2006/relationships/hyperlink" Target="https://www.dca.ga.gov/safe-affordable-housing/rental-housing-development/housing-tax-credit-program-lihtc" TargetMode="External"/><Relationship Id="rId85"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www.dca.ga.gov/safe-affordable-housing/rental-housing-development/housing-tax-credit-program-lihtc/qualified-0/2022" TargetMode="External"/><Relationship Id="rId17" Type="http://schemas.openxmlformats.org/officeDocument/2006/relationships/hyperlink" Target="https://www.dca.ga.gov/node/1945/documents/10" TargetMode="External"/><Relationship Id="rId25" Type="http://schemas.openxmlformats.org/officeDocument/2006/relationships/hyperlink" Target="https://coresonline.org/certified-organizations?state=All&amp;model=All" TargetMode="External"/><Relationship Id="rId33" Type="http://schemas.openxmlformats.org/officeDocument/2006/relationships/hyperlink" Target="https://www.dca.ga.gov/safe-affordable-housing/rental-housing-development/housing-tax-credit-program-lihtc/application" TargetMode="External"/><Relationship Id="rId38" Type="http://schemas.openxmlformats.org/officeDocument/2006/relationships/hyperlink" Target="https://www.dca.ga.gov/safe-affordable-housing/rental-housing-development/housing-tax-credit-program-lihtc/qualified-0-0" TargetMode="External"/><Relationship Id="rId46" Type="http://schemas.openxmlformats.org/officeDocument/2006/relationships/hyperlink" Target="https://www.youtube.com/watch?v=VozXGGf8Ueg&amp;t=503s" TargetMode="External"/><Relationship Id="rId59" Type="http://schemas.openxmlformats.org/officeDocument/2006/relationships/hyperlink" Target="https://www.dca.ga.gov/safe-affordable-housing/rental-housing-development/housing-tax-credit-program-lihtc/application" TargetMode="External"/><Relationship Id="rId67" Type="http://schemas.openxmlformats.org/officeDocument/2006/relationships/hyperlink" Target="https://www.dca.ga.gov/safe-affordable-housing/rental-housing-development/compliance-monitoring" TargetMode="External"/><Relationship Id="rId20" Type="http://schemas.openxmlformats.org/officeDocument/2006/relationships/hyperlink" Target="http://dcaqap.formstack.com/forms/yearround_qap_survey" TargetMode="External"/><Relationship Id="rId41" Type="http://schemas.openxmlformats.org/officeDocument/2006/relationships/image" Target="media/image2.png"/><Relationship Id="rId54" Type="http://schemas.openxmlformats.org/officeDocument/2006/relationships/hyperlink" Target="https://www.dca.ga.gov/safe-affordable-housing/rental-housing-development/housing-tax-credit-program-lihtc/qualified-0/2021" TargetMode="External"/><Relationship Id="rId62" Type="http://schemas.openxmlformats.org/officeDocument/2006/relationships/hyperlink" Target="mailto:hfdround@dca.ga.gov" TargetMode="External"/><Relationship Id="rId70" Type="http://schemas.openxmlformats.org/officeDocument/2006/relationships/hyperlink" Target="https://www.dca.ga.gov/safe-affordable-housing/rental-housing-development/housing-tax-credit-program-lihtc/qualified-0/2021" TargetMode="External"/><Relationship Id="rId75" Type="http://schemas.openxmlformats.org/officeDocument/2006/relationships/hyperlink" Target="https://www.dca.ga.gov/node/7818"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ca.ga.gov/node/7815" TargetMode="External"/><Relationship Id="rId23" Type="http://schemas.openxmlformats.org/officeDocument/2006/relationships/hyperlink" Target="https://www.dca.ga.gov/safe-affordable-housing/rental-housing-development/compliance-monitoring/utility-allowances" TargetMode="External"/><Relationship Id="rId28" Type="http://schemas.openxmlformats.org/officeDocument/2006/relationships/hyperlink" Target="https://www.dca.ga.gov/safe-affordable-housing/rental-housing-development/housing-tax-credit-program-lihtc/qualified-0-0" TargetMode="External"/><Relationship Id="rId36" Type="http://schemas.openxmlformats.org/officeDocument/2006/relationships/hyperlink" Target="https://www.dca.ga.gov/safe-affordable-housing/rental-housing-development/housing-tax-credit-program-lihtc/qualified-0-0" TargetMode="External"/><Relationship Id="rId49" Type="http://schemas.openxmlformats.org/officeDocument/2006/relationships/hyperlink" Target="https://www.dca.ga.gov/safe-affordable-housing/rental-housing-development/housing-tax-credit-program-lihtc/application" TargetMode="External"/><Relationship Id="rId57" Type="http://schemas.openxmlformats.org/officeDocument/2006/relationships/hyperlink" Target="https://www.dca.ga.gov/safe-affordable-housing/rental-housing-development/housing-tax-credit-program-lihtc/qualified-0-1" TargetMode="External"/><Relationship Id="rId10" Type="http://schemas.openxmlformats.org/officeDocument/2006/relationships/endnotes" Target="endnotes.xml"/><Relationship Id="rId31" Type="http://schemas.openxmlformats.org/officeDocument/2006/relationships/hyperlink" Target="https://www.dca.ga.gov/node/7805" TargetMode="External"/><Relationship Id="rId44" Type="http://schemas.openxmlformats.org/officeDocument/2006/relationships/hyperlink" Target="https://www.fcs.uga.edu/fhce/gich-resources-for-alumni-communities" TargetMode="External"/><Relationship Id="rId52" Type="http://schemas.openxmlformats.org/officeDocument/2006/relationships/hyperlink" Target="https://www.dca.ga.gov/safe-affordable-housing/rental-housing-development/housing-tax-credit-program-lihtc/qualified-0-0" TargetMode="External"/><Relationship Id="rId60" Type="http://schemas.openxmlformats.org/officeDocument/2006/relationships/hyperlink" Target="https://www.dca.ga.gov/safe-affordable-housing/rental-housing-development/housing-tax-credit-program-lihtc/qualified-0/2022" TargetMode="External"/><Relationship Id="rId65" Type="http://schemas.openxmlformats.org/officeDocument/2006/relationships/hyperlink" Target="https://www.dca.ga.gov/node/7804" TargetMode="External"/><Relationship Id="rId73" Type="http://schemas.openxmlformats.org/officeDocument/2006/relationships/hyperlink" Target="https://www.dca.ga.gov/node/7818" TargetMode="External"/><Relationship Id="rId78" Type="http://schemas.openxmlformats.org/officeDocument/2006/relationships/hyperlink" Target="https://www.dca.ga.gov/node/7804" TargetMode="External"/><Relationship Id="rId81" Type="http://schemas.openxmlformats.org/officeDocument/2006/relationships/hyperlink" Target="https://www.dca.ga.gov/safe-affordable-housing/rental-housing-development/housing-tax-credit-program-lihtc/application"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hfdround@dca.ga.gov" TargetMode="External"/><Relationship Id="rId18" Type="http://schemas.openxmlformats.org/officeDocument/2006/relationships/hyperlink" Target="https://www.dca.ga.gov/node/1945/documents/10" TargetMode="External"/><Relationship Id="rId39" Type="http://schemas.openxmlformats.org/officeDocument/2006/relationships/hyperlink" Target="https://www.dca.ga.gov/safe-affordable-housing/rental-housing-development/housing-tax-credit-program-lihtc/qualified-0-0" TargetMode="External"/><Relationship Id="rId34" Type="http://schemas.openxmlformats.org/officeDocument/2006/relationships/hyperlink" Target="https://www.dca.ga.gov/safe-affordable-housing/rental-housing-development/housing-tax-credit-program-lihtc/qualified-0-0" TargetMode="External"/><Relationship Id="rId50" Type="http://schemas.openxmlformats.org/officeDocument/2006/relationships/hyperlink" Target="https://www.gadoe.org/CCRPI/Pages/default.aspx" TargetMode="External"/><Relationship Id="rId55" Type="http://schemas.openxmlformats.org/officeDocument/2006/relationships/hyperlink" Target="https://www.dca.ga.gov/safe-affordable-housing/rental-housing-development/housing-tax-credit-program-lihtc/qualified-0/2021" TargetMode="External"/><Relationship Id="rId76" Type="http://schemas.openxmlformats.org/officeDocument/2006/relationships/hyperlink" Target="https://www.dca.ga.gov/node/7818" TargetMode="External"/><Relationship Id="rId7" Type="http://schemas.openxmlformats.org/officeDocument/2006/relationships/settings" Target="settings.xml"/><Relationship Id="rId71" Type="http://schemas.openxmlformats.org/officeDocument/2006/relationships/hyperlink" Target="https://www.dca.ga.gov/node/7804" TargetMode="External"/><Relationship Id="rId2" Type="http://schemas.openxmlformats.org/officeDocument/2006/relationships/customXml" Target="../customXml/item2.xml"/><Relationship Id="rId29" Type="http://schemas.openxmlformats.org/officeDocument/2006/relationships/hyperlink" Target="https://www.dca.ga.gov/safe-affordable-housing/rental-housing-development/housing-tax-credit-program-lihtc/qualified-0/2022" TargetMode="External"/><Relationship Id="rId24" Type="http://schemas.openxmlformats.org/officeDocument/2006/relationships/hyperlink" Target="https://consumer.georgia.gov/consumer-topics/health-care-professionals" TargetMode="External"/><Relationship Id="rId40" Type="http://schemas.openxmlformats.org/officeDocument/2006/relationships/hyperlink" Target="https://georgia-dca.maps.arcgis.com/apps/View/index.html?appid=f40de6a6f3ca455988ccb28f25c8a80e" TargetMode="External"/><Relationship Id="rId45" Type="http://schemas.openxmlformats.org/officeDocument/2006/relationships/hyperlink" Target="https://www.dca.ga.gov/safe-affordable-housing/rental-housing-development/housing-tax-credit-program-lihtc/qualified-0-0" TargetMode="External"/><Relationship Id="rId66" Type="http://schemas.openxmlformats.org/officeDocument/2006/relationships/hyperlink" Target="https://www.dca.ga.gov/node/7804" TargetMode="External"/><Relationship Id="rId87" Type="http://schemas.openxmlformats.org/officeDocument/2006/relationships/theme" Target="theme/theme1.xml"/><Relationship Id="rId61" Type="http://schemas.openxmlformats.org/officeDocument/2006/relationships/hyperlink" Target="https://www.dca.ga.gov/node/7804" TargetMode="External"/><Relationship Id="rId82" Type="http://schemas.openxmlformats.org/officeDocument/2006/relationships/hyperlink" Target="https://www.dca.ga.gov/safe-affordable-housing/rental-housing-development/housing-tax-credit-program-lihtc/appli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431100d4-4470-42c1-96bc-46686c1829ae">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2BC28513F06E9409310364D80ACD8FD" ma:contentTypeVersion="6" ma:contentTypeDescription="Create a new document." ma:contentTypeScope="" ma:versionID="ae0e050481ac1421d4f3fab99e1b59c0">
  <xsd:schema xmlns:xsd="http://www.w3.org/2001/XMLSchema" xmlns:xs="http://www.w3.org/2001/XMLSchema" xmlns:p="http://schemas.microsoft.com/office/2006/metadata/properties" xmlns:ns2="0b389fdf-c1cd-4589-91b6-850ba51ff85c" xmlns:ns3="431100d4-4470-42c1-96bc-46686c1829ae" targetNamespace="http://schemas.microsoft.com/office/2006/metadata/properties" ma:root="true" ma:fieldsID="de0fd987dc613b5d370f5f94535d9e2f" ns2:_="" ns3:_="">
    <xsd:import namespace="0b389fdf-c1cd-4589-91b6-850ba51ff85c"/>
    <xsd:import namespace="431100d4-4470-42c1-96bc-46686c1829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89fdf-c1cd-4589-91b6-850ba51ff8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1100d4-4470-42c1-96bc-46686c1829a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8830A2-3A51-48E6-8C47-BC7C7E17F3D6}">
  <ds:schemaRefs>
    <ds:schemaRef ds:uri="http://schemas.openxmlformats.org/officeDocument/2006/bibliography"/>
  </ds:schemaRefs>
</ds:datastoreItem>
</file>

<file path=customXml/itemProps2.xml><?xml version="1.0" encoding="utf-8"?>
<ds:datastoreItem xmlns:ds="http://schemas.openxmlformats.org/officeDocument/2006/customXml" ds:itemID="{36CA9A69-CD3B-44FD-A2A0-AD4169BB2B1F}">
  <ds:schemaRefs>
    <ds:schemaRef ds:uri="http://schemas.microsoft.com/office/2006/metadata/properties"/>
    <ds:schemaRef ds:uri="http://schemas.microsoft.com/office/infopath/2007/PartnerControls"/>
    <ds:schemaRef ds:uri="431100d4-4470-42c1-96bc-46686c1829ae"/>
  </ds:schemaRefs>
</ds:datastoreItem>
</file>

<file path=customXml/itemProps3.xml><?xml version="1.0" encoding="utf-8"?>
<ds:datastoreItem xmlns:ds="http://schemas.openxmlformats.org/officeDocument/2006/customXml" ds:itemID="{BB2DBEFE-31C7-4EE9-9265-9E44134A48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89fdf-c1cd-4589-91b6-850ba51ff85c"/>
    <ds:schemaRef ds:uri="431100d4-4470-42c1-96bc-46686c1829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CB819E-9CCA-4FCD-90F4-6C873F6413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74</Pages>
  <Words>27252</Words>
  <Characters>155342</Characters>
  <Application>Microsoft Office Word</Application>
  <DocSecurity>0</DocSecurity>
  <Lines>1294</Lines>
  <Paragraphs>364</Paragraphs>
  <ScaleCrop>false</ScaleCrop>
  <Company/>
  <LinksUpToDate>false</LinksUpToDate>
  <CharactersWithSpaces>182230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Popper</dc:creator>
  <cp:keywords/>
  <dc:description/>
  <cp:lastModifiedBy>Melissa Florkowski</cp:lastModifiedBy>
  <cp:revision>4</cp:revision>
  <dcterms:created xsi:type="dcterms:W3CDTF">2022-08-05T19:48:00Z</dcterms:created>
  <dcterms:modified xsi:type="dcterms:W3CDTF">2022-08-05T20:26:00Z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0x010100F2BC28513F06E9409310364D80ACD8FD</vt:lpwstr>
  </property>
  <property fmtid="{D5CDD505-2E9C-101B-9397-08002B2CF9AE}" pid="3" name="Order">
    <vt:r8>1034800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